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F49" w:rsidRDefault="00DC3F97" w:rsidP="00AB0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D58">
        <w:rPr>
          <w:rFonts w:ascii="Times New Roman" w:hAnsi="Times New Roman" w:cs="Times New Roman"/>
          <w:b/>
          <w:sz w:val="24"/>
          <w:szCs w:val="24"/>
        </w:rPr>
        <w:t>Методики количественной оценки эффективности воспламенения твёрдых топлив</w:t>
      </w:r>
    </w:p>
    <w:p w:rsidR="00A04818" w:rsidRDefault="00A04818" w:rsidP="00AB0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D58" w:rsidRDefault="00AB0D58" w:rsidP="00AB0D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B0D58">
        <w:rPr>
          <w:rFonts w:ascii="Times New Roman" w:hAnsi="Times New Roman" w:cs="Times New Roman"/>
          <w:b/>
          <w:lang w:val="kk-KZ"/>
        </w:rPr>
        <w:t>Нұғман М.К.</w:t>
      </w:r>
    </w:p>
    <w:p w:rsidR="00AB0D58" w:rsidRPr="00A04818" w:rsidRDefault="00A04818" w:rsidP="00AB0D58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  <w:r w:rsidRPr="00A04818">
        <w:rPr>
          <w:rFonts w:ascii="Times New Roman" w:hAnsi="Times New Roman" w:cs="Times New Roman"/>
          <w:b/>
          <w:i/>
          <w:lang w:val="kk-KZ"/>
        </w:rPr>
        <w:t>Научный руководитель:</w:t>
      </w:r>
      <w:r w:rsidR="00AB0D58" w:rsidRPr="00A04818">
        <w:rPr>
          <w:rFonts w:ascii="Times New Roman" w:hAnsi="Times New Roman" w:cs="Times New Roman"/>
          <w:b/>
          <w:i/>
          <w:lang w:val="kk-KZ"/>
        </w:rPr>
        <w:t xml:space="preserve">к.ф.-м.н., асс. проф. Лаврищев О.А. </w:t>
      </w:r>
    </w:p>
    <w:p w:rsidR="00AB0D58" w:rsidRDefault="00AB0D58" w:rsidP="00AB0D5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AB0D58">
        <w:rPr>
          <w:rFonts w:ascii="Times New Roman" w:hAnsi="Times New Roman" w:cs="Times New Roman"/>
          <w:lang w:val="kk-KZ"/>
        </w:rPr>
        <w:t>КазНУ им.аль-Фараби, г.Алматы, Казахстан</w:t>
      </w:r>
    </w:p>
    <w:p w:rsidR="00AB0D58" w:rsidRPr="00A04818" w:rsidRDefault="00A04818" w:rsidP="00AB0D5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A04818">
        <w:rPr>
          <w:rFonts w:ascii="Times New Roman" w:hAnsi="Times New Roman" w:cs="Times New Roman"/>
          <w:i/>
          <w:sz w:val="20"/>
          <w:szCs w:val="20"/>
          <w:lang w:val="kk-KZ"/>
        </w:rPr>
        <w:t>e-mail:</w:t>
      </w:r>
      <w:r w:rsidR="00AB0D58" w:rsidRPr="00A04818">
        <w:rPr>
          <w:rFonts w:ascii="Times New Roman" w:hAnsi="Times New Roman" w:cs="Times New Roman"/>
          <w:i/>
          <w:sz w:val="20"/>
          <w:szCs w:val="20"/>
          <w:lang w:val="kk-KZ"/>
        </w:rPr>
        <w:t>Mary_0582@mail.ru</w:t>
      </w:r>
    </w:p>
    <w:p w:rsidR="00A04818" w:rsidRDefault="00A04818" w:rsidP="00A04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5D0A" w:rsidRDefault="00E52ED7" w:rsidP="00815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ED7">
        <w:rPr>
          <w:rFonts w:ascii="Times New Roman" w:hAnsi="Times New Roman" w:cs="Times New Roman"/>
          <w:sz w:val="24"/>
          <w:szCs w:val="24"/>
          <w:lang w:val="kk-KZ"/>
        </w:rPr>
        <w:t>Исследования</w:t>
      </w:r>
      <w:r w:rsidR="001965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>механиз</w:t>
      </w:r>
      <w:r w:rsidR="00D3110E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 горения </w:t>
      </w:r>
      <w:r>
        <w:rPr>
          <w:rFonts w:ascii="Times New Roman" w:hAnsi="Times New Roman" w:cs="Times New Roman"/>
          <w:sz w:val="24"/>
          <w:szCs w:val="24"/>
        </w:rPr>
        <w:t>твердого топлива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 резко меняется с уменьшением размера</w:t>
      </w:r>
      <w:r w:rsidR="00D3110E">
        <w:rPr>
          <w:rFonts w:ascii="Times New Roman" w:hAnsi="Times New Roman" w:cs="Times New Roman"/>
          <w:sz w:val="24"/>
          <w:szCs w:val="24"/>
          <w:lang w:val="kk-KZ"/>
        </w:rPr>
        <w:t>, а также метода воспламенения и д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ля обоснования теоретических моделей необходимо получить объективную экспериментальную информацию о характеристиках </w:t>
      </w:r>
      <w:r w:rsidR="00D3110E">
        <w:rPr>
          <w:rFonts w:ascii="Times New Roman" w:hAnsi="Times New Roman" w:cs="Times New Roman"/>
          <w:sz w:val="24"/>
          <w:szCs w:val="24"/>
          <w:lang w:val="kk-KZ"/>
        </w:rPr>
        <w:t xml:space="preserve">данных 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процессов.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>нализи</w:t>
      </w:r>
      <w:r>
        <w:rPr>
          <w:rFonts w:ascii="Times New Roman" w:hAnsi="Times New Roman" w:cs="Times New Roman"/>
          <w:sz w:val="24"/>
          <w:szCs w:val="24"/>
          <w:lang w:val="kk-KZ"/>
        </w:rPr>
        <w:t>руя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 особенности существующих экспериментальных методов, </w:t>
      </w:r>
      <w:r w:rsidR="005E1676">
        <w:rPr>
          <w:rFonts w:ascii="Times New Roman" w:hAnsi="Times New Roman" w:cs="Times New Roman"/>
          <w:sz w:val="24"/>
          <w:szCs w:val="24"/>
          <w:lang w:val="kk-KZ"/>
        </w:rPr>
        <w:t>подходящих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kk-KZ"/>
        </w:rPr>
        <w:t>оценки эффективности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 воспламенения</w:t>
      </w:r>
      <w:r w:rsidR="005E1676">
        <w:rPr>
          <w:rFonts w:ascii="Times New Roman" w:hAnsi="Times New Roman" w:cs="Times New Roman"/>
          <w:sz w:val="24"/>
          <w:szCs w:val="24"/>
          <w:lang w:val="kk-KZ"/>
        </w:rPr>
        <w:t xml:space="preserve"> можно выделить зависимость от 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>метод</w:t>
      </w:r>
      <w:r w:rsidR="005E167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 правильного определения </w:t>
      </w:r>
      <w:r>
        <w:rPr>
          <w:rFonts w:ascii="Times New Roman" w:hAnsi="Times New Roman" w:cs="Times New Roman"/>
          <w:sz w:val="24"/>
          <w:szCs w:val="24"/>
          <w:lang w:val="kk-KZ"/>
        </w:rPr>
        <w:t>физико-химических характеристик</w:t>
      </w:r>
      <w:r w:rsidR="001B0D92">
        <w:rPr>
          <w:rFonts w:ascii="Times New Roman" w:hAnsi="Times New Roman" w:cs="Times New Roman"/>
          <w:sz w:val="24"/>
          <w:szCs w:val="24"/>
          <w:lang w:val="kk-KZ"/>
        </w:rPr>
        <w:t xml:space="preserve"> топлива</w:t>
      </w:r>
      <w:r w:rsidR="00081D6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D7F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1676">
        <w:rPr>
          <w:rFonts w:ascii="Times New Roman" w:hAnsi="Times New Roman" w:cs="Times New Roman"/>
          <w:sz w:val="24"/>
          <w:szCs w:val="24"/>
          <w:lang w:val="kk-KZ"/>
        </w:rPr>
        <w:t xml:space="preserve">метода </w:t>
      </w:r>
      <w:r w:rsidR="00AA3790">
        <w:rPr>
          <w:rFonts w:ascii="Times New Roman" w:hAnsi="Times New Roman" w:cs="Times New Roman"/>
          <w:sz w:val="24"/>
          <w:szCs w:val="24"/>
          <w:lang w:val="kk-KZ"/>
        </w:rPr>
        <w:t>воспламенения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1D6C">
        <w:rPr>
          <w:rFonts w:ascii="Times New Roman" w:hAnsi="Times New Roman" w:cs="Times New Roman"/>
          <w:sz w:val="24"/>
          <w:szCs w:val="24"/>
          <w:lang w:val="kk-KZ"/>
        </w:rPr>
        <w:t xml:space="preserve">и заданных параметров окружающей среды </w:t>
      </w:r>
      <w:r w:rsidR="00815D0A" w:rsidRPr="00815D0A">
        <w:rPr>
          <w:rFonts w:ascii="Times New Roman" w:hAnsi="Times New Roman" w:cs="Times New Roman"/>
          <w:sz w:val="24"/>
          <w:szCs w:val="24"/>
        </w:rPr>
        <w:t>[1]</w:t>
      </w:r>
      <w:r w:rsidR="00623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1BF" w:rsidRDefault="005E1676" w:rsidP="003D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исследования </w:t>
      </w:r>
      <w:r w:rsidRPr="005E1676">
        <w:rPr>
          <w:rFonts w:ascii="Times New Roman" w:hAnsi="Times New Roman" w:cs="Times New Roman"/>
          <w:sz w:val="24"/>
          <w:szCs w:val="24"/>
        </w:rPr>
        <w:t>количественной оценки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отметить эколого-экономическую эффективность</w:t>
      </w:r>
      <w:r w:rsidR="00413967">
        <w:rPr>
          <w:rFonts w:ascii="Times New Roman" w:hAnsi="Times New Roman" w:cs="Times New Roman"/>
          <w:sz w:val="24"/>
          <w:szCs w:val="24"/>
        </w:rPr>
        <w:t xml:space="preserve"> через призму экономико-математического инструментария для выявления ущерба окружающей среде</w:t>
      </w:r>
      <w:r w:rsidR="001B0D92">
        <w:rPr>
          <w:rFonts w:ascii="Times New Roman" w:hAnsi="Times New Roman" w:cs="Times New Roman"/>
          <w:sz w:val="24"/>
          <w:szCs w:val="24"/>
        </w:rPr>
        <w:t xml:space="preserve">, который включает блок прямых расчетов экономического ущерба от вредных выбросов, имитационные модели оценки коммерческой эффективности </w:t>
      </w:r>
      <w:r w:rsidR="003D7FB4">
        <w:rPr>
          <w:rFonts w:ascii="Times New Roman" w:hAnsi="Times New Roman" w:cs="Times New Roman"/>
          <w:sz w:val="24"/>
          <w:szCs w:val="24"/>
        </w:rPr>
        <w:t>инвестиционных проектов</w:t>
      </w:r>
      <w:r w:rsidR="00D3110E">
        <w:rPr>
          <w:rFonts w:ascii="Times New Roman" w:hAnsi="Times New Roman" w:cs="Times New Roman"/>
          <w:sz w:val="24"/>
          <w:szCs w:val="24"/>
        </w:rPr>
        <w:t>,</w:t>
      </w:r>
      <w:r w:rsidR="00D3110E" w:rsidRPr="00D3110E">
        <w:rPr>
          <w:rFonts w:ascii="Times New Roman" w:hAnsi="Times New Roman" w:cs="Times New Roman"/>
          <w:sz w:val="24"/>
          <w:szCs w:val="24"/>
        </w:rPr>
        <w:t xml:space="preserve"> </w:t>
      </w:r>
      <w:r w:rsidR="00D3110E">
        <w:rPr>
          <w:rFonts w:ascii="Times New Roman" w:hAnsi="Times New Roman" w:cs="Times New Roman"/>
          <w:sz w:val="24"/>
          <w:szCs w:val="24"/>
        </w:rPr>
        <w:t xml:space="preserve">оптимизационную модель баланса </w:t>
      </w:r>
      <w:proofErr w:type="gramStart"/>
      <w:r w:rsidR="00D3110E">
        <w:rPr>
          <w:rFonts w:ascii="Times New Roman" w:hAnsi="Times New Roman" w:cs="Times New Roman"/>
          <w:sz w:val="24"/>
          <w:szCs w:val="24"/>
        </w:rPr>
        <w:t>тепло-энергетического</w:t>
      </w:r>
      <w:proofErr w:type="gramEnd"/>
      <w:r w:rsidR="00D3110E">
        <w:rPr>
          <w:rFonts w:ascii="Times New Roman" w:hAnsi="Times New Roman" w:cs="Times New Roman"/>
          <w:sz w:val="24"/>
          <w:szCs w:val="24"/>
        </w:rPr>
        <w:t xml:space="preserve"> комплекса</w:t>
      </w:r>
      <w:r w:rsidR="00D3110E">
        <w:rPr>
          <w:rFonts w:ascii="Times New Roman" w:hAnsi="Times New Roman" w:cs="Times New Roman"/>
          <w:sz w:val="24"/>
          <w:szCs w:val="24"/>
        </w:rPr>
        <w:t xml:space="preserve">. Дает предпосылку к </w:t>
      </w:r>
      <w:proofErr w:type="gramStart"/>
      <w:r w:rsidR="00D3110E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="003D7FB4">
        <w:rPr>
          <w:rFonts w:ascii="Times New Roman" w:hAnsi="Times New Roman" w:cs="Times New Roman"/>
          <w:sz w:val="24"/>
          <w:szCs w:val="24"/>
        </w:rPr>
        <w:t xml:space="preserve"> </w:t>
      </w:r>
      <w:r w:rsidR="001B0D92">
        <w:rPr>
          <w:rFonts w:ascii="Times New Roman" w:hAnsi="Times New Roman" w:cs="Times New Roman"/>
          <w:sz w:val="24"/>
          <w:szCs w:val="24"/>
        </w:rPr>
        <w:t>нормативн</w:t>
      </w:r>
      <w:r w:rsidR="00AA3790">
        <w:rPr>
          <w:rFonts w:ascii="Times New Roman" w:hAnsi="Times New Roman" w:cs="Times New Roman"/>
          <w:sz w:val="24"/>
          <w:szCs w:val="24"/>
        </w:rPr>
        <w:t>ы</w:t>
      </w:r>
      <w:r w:rsidR="00D3110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D7FB4">
        <w:rPr>
          <w:rFonts w:ascii="Times New Roman" w:hAnsi="Times New Roman" w:cs="Times New Roman"/>
          <w:sz w:val="24"/>
          <w:szCs w:val="24"/>
        </w:rPr>
        <w:t xml:space="preserve"> </w:t>
      </w:r>
      <w:r w:rsidR="001B0D92">
        <w:rPr>
          <w:rFonts w:ascii="Times New Roman" w:hAnsi="Times New Roman" w:cs="Times New Roman"/>
          <w:sz w:val="24"/>
          <w:szCs w:val="24"/>
        </w:rPr>
        <w:t>документ</w:t>
      </w:r>
      <w:r w:rsidR="00D3110E">
        <w:rPr>
          <w:rFonts w:ascii="Times New Roman" w:hAnsi="Times New Roman" w:cs="Times New Roman"/>
          <w:sz w:val="24"/>
          <w:szCs w:val="24"/>
        </w:rPr>
        <w:t>ов</w:t>
      </w:r>
      <w:r w:rsidR="001B0D92">
        <w:rPr>
          <w:rFonts w:ascii="Times New Roman" w:hAnsi="Times New Roman" w:cs="Times New Roman"/>
          <w:sz w:val="24"/>
          <w:szCs w:val="24"/>
        </w:rPr>
        <w:t xml:space="preserve"> </w:t>
      </w:r>
      <w:r w:rsidR="003D7FB4">
        <w:rPr>
          <w:rFonts w:ascii="Times New Roman" w:hAnsi="Times New Roman" w:cs="Times New Roman"/>
          <w:sz w:val="24"/>
          <w:szCs w:val="24"/>
        </w:rPr>
        <w:t>технического регулирования, которы</w:t>
      </w:r>
      <w:r w:rsidR="00AA3790">
        <w:rPr>
          <w:rFonts w:ascii="Times New Roman" w:hAnsi="Times New Roman" w:cs="Times New Roman"/>
          <w:sz w:val="24"/>
          <w:szCs w:val="24"/>
        </w:rPr>
        <w:t>е</w:t>
      </w:r>
      <w:r w:rsidR="003D7FB4">
        <w:rPr>
          <w:rFonts w:ascii="Times New Roman" w:hAnsi="Times New Roman" w:cs="Times New Roman"/>
          <w:sz w:val="24"/>
          <w:szCs w:val="24"/>
        </w:rPr>
        <w:t xml:space="preserve"> утверд</w:t>
      </w:r>
      <w:r w:rsidR="00AA3790">
        <w:rPr>
          <w:rFonts w:ascii="Times New Roman" w:hAnsi="Times New Roman" w:cs="Times New Roman"/>
          <w:sz w:val="24"/>
          <w:szCs w:val="24"/>
        </w:rPr>
        <w:t>ят</w:t>
      </w:r>
      <w:r w:rsidR="003D7FB4">
        <w:rPr>
          <w:rFonts w:ascii="Times New Roman" w:hAnsi="Times New Roman" w:cs="Times New Roman"/>
          <w:sz w:val="24"/>
          <w:szCs w:val="24"/>
        </w:rPr>
        <w:t xml:space="preserve"> нормы </w:t>
      </w:r>
      <w:r w:rsidR="00D3110E">
        <w:rPr>
          <w:rFonts w:ascii="Times New Roman" w:hAnsi="Times New Roman" w:cs="Times New Roman"/>
          <w:sz w:val="24"/>
          <w:szCs w:val="24"/>
        </w:rPr>
        <w:t xml:space="preserve">для твердого </w:t>
      </w:r>
      <w:r w:rsidR="00AA3790">
        <w:rPr>
          <w:rFonts w:ascii="Times New Roman" w:hAnsi="Times New Roman" w:cs="Times New Roman"/>
          <w:sz w:val="24"/>
          <w:szCs w:val="24"/>
        </w:rPr>
        <w:t>топлива, процесс</w:t>
      </w:r>
      <w:r w:rsidR="00D3110E">
        <w:rPr>
          <w:rFonts w:ascii="Times New Roman" w:hAnsi="Times New Roman" w:cs="Times New Roman"/>
          <w:sz w:val="24"/>
          <w:szCs w:val="24"/>
        </w:rPr>
        <w:t>а</w:t>
      </w:r>
      <w:r w:rsidR="00AA3790">
        <w:rPr>
          <w:rFonts w:ascii="Times New Roman" w:hAnsi="Times New Roman" w:cs="Times New Roman"/>
          <w:sz w:val="24"/>
          <w:szCs w:val="24"/>
        </w:rPr>
        <w:t xml:space="preserve"> воспламенения и метод</w:t>
      </w:r>
      <w:r w:rsidR="00D3110E">
        <w:rPr>
          <w:rFonts w:ascii="Times New Roman" w:hAnsi="Times New Roman" w:cs="Times New Roman"/>
          <w:sz w:val="24"/>
          <w:szCs w:val="24"/>
        </w:rPr>
        <w:t xml:space="preserve">ов </w:t>
      </w:r>
      <w:r w:rsidR="00AA3790" w:rsidRPr="00AA3790">
        <w:rPr>
          <w:rFonts w:ascii="Times New Roman" w:hAnsi="Times New Roman" w:cs="Times New Roman"/>
          <w:sz w:val="24"/>
          <w:szCs w:val="24"/>
        </w:rPr>
        <w:t>количественной оценки</w:t>
      </w:r>
      <w:r w:rsidR="00A537C1">
        <w:rPr>
          <w:rFonts w:ascii="Times New Roman" w:hAnsi="Times New Roman" w:cs="Times New Roman"/>
          <w:sz w:val="24"/>
          <w:szCs w:val="24"/>
        </w:rPr>
        <w:t xml:space="preserve"> для применения в практике производства теплоэнергетических ресурсов</w:t>
      </w:r>
      <w:r w:rsidR="00AA3790">
        <w:rPr>
          <w:rFonts w:ascii="Times New Roman" w:hAnsi="Times New Roman" w:cs="Times New Roman"/>
          <w:sz w:val="24"/>
          <w:szCs w:val="24"/>
        </w:rPr>
        <w:t xml:space="preserve"> </w:t>
      </w:r>
      <w:r w:rsidR="003D7FB4" w:rsidRPr="00413967">
        <w:rPr>
          <w:rFonts w:ascii="Times New Roman" w:hAnsi="Times New Roman" w:cs="Times New Roman"/>
          <w:sz w:val="24"/>
          <w:szCs w:val="24"/>
        </w:rPr>
        <w:t>[2]</w:t>
      </w:r>
      <w:r w:rsidR="003D7FB4">
        <w:rPr>
          <w:rFonts w:ascii="Times New Roman" w:hAnsi="Times New Roman" w:cs="Times New Roman"/>
          <w:sz w:val="24"/>
          <w:szCs w:val="24"/>
        </w:rPr>
        <w:t xml:space="preserve">. </w:t>
      </w:r>
      <w:r w:rsidR="001B07CC">
        <w:rPr>
          <w:rFonts w:ascii="Times New Roman" w:hAnsi="Times New Roman" w:cs="Times New Roman"/>
          <w:sz w:val="24"/>
          <w:szCs w:val="24"/>
        </w:rPr>
        <w:t xml:space="preserve">Экстраполяцию методики по расчету эколого-экономической эффективности вполне возможно провести </w:t>
      </w:r>
      <w:proofErr w:type="gramStart"/>
      <w:r w:rsidR="001B07CC">
        <w:rPr>
          <w:rFonts w:ascii="Times New Roman" w:hAnsi="Times New Roman" w:cs="Times New Roman"/>
          <w:sz w:val="24"/>
          <w:szCs w:val="24"/>
        </w:rPr>
        <w:t>для реалией</w:t>
      </w:r>
      <w:proofErr w:type="gramEnd"/>
      <w:r w:rsidR="001B07CC">
        <w:rPr>
          <w:rFonts w:ascii="Times New Roman" w:hAnsi="Times New Roman" w:cs="Times New Roman"/>
          <w:sz w:val="24"/>
          <w:szCs w:val="24"/>
        </w:rPr>
        <w:t xml:space="preserve"> </w:t>
      </w:r>
      <w:r w:rsidR="00A537C1">
        <w:rPr>
          <w:rFonts w:ascii="Times New Roman" w:hAnsi="Times New Roman" w:cs="Times New Roman"/>
          <w:sz w:val="24"/>
          <w:szCs w:val="24"/>
        </w:rPr>
        <w:t>казахстанского теплоэнергетического комплекса</w:t>
      </w:r>
      <w:r w:rsidR="001B07C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52ED7" w:rsidRDefault="001B07CC" w:rsidP="00E52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B07CC">
        <w:rPr>
          <w:rFonts w:ascii="Times New Roman" w:hAnsi="Times New Roman" w:cs="Times New Roman"/>
          <w:sz w:val="24"/>
          <w:szCs w:val="24"/>
        </w:rPr>
        <w:t>уществуют глобальные проблемы, касающиеся того, как правильно сравнить и обобщ</w:t>
      </w:r>
      <w:r w:rsidR="009049CF">
        <w:rPr>
          <w:rFonts w:ascii="Times New Roman" w:hAnsi="Times New Roman" w:cs="Times New Roman"/>
          <w:sz w:val="24"/>
          <w:szCs w:val="24"/>
        </w:rPr>
        <w:t>а</w:t>
      </w:r>
      <w:r w:rsidRPr="001B07CC">
        <w:rPr>
          <w:rFonts w:ascii="Times New Roman" w:hAnsi="Times New Roman" w:cs="Times New Roman"/>
          <w:sz w:val="24"/>
          <w:szCs w:val="24"/>
        </w:rPr>
        <w:t>ть данные о зависимости воспламенени</w:t>
      </w:r>
      <w:r>
        <w:rPr>
          <w:rFonts w:ascii="Times New Roman" w:hAnsi="Times New Roman" w:cs="Times New Roman"/>
          <w:sz w:val="24"/>
          <w:szCs w:val="24"/>
        </w:rPr>
        <w:t xml:space="preserve">я, влияния на окружающую среду и времени горения для производства теплоэнергетических ресурсов. </w:t>
      </w:r>
      <w:r w:rsidR="00F256BF">
        <w:rPr>
          <w:rFonts w:ascii="Times New Roman" w:hAnsi="Times New Roman" w:cs="Times New Roman"/>
          <w:sz w:val="24"/>
          <w:szCs w:val="24"/>
        </w:rPr>
        <w:t>Сжигание</w:t>
      </w:r>
      <w:r w:rsidR="009049CF">
        <w:rPr>
          <w:rFonts w:ascii="Times New Roman" w:hAnsi="Times New Roman" w:cs="Times New Roman"/>
          <w:sz w:val="24"/>
          <w:szCs w:val="24"/>
        </w:rPr>
        <w:t xml:space="preserve"> </w:t>
      </w:r>
      <w:r w:rsidR="009049CF" w:rsidRPr="009049CF">
        <w:rPr>
          <w:rFonts w:ascii="Times New Roman" w:hAnsi="Times New Roman" w:cs="Times New Roman"/>
          <w:sz w:val="24"/>
          <w:szCs w:val="24"/>
        </w:rPr>
        <w:t>дисперсионн</w:t>
      </w:r>
      <w:r w:rsidR="009049CF">
        <w:rPr>
          <w:rFonts w:ascii="Times New Roman" w:hAnsi="Times New Roman" w:cs="Times New Roman"/>
          <w:sz w:val="24"/>
          <w:szCs w:val="24"/>
        </w:rPr>
        <w:t>ого твердого топлив</w:t>
      </w:r>
      <w:r w:rsidR="00F256BF">
        <w:rPr>
          <w:rFonts w:ascii="Times New Roman" w:hAnsi="Times New Roman" w:cs="Times New Roman"/>
          <w:sz w:val="24"/>
          <w:szCs w:val="24"/>
        </w:rPr>
        <w:t>а</w:t>
      </w:r>
      <w:r w:rsidR="009049CF">
        <w:rPr>
          <w:rFonts w:ascii="Times New Roman" w:hAnsi="Times New Roman" w:cs="Times New Roman"/>
          <w:sz w:val="24"/>
          <w:szCs w:val="24"/>
        </w:rPr>
        <w:t xml:space="preserve"> плазменн</w:t>
      </w:r>
      <w:r w:rsidR="00F256BF">
        <w:rPr>
          <w:rFonts w:ascii="Times New Roman" w:hAnsi="Times New Roman" w:cs="Times New Roman"/>
          <w:sz w:val="24"/>
          <w:szCs w:val="24"/>
        </w:rPr>
        <w:t>ым</w:t>
      </w:r>
      <w:r w:rsidR="009049CF">
        <w:rPr>
          <w:rFonts w:ascii="Times New Roman" w:hAnsi="Times New Roman" w:cs="Times New Roman"/>
          <w:sz w:val="24"/>
          <w:szCs w:val="24"/>
        </w:rPr>
        <w:t xml:space="preserve"> воспламенен</w:t>
      </w:r>
      <w:r w:rsidR="00F256BF">
        <w:rPr>
          <w:rFonts w:ascii="Times New Roman" w:hAnsi="Times New Roman" w:cs="Times New Roman"/>
          <w:sz w:val="24"/>
          <w:szCs w:val="24"/>
        </w:rPr>
        <w:t xml:space="preserve">ием </w:t>
      </w:r>
      <w:r w:rsidR="009049CF">
        <w:rPr>
          <w:rFonts w:ascii="Times New Roman" w:hAnsi="Times New Roman" w:cs="Times New Roman"/>
          <w:sz w:val="24"/>
          <w:szCs w:val="24"/>
        </w:rPr>
        <w:t xml:space="preserve">дает мультипликационный эффект </w:t>
      </w:r>
      <w:r w:rsidR="00F256BF">
        <w:rPr>
          <w:rFonts w:ascii="Times New Roman" w:hAnsi="Times New Roman" w:cs="Times New Roman"/>
          <w:sz w:val="24"/>
          <w:szCs w:val="24"/>
        </w:rPr>
        <w:t xml:space="preserve">при </w:t>
      </w:r>
      <w:r w:rsidR="009049CF">
        <w:rPr>
          <w:rFonts w:ascii="Times New Roman" w:hAnsi="Times New Roman" w:cs="Times New Roman"/>
          <w:sz w:val="24"/>
          <w:szCs w:val="24"/>
        </w:rPr>
        <w:t>производств</w:t>
      </w:r>
      <w:r w:rsidR="00F256BF">
        <w:rPr>
          <w:rFonts w:ascii="Times New Roman" w:hAnsi="Times New Roman" w:cs="Times New Roman"/>
          <w:sz w:val="24"/>
          <w:szCs w:val="24"/>
        </w:rPr>
        <w:t>е</w:t>
      </w:r>
      <w:r w:rsidR="009049CF">
        <w:rPr>
          <w:rFonts w:ascii="Times New Roman" w:hAnsi="Times New Roman" w:cs="Times New Roman"/>
          <w:sz w:val="24"/>
          <w:szCs w:val="24"/>
        </w:rPr>
        <w:t xml:space="preserve"> теплоэнергии</w:t>
      </w:r>
      <w:r w:rsidR="00F256BF">
        <w:rPr>
          <w:rFonts w:ascii="Times New Roman" w:hAnsi="Times New Roman" w:cs="Times New Roman"/>
          <w:sz w:val="24"/>
          <w:szCs w:val="24"/>
        </w:rPr>
        <w:t xml:space="preserve">, такие как </w:t>
      </w:r>
      <w:r w:rsidR="00D36548">
        <w:rPr>
          <w:rFonts w:ascii="Times New Roman" w:hAnsi="Times New Roman" w:cs="Times New Roman"/>
          <w:sz w:val="24"/>
          <w:szCs w:val="24"/>
        </w:rPr>
        <w:t>снижени</w:t>
      </w:r>
      <w:r w:rsidR="00F256BF">
        <w:rPr>
          <w:rFonts w:ascii="Times New Roman" w:hAnsi="Times New Roman" w:cs="Times New Roman"/>
          <w:sz w:val="24"/>
          <w:szCs w:val="24"/>
        </w:rPr>
        <w:t>е эмиссии вредных веществ, за счет исключения мазута на запуск котла и стабилизации пламени</w:t>
      </w:r>
      <w:r w:rsidR="00A537C1">
        <w:rPr>
          <w:rFonts w:ascii="Times New Roman" w:hAnsi="Times New Roman" w:cs="Times New Roman"/>
          <w:sz w:val="24"/>
          <w:szCs w:val="24"/>
        </w:rPr>
        <w:t>.</w:t>
      </w:r>
      <w:r w:rsidR="00167C7A">
        <w:rPr>
          <w:rFonts w:ascii="Times New Roman" w:hAnsi="Times New Roman" w:cs="Times New Roman"/>
          <w:sz w:val="24"/>
          <w:szCs w:val="24"/>
        </w:rPr>
        <w:t xml:space="preserve"> </w:t>
      </w:r>
      <w:r w:rsidR="001D6703">
        <w:rPr>
          <w:rFonts w:ascii="Times New Roman" w:hAnsi="Times New Roman" w:cs="Times New Roman"/>
          <w:sz w:val="24"/>
          <w:szCs w:val="24"/>
        </w:rPr>
        <w:t>Результаты исследования основных показателей</w:t>
      </w:r>
      <w:r w:rsidR="0019658D">
        <w:rPr>
          <w:rFonts w:ascii="Times New Roman" w:hAnsi="Times New Roman" w:cs="Times New Roman"/>
          <w:sz w:val="24"/>
          <w:szCs w:val="24"/>
        </w:rPr>
        <w:t xml:space="preserve"> </w:t>
      </w:r>
      <w:r w:rsidR="0019658D" w:rsidRPr="00C50B3E">
        <w:rPr>
          <w:rFonts w:ascii="Times New Roman" w:hAnsi="Times New Roman" w:cs="Times New Roman"/>
          <w:sz w:val="24"/>
          <w:szCs w:val="24"/>
        </w:rPr>
        <w:t>систем на плазменном топливе</w:t>
      </w:r>
      <w:r w:rsidR="001D6703">
        <w:rPr>
          <w:rFonts w:ascii="Times New Roman" w:hAnsi="Times New Roman" w:cs="Times New Roman"/>
          <w:sz w:val="24"/>
          <w:szCs w:val="24"/>
        </w:rPr>
        <w:t xml:space="preserve"> представлены в таблице 1</w:t>
      </w:r>
      <w:r w:rsidR="00A0294F">
        <w:rPr>
          <w:rFonts w:ascii="Times New Roman" w:hAnsi="Times New Roman" w:cs="Times New Roman"/>
          <w:sz w:val="24"/>
          <w:szCs w:val="24"/>
        </w:rPr>
        <w:t xml:space="preserve"> </w:t>
      </w:r>
      <w:r w:rsidR="00A0294F" w:rsidRPr="00413967">
        <w:rPr>
          <w:rFonts w:ascii="Times New Roman" w:hAnsi="Times New Roman" w:cs="Times New Roman"/>
          <w:sz w:val="24"/>
          <w:szCs w:val="24"/>
        </w:rPr>
        <w:t>[</w:t>
      </w:r>
      <w:r w:rsidR="00A0294F">
        <w:rPr>
          <w:rFonts w:ascii="Times New Roman" w:hAnsi="Times New Roman" w:cs="Times New Roman"/>
          <w:sz w:val="24"/>
          <w:szCs w:val="24"/>
        </w:rPr>
        <w:t>3</w:t>
      </w:r>
      <w:r w:rsidR="00A0294F" w:rsidRPr="00413967">
        <w:rPr>
          <w:rFonts w:ascii="Times New Roman" w:hAnsi="Times New Roman" w:cs="Times New Roman"/>
          <w:sz w:val="24"/>
          <w:szCs w:val="24"/>
        </w:rPr>
        <w:t>]</w:t>
      </w:r>
      <w:r w:rsidR="001D6703">
        <w:rPr>
          <w:rFonts w:ascii="Times New Roman" w:hAnsi="Times New Roman" w:cs="Times New Roman"/>
          <w:sz w:val="24"/>
          <w:szCs w:val="24"/>
        </w:rPr>
        <w:t>.</w:t>
      </w:r>
    </w:p>
    <w:p w:rsidR="001D6703" w:rsidRDefault="001D6703" w:rsidP="00E52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6703" w:rsidRDefault="001D6703" w:rsidP="00E52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36"/>
        <w:gridCol w:w="1440"/>
        <w:gridCol w:w="1529"/>
        <w:gridCol w:w="1626"/>
        <w:gridCol w:w="1626"/>
      </w:tblGrid>
      <w:tr w:rsidR="0019658D" w:rsidTr="0019658D">
        <w:tc>
          <w:tcPr>
            <w:tcW w:w="1555" w:type="dxa"/>
          </w:tcPr>
          <w:p w:rsidR="0019658D" w:rsidRPr="00A0294F" w:rsidRDefault="0019658D" w:rsidP="0019658D">
            <w:pPr>
              <w:rPr>
                <w:rFonts w:ascii="Times New Roman" w:hAnsi="Times New Roman" w:cs="Times New Roman"/>
              </w:rPr>
            </w:pPr>
            <w:bookmarkStart w:id="0" w:name="_GoBack" w:colFirst="0" w:colLast="5"/>
            <w:proofErr w:type="spellStart"/>
            <w:r w:rsidRPr="00A0294F">
              <w:rPr>
                <w:rFonts w:ascii="Times New Roman" w:hAnsi="Times New Roman" w:cs="Times New Roman"/>
              </w:rPr>
              <w:t>Энергоэф-фективность</w:t>
            </w:r>
            <w:proofErr w:type="spellEnd"/>
            <w:r w:rsidRPr="00A0294F">
              <w:rPr>
                <w:rFonts w:ascii="Times New Roman" w:hAnsi="Times New Roman" w:cs="Times New Roman"/>
              </w:rPr>
              <w:t xml:space="preserve"> систем </w:t>
            </w:r>
          </w:p>
        </w:tc>
        <w:tc>
          <w:tcPr>
            <w:tcW w:w="1536" w:type="dxa"/>
          </w:tcPr>
          <w:p w:rsidR="0019658D" w:rsidRPr="00A0294F" w:rsidRDefault="0019658D" w:rsidP="0019658D">
            <w:pPr>
              <w:jc w:val="both"/>
              <w:rPr>
                <w:rFonts w:ascii="Times New Roman" w:hAnsi="Times New Roman" w:cs="Times New Roman"/>
              </w:rPr>
            </w:pPr>
            <w:r w:rsidRPr="00A0294F">
              <w:rPr>
                <w:rFonts w:ascii="Times New Roman" w:hAnsi="Times New Roman" w:cs="Times New Roman"/>
              </w:rPr>
              <w:t>О</w:t>
            </w:r>
            <w:r w:rsidRPr="00A0294F">
              <w:rPr>
                <w:rFonts w:ascii="Times New Roman" w:hAnsi="Times New Roman" w:cs="Times New Roman"/>
              </w:rPr>
              <w:t>бразование оксидов</w:t>
            </w:r>
          </w:p>
          <w:p w:rsidR="0019658D" w:rsidRPr="00A0294F" w:rsidRDefault="0019658D" w:rsidP="0019658D">
            <w:pPr>
              <w:jc w:val="both"/>
              <w:rPr>
                <w:rFonts w:ascii="Times New Roman" w:hAnsi="Times New Roman" w:cs="Times New Roman"/>
              </w:rPr>
            </w:pPr>
            <w:r w:rsidRPr="00A0294F">
              <w:rPr>
                <w:rFonts w:ascii="Times New Roman" w:hAnsi="Times New Roman" w:cs="Times New Roman"/>
              </w:rPr>
              <w:t>азота</w:t>
            </w:r>
          </w:p>
        </w:tc>
        <w:tc>
          <w:tcPr>
            <w:tcW w:w="1440" w:type="dxa"/>
          </w:tcPr>
          <w:p w:rsidR="0019658D" w:rsidRPr="00A0294F" w:rsidRDefault="0019658D" w:rsidP="001D6703">
            <w:pPr>
              <w:jc w:val="both"/>
              <w:rPr>
                <w:rFonts w:ascii="Times New Roman" w:hAnsi="Times New Roman" w:cs="Times New Roman"/>
              </w:rPr>
            </w:pPr>
            <w:r w:rsidRPr="00A0294F">
              <w:rPr>
                <w:rFonts w:ascii="Times New Roman" w:hAnsi="Times New Roman" w:cs="Times New Roman"/>
              </w:rPr>
              <w:t>Выбросов оксидов серы</w:t>
            </w:r>
          </w:p>
        </w:tc>
        <w:tc>
          <w:tcPr>
            <w:tcW w:w="1529" w:type="dxa"/>
          </w:tcPr>
          <w:p w:rsidR="0019658D" w:rsidRPr="00A0294F" w:rsidRDefault="0019658D" w:rsidP="001D6703">
            <w:pPr>
              <w:jc w:val="both"/>
              <w:rPr>
                <w:rFonts w:ascii="Times New Roman" w:hAnsi="Times New Roman" w:cs="Times New Roman"/>
              </w:rPr>
            </w:pPr>
            <w:r w:rsidRPr="00A0294F">
              <w:rPr>
                <w:rFonts w:ascii="Times New Roman" w:hAnsi="Times New Roman" w:cs="Times New Roman"/>
              </w:rPr>
              <w:t xml:space="preserve">Выбросы </w:t>
            </w:r>
            <w:proofErr w:type="spellStart"/>
            <w:r w:rsidRPr="00A0294F">
              <w:rPr>
                <w:rFonts w:ascii="Times New Roman" w:hAnsi="Times New Roman" w:cs="Times New Roman"/>
              </w:rPr>
              <w:t>пятиокиси</w:t>
            </w:r>
            <w:proofErr w:type="spellEnd"/>
            <w:r w:rsidRPr="00A0294F">
              <w:rPr>
                <w:rFonts w:ascii="Times New Roman" w:hAnsi="Times New Roman" w:cs="Times New Roman"/>
              </w:rPr>
              <w:t xml:space="preserve"> ванадия</w:t>
            </w:r>
          </w:p>
        </w:tc>
        <w:tc>
          <w:tcPr>
            <w:tcW w:w="1626" w:type="dxa"/>
          </w:tcPr>
          <w:p w:rsidR="0019658D" w:rsidRPr="00A0294F" w:rsidRDefault="0019658D" w:rsidP="001D6703">
            <w:pPr>
              <w:jc w:val="both"/>
              <w:rPr>
                <w:rFonts w:ascii="Times New Roman" w:hAnsi="Times New Roman" w:cs="Times New Roman"/>
              </w:rPr>
            </w:pPr>
            <w:r w:rsidRPr="00A0294F">
              <w:rPr>
                <w:rFonts w:ascii="Times New Roman" w:hAnsi="Times New Roman" w:cs="Times New Roman"/>
              </w:rPr>
              <w:t>Количество несгоревшего углерода</w:t>
            </w:r>
          </w:p>
        </w:tc>
        <w:tc>
          <w:tcPr>
            <w:tcW w:w="1626" w:type="dxa"/>
          </w:tcPr>
          <w:p w:rsidR="0019658D" w:rsidRPr="00A0294F" w:rsidRDefault="0019658D" w:rsidP="001D6703">
            <w:pPr>
              <w:jc w:val="both"/>
              <w:rPr>
                <w:rFonts w:ascii="Times New Roman" w:hAnsi="Times New Roman" w:cs="Times New Roman"/>
              </w:rPr>
            </w:pPr>
            <w:r w:rsidRPr="00A0294F">
              <w:rPr>
                <w:rFonts w:ascii="Times New Roman" w:hAnsi="Times New Roman" w:cs="Times New Roman"/>
              </w:rPr>
              <w:t>Выбросы углекислого газа</w:t>
            </w:r>
          </w:p>
        </w:tc>
      </w:tr>
      <w:tr w:rsidR="0019658D" w:rsidTr="0019658D">
        <w:tc>
          <w:tcPr>
            <w:tcW w:w="1555" w:type="dxa"/>
          </w:tcPr>
          <w:p w:rsidR="0019658D" w:rsidRPr="00A0294F" w:rsidRDefault="0019658D" w:rsidP="0019658D">
            <w:pPr>
              <w:rPr>
                <w:rFonts w:ascii="Times New Roman" w:hAnsi="Times New Roman" w:cs="Times New Roman"/>
              </w:rPr>
            </w:pPr>
            <w:r w:rsidRPr="00A0294F">
              <w:rPr>
                <w:rFonts w:ascii="Times New Roman" w:hAnsi="Times New Roman" w:cs="Times New Roman"/>
              </w:rPr>
              <w:t>3-4 раза выше</w:t>
            </w:r>
          </w:p>
        </w:tc>
        <w:tc>
          <w:tcPr>
            <w:tcW w:w="1536" w:type="dxa"/>
          </w:tcPr>
          <w:p w:rsidR="0019658D" w:rsidRPr="00A0294F" w:rsidRDefault="0019658D" w:rsidP="001D67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294F">
              <w:rPr>
                <w:rFonts w:ascii="Times New Roman" w:hAnsi="Times New Roman" w:cs="Times New Roman"/>
              </w:rPr>
              <w:t xml:space="preserve">снижение </w:t>
            </w:r>
            <w:r w:rsidRPr="00A0294F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A0294F">
              <w:rPr>
                <w:rFonts w:ascii="Times New Roman" w:hAnsi="Times New Roman" w:cs="Times New Roman"/>
              </w:rPr>
              <w:t xml:space="preserve"> 40-50% </w:t>
            </w:r>
          </w:p>
        </w:tc>
        <w:tc>
          <w:tcPr>
            <w:tcW w:w="1440" w:type="dxa"/>
          </w:tcPr>
          <w:p w:rsidR="0019658D" w:rsidRPr="00A0294F" w:rsidRDefault="0019658D" w:rsidP="001D67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294F">
              <w:rPr>
                <w:rFonts w:ascii="Times New Roman" w:hAnsi="Times New Roman" w:cs="Times New Roman"/>
              </w:rPr>
              <w:t>снижение  на</w:t>
            </w:r>
            <w:proofErr w:type="gramEnd"/>
            <w:r w:rsidRPr="00A0294F">
              <w:rPr>
                <w:rFonts w:ascii="Times New Roman" w:hAnsi="Times New Roman" w:cs="Times New Roman"/>
              </w:rPr>
              <w:t xml:space="preserve"> 40-50% </w:t>
            </w:r>
          </w:p>
        </w:tc>
        <w:tc>
          <w:tcPr>
            <w:tcW w:w="1529" w:type="dxa"/>
          </w:tcPr>
          <w:p w:rsidR="0019658D" w:rsidRPr="00A0294F" w:rsidRDefault="0019658D" w:rsidP="001D6703">
            <w:pPr>
              <w:jc w:val="both"/>
              <w:rPr>
                <w:rFonts w:ascii="Times New Roman" w:hAnsi="Times New Roman" w:cs="Times New Roman"/>
              </w:rPr>
            </w:pPr>
            <w:r w:rsidRPr="00A0294F">
              <w:rPr>
                <w:rFonts w:ascii="Times New Roman" w:hAnsi="Times New Roman" w:cs="Times New Roman"/>
              </w:rPr>
              <w:t>Приближено к 0%</w:t>
            </w:r>
          </w:p>
        </w:tc>
        <w:tc>
          <w:tcPr>
            <w:tcW w:w="1626" w:type="dxa"/>
          </w:tcPr>
          <w:p w:rsidR="0019658D" w:rsidRPr="00A0294F" w:rsidRDefault="0019658D" w:rsidP="001D67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294F">
              <w:rPr>
                <w:rFonts w:ascii="Times New Roman" w:hAnsi="Times New Roman" w:cs="Times New Roman"/>
              </w:rPr>
              <w:t>снижение  на</w:t>
            </w:r>
            <w:proofErr w:type="gramEnd"/>
            <w:r w:rsidRPr="00A0294F">
              <w:rPr>
                <w:rFonts w:ascii="Times New Roman" w:hAnsi="Times New Roman" w:cs="Times New Roman"/>
              </w:rPr>
              <w:t xml:space="preserve"> 40-50%</w:t>
            </w:r>
          </w:p>
        </w:tc>
        <w:tc>
          <w:tcPr>
            <w:tcW w:w="1626" w:type="dxa"/>
          </w:tcPr>
          <w:p w:rsidR="0019658D" w:rsidRPr="00A0294F" w:rsidRDefault="0019658D" w:rsidP="001D6703">
            <w:pPr>
              <w:jc w:val="both"/>
              <w:rPr>
                <w:rFonts w:ascii="Times New Roman" w:hAnsi="Times New Roman" w:cs="Times New Roman"/>
              </w:rPr>
            </w:pPr>
            <w:r w:rsidRPr="00A0294F">
              <w:rPr>
                <w:rFonts w:ascii="Times New Roman" w:hAnsi="Times New Roman" w:cs="Times New Roman"/>
              </w:rPr>
              <w:t>Сокращение на 1-2%</w:t>
            </w:r>
          </w:p>
        </w:tc>
      </w:tr>
      <w:bookmarkEnd w:id="0"/>
    </w:tbl>
    <w:p w:rsidR="001D6703" w:rsidRDefault="001D6703" w:rsidP="001D6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ED7" w:rsidRDefault="00E52ED7" w:rsidP="00E52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2ED7">
        <w:rPr>
          <w:rFonts w:ascii="Times New Roman" w:hAnsi="Times New Roman" w:cs="Times New Roman"/>
          <w:sz w:val="24"/>
          <w:szCs w:val="24"/>
          <w:lang w:val="kk-KZ"/>
        </w:rPr>
        <w:t>Также</w:t>
      </w:r>
      <w:r w:rsidR="00D3110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 необходимо продолж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ть разработку передовых подходов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методик 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  <w:lang w:val="kk-KZ"/>
        </w:rPr>
        <w:t>максимального</w:t>
      </w:r>
      <w:r w:rsidR="00A0294F">
        <w:rPr>
          <w:rFonts w:ascii="Times New Roman" w:hAnsi="Times New Roman" w:cs="Times New Roman"/>
          <w:sz w:val="24"/>
          <w:szCs w:val="24"/>
          <w:lang w:val="kk-KZ"/>
        </w:rPr>
        <w:t xml:space="preserve"> экономического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эффекта </w:t>
      </w:r>
      <w:r w:rsidRPr="00E52ED7">
        <w:rPr>
          <w:rFonts w:ascii="Times New Roman" w:hAnsi="Times New Roman" w:cs="Times New Roman"/>
          <w:sz w:val="24"/>
          <w:szCs w:val="24"/>
          <w:lang w:val="kk-KZ"/>
        </w:rPr>
        <w:t>плазменного воспламенения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твердых топлив</w:t>
      </w:r>
      <w:r w:rsidR="00657EED">
        <w:rPr>
          <w:rFonts w:ascii="Times New Roman" w:hAnsi="Times New Roman" w:cs="Times New Roman"/>
          <w:sz w:val="24"/>
          <w:szCs w:val="24"/>
          <w:lang w:val="kk-KZ"/>
        </w:rPr>
        <w:t>, как метода воспламенения с более низкой себестоимостью</w:t>
      </w:r>
      <w:r w:rsidR="00A0294F">
        <w:rPr>
          <w:rFonts w:ascii="Times New Roman" w:hAnsi="Times New Roman" w:cs="Times New Roman"/>
          <w:sz w:val="24"/>
          <w:szCs w:val="24"/>
          <w:lang w:val="kk-KZ"/>
        </w:rPr>
        <w:t xml:space="preserve"> и внедрение на производстве теплоэнергоресурсов</w:t>
      </w:r>
      <w:r w:rsidR="00A537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52ED7" w:rsidRDefault="00E52ED7" w:rsidP="00A04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04818" w:rsidRPr="00A04818" w:rsidRDefault="00A04818" w:rsidP="00A04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4818">
        <w:rPr>
          <w:rFonts w:ascii="Times New Roman" w:hAnsi="Times New Roman" w:cs="Times New Roman"/>
          <w:b/>
          <w:sz w:val="24"/>
          <w:szCs w:val="24"/>
          <w:lang w:val="kk-KZ"/>
        </w:rPr>
        <w:t>Литература</w:t>
      </w:r>
    </w:p>
    <w:p w:rsidR="006232AF" w:rsidRPr="0019658D" w:rsidRDefault="006232AF" w:rsidP="006232A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13967" w:rsidRPr="0019658D" w:rsidRDefault="00413967" w:rsidP="00413967">
      <w:pPr>
        <w:pStyle w:val="a5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19658D">
        <w:rPr>
          <w:rFonts w:ascii="Times New Roman" w:hAnsi="Times New Roman" w:cs="Times New Roman"/>
          <w:lang w:val="en-US"/>
        </w:rPr>
        <w:t xml:space="preserve">1. </w:t>
      </w:r>
      <w:r w:rsidR="00A371BF" w:rsidRPr="0019658D">
        <w:rPr>
          <w:rFonts w:ascii="Times New Roman" w:hAnsi="Times New Roman" w:cs="Times New Roman"/>
          <w:lang w:val="en-US"/>
        </w:rPr>
        <w:t>Zarko, V., Glazunov</w:t>
      </w:r>
      <w:r w:rsidR="007E51DC" w:rsidRPr="0019658D">
        <w:rPr>
          <w:rFonts w:ascii="Times New Roman" w:hAnsi="Times New Roman" w:cs="Times New Roman"/>
          <w:lang w:val="en-US"/>
        </w:rPr>
        <w:t xml:space="preserve"> </w:t>
      </w:r>
      <w:r w:rsidR="00A371BF" w:rsidRPr="0019658D">
        <w:rPr>
          <w:rFonts w:ascii="Times New Roman" w:hAnsi="Times New Roman" w:cs="Times New Roman"/>
          <w:lang w:val="en-US"/>
        </w:rPr>
        <w:t>A</w:t>
      </w:r>
      <w:r w:rsidR="007E51DC" w:rsidRPr="0019658D">
        <w:rPr>
          <w:rFonts w:ascii="Times New Roman" w:hAnsi="Times New Roman" w:cs="Times New Roman"/>
          <w:lang w:val="en-US"/>
        </w:rPr>
        <w:t xml:space="preserve">. </w:t>
      </w:r>
      <w:r w:rsidR="00A371BF" w:rsidRPr="0019658D">
        <w:rPr>
          <w:rFonts w:ascii="Times New Roman" w:hAnsi="Times New Roman" w:cs="Times New Roman"/>
          <w:lang w:val="en-US"/>
        </w:rPr>
        <w:t>Review of experimental methods for measuring the ignition and combustion characteristics of metal nanoparticles. Nanomaterials</w:t>
      </w:r>
      <w:r w:rsidR="007E51DC" w:rsidRPr="0019658D">
        <w:rPr>
          <w:rFonts w:ascii="Times New Roman" w:hAnsi="Times New Roman" w:cs="Times New Roman"/>
          <w:lang w:val="en-US"/>
        </w:rPr>
        <w:t>. -2020. -Vol. 10</w:t>
      </w:r>
      <w:r w:rsidR="00A371BF" w:rsidRPr="0019658D">
        <w:rPr>
          <w:rFonts w:ascii="Times New Roman" w:hAnsi="Times New Roman" w:cs="Times New Roman"/>
          <w:lang w:val="en-US"/>
        </w:rPr>
        <w:t>,</w:t>
      </w:r>
      <w:r w:rsidR="007E51DC" w:rsidRPr="0019658D">
        <w:rPr>
          <w:rFonts w:ascii="Times New Roman" w:hAnsi="Times New Roman" w:cs="Times New Roman"/>
          <w:lang w:val="en-US"/>
        </w:rPr>
        <w:t xml:space="preserve"> </w:t>
      </w:r>
      <w:r w:rsidR="007E51DC" w:rsidRPr="0019658D">
        <w:rPr>
          <w:rFonts w:ascii="Times New Roman" w:hAnsi="Times New Roman" w:cs="Times New Roman"/>
          <w:lang w:val="kk-KZ"/>
        </w:rPr>
        <w:t>p.</w:t>
      </w:r>
      <w:r w:rsidR="00A371BF" w:rsidRPr="0019658D">
        <w:rPr>
          <w:rFonts w:ascii="Times New Roman" w:hAnsi="Times New Roman" w:cs="Times New Roman"/>
          <w:lang w:val="en-US"/>
        </w:rPr>
        <w:t xml:space="preserve"> 1-26. </w:t>
      </w:r>
    </w:p>
    <w:p w:rsidR="00815D0A" w:rsidRPr="0019658D" w:rsidRDefault="00413967" w:rsidP="009049CF">
      <w:pPr>
        <w:pStyle w:val="a5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19658D">
        <w:rPr>
          <w:rFonts w:ascii="Times New Roman" w:hAnsi="Times New Roman" w:cs="Times New Roman"/>
          <w:lang w:val="kk-KZ"/>
        </w:rPr>
        <w:t xml:space="preserve">2. Карпенко Е.И., Мессерле В.Е., Чурашев В.Н., Карпенко Ю.Е., Зубарев Н.М., Никитин Ю.В., Конечных В.В., Журавель Н.М., Чернова Г.В. Эколого-экономическая эффективность плазменных технологий переработки твердых топлив. – 2000. </w:t>
      </w:r>
    </w:p>
    <w:p w:rsidR="00815D0A" w:rsidRPr="00413967" w:rsidRDefault="007E51DC" w:rsidP="00623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9658D">
        <w:rPr>
          <w:rFonts w:ascii="Times New Roman" w:hAnsi="Times New Roman" w:cs="Times New Roman"/>
          <w:lang w:val="kk-KZ"/>
        </w:rPr>
        <w:t>3. Messerle V.E., Ustimenko A.B.,  Lavrichshev O.A.. Plasma-Fuel Systems for Clean Coal Technologies. Energy. – 2021. - Vol. 174. - Issue 2. p. 79-83.</w:t>
      </w:r>
    </w:p>
    <w:sectPr w:rsidR="00815D0A" w:rsidRPr="00413967" w:rsidSect="00AB0D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005E6"/>
    <w:multiLevelType w:val="hybridMultilevel"/>
    <w:tmpl w:val="5D88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97"/>
    <w:rsid w:val="000236C5"/>
    <w:rsid w:val="00081D6C"/>
    <w:rsid w:val="00167C7A"/>
    <w:rsid w:val="0019658D"/>
    <w:rsid w:val="001B07CC"/>
    <w:rsid w:val="001B0D92"/>
    <w:rsid w:val="001D6703"/>
    <w:rsid w:val="00235CC1"/>
    <w:rsid w:val="003D7FB4"/>
    <w:rsid w:val="00413967"/>
    <w:rsid w:val="00485F86"/>
    <w:rsid w:val="00492BF5"/>
    <w:rsid w:val="005D1BB4"/>
    <w:rsid w:val="005E1676"/>
    <w:rsid w:val="006232AF"/>
    <w:rsid w:val="00657EED"/>
    <w:rsid w:val="007E51DC"/>
    <w:rsid w:val="00815D0A"/>
    <w:rsid w:val="009049CF"/>
    <w:rsid w:val="00996F47"/>
    <w:rsid w:val="00A0294F"/>
    <w:rsid w:val="00A04818"/>
    <w:rsid w:val="00A371BF"/>
    <w:rsid w:val="00A537C1"/>
    <w:rsid w:val="00AA3790"/>
    <w:rsid w:val="00AA4EE0"/>
    <w:rsid w:val="00AB0D58"/>
    <w:rsid w:val="00C50B3E"/>
    <w:rsid w:val="00CB678C"/>
    <w:rsid w:val="00CD5F49"/>
    <w:rsid w:val="00D3023E"/>
    <w:rsid w:val="00D3110E"/>
    <w:rsid w:val="00D36548"/>
    <w:rsid w:val="00DC3F97"/>
    <w:rsid w:val="00E52ED7"/>
    <w:rsid w:val="00F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78D2"/>
  <w15:chartTrackingRefBased/>
  <w15:docId w15:val="{2FB59543-2DAA-40D5-86DC-FB374793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D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0D5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232A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3023E"/>
    <w:rPr>
      <w:color w:val="808080"/>
    </w:rPr>
  </w:style>
  <w:style w:type="table" w:styleId="a7">
    <w:name w:val="Table Grid"/>
    <w:basedOn w:val="a1"/>
    <w:uiPriority w:val="39"/>
    <w:rsid w:val="001D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2023-03-02T08:30:00Z</dcterms:created>
  <dcterms:modified xsi:type="dcterms:W3CDTF">2023-03-09T08:11:00Z</dcterms:modified>
</cp:coreProperties>
</file>