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42" w:rsidRDefault="00CA2642" w:rsidP="00CA264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</w:pPr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>Аннотация</w:t>
      </w:r>
    </w:p>
    <w:p w:rsidR="00CA2642" w:rsidRPr="003C04F4" w:rsidRDefault="00CA2642" w:rsidP="00CA264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 xml:space="preserve">монографии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>д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>.п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 xml:space="preserve">сихологических наук </w:t>
      </w:r>
      <w:proofErr w:type="spellStart"/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>Ташимовой</w:t>
      </w:r>
      <w:proofErr w:type="spellEnd"/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 xml:space="preserve"> Ф.С.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 xml:space="preserve">магистра психологии </w:t>
      </w:r>
      <w:proofErr w:type="spellStart"/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>Ризуллы</w:t>
      </w:r>
      <w:proofErr w:type="spellEnd"/>
      <w:r w:rsidRPr="003C04F4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ko-KR"/>
        </w:rPr>
        <w:t xml:space="preserve"> А.Р.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ko-KR"/>
        </w:rPr>
        <w:t xml:space="preserve"> «</w:t>
      </w:r>
      <w:r w:rsidRPr="003C04F4">
        <w:rPr>
          <w:rFonts w:ascii="Times New Roman" w:hAnsi="Times New Roman" w:cs="Times New Roman"/>
          <w:b/>
          <w:i/>
          <w:caps/>
          <w:sz w:val="28"/>
          <w:szCs w:val="28"/>
          <w:lang w:val="kk-KZ"/>
        </w:rPr>
        <w:t xml:space="preserve"> </w:t>
      </w:r>
      <w:r w:rsidRPr="003C04F4">
        <w:rPr>
          <w:rFonts w:ascii="Times New Roman" w:hAnsi="Times New Roman" w:cs="Times New Roman"/>
          <w:b/>
          <w:i/>
          <w:sz w:val="28"/>
          <w:szCs w:val="28"/>
          <w:lang w:val="kk-KZ"/>
        </w:rPr>
        <w:t>Абу Насыр аль-Фараби и  психологи</w:t>
      </w:r>
      <w:proofErr w:type="spellStart"/>
      <w:r w:rsidRPr="003C04F4">
        <w:rPr>
          <w:rFonts w:ascii="Times New Roman" w:hAnsi="Times New Roman" w:cs="Times New Roman"/>
          <w:b/>
          <w:i/>
          <w:sz w:val="28"/>
          <w:szCs w:val="28"/>
          <w:lang w:val="ru-RU"/>
        </w:rPr>
        <w:t>ческие</w:t>
      </w:r>
      <w:proofErr w:type="spellEnd"/>
      <w:r w:rsidRPr="003C04F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основы </w:t>
      </w:r>
      <w:r w:rsidRPr="003C04F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внутреннего мира </w:t>
      </w:r>
      <w:r w:rsidRPr="003C04F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коллективного субъекта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</w:p>
    <w:p w:rsidR="00CA2642" w:rsidRPr="003C04F4" w:rsidRDefault="00CA2642" w:rsidP="00CA26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ko-KR"/>
        </w:rPr>
        <w:t xml:space="preserve">   </w:t>
      </w:r>
      <w:r w:rsidRPr="00301BAD">
        <w:rPr>
          <w:rFonts w:ascii="Times New Roman" w:eastAsia="Times New Roman" w:hAnsi="Times New Roman" w:cs="Times New Roman"/>
          <w:b/>
          <w:sz w:val="28"/>
          <w:szCs w:val="28"/>
          <w:lang w:val="ru-RU" w:eastAsia="ko-KR"/>
        </w:rPr>
        <w:t>.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Достижения современной психологии показали, что нет единичного человека. Каждый человек – это носитель множества других, значимых для него людей. 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В связи с этим, проблема внутреннего мира коллективного субъекта является одной из актуальных проблем современной психологической науки,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вызывающей множество споров и  неоднозначность позиций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.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Множество направлений акцентируют внимание на  различных гранях  внутреннего мира субъекта, требующие системности и целостности. </w:t>
      </w:r>
    </w:p>
    <w:p w:rsidR="00CA2642" w:rsidRPr="003C04F4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Интеграцию всех граней внутреннего мира коллективного субъекта мы находим 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системно-структурном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учении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абу</w:t>
      </w:r>
      <w:proofErr w:type="spellEnd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Наср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аль-Фараби</w:t>
      </w:r>
      <w:proofErr w:type="spellEnd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о человеке как «микрокосме, в котором представлен весь макрокосм»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. В связи с этим, проводится параллель идей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аль-Фараби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и различных направлений мировой психологии.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  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Актуализируя </w:t>
      </w:r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его учени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е</w:t>
      </w:r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, мы определяем  внутренний мир не просто как  смысловую реальность, а прежде всего,  как </w:t>
      </w:r>
      <w:proofErr w:type="spellStart"/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представленность</w:t>
      </w:r>
      <w:proofErr w:type="spellEnd"/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множества интимных 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ичностей, </w:t>
      </w:r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продолжающих 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изнь внутри нас, незримо присутствуя   и влияя на все наши выборы.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Это целостная система непосредственных и опосредованно представленных значимых других.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Они цензоры и глас нашей совести в процессе принятия решений и  реализации отношений с миром.</w:t>
      </w:r>
      <w:r w:rsidRPr="00301BAD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Механизмом формирования внутреннего мира по  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абу</w:t>
      </w:r>
      <w:proofErr w:type="spellEnd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Наср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аль-Фараби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является феномен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представленности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, то есть «жизнь других в человеке»,   вне зависимости от пространственно-временных факторов и давших жизнь  многим направлениям современной психологии по проблеме коллективного субъекта.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На основе учения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абу</w:t>
      </w:r>
      <w:proofErr w:type="spellEnd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Наср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3C04F4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аль-Фараби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, авторами проведено экспериментальное исследование   особенностей взаимоотношений человека с миром в зависимости от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представленности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в их личности значимых други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Бога, родителей, братьев и сестёр, друзей, любимого человека и кумиров виртуального пространства), благодаря разработанному ими метода смыслового анализа.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Монография предназначена для психологов, философов и всех, интересующихся проблемами внутренней душевной жизни человека.  </w:t>
      </w:r>
    </w:p>
    <w:p w:rsidR="00CA2642" w:rsidRDefault="00CA2642" w:rsidP="00CA2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</w:p>
    <w:p w:rsidR="00CA2642" w:rsidRPr="00301BAD" w:rsidRDefault="00CA2642" w:rsidP="00CA26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</w:p>
    <w:p w:rsidR="00CA2642" w:rsidRPr="003C04F4" w:rsidRDefault="00CA2642" w:rsidP="00CA2642">
      <w:pPr>
        <w:rPr>
          <w:lang w:val="ru-RU"/>
        </w:rPr>
      </w:pPr>
    </w:p>
    <w:p w:rsidR="004841F4" w:rsidRPr="00CA2642" w:rsidRDefault="004841F4">
      <w:pPr>
        <w:rPr>
          <w:lang w:val="ru-RU"/>
        </w:rPr>
      </w:pPr>
    </w:p>
    <w:sectPr w:rsidR="004841F4" w:rsidRPr="00CA2642" w:rsidSect="0048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2642"/>
    <w:rsid w:val="004841F4"/>
    <w:rsid w:val="00CA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42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</cp:revision>
  <dcterms:created xsi:type="dcterms:W3CDTF">2018-06-15T04:49:00Z</dcterms:created>
  <dcterms:modified xsi:type="dcterms:W3CDTF">2018-06-15T04:50:00Z</dcterms:modified>
</cp:coreProperties>
</file>