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47" w:rsidRDefault="00424047" w:rsidP="00424047">
      <w:pPr>
        <w:jc w:val="center"/>
        <w:rPr>
          <w:rFonts w:ascii="Times New Roman" w:hAnsi="Times New Roman" w:cs="Times New Roman"/>
          <w:b/>
          <w:sz w:val="28"/>
          <w:szCs w:val="28"/>
        </w:rPr>
      </w:pPr>
      <w:r>
        <w:rPr>
          <w:rFonts w:ascii="Times New Roman" w:hAnsi="Times New Roman" w:cs="Times New Roman"/>
          <w:sz w:val="28"/>
          <w:szCs w:val="28"/>
        </w:rPr>
        <w:t>Ж.Т.Бейсенбаев,э.ғ.к.,доцент, М.Ж.Жапарова,докторант</w:t>
      </w:r>
      <w:r>
        <w:rPr>
          <w:rFonts w:ascii="Times New Roman" w:hAnsi="Times New Roman" w:cs="Times New Roman"/>
          <w:b/>
          <w:sz w:val="28"/>
          <w:szCs w:val="28"/>
        </w:rPr>
        <w:t xml:space="preserve">            </w:t>
      </w:r>
    </w:p>
    <w:p w:rsidR="00424047" w:rsidRDefault="00424047" w:rsidP="00424047">
      <w:pPr>
        <w:jc w:val="center"/>
        <w:rPr>
          <w:rFonts w:ascii="Times New Roman" w:hAnsi="Times New Roman" w:cs="Times New Roman"/>
          <w:sz w:val="28"/>
          <w:szCs w:val="28"/>
        </w:rPr>
      </w:pPr>
      <w:r>
        <w:rPr>
          <w:rFonts w:ascii="Times New Roman" w:hAnsi="Times New Roman" w:cs="Times New Roman"/>
          <w:b/>
          <w:sz w:val="28"/>
          <w:szCs w:val="28"/>
        </w:rPr>
        <w:t>Мемлекеттік-жеке меншік әріптестік Қазақстанның жоғары оқу орындарының инфрақұрылымын қаржыландыру тетігі ретінде</w:t>
      </w:r>
    </w:p>
    <w:p w:rsidR="00424047" w:rsidRDefault="00424047" w:rsidP="00424047">
      <w:pPr>
        <w:jc w:val="both"/>
        <w:rPr>
          <w:rFonts w:ascii="Times New Roman" w:hAnsi="Times New Roman" w:cs="Times New Roman"/>
          <w:sz w:val="28"/>
          <w:szCs w:val="28"/>
        </w:rPr>
      </w:pPr>
    </w:p>
    <w:p w:rsidR="00424047" w:rsidRDefault="00424047" w:rsidP="00424047">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Экономиканы жаһандандырудың және әлемдік экономиканың қазіргі заманғы даму жағдайлары мемлекеттің жоғары оқу орындарының инфрақұрылымын дамытуға арналған шығыстарын оңтайландыру мәселесін сөзсіз өзектендіреді. Бүгінгі таңда мемлекеттік жоғары оқу орындары Қазақстан экономикасы үшін жаңа жоғары білікті кадрларды жеткізудің маңызды "арнасы" болып табылады. </w:t>
      </w:r>
      <w:r>
        <w:rPr>
          <w:rFonts w:ascii="Times New Roman" w:hAnsi="Times New Roman" w:cs="Times New Roman"/>
          <w:i/>
          <w:sz w:val="28"/>
          <w:szCs w:val="28"/>
        </w:rPr>
        <w:t>Қазақстан Республикасының Президенті Н. Ә. Назарбаевтың Қазақстан Халқына Жолдауы А. Назарбаевтың "Қазақстан-2050 "Стратегиясы:</w:t>
      </w:r>
      <w:r>
        <w:rPr>
          <w:rFonts w:ascii="Times New Roman" w:hAnsi="Times New Roman" w:cs="Times New Roman"/>
          <w:sz w:val="28"/>
          <w:szCs w:val="28"/>
        </w:rPr>
        <w:t xml:space="preserve"> қалыптасқан мемлекеттің жаңа саяси бағыты" атты халыққа арнаған Жолдауында кәсіптік-техникалық және жоғары білім беру ұлттық экономиканың мамандарға деген ағымдағы және перспективалық қажеттіліктерін барынша қанағаттандыруға бірінші кезекте бағдарлануы тиіс, бұл көп жағдайда халықты жұмыспен қамту мәселесін шешеді [1].</w:t>
      </w:r>
    </w:p>
    <w:p w:rsidR="00424047" w:rsidRDefault="00424047" w:rsidP="00424047">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Сонымен қатар әлемдік нарықтарда елдің бәсекеге қабілеттілігін қамтамасыз етудегі инновациялардың рөлі артады және экономикадағы білімнің рөлін түсіну қажеттігі туындайды. Экономикалық көшбасшы елдердің тәжірибесі бизнес пен ғылым арасындағы білім мен өз қызметінің нәтижелерімен алмасудың үздіксіз процесі болатын ғылымды қажетсінетін экономика ғана уақытша бәсекеге қабілетті мемлекеттің негізі бола алатынын көрсетеді. Жаңа ғылыми білім мен идеялардың негізгі жеткізушілері жоғары оқу орындары болып қалатыныды. Сондықтан жоғары оқу орындары зерттеушілер мен елдің бизнес ортасы арасында инновация алмасу мен әзірлеудің негізіне айналуға тиіс, бұл мемлекет пен бизнестің тиімді әріптестігі негізінде жүзеге асырылуы мүмкін. Мұндай ынтымақтастық бизнес үшін де, университеттер үшін де бірқатар артықшылықтарға ие. Бүкіл әлемде мемлекеттік-жеке меншік әріптестік </w:t>
      </w:r>
      <w:r>
        <w:rPr>
          <w:rFonts w:ascii="Times New Roman" w:hAnsi="Times New Roman" w:cs="Times New Roman"/>
          <w:b/>
          <w:sz w:val="28"/>
          <w:szCs w:val="28"/>
        </w:rPr>
        <w:t>"Инфрақұрылым тапшылығын"</w:t>
      </w:r>
      <w:r>
        <w:rPr>
          <w:rFonts w:ascii="Times New Roman" w:hAnsi="Times New Roman" w:cs="Times New Roman"/>
          <w:sz w:val="28"/>
          <w:szCs w:val="28"/>
        </w:rPr>
        <w:t xml:space="preserve"> еңсерудің маңызды құралы ретінде пайда болуы кездейсоқ емес.</w:t>
      </w:r>
    </w:p>
    <w:p w:rsidR="00424047" w:rsidRDefault="00424047" w:rsidP="00424047">
      <w:pPr>
        <w:spacing w:after="0"/>
        <w:ind w:firstLine="720"/>
        <w:jc w:val="center"/>
        <w:rPr>
          <w:rFonts w:ascii="Times New Roman" w:hAnsi="Times New Roman" w:cs="Times New Roman"/>
          <w:b/>
          <w:sz w:val="28"/>
          <w:szCs w:val="28"/>
        </w:rPr>
      </w:pPr>
      <w:r>
        <w:rPr>
          <w:rFonts w:ascii="Times New Roman" w:hAnsi="Times New Roman" w:cs="Times New Roman"/>
          <w:b/>
          <w:sz w:val="28"/>
          <w:szCs w:val="28"/>
        </w:rPr>
        <w:t>Білім беруде мемлекеттік-жеке меншік әріптестік тетіктерін пайдалану:</w:t>
      </w:r>
    </w:p>
    <w:p w:rsidR="00424047" w:rsidRDefault="00424047" w:rsidP="00424047">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білім беру қызметтері нарығында нарықты кеңейту және адал бәсекелестікті күшейту;</w:t>
      </w:r>
    </w:p>
    <w:p w:rsidR="00424047" w:rsidRDefault="00424047" w:rsidP="00424047">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бизнеспен альянстың білім беру құрылымдары үшін жаңа ұйымдық-құқықтық нысандарын сынақтан өткізу;</w:t>
      </w:r>
    </w:p>
    <w:p w:rsidR="00424047" w:rsidRDefault="00424047" w:rsidP="00424047">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озық тәжірибені пайдалану; көп арналы қаржыландыру құралдарын пысықтау;</w:t>
      </w:r>
    </w:p>
    <w:p w:rsidR="00424047" w:rsidRDefault="00424047" w:rsidP="00424047">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берушілер мен жоғары оқу орындарының өзара іс-қимылын дамыту;</w:t>
      </w:r>
    </w:p>
    <w:p w:rsidR="00424047" w:rsidRDefault="00424047" w:rsidP="00424047">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басқарудың мазмұнын және әдістемелерін өңдеу, басқарушы мамандардың біліктілігін арттыруды дайындау жолымен инновациялық қызмет саласындағы басқару жүйесін жетілдіру.</w:t>
      </w:r>
    </w:p>
    <w:p w:rsidR="00424047" w:rsidRDefault="00424047" w:rsidP="00424047">
      <w:pPr>
        <w:spacing w:after="0"/>
        <w:ind w:left="360"/>
        <w:jc w:val="both"/>
        <w:rPr>
          <w:rFonts w:ascii="Times New Roman" w:hAnsi="Times New Roman" w:cs="Times New Roman"/>
          <w:sz w:val="28"/>
          <w:szCs w:val="28"/>
        </w:rPr>
      </w:pPr>
    </w:p>
    <w:p w:rsidR="00424047" w:rsidRDefault="00424047" w:rsidP="00424047">
      <w:pPr>
        <w:pStyle w:val="a3"/>
        <w:jc w:val="center"/>
        <w:rPr>
          <w:rFonts w:ascii="Times New Roman" w:hAnsi="Times New Roman" w:cs="Times New Roman"/>
          <w:b/>
          <w:sz w:val="28"/>
          <w:szCs w:val="28"/>
        </w:rPr>
      </w:pPr>
      <w:r>
        <w:rPr>
          <w:rFonts w:ascii="Times New Roman" w:hAnsi="Times New Roman" w:cs="Times New Roman"/>
          <w:b/>
          <w:sz w:val="28"/>
          <w:szCs w:val="28"/>
        </w:rPr>
        <w:t>Мемлекеттік-жеке меншік өзара іс-қимыл инвесторға мүмкіндік береді:</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ЖОО-ның оқу-ғылыми және басқару қызметіне оның еңбек нәтижелерінің соңғы тұтынушысы тұрғысынан да, инвестор тұрғысынан да қатысу;</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еңбек нарығының қажеттілігін ескере отырып, жоғары білікті кадрларды даярлауға ықпал ету;</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өз компаниясының инновациялық қызметін қамтамасыз ету үшін оқу орындарының базасында білім беру-өндірістік-технологиялық инфрақұрылымды құру және дамыту;</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студенттер мен профессорлық-оқытушылар құрамын оқыту процесінде ғылыми-зерттеу жұмыстарын орындауға және нақты бизнес мәселелерін шешу үшін жобаларды дайындауға тарту.</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өз кезегінде, жоғары оқу орындары мемлекеттік-жеке меншік әріптестік шеңберінде келесі артықшылықтарға ие болады:</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оқу орнының материалдық-техникалық базасын дамыту үшін көп арналы қаржыландыру көздерін пайдалану;</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интеграцияланған білім беру кешенінің жаңа моделін дамыту (сапалы менеджмент, жаңа инфрақұрылым, студенттер мен оқытушыларды даярлау технологиялары));</w:t>
      </w:r>
    </w:p>
    <w:p w:rsidR="00424047" w:rsidRDefault="00424047" w:rsidP="0042404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білім беру қызметтері нарығында бәсекеге қабілеттілікті күшейту [2].</w:t>
      </w:r>
    </w:p>
    <w:p w:rsidR="00424047" w:rsidRDefault="00424047" w:rsidP="00424047">
      <w:pPr>
        <w:ind w:firstLine="360"/>
        <w:jc w:val="both"/>
        <w:rPr>
          <w:rFonts w:ascii="Times New Roman" w:hAnsi="Times New Roman" w:cs="Times New Roman"/>
          <w:sz w:val="28"/>
          <w:szCs w:val="28"/>
        </w:rPr>
      </w:pPr>
    </w:p>
    <w:p w:rsidR="00424047" w:rsidRDefault="00424047" w:rsidP="00424047">
      <w:pPr>
        <w:spacing w:after="0"/>
        <w:ind w:firstLine="360"/>
        <w:jc w:val="both"/>
        <w:rPr>
          <w:rFonts w:ascii="Times New Roman" w:hAnsi="Times New Roman" w:cs="Times New Roman"/>
          <w:i/>
          <w:sz w:val="28"/>
          <w:szCs w:val="28"/>
        </w:rPr>
      </w:pPr>
      <w:r>
        <w:rPr>
          <w:rFonts w:ascii="Times New Roman" w:hAnsi="Times New Roman" w:cs="Times New Roman"/>
          <w:sz w:val="28"/>
          <w:szCs w:val="28"/>
        </w:rPr>
        <w:t xml:space="preserve">Осылайша, жоғары білім беру саласында мемлекеттік-жеке меншік әріптестік тетігін пайдалануды жоғары оқу орындарының инфрақұрылымын олардың қазіргі заманғы әлемдік стандарттарға сәйкестігі үшін жаңартуға жеке инвестицияларды тартудың тиімді тәсілі ретінде қарастыруға болады. Мемлекеттік-жеке меншік әріптестік негізінде бюджет қаражатын тиімсіз пайдалану тәуекелдерін барынша азайтып және ел бюджетіне түсетін жүктемені барынша азайтып, мемлекеттік жобаларды қаржыландыру үшін жеке инвестицияларды тарту қағидаты жатыр. Бұл тетік шетелде азаматтық және инфрақұрылымдық құрылыс саласында айтарлықтай табысты пайдаланылады. </w:t>
      </w:r>
      <w:r>
        <w:rPr>
          <w:rFonts w:ascii="Times New Roman" w:hAnsi="Times New Roman" w:cs="Times New Roman"/>
          <w:i/>
          <w:sz w:val="28"/>
          <w:szCs w:val="28"/>
        </w:rPr>
        <w:t>Мысалы, Ұлыбританияда мектептер, госпитальдар, қорғаныс нысандары құрылысында, ал Канадада энергетика, су ресурстары, Денсаулық сақтау және білім беру саласында мемлекеттік-жеке меншік әріптестік анағұрлым тиімді болды</w:t>
      </w:r>
      <w:r>
        <w:rPr>
          <w:rFonts w:ascii="Times New Roman" w:hAnsi="Times New Roman" w:cs="Times New Roman"/>
          <w:sz w:val="28"/>
          <w:szCs w:val="28"/>
        </w:rPr>
        <w:t>[3].</w:t>
      </w:r>
    </w:p>
    <w:p w:rsidR="00424047" w:rsidRDefault="00424047" w:rsidP="00424047">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Қазақстандық мемлекеттік жоғары оқу орындарының инфрақұрылымына ескірген және табиғи тозу сияқты проблема тән екендігі құпия емес,өйткені </w:t>
      </w:r>
      <w:r>
        <w:rPr>
          <w:rFonts w:ascii="Times New Roman" w:hAnsi="Times New Roman" w:cs="Times New Roman"/>
          <w:sz w:val="28"/>
          <w:szCs w:val="28"/>
        </w:rPr>
        <w:lastRenderedPageBreak/>
        <w:t xml:space="preserve">инфрақұрылымдық нысандардың басым бөлігі ертеректе салынған. Сонымен қатар, корпустардың және әкімшілік ғимараттардың орналасу логистикасы ыңғайлы пайдалануға мүмкіндік бермейді, ал ЖОО-лардың көпшілігінде студенттер мен жас ғалымдар үшін тұрғын алаңдардың жетіспеуі сезіледі. </w:t>
      </w:r>
    </w:p>
    <w:p w:rsidR="00424047" w:rsidRDefault="00424047" w:rsidP="00424047">
      <w:pPr>
        <w:spacing w:after="0"/>
        <w:ind w:firstLine="360"/>
        <w:jc w:val="both"/>
        <w:rPr>
          <w:rFonts w:ascii="Times New Roman" w:hAnsi="Times New Roman" w:cs="Times New Roman"/>
          <w:sz w:val="28"/>
          <w:szCs w:val="28"/>
        </w:rPr>
      </w:pPr>
      <w:r>
        <w:rPr>
          <w:rFonts w:ascii="Times New Roman" w:hAnsi="Times New Roman" w:cs="Times New Roman"/>
          <w:sz w:val="28"/>
          <w:szCs w:val="28"/>
        </w:rPr>
        <w:t>Алайда, Қазақстан экономикасына түрлі сыртқы және ішкі факторлардың қысымы жағдайында, сондай-ақ қажетті қаржылық қоймалардың ауқымын ескере отырып, ЖОО инфрақұрылымын жаңарту үшін бюджетте ақша қаражатын көздеу айтарлықтай проблемалы. Мемлекет әлеуметтік саланы қауіпсіздендіруге және белгілі бір жобаларға бюджет қаражатының бөлінуіне жол бермеуге тырысады. Сондай-ақ, бюджет қаражатын игерудің сапасы мен уақтылығы мәселесі туындайды, бұл құрылыс саласындағы жобаларды жүзеге асыру және ел бюджетінен трансферттерді игеру кезінде маңызды фактор болып табылады. Жоғарыда аталған барлық кедергілер Қазақстан бюджетіне осындай күшті жүктеме бермейтіндей қаржыландырудың осындай тетіктерін пайдалану қажеттілігін анықтады, инфрақұрылымды салу кезінде ақшаны игеру сапасы мен құрылыс объектілерін уақтылы аяқтау туралы мәселені шешер еді.</w:t>
      </w:r>
    </w:p>
    <w:p w:rsidR="00424047" w:rsidRDefault="00424047" w:rsidP="00424047">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Қазіргі кезеңде Қазақстанда мемлекеттік-жеке меншік әріптестіктің жұмыс істеуін қамтамасыз ететін заңнамалық база бар және іске асырылған бірнеше жобалар бар, дегенмен, осы тетікті әлі жетілдіру қажет. Мемлекеттік-жеке меншік әріптестік саласында қабылданған алғашқы қадамдар біздің мемлекетіміз жоба тәуекелдерін бөлу бойынша жеке инвесторлармен әлі де ымыраға келе алмайтынын көрсетті. Дамыған елдердің тәжірибесі көрсеткендей, осы аспектіде мемлекет іске асырылып жатқан бірлескен жобаға шетелдік инвесторлар мен жеке инвестицияларды неғұрлым табысты тарту үшін тәуекелдердің басым бөлігін өзіне алуы тиіс. </w:t>
      </w:r>
    </w:p>
    <w:p w:rsidR="00132296" w:rsidRDefault="00132296">
      <w:bookmarkStart w:id="0" w:name="_GoBack"/>
      <w:bookmarkEnd w:id="0"/>
    </w:p>
    <w:sectPr w:rsidR="00132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154A"/>
    <w:multiLevelType w:val="hybridMultilevel"/>
    <w:tmpl w:val="372CF74E"/>
    <w:lvl w:ilvl="0" w:tplc="043F000B">
      <w:start w:val="1"/>
      <w:numFmt w:val="bullet"/>
      <w:lvlText w:val=""/>
      <w:lvlJc w:val="left"/>
      <w:pPr>
        <w:ind w:left="720" w:hanging="360"/>
      </w:pPr>
      <w:rPr>
        <w:rFonts w:ascii="Wingdings" w:hAnsi="Wingdings" w:hint="default"/>
      </w:rPr>
    </w:lvl>
    <w:lvl w:ilvl="1" w:tplc="9DB23B64">
      <w:numFmt w:val="bullet"/>
      <w:lvlText w:val="-"/>
      <w:lvlJc w:val="left"/>
      <w:pPr>
        <w:ind w:left="1440" w:hanging="360"/>
      </w:pPr>
      <w:rPr>
        <w:rFonts w:ascii="Times New Roman" w:eastAsiaTheme="minorEastAsia" w:hAnsi="Times New Roman" w:cs="Times New Roman"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C7"/>
    <w:rsid w:val="00132296"/>
    <w:rsid w:val="003862C7"/>
    <w:rsid w:val="00424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47"/>
    <w:pPr>
      <w:spacing w:after="160" w:line="256" w:lineRule="auto"/>
    </w:pPr>
    <w:rPr>
      <w:rFonts w:eastAsiaTheme="minorEastAs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47"/>
    <w:pPr>
      <w:spacing w:after="160" w:line="256" w:lineRule="auto"/>
    </w:pPr>
    <w:rPr>
      <w:rFonts w:eastAsiaTheme="minorEastAs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2019-05-12T16:30:00Z</dcterms:created>
  <dcterms:modified xsi:type="dcterms:W3CDTF">2019-05-12T16:30:00Z</dcterms:modified>
</cp:coreProperties>
</file>