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C91" w:rsidRPr="00AE7C91" w:rsidRDefault="00AE7C91" w:rsidP="00AE7C91">
      <w:pPr>
        <w:ind w:firstLine="709"/>
        <w:jc w:val="right"/>
        <w:rPr>
          <w:b/>
          <w:sz w:val="28"/>
          <w:szCs w:val="28"/>
          <w:lang w:val="kk-KZ"/>
        </w:rPr>
      </w:pPr>
      <w:r w:rsidRPr="00AE7C91">
        <w:rPr>
          <w:b/>
          <w:sz w:val="28"/>
          <w:szCs w:val="28"/>
          <w:lang w:val="kk-KZ"/>
        </w:rPr>
        <w:t xml:space="preserve">Д.э.н., профессор кафедры экономики Дуламбаева Р.Т. </w:t>
      </w:r>
    </w:p>
    <w:p w:rsidR="00AE7C91" w:rsidRPr="00AE7C91" w:rsidRDefault="00AE7C91" w:rsidP="00AE7C91">
      <w:pPr>
        <w:ind w:firstLine="709"/>
        <w:jc w:val="both"/>
        <w:rPr>
          <w:b/>
          <w:sz w:val="28"/>
          <w:szCs w:val="28"/>
          <w:lang w:val="kk-KZ"/>
        </w:rPr>
      </w:pPr>
    </w:p>
    <w:p w:rsidR="00216000" w:rsidRPr="00AE7C91" w:rsidRDefault="00216000" w:rsidP="00AE7C91">
      <w:pPr>
        <w:ind w:firstLine="709"/>
        <w:jc w:val="both"/>
        <w:rPr>
          <w:b/>
          <w:sz w:val="28"/>
          <w:szCs w:val="28"/>
          <w:lang w:val="kk-KZ"/>
        </w:rPr>
      </w:pPr>
      <w:r w:rsidRPr="00AE7C91">
        <w:rPr>
          <w:b/>
          <w:sz w:val="28"/>
          <w:szCs w:val="28"/>
          <w:lang w:val="kk-KZ"/>
        </w:rPr>
        <w:t>Инновационная индустриализация</w:t>
      </w:r>
      <w:r w:rsidR="00360864" w:rsidRPr="00AE7C91">
        <w:rPr>
          <w:b/>
          <w:sz w:val="28"/>
          <w:szCs w:val="28"/>
          <w:lang w:val="kk-KZ"/>
        </w:rPr>
        <w:t xml:space="preserve">: </w:t>
      </w:r>
      <w:r w:rsidR="00AE7C91" w:rsidRPr="00AE7C91">
        <w:rPr>
          <w:b/>
          <w:sz w:val="28"/>
          <w:szCs w:val="28"/>
          <w:lang w:val="kk-KZ"/>
        </w:rPr>
        <w:t xml:space="preserve"> особенности и </w:t>
      </w:r>
      <w:r w:rsidR="00360864" w:rsidRPr="00AE7C91">
        <w:rPr>
          <w:b/>
          <w:sz w:val="28"/>
          <w:szCs w:val="28"/>
          <w:lang w:val="kk-KZ"/>
        </w:rPr>
        <w:t xml:space="preserve">проблемы реализации </w:t>
      </w:r>
    </w:p>
    <w:p w:rsidR="00E82851" w:rsidRPr="00AE7C91" w:rsidRDefault="00216000" w:rsidP="00AE7C91">
      <w:pPr>
        <w:ind w:firstLine="709"/>
        <w:jc w:val="both"/>
        <w:rPr>
          <w:b/>
          <w:sz w:val="28"/>
          <w:szCs w:val="28"/>
        </w:rPr>
      </w:pPr>
      <w:r w:rsidRPr="00216000">
        <w:rPr>
          <w:sz w:val="28"/>
          <w:szCs w:val="28"/>
          <w:lang w:eastAsia="ko-KR"/>
        </w:rPr>
        <w:t>В Концепции вхождения Казахстана в число 30 самых развитых стран мира обозначены долгосрочные приоритеты</w:t>
      </w:r>
      <w:r w:rsidRPr="00AE7C91">
        <w:rPr>
          <w:sz w:val="28"/>
          <w:szCs w:val="28"/>
          <w:lang w:eastAsia="ko-KR"/>
        </w:rPr>
        <w:t xml:space="preserve"> социально-экономического развития страны</w:t>
      </w:r>
      <w:r w:rsidRPr="00216000">
        <w:rPr>
          <w:sz w:val="28"/>
          <w:szCs w:val="28"/>
          <w:lang w:eastAsia="ko-KR"/>
        </w:rPr>
        <w:t xml:space="preserve">. </w:t>
      </w:r>
      <w:r w:rsidRPr="00AE7C91">
        <w:rPr>
          <w:sz w:val="28"/>
          <w:szCs w:val="28"/>
          <w:lang w:val="kk-KZ" w:eastAsia="ko-KR"/>
        </w:rPr>
        <w:t xml:space="preserve">Президент в своем </w:t>
      </w:r>
      <w:r w:rsidR="00A70FF5" w:rsidRPr="00AE7C91">
        <w:rPr>
          <w:sz w:val="28"/>
          <w:szCs w:val="28"/>
          <w:lang w:val="kk-KZ" w:eastAsia="ko-KR"/>
        </w:rPr>
        <w:t>Послании</w:t>
      </w:r>
      <w:r w:rsidR="00A70FF5" w:rsidRPr="00AE7C91">
        <w:rPr>
          <w:sz w:val="28"/>
          <w:szCs w:val="28"/>
          <w:lang w:eastAsia="ko-KR"/>
        </w:rPr>
        <w:t xml:space="preserve"> </w:t>
      </w:r>
      <w:r w:rsidR="00A70FF5" w:rsidRPr="00AE7C91">
        <w:rPr>
          <w:sz w:val="28"/>
          <w:szCs w:val="28"/>
        </w:rPr>
        <w:t>«Казахстанский путь – 2050: единая цель, единые интересы, единое будущее»</w:t>
      </w:r>
      <w:r w:rsidRPr="00AE7C91">
        <w:rPr>
          <w:sz w:val="28"/>
          <w:szCs w:val="28"/>
          <w:lang w:val="kk-KZ" w:eastAsia="ko-KR"/>
        </w:rPr>
        <w:t xml:space="preserve"> к народу в </w:t>
      </w:r>
      <w:r w:rsidRPr="00AE7C91">
        <w:rPr>
          <w:sz w:val="28"/>
          <w:szCs w:val="28"/>
          <w:lang w:eastAsia="ko-KR"/>
        </w:rPr>
        <w:t>2014 году</w:t>
      </w:r>
      <w:r w:rsidRPr="00AE7C91">
        <w:rPr>
          <w:sz w:val="28"/>
          <w:szCs w:val="28"/>
          <w:lang w:val="kk-KZ" w:eastAsia="ko-KR"/>
        </w:rPr>
        <w:t xml:space="preserve">  определил основные задачи, которые необходимо для</w:t>
      </w:r>
      <w:r w:rsidR="00A70FF5" w:rsidRPr="00AE7C91">
        <w:rPr>
          <w:sz w:val="28"/>
          <w:szCs w:val="28"/>
          <w:lang w:val="kk-KZ" w:eastAsia="ko-KR"/>
        </w:rPr>
        <w:t xml:space="preserve"> этого решить. Первым</w:t>
      </w:r>
      <w:r w:rsidRPr="00AE7C91">
        <w:rPr>
          <w:sz w:val="28"/>
          <w:szCs w:val="28"/>
          <w:lang w:val="kk-KZ" w:eastAsia="ko-KR"/>
        </w:rPr>
        <w:t xml:space="preserve"> приоритет</w:t>
      </w:r>
      <w:r w:rsidR="00A70FF5" w:rsidRPr="00AE7C91">
        <w:rPr>
          <w:sz w:val="28"/>
          <w:szCs w:val="28"/>
          <w:lang w:val="kk-KZ" w:eastAsia="ko-KR"/>
        </w:rPr>
        <w:t>ом обозначено</w:t>
      </w:r>
      <w:r w:rsidRPr="00AE7C91">
        <w:rPr>
          <w:sz w:val="28"/>
          <w:szCs w:val="28"/>
          <w:lang w:val="kk-KZ" w:eastAsia="ko-KR"/>
        </w:rPr>
        <w:t xml:space="preserve"> усиление процессов инновационн</w:t>
      </w:r>
      <w:r w:rsidR="00A70FF5" w:rsidRPr="00AE7C91">
        <w:rPr>
          <w:sz w:val="28"/>
          <w:szCs w:val="28"/>
          <w:lang w:val="kk-KZ" w:eastAsia="ko-KR"/>
        </w:rPr>
        <w:t>ой индустриализации</w:t>
      </w:r>
      <w:r w:rsidR="00AE7C91" w:rsidRPr="00AE7C91">
        <w:rPr>
          <w:sz w:val="28"/>
          <w:szCs w:val="28"/>
          <w:lang w:val="kk-KZ" w:eastAsia="ko-KR"/>
        </w:rPr>
        <w:t xml:space="preserve"> </w:t>
      </w:r>
      <w:r w:rsidR="00A70FF5" w:rsidRPr="00AE7C91">
        <w:rPr>
          <w:sz w:val="28"/>
          <w:szCs w:val="28"/>
        </w:rPr>
        <w:t>[1].</w:t>
      </w:r>
    </w:p>
    <w:p w:rsidR="00E82851" w:rsidRPr="00AE7C91" w:rsidRDefault="00A70FF5" w:rsidP="00AE7C91">
      <w:pPr>
        <w:ind w:firstLine="709"/>
        <w:jc w:val="both"/>
        <w:rPr>
          <w:sz w:val="28"/>
          <w:szCs w:val="28"/>
        </w:rPr>
      </w:pPr>
      <w:proofErr w:type="spellStart"/>
      <w:r w:rsidRPr="00AE7C91">
        <w:rPr>
          <w:sz w:val="28"/>
          <w:szCs w:val="28"/>
        </w:rPr>
        <w:t>Задействование</w:t>
      </w:r>
      <w:proofErr w:type="spellEnd"/>
      <w:r w:rsidRPr="00AE7C91">
        <w:rPr>
          <w:sz w:val="28"/>
          <w:szCs w:val="28"/>
        </w:rPr>
        <w:t xml:space="preserve"> </w:t>
      </w:r>
      <w:r w:rsidR="00E82851" w:rsidRPr="00AE7C91">
        <w:rPr>
          <w:sz w:val="28"/>
          <w:szCs w:val="28"/>
        </w:rPr>
        <w:t xml:space="preserve">и активизация   </w:t>
      </w:r>
      <w:proofErr w:type="spellStart"/>
      <w:r w:rsidR="00E82851" w:rsidRPr="00AE7C91">
        <w:rPr>
          <w:sz w:val="28"/>
          <w:szCs w:val="28"/>
        </w:rPr>
        <w:t>инновационно-индустриальной</w:t>
      </w:r>
      <w:proofErr w:type="spellEnd"/>
      <w:r w:rsidR="00E82851" w:rsidRPr="00AE7C91">
        <w:rPr>
          <w:sz w:val="28"/>
          <w:szCs w:val="28"/>
        </w:rPr>
        <w:t xml:space="preserve"> составляющей в общей </w:t>
      </w:r>
      <w:r w:rsidRPr="00AE7C91">
        <w:rPr>
          <w:sz w:val="28"/>
          <w:szCs w:val="28"/>
        </w:rPr>
        <w:t xml:space="preserve">системе реформаторских программ является актуальной проблемой на сегодняшний день. </w:t>
      </w:r>
      <w:r w:rsidR="00E82851" w:rsidRPr="00AE7C91">
        <w:rPr>
          <w:sz w:val="28"/>
          <w:szCs w:val="28"/>
        </w:rPr>
        <w:t xml:space="preserve"> На протяжении последних десятилетий государство активно проводило курс на индустриализацию, диверсификацию, повышение конкурентоспособности национальной экономики.      Целью практически всех государственных программ являлось обеспечение устойчивого и сбалансированного роста экономики через диверсификацию и повышение  ее конкурентоспособности. </w:t>
      </w:r>
    </w:p>
    <w:p w:rsidR="00E82851" w:rsidRPr="00AE7C91" w:rsidRDefault="00E82851" w:rsidP="00AE7C91">
      <w:pPr>
        <w:ind w:firstLine="709"/>
        <w:jc w:val="both"/>
        <w:rPr>
          <w:sz w:val="28"/>
          <w:szCs w:val="28"/>
        </w:rPr>
      </w:pPr>
      <w:proofErr w:type="gramStart"/>
      <w:r w:rsidRPr="00AE7C91">
        <w:rPr>
          <w:sz w:val="28"/>
          <w:szCs w:val="28"/>
        </w:rPr>
        <w:t>Начиная с 1997 года было принято</w:t>
      </w:r>
      <w:proofErr w:type="gramEnd"/>
      <w:r w:rsidRPr="00AE7C91">
        <w:rPr>
          <w:sz w:val="28"/>
          <w:szCs w:val="28"/>
        </w:rPr>
        <w:t xml:space="preserve"> ряд программ по развитию национальной экономики. Одной из первых серьезных программ преобразования национальной системы хозяйствования стала Стратегии – 2030, которая реализовывалась в 2 этапа – Стратегический план развития РК до 2010 года и Стратегический план развития РК до 2020 года. На первом этапе была принята Стратегия индустриально-инновационного развития РК на 2003-2015 годы, в рамках которой были приняты Программы кластерного развития и Концепция технопарков. На втором этапе в рамках реализации Стратегического плана развития РК до 2020 года была разработана и реализуется Государственная программа по форсированному индустриально-инновационному развитию РК на 2010-2014 годы. Данная программа реализуется посредством Карты индустриализации, Отраслевых программ индустриализации и Программ Дорожная карта бизнеса – 2020 и Производительность – 2020 (Рисунок 1,</w:t>
      </w:r>
      <w:r w:rsidR="00AE7C91" w:rsidRPr="00AE7C91">
        <w:rPr>
          <w:sz w:val="28"/>
          <w:szCs w:val="28"/>
        </w:rPr>
        <w:t xml:space="preserve"> </w:t>
      </w:r>
      <w:r w:rsidRPr="00AE7C91">
        <w:rPr>
          <w:sz w:val="28"/>
          <w:szCs w:val="28"/>
        </w:rPr>
        <w:t>2).</w:t>
      </w:r>
    </w:p>
    <w:p w:rsidR="00E82851" w:rsidRPr="00AE7C91" w:rsidRDefault="00E82851" w:rsidP="00AE7C91">
      <w:pPr>
        <w:ind w:firstLine="709"/>
        <w:jc w:val="both"/>
        <w:rPr>
          <w:sz w:val="28"/>
          <w:szCs w:val="28"/>
        </w:rPr>
      </w:pPr>
      <w:r w:rsidRPr="00AE7C91">
        <w:rPr>
          <w:noProof/>
          <w:sz w:val="28"/>
          <w:szCs w:val="28"/>
          <w:lang w:eastAsia="ko-KR"/>
        </w:rPr>
        <w:lastRenderedPageBreak/>
        <w:drawing>
          <wp:inline distT="0" distB="0" distL="0" distR="0">
            <wp:extent cx="5385906" cy="2702103"/>
            <wp:effectExtent l="19050" t="0" r="24294" b="2997"/>
            <wp:docPr id="1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E82851" w:rsidRPr="00AE7C91" w:rsidRDefault="00E82851" w:rsidP="00AE7C91">
      <w:pPr>
        <w:ind w:firstLine="709"/>
        <w:jc w:val="both"/>
        <w:rPr>
          <w:sz w:val="28"/>
          <w:szCs w:val="28"/>
        </w:rPr>
      </w:pPr>
    </w:p>
    <w:p w:rsidR="00E82851" w:rsidRPr="00AE7C91" w:rsidRDefault="00E82851" w:rsidP="00AE7C91">
      <w:pPr>
        <w:ind w:firstLine="709"/>
        <w:jc w:val="both"/>
        <w:rPr>
          <w:sz w:val="28"/>
          <w:szCs w:val="28"/>
        </w:rPr>
      </w:pPr>
      <w:r w:rsidRPr="00AE7C91">
        <w:rPr>
          <w:sz w:val="28"/>
          <w:szCs w:val="28"/>
        </w:rPr>
        <w:t>Рисунок 1.  - Экономические программы по реализации индустриальной политики Республики Казахстан</w:t>
      </w:r>
    </w:p>
    <w:p w:rsidR="00E82851" w:rsidRPr="00AE7C91" w:rsidRDefault="00E82851" w:rsidP="00AE7C91">
      <w:pPr>
        <w:widowControl w:val="0"/>
        <w:shd w:val="clear" w:color="auto" w:fill="FFFFFF"/>
        <w:ind w:firstLine="709"/>
        <w:jc w:val="both"/>
        <w:outlineLvl w:val="0"/>
        <w:rPr>
          <w:spacing w:val="-4"/>
          <w:sz w:val="28"/>
          <w:szCs w:val="28"/>
        </w:rPr>
      </w:pPr>
    </w:p>
    <w:p w:rsidR="00E82851" w:rsidRPr="00AE7C91" w:rsidRDefault="00E82851" w:rsidP="00AE7C91">
      <w:pPr>
        <w:ind w:firstLine="709"/>
        <w:jc w:val="both"/>
        <w:rPr>
          <w:sz w:val="28"/>
          <w:szCs w:val="28"/>
        </w:rPr>
      </w:pPr>
    </w:p>
    <w:p w:rsidR="00E82851" w:rsidRPr="00AE7C91" w:rsidRDefault="00E82851" w:rsidP="00AE7C91">
      <w:pPr>
        <w:ind w:firstLine="709"/>
        <w:jc w:val="both"/>
        <w:rPr>
          <w:sz w:val="28"/>
          <w:szCs w:val="28"/>
        </w:rPr>
      </w:pPr>
      <w:r w:rsidRPr="00AE7C91">
        <w:rPr>
          <w:noProof/>
          <w:sz w:val="28"/>
          <w:szCs w:val="28"/>
          <w:shd w:val="clear" w:color="auto" w:fill="FFFFFF"/>
          <w:lang w:eastAsia="ko-KR"/>
        </w:rPr>
        <w:drawing>
          <wp:inline distT="0" distB="0" distL="0" distR="0">
            <wp:extent cx="5866544" cy="3123344"/>
            <wp:effectExtent l="0" t="0" r="0" b="856"/>
            <wp:docPr id="1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E82851" w:rsidRPr="00AE7C91" w:rsidRDefault="00E82851" w:rsidP="00AE7C91">
      <w:pPr>
        <w:ind w:firstLine="709"/>
        <w:jc w:val="both"/>
        <w:rPr>
          <w:sz w:val="28"/>
          <w:szCs w:val="28"/>
        </w:rPr>
      </w:pPr>
    </w:p>
    <w:p w:rsidR="00E82851" w:rsidRPr="00AE7C91" w:rsidRDefault="00E82851" w:rsidP="00AE7C91">
      <w:pPr>
        <w:ind w:firstLine="709"/>
        <w:jc w:val="both"/>
        <w:rPr>
          <w:sz w:val="28"/>
          <w:szCs w:val="28"/>
        </w:rPr>
      </w:pPr>
      <w:r w:rsidRPr="00AE7C91">
        <w:rPr>
          <w:sz w:val="28"/>
          <w:szCs w:val="28"/>
        </w:rPr>
        <w:t>Рисунок 2. Схема реализации программ индустриализации в Казахстане с 1997 года по 2014 год</w:t>
      </w:r>
    </w:p>
    <w:p w:rsidR="00E82851" w:rsidRPr="00AE7C91" w:rsidRDefault="00E82851" w:rsidP="00AE7C91">
      <w:pPr>
        <w:ind w:firstLine="709"/>
        <w:jc w:val="both"/>
        <w:rPr>
          <w:spacing w:val="-6"/>
          <w:sz w:val="28"/>
          <w:szCs w:val="28"/>
        </w:rPr>
      </w:pPr>
    </w:p>
    <w:p w:rsidR="00E82851" w:rsidRPr="00AE7C91" w:rsidRDefault="00E82851" w:rsidP="00AE7C91">
      <w:pPr>
        <w:ind w:firstLine="709"/>
        <w:jc w:val="both"/>
        <w:rPr>
          <w:sz w:val="28"/>
          <w:szCs w:val="28"/>
        </w:rPr>
      </w:pPr>
      <w:r w:rsidRPr="00AE7C91">
        <w:rPr>
          <w:sz w:val="28"/>
          <w:szCs w:val="28"/>
        </w:rPr>
        <w:t xml:space="preserve">Таким образом, выше  представлен в схематичной форме синтезированный материал по реализации стратегии Казахстана в направлении индустриально-инновационного развития. Принятые программы развития стратегического и тактического характера  на протяжении нескольких лет дополнялись, корректировались в соответствии с велением времени и изменившихся условий. Это объективный процесс принятия решений на государственном уровне и реализации принятых </w:t>
      </w:r>
      <w:r w:rsidRPr="00AE7C91">
        <w:rPr>
          <w:sz w:val="28"/>
          <w:szCs w:val="28"/>
        </w:rPr>
        <w:lastRenderedPageBreak/>
        <w:t xml:space="preserve">программ, однако, налицо </w:t>
      </w:r>
      <w:proofErr w:type="gramStart"/>
      <w:r w:rsidRPr="00AE7C91">
        <w:rPr>
          <w:sz w:val="28"/>
          <w:szCs w:val="28"/>
        </w:rPr>
        <w:t>излишняя</w:t>
      </w:r>
      <w:proofErr w:type="gramEnd"/>
      <w:r w:rsidRPr="00AE7C91">
        <w:rPr>
          <w:sz w:val="28"/>
          <w:szCs w:val="28"/>
        </w:rPr>
        <w:t xml:space="preserve"> </w:t>
      </w:r>
      <w:proofErr w:type="spellStart"/>
      <w:r w:rsidRPr="00AE7C91">
        <w:rPr>
          <w:sz w:val="28"/>
          <w:szCs w:val="28"/>
        </w:rPr>
        <w:t>загроможденность</w:t>
      </w:r>
      <w:proofErr w:type="spellEnd"/>
      <w:r w:rsidRPr="00AE7C91">
        <w:rPr>
          <w:sz w:val="28"/>
          <w:szCs w:val="28"/>
        </w:rPr>
        <w:t xml:space="preserve"> и </w:t>
      </w:r>
      <w:proofErr w:type="spellStart"/>
      <w:r w:rsidRPr="00AE7C91">
        <w:rPr>
          <w:sz w:val="28"/>
          <w:szCs w:val="28"/>
        </w:rPr>
        <w:t>дублируемость</w:t>
      </w:r>
      <w:proofErr w:type="spellEnd"/>
      <w:r w:rsidRPr="00AE7C91">
        <w:rPr>
          <w:sz w:val="28"/>
          <w:szCs w:val="28"/>
        </w:rPr>
        <w:t xml:space="preserve"> программных документов. В данных условиях сложно сделать анализ выполнения целевых индикаторов и задач принятых стратегий развития. Затрудняется процесс отслеживания результативности и законченности той или иной программы, так как одна программа, не заканчиваясь, сменяется другим государственным документом, регламентирующим деятельность основных субъектов  национальной экономики.  </w:t>
      </w:r>
    </w:p>
    <w:p w:rsidR="00E82851" w:rsidRPr="00AE7C91" w:rsidRDefault="00E82851" w:rsidP="00AE7C91">
      <w:pPr>
        <w:ind w:firstLine="709"/>
        <w:jc w:val="both"/>
        <w:rPr>
          <w:sz w:val="28"/>
          <w:szCs w:val="28"/>
        </w:rPr>
      </w:pPr>
      <w:r w:rsidRPr="00AE7C91">
        <w:rPr>
          <w:sz w:val="28"/>
          <w:szCs w:val="28"/>
        </w:rPr>
        <w:t xml:space="preserve">Основным лейтмотивом принятых стратегий является ориентир на индустриализацию и активизацию инновационного потенциала страны.  Поэтому </w:t>
      </w:r>
      <w:r w:rsidR="00360864" w:rsidRPr="00AE7C91">
        <w:rPr>
          <w:sz w:val="28"/>
          <w:szCs w:val="28"/>
        </w:rPr>
        <w:t>интерес представляет реализация Государственной программы</w:t>
      </w:r>
      <w:r w:rsidRPr="00AE7C91">
        <w:rPr>
          <w:sz w:val="28"/>
          <w:szCs w:val="28"/>
        </w:rPr>
        <w:t xml:space="preserve"> по форсированному индустриально-инновационному разви</w:t>
      </w:r>
      <w:r w:rsidR="00360864" w:rsidRPr="00AE7C91">
        <w:rPr>
          <w:sz w:val="28"/>
          <w:szCs w:val="28"/>
        </w:rPr>
        <w:t>тию на 2010-2014 годы (ГПФИИР).</w:t>
      </w:r>
      <w:r w:rsidRPr="00AE7C91">
        <w:rPr>
          <w:sz w:val="28"/>
          <w:szCs w:val="28"/>
        </w:rPr>
        <w:t xml:space="preserve"> Ускоренная диверсификация экономики страны – основная цель данного программного документа. Усилия государства сконцентрированы на развитии следующих приоритетных секторов экономики:</w:t>
      </w:r>
    </w:p>
    <w:p w:rsidR="00E82851" w:rsidRPr="00AE7C91" w:rsidRDefault="00E82851" w:rsidP="00AE7C91">
      <w:pPr>
        <w:pStyle w:val="a3"/>
        <w:numPr>
          <w:ilvl w:val="0"/>
          <w:numId w:val="1"/>
        </w:numPr>
        <w:shd w:val="clear" w:color="auto" w:fill="FFFFFF"/>
        <w:tabs>
          <w:tab w:val="left" w:pos="993"/>
        </w:tabs>
        <w:ind w:left="0" w:firstLine="709"/>
        <w:jc w:val="both"/>
        <w:rPr>
          <w:sz w:val="28"/>
          <w:szCs w:val="28"/>
        </w:rPr>
      </w:pPr>
      <w:r w:rsidRPr="00AE7C91">
        <w:rPr>
          <w:sz w:val="28"/>
          <w:szCs w:val="28"/>
        </w:rPr>
        <w:t xml:space="preserve">Традиционных: нефтегазового сектора, </w:t>
      </w:r>
      <w:proofErr w:type="spellStart"/>
      <w:r w:rsidRPr="00AE7C91">
        <w:rPr>
          <w:sz w:val="28"/>
          <w:szCs w:val="28"/>
        </w:rPr>
        <w:t>горнометаллургического</w:t>
      </w:r>
      <w:proofErr w:type="spellEnd"/>
      <w:r w:rsidRPr="00AE7C91">
        <w:rPr>
          <w:sz w:val="28"/>
          <w:szCs w:val="28"/>
        </w:rPr>
        <w:t xml:space="preserve"> комплекса, атомной и химической промышленности с последующим переходом сырьевых производств на более высокие переделы;</w:t>
      </w:r>
    </w:p>
    <w:p w:rsidR="00E82851" w:rsidRPr="00AE7C91" w:rsidRDefault="00E82851" w:rsidP="00AE7C91">
      <w:pPr>
        <w:pStyle w:val="a3"/>
        <w:numPr>
          <w:ilvl w:val="0"/>
          <w:numId w:val="1"/>
        </w:numPr>
        <w:shd w:val="clear" w:color="auto" w:fill="FFFFFF"/>
        <w:tabs>
          <w:tab w:val="left" w:pos="993"/>
        </w:tabs>
        <w:ind w:left="0" w:firstLine="709"/>
        <w:jc w:val="both"/>
        <w:rPr>
          <w:sz w:val="28"/>
          <w:szCs w:val="28"/>
        </w:rPr>
      </w:pPr>
      <w:r w:rsidRPr="00AE7C91">
        <w:rPr>
          <w:sz w:val="28"/>
          <w:szCs w:val="28"/>
        </w:rPr>
        <w:t xml:space="preserve">Основанных на спросе </w:t>
      </w:r>
      <w:proofErr w:type="spellStart"/>
      <w:r w:rsidRPr="00AE7C91">
        <w:rPr>
          <w:sz w:val="28"/>
          <w:szCs w:val="28"/>
        </w:rPr>
        <w:t>недропользователей</w:t>
      </w:r>
      <w:proofErr w:type="spellEnd"/>
      <w:r w:rsidRPr="00AE7C91">
        <w:rPr>
          <w:sz w:val="28"/>
          <w:szCs w:val="28"/>
        </w:rPr>
        <w:t>, национальных компаний и государства: машиностроение, стройиндустрия, фармацевтика;</w:t>
      </w:r>
    </w:p>
    <w:p w:rsidR="00E82851" w:rsidRPr="00AE7C91" w:rsidRDefault="00E82851" w:rsidP="00AE7C91">
      <w:pPr>
        <w:pStyle w:val="a3"/>
        <w:numPr>
          <w:ilvl w:val="0"/>
          <w:numId w:val="1"/>
        </w:numPr>
        <w:shd w:val="clear" w:color="auto" w:fill="FFFFFF"/>
        <w:tabs>
          <w:tab w:val="left" w:pos="993"/>
        </w:tabs>
        <w:ind w:left="0" w:firstLine="709"/>
        <w:jc w:val="both"/>
        <w:rPr>
          <w:sz w:val="28"/>
          <w:szCs w:val="28"/>
        </w:rPr>
      </w:pPr>
      <w:r w:rsidRPr="00AE7C91">
        <w:rPr>
          <w:sz w:val="28"/>
          <w:szCs w:val="28"/>
        </w:rPr>
        <w:t>Производств, не связанных с сырьевым сектором и ориентированных преимущественно на экспорт: агропромышленный комплекс, легкая промышленность, туризм;</w:t>
      </w:r>
    </w:p>
    <w:p w:rsidR="00E82851" w:rsidRPr="00AE7C91" w:rsidRDefault="00E82851" w:rsidP="00AE7C91">
      <w:pPr>
        <w:pStyle w:val="a3"/>
        <w:numPr>
          <w:ilvl w:val="0"/>
          <w:numId w:val="1"/>
        </w:numPr>
        <w:shd w:val="clear" w:color="auto" w:fill="FFFFFF"/>
        <w:tabs>
          <w:tab w:val="left" w:pos="993"/>
        </w:tabs>
        <w:ind w:left="0" w:firstLine="709"/>
        <w:jc w:val="both"/>
        <w:rPr>
          <w:sz w:val="28"/>
          <w:szCs w:val="28"/>
        </w:rPr>
      </w:pPr>
      <w:r w:rsidRPr="00AE7C91">
        <w:rPr>
          <w:sz w:val="28"/>
          <w:szCs w:val="28"/>
        </w:rPr>
        <w:t>Секторов "экономики будущего", которые будут играть доминирующую роль в мировой экономике в последующие 15-20 лет: информационные и коммуникационные технологии, биотехнологии, альтернативная энергетика, космическая деятельность[</w:t>
      </w:r>
      <w:r w:rsidR="00AE7C91" w:rsidRPr="00AE7C91">
        <w:rPr>
          <w:sz w:val="28"/>
          <w:szCs w:val="28"/>
        </w:rPr>
        <w:t>2</w:t>
      </w:r>
      <w:proofErr w:type="gramStart"/>
      <w:r w:rsidR="00AE7C91" w:rsidRPr="00AE7C91">
        <w:rPr>
          <w:sz w:val="28"/>
          <w:szCs w:val="28"/>
        </w:rPr>
        <w:t xml:space="preserve"> </w:t>
      </w:r>
      <w:r w:rsidRPr="00AE7C91">
        <w:rPr>
          <w:sz w:val="28"/>
          <w:szCs w:val="28"/>
        </w:rPr>
        <w:t>]</w:t>
      </w:r>
      <w:proofErr w:type="gramEnd"/>
      <w:r w:rsidRPr="00AE7C91">
        <w:rPr>
          <w:sz w:val="28"/>
          <w:szCs w:val="28"/>
        </w:rPr>
        <w:t xml:space="preserve">. </w:t>
      </w:r>
    </w:p>
    <w:p w:rsidR="00E82851" w:rsidRPr="00AE7C91" w:rsidRDefault="00E82851" w:rsidP="00AE7C91">
      <w:pPr>
        <w:ind w:firstLine="709"/>
        <w:jc w:val="both"/>
        <w:rPr>
          <w:sz w:val="28"/>
          <w:szCs w:val="28"/>
        </w:rPr>
      </w:pPr>
      <w:r w:rsidRPr="00AE7C91">
        <w:rPr>
          <w:sz w:val="28"/>
          <w:szCs w:val="28"/>
        </w:rPr>
        <w:t xml:space="preserve">Для  реализации данных направлений в программе были обозначены конкретные целевые индикаторы, достижение которых будет свидетельствовать о положительных результатах реализации стратегии индустриально-инновационного развития страны. Для получения объективной картины в деле реализации главного программного проекта ГПФИИР и конкретизации результатов по целевым параметрам, целесообразно провести анализ выполнения по каждому показателю программы (Таблица </w:t>
      </w:r>
      <w:r w:rsidR="00360864" w:rsidRPr="00AE7C91">
        <w:rPr>
          <w:sz w:val="28"/>
          <w:szCs w:val="28"/>
        </w:rPr>
        <w:t>1</w:t>
      </w:r>
      <w:r w:rsidRPr="00AE7C91">
        <w:rPr>
          <w:sz w:val="28"/>
          <w:szCs w:val="28"/>
        </w:rPr>
        <w:t xml:space="preserve">). </w:t>
      </w:r>
    </w:p>
    <w:p w:rsidR="00E82851" w:rsidRPr="00AE7C91" w:rsidRDefault="00E82851" w:rsidP="00AE7C91">
      <w:pPr>
        <w:tabs>
          <w:tab w:val="left" w:pos="284"/>
          <w:tab w:val="left" w:pos="3416"/>
        </w:tabs>
        <w:ind w:firstLine="709"/>
        <w:jc w:val="both"/>
        <w:rPr>
          <w:sz w:val="28"/>
          <w:szCs w:val="28"/>
        </w:rPr>
      </w:pPr>
    </w:p>
    <w:p w:rsidR="00407403" w:rsidRDefault="00407403" w:rsidP="00AE7C91">
      <w:pPr>
        <w:tabs>
          <w:tab w:val="left" w:pos="284"/>
          <w:tab w:val="left" w:pos="3416"/>
        </w:tabs>
        <w:ind w:firstLine="709"/>
        <w:jc w:val="both"/>
        <w:rPr>
          <w:sz w:val="28"/>
          <w:szCs w:val="28"/>
        </w:rPr>
      </w:pPr>
    </w:p>
    <w:p w:rsidR="00407403" w:rsidRDefault="00407403" w:rsidP="00AE7C91">
      <w:pPr>
        <w:tabs>
          <w:tab w:val="left" w:pos="284"/>
          <w:tab w:val="left" w:pos="3416"/>
        </w:tabs>
        <w:ind w:firstLine="709"/>
        <w:jc w:val="both"/>
        <w:rPr>
          <w:sz w:val="28"/>
          <w:szCs w:val="28"/>
        </w:rPr>
      </w:pPr>
    </w:p>
    <w:p w:rsidR="00407403" w:rsidRDefault="00407403" w:rsidP="00AE7C91">
      <w:pPr>
        <w:tabs>
          <w:tab w:val="left" w:pos="284"/>
          <w:tab w:val="left" w:pos="3416"/>
        </w:tabs>
        <w:ind w:firstLine="709"/>
        <w:jc w:val="both"/>
        <w:rPr>
          <w:sz w:val="28"/>
          <w:szCs w:val="28"/>
        </w:rPr>
      </w:pPr>
    </w:p>
    <w:p w:rsidR="00407403" w:rsidRDefault="00407403" w:rsidP="00AE7C91">
      <w:pPr>
        <w:tabs>
          <w:tab w:val="left" w:pos="284"/>
          <w:tab w:val="left" w:pos="3416"/>
        </w:tabs>
        <w:ind w:firstLine="709"/>
        <w:jc w:val="both"/>
        <w:rPr>
          <w:sz w:val="28"/>
          <w:szCs w:val="28"/>
        </w:rPr>
      </w:pPr>
    </w:p>
    <w:p w:rsidR="00407403" w:rsidRDefault="00407403" w:rsidP="00AE7C91">
      <w:pPr>
        <w:tabs>
          <w:tab w:val="left" w:pos="284"/>
          <w:tab w:val="left" w:pos="3416"/>
        </w:tabs>
        <w:ind w:firstLine="709"/>
        <w:jc w:val="both"/>
        <w:rPr>
          <w:sz w:val="28"/>
          <w:szCs w:val="28"/>
        </w:rPr>
      </w:pPr>
    </w:p>
    <w:p w:rsidR="00407403" w:rsidRDefault="00407403" w:rsidP="00AE7C91">
      <w:pPr>
        <w:tabs>
          <w:tab w:val="left" w:pos="284"/>
          <w:tab w:val="left" w:pos="3416"/>
        </w:tabs>
        <w:ind w:firstLine="709"/>
        <w:jc w:val="both"/>
        <w:rPr>
          <w:sz w:val="28"/>
          <w:szCs w:val="28"/>
        </w:rPr>
      </w:pPr>
    </w:p>
    <w:p w:rsidR="00407403" w:rsidRDefault="00407403" w:rsidP="00AE7C91">
      <w:pPr>
        <w:tabs>
          <w:tab w:val="left" w:pos="284"/>
          <w:tab w:val="left" w:pos="3416"/>
        </w:tabs>
        <w:ind w:firstLine="709"/>
        <w:jc w:val="both"/>
        <w:rPr>
          <w:sz w:val="28"/>
          <w:szCs w:val="28"/>
        </w:rPr>
      </w:pPr>
    </w:p>
    <w:p w:rsidR="00407403" w:rsidRDefault="00407403" w:rsidP="00AE7C91">
      <w:pPr>
        <w:tabs>
          <w:tab w:val="left" w:pos="284"/>
          <w:tab w:val="left" w:pos="3416"/>
        </w:tabs>
        <w:ind w:firstLine="709"/>
        <w:jc w:val="both"/>
        <w:rPr>
          <w:sz w:val="28"/>
          <w:szCs w:val="28"/>
        </w:rPr>
      </w:pPr>
    </w:p>
    <w:p w:rsidR="00407403" w:rsidRDefault="00407403" w:rsidP="00AE7C91">
      <w:pPr>
        <w:tabs>
          <w:tab w:val="left" w:pos="284"/>
          <w:tab w:val="left" w:pos="3416"/>
        </w:tabs>
        <w:ind w:firstLine="709"/>
        <w:jc w:val="both"/>
        <w:rPr>
          <w:sz w:val="28"/>
          <w:szCs w:val="28"/>
        </w:rPr>
      </w:pPr>
    </w:p>
    <w:p w:rsidR="00407403" w:rsidRDefault="00360864" w:rsidP="00407403">
      <w:pPr>
        <w:tabs>
          <w:tab w:val="left" w:pos="284"/>
          <w:tab w:val="left" w:pos="3416"/>
        </w:tabs>
        <w:ind w:firstLine="709"/>
        <w:jc w:val="both"/>
        <w:rPr>
          <w:sz w:val="28"/>
          <w:szCs w:val="28"/>
        </w:rPr>
      </w:pPr>
      <w:r w:rsidRPr="00AE7C91">
        <w:rPr>
          <w:sz w:val="28"/>
          <w:szCs w:val="28"/>
        </w:rPr>
        <w:lastRenderedPageBreak/>
        <w:t>Таблица 1</w:t>
      </w:r>
      <w:r w:rsidR="00E82851" w:rsidRPr="00AE7C91">
        <w:rPr>
          <w:sz w:val="28"/>
          <w:szCs w:val="28"/>
        </w:rPr>
        <w:t xml:space="preserve"> – Процент выполнения по целевым индикаторам  ГПФИИР</w:t>
      </w:r>
    </w:p>
    <w:p w:rsidR="00AE7C91" w:rsidRPr="00AE7C91" w:rsidRDefault="00AE7C91" w:rsidP="00AE7C91">
      <w:pPr>
        <w:tabs>
          <w:tab w:val="left" w:pos="284"/>
          <w:tab w:val="left" w:pos="3416"/>
        </w:tabs>
        <w:ind w:firstLine="709"/>
        <w:jc w:val="both"/>
        <w:rPr>
          <w:sz w:val="28"/>
          <w:szCs w:val="28"/>
        </w:rPr>
      </w:pPr>
    </w:p>
    <w:tbl>
      <w:tblPr>
        <w:tblStyle w:val="-5"/>
        <w:tblW w:w="9498" w:type="dxa"/>
        <w:tblLayout w:type="fixed"/>
        <w:tblLook w:val="04A0"/>
      </w:tblPr>
      <w:tblGrid>
        <w:gridCol w:w="426"/>
        <w:gridCol w:w="4677"/>
        <w:gridCol w:w="1134"/>
        <w:gridCol w:w="1134"/>
        <w:gridCol w:w="1134"/>
        <w:gridCol w:w="993"/>
      </w:tblGrid>
      <w:tr w:rsidR="00E82851" w:rsidRPr="00AE7C91" w:rsidTr="00AE7C91">
        <w:trPr>
          <w:cnfStyle w:val="100000000000"/>
          <w:trHeight w:val="508"/>
        </w:trPr>
        <w:tc>
          <w:tcPr>
            <w:cnfStyle w:val="001000000000"/>
            <w:tcW w:w="426" w:type="dxa"/>
            <w:hideMark/>
          </w:tcPr>
          <w:p w:rsidR="00E82851" w:rsidRPr="00AE7C91" w:rsidRDefault="00E82851" w:rsidP="00AE7C91">
            <w:pPr>
              <w:pStyle w:val="a7"/>
              <w:tabs>
                <w:tab w:val="left" w:pos="3416"/>
              </w:tabs>
              <w:ind w:firstLine="709"/>
              <w:jc w:val="both"/>
              <w:rPr>
                <w:rFonts w:ascii="Times New Roman" w:hAnsi="Times New Roman"/>
                <w:b w:val="0"/>
                <w:sz w:val="20"/>
                <w:szCs w:val="20"/>
              </w:rPr>
            </w:pPr>
            <w:r w:rsidRPr="00AE7C91">
              <w:rPr>
                <w:rFonts w:ascii="Times New Roman" w:hAnsi="Times New Roman"/>
                <w:b w:val="0"/>
                <w:sz w:val="20"/>
                <w:szCs w:val="20"/>
              </w:rPr>
              <w:t>№</w:t>
            </w:r>
          </w:p>
        </w:tc>
        <w:tc>
          <w:tcPr>
            <w:tcW w:w="4677" w:type="dxa"/>
            <w:hideMark/>
          </w:tcPr>
          <w:p w:rsidR="00E82851" w:rsidRPr="00AE7C91" w:rsidRDefault="00E82851" w:rsidP="00AE7C91">
            <w:pPr>
              <w:pStyle w:val="a7"/>
              <w:tabs>
                <w:tab w:val="left" w:pos="3416"/>
              </w:tabs>
              <w:ind w:firstLine="709"/>
              <w:jc w:val="both"/>
              <w:cnfStyle w:val="100000000000"/>
              <w:rPr>
                <w:rFonts w:ascii="Times New Roman" w:hAnsi="Times New Roman"/>
                <w:b w:val="0"/>
                <w:sz w:val="20"/>
                <w:szCs w:val="20"/>
              </w:rPr>
            </w:pPr>
            <w:r w:rsidRPr="00AE7C91">
              <w:rPr>
                <w:rFonts w:ascii="Times New Roman" w:hAnsi="Times New Roman"/>
                <w:b w:val="0"/>
                <w:sz w:val="20"/>
                <w:szCs w:val="20"/>
              </w:rPr>
              <w:t>Целевые индикаторы</w:t>
            </w:r>
          </w:p>
        </w:tc>
        <w:tc>
          <w:tcPr>
            <w:tcW w:w="1134" w:type="dxa"/>
            <w:hideMark/>
          </w:tcPr>
          <w:p w:rsidR="00E82851" w:rsidRPr="00AE7C91" w:rsidRDefault="00E82851" w:rsidP="00407403">
            <w:pPr>
              <w:pStyle w:val="a7"/>
              <w:tabs>
                <w:tab w:val="left" w:pos="3416"/>
              </w:tabs>
              <w:jc w:val="both"/>
              <w:cnfStyle w:val="100000000000"/>
              <w:rPr>
                <w:rFonts w:ascii="Times New Roman" w:hAnsi="Times New Roman"/>
                <w:b w:val="0"/>
                <w:sz w:val="20"/>
                <w:szCs w:val="20"/>
              </w:rPr>
            </w:pPr>
            <w:r w:rsidRPr="00AE7C91">
              <w:rPr>
                <w:rFonts w:ascii="Times New Roman" w:hAnsi="Times New Roman"/>
                <w:b w:val="0"/>
                <w:sz w:val="20"/>
                <w:szCs w:val="20"/>
              </w:rPr>
              <w:t>2012 год</w:t>
            </w:r>
          </w:p>
        </w:tc>
        <w:tc>
          <w:tcPr>
            <w:tcW w:w="1134" w:type="dxa"/>
            <w:hideMark/>
          </w:tcPr>
          <w:p w:rsidR="00E82851" w:rsidRPr="00AE7C91" w:rsidRDefault="00E82851" w:rsidP="00407403">
            <w:pPr>
              <w:pStyle w:val="a7"/>
              <w:tabs>
                <w:tab w:val="left" w:pos="3416"/>
              </w:tabs>
              <w:jc w:val="both"/>
              <w:cnfStyle w:val="100000000000"/>
              <w:rPr>
                <w:rFonts w:ascii="Times New Roman" w:hAnsi="Times New Roman"/>
                <w:b w:val="0"/>
                <w:sz w:val="20"/>
                <w:szCs w:val="20"/>
              </w:rPr>
            </w:pPr>
            <w:r w:rsidRPr="00AE7C91">
              <w:rPr>
                <w:rFonts w:ascii="Times New Roman" w:hAnsi="Times New Roman"/>
                <w:b w:val="0"/>
                <w:sz w:val="20"/>
                <w:szCs w:val="20"/>
              </w:rPr>
              <w:t>2013 год</w:t>
            </w:r>
          </w:p>
        </w:tc>
        <w:tc>
          <w:tcPr>
            <w:tcW w:w="1134" w:type="dxa"/>
          </w:tcPr>
          <w:p w:rsidR="00E82851" w:rsidRPr="00AE7C91" w:rsidRDefault="00E82851" w:rsidP="00407403">
            <w:pPr>
              <w:pStyle w:val="a7"/>
              <w:tabs>
                <w:tab w:val="left" w:pos="3416"/>
              </w:tabs>
              <w:jc w:val="both"/>
              <w:cnfStyle w:val="100000000000"/>
              <w:rPr>
                <w:rFonts w:ascii="Times New Roman" w:hAnsi="Times New Roman"/>
                <w:b w:val="0"/>
                <w:sz w:val="20"/>
                <w:szCs w:val="20"/>
              </w:rPr>
            </w:pPr>
            <w:r w:rsidRPr="00AE7C91">
              <w:rPr>
                <w:rFonts w:ascii="Times New Roman" w:hAnsi="Times New Roman"/>
                <w:b w:val="0"/>
                <w:sz w:val="20"/>
                <w:szCs w:val="20"/>
              </w:rPr>
              <w:t>Выполнение 2012 г.</w:t>
            </w:r>
          </w:p>
        </w:tc>
        <w:tc>
          <w:tcPr>
            <w:tcW w:w="993" w:type="dxa"/>
          </w:tcPr>
          <w:p w:rsidR="00E82851" w:rsidRPr="00AE7C91" w:rsidRDefault="00E82851" w:rsidP="00407403">
            <w:pPr>
              <w:pStyle w:val="a7"/>
              <w:tabs>
                <w:tab w:val="left" w:pos="3416"/>
              </w:tabs>
              <w:jc w:val="both"/>
              <w:cnfStyle w:val="100000000000"/>
              <w:rPr>
                <w:rFonts w:ascii="Times New Roman" w:hAnsi="Times New Roman"/>
                <w:b w:val="0"/>
                <w:sz w:val="20"/>
                <w:szCs w:val="20"/>
              </w:rPr>
            </w:pPr>
            <w:r w:rsidRPr="00AE7C91">
              <w:rPr>
                <w:rFonts w:ascii="Times New Roman" w:hAnsi="Times New Roman"/>
                <w:b w:val="0"/>
                <w:sz w:val="20"/>
                <w:szCs w:val="20"/>
              </w:rPr>
              <w:t>Выполнение 2013 г.</w:t>
            </w:r>
          </w:p>
        </w:tc>
      </w:tr>
      <w:tr w:rsidR="00E82851" w:rsidRPr="00AE7C91" w:rsidTr="00AE7C91">
        <w:trPr>
          <w:cnfStyle w:val="000000100000"/>
          <w:trHeight w:val="266"/>
        </w:trPr>
        <w:tc>
          <w:tcPr>
            <w:cnfStyle w:val="001000000000"/>
            <w:tcW w:w="426" w:type="dxa"/>
            <w:hideMark/>
          </w:tcPr>
          <w:p w:rsidR="00E82851" w:rsidRPr="00AE7C91" w:rsidRDefault="00E82851" w:rsidP="00AE7C91">
            <w:pPr>
              <w:pStyle w:val="a7"/>
              <w:tabs>
                <w:tab w:val="left" w:pos="3416"/>
              </w:tabs>
              <w:ind w:firstLine="709"/>
              <w:jc w:val="both"/>
              <w:rPr>
                <w:rFonts w:ascii="Times New Roman" w:hAnsi="Times New Roman"/>
                <w:b w:val="0"/>
                <w:sz w:val="20"/>
                <w:szCs w:val="20"/>
              </w:rPr>
            </w:pPr>
            <w:r w:rsidRPr="00AE7C91">
              <w:rPr>
                <w:rFonts w:ascii="Times New Roman" w:hAnsi="Times New Roman"/>
                <w:b w:val="0"/>
                <w:sz w:val="20"/>
                <w:szCs w:val="20"/>
              </w:rPr>
              <w:t>1</w:t>
            </w:r>
          </w:p>
        </w:tc>
        <w:tc>
          <w:tcPr>
            <w:tcW w:w="4677" w:type="dxa"/>
            <w:hideMark/>
          </w:tcPr>
          <w:p w:rsidR="00E82851" w:rsidRPr="00AE7C91" w:rsidRDefault="00E82851" w:rsidP="00AE7C91">
            <w:pPr>
              <w:pStyle w:val="a7"/>
              <w:tabs>
                <w:tab w:val="left" w:pos="3416"/>
              </w:tabs>
              <w:ind w:firstLine="709"/>
              <w:jc w:val="both"/>
              <w:cnfStyle w:val="000000100000"/>
              <w:rPr>
                <w:rFonts w:ascii="Times New Roman" w:hAnsi="Times New Roman"/>
                <w:sz w:val="20"/>
                <w:szCs w:val="20"/>
              </w:rPr>
            </w:pPr>
            <w:r w:rsidRPr="00AE7C91">
              <w:rPr>
                <w:rFonts w:ascii="Times New Roman" w:hAnsi="Times New Roman"/>
                <w:sz w:val="20"/>
                <w:szCs w:val="20"/>
              </w:rPr>
              <w:t>2</w:t>
            </w:r>
          </w:p>
        </w:tc>
        <w:tc>
          <w:tcPr>
            <w:tcW w:w="1134" w:type="dxa"/>
            <w:hideMark/>
          </w:tcPr>
          <w:p w:rsidR="00E82851" w:rsidRPr="00AE7C91" w:rsidRDefault="00E82851" w:rsidP="00AE7C91">
            <w:pPr>
              <w:pStyle w:val="a7"/>
              <w:tabs>
                <w:tab w:val="left" w:pos="3416"/>
              </w:tabs>
              <w:ind w:firstLine="709"/>
              <w:jc w:val="both"/>
              <w:cnfStyle w:val="000000100000"/>
              <w:rPr>
                <w:rFonts w:ascii="Times New Roman" w:hAnsi="Times New Roman"/>
                <w:sz w:val="20"/>
                <w:szCs w:val="20"/>
              </w:rPr>
            </w:pPr>
            <w:r w:rsidRPr="00AE7C91">
              <w:rPr>
                <w:rFonts w:ascii="Times New Roman" w:hAnsi="Times New Roman"/>
                <w:sz w:val="20"/>
                <w:szCs w:val="20"/>
              </w:rPr>
              <w:t>3</w:t>
            </w:r>
          </w:p>
        </w:tc>
        <w:tc>
          <w:tcPr>
            <w:tcW w:w="1134" w:type="dxa"/>
            <w:hideMark/>
          </w:tcPr>
          <w:p w:rsidR="00E82851" w:rsidRPr="00AE7C91" w:rsidRDefault="00E82851" w:rsidP="00AE7C91">
            <w:pPr>
              <w:pStyle w:val="a7"/>
              <w:tabs>
                <w:tab w:val="left" w:pos="3416"/>
              </w:tabs>
              <w:ind w:firstLine="709"/>
              <w:jc w:val="both"/>
              <w:cnfStyle w:val="000000100000"/>
              <w:rPr>
                <w:rFonts w:ascii="Times New Roman" w:hAnsi="Times New Roman"/>
                <w:sz w:val="20"/>
                <w:szCs w:val="20"/>
              </w:rPr>
            </w:pPr>
            <w:r w:rsidRPr="00AE7C91">
              <w:rPr>
                <w:rFonts w:ascii="Times New Roman" w:hAnsi="Times New Roman"/>
                <w:sz w:val="20"/>
                <w:szCs w:val="20"/>
              </w:rPr>
              <w:t>4</w:t>
            </w:r>
          </w:p>
        </w:tc>
        <w:tc>
          <w:tcPr>
            <w:tcW w:w="1134" w:type="dxa"/>
          </w:tcPr>
          <w:p w:rsidR="00E82851" w:rsidRPr="00AE7C91" w:rsidRDefault="00E82851" w:rsidP="00AE7C91">
            <w:pPr>
              <w:pStyle w:val="a7"/>
              <w:tabs>
                <w:tab w:val="left" w:pos="3416"/>
              </w:tabs>
              <w:ind w:firstLine="709"/>
              <w:jc w:val="both"/>
              <w:cnfStyle w:val="000000100000"/>
              <w:rPr>
                <w:rFonts w:ascii="Times New Roman" w:hAnsi="Times New Roman"/>
                <w:sz w:val="20"/>
                <w:szCs w:val="20"/>
              </w:rPr>
            </w:pPr>
            <w:r w:rsidRPr="00AE7C91">
              <w:rPr>
                <w:rFonts w:ascii="Times New Roman" w:hAnsi="Times New Roman"/>
                <w:sz w:val="20"/>
                <w:szCs w:val="20"/>
              </w:rPr>
              <w:t>5</w:t>
            </w:r>
          </w:p>
        </w:tc>
        <w:tc>
          <w:tcPr>
            <w:tcW w:w="993" w:type="dxa"/>
          </w:tcPr>
          <w:p w:rsidR="00E82851" w:rsidRPr="00AE7C91" w:rsidRDefault="00E82851" w:rsidP="00AE7C91">
            <w:pPr>
              <w:pStyle w:val="a7"/>
              <w:tabs>
                <w:tab w:val="left" w:pos="3416"/>
              </w:tabs>
              <w:ind w:firstLine="709"/>
              <w:jc w:val="both"/>
              <w:cnfStyle w:val="000000100000"/>
              <w:rPr>
                <w:rFonts w:ascii="Times New Roman" w:hAnsi="Times New Roman"/>
                <w:sz w:val="20"/>
                <w:szCs w:val="20"/>
              </w:rPr>
            </w:pPr>
            <w:r w:rsidRPr="00AE7C91">
              <w:rPr>
                <w:rFonts w:ascii="Times New Roman" w:hAnsi="Times New Roman"/>
                <w:sz w:val="20"/>
                <w:szCs w:val="20"/>
              </w:rPr>
              <w:t>6</w:t>
            </w:r>
          </w:p>
        </w:tc>
      </w:tr>
      <w:tr w:rsidR="00E82851" w:rsidRPr="00AE7C91" w:rsidTr="00AE7C91">
        <w:trPr>
          <w:cnfStyle w:val="000000010000"/>
          <w:trHeight w:val="481"/>
        </w:trPr>
        <w:tc>
          <w:tcPr>
            <w:cnfStyle w:val="001000000000"/>
            <w:tcW w:w="426" w:type="dxa"/>
            <w:hideMark/>
          </w:tcPr>
          <w:p w:rsidR="00E82851" w:rsidRPr="00AE7C91" w:rsidRDefault="00E82851" w:rsidP="00AE7C91">
            <w:pPr>
              <w:pStyle w:val="a7"/>
              <w:tabs>
                <w:tab w:val="left" w:pos="3416"/>
              </w:tabs>
              <w:ind w:firstLine="709"/>
              <w:jc w:val="both"/>
              <w:rPr>
                <w:rFonts w:ascii="Times New Roman" w:hAnsi="Times New Roman"/>
                <w:b w:val="0"/>
                <w:sz w:val="20"/>
                <w:szCs w:val="20"/>
              </w:rPr>
            </w:pPr>
            <w:r w:rsidRPr="00AE7C91">
              <w:rPr>
                <w:rFonts w:ascii="Times New Roman" w:hAnsi="Times New Roman"/>
                <w:b w:val="0"/>
                <w:sz w:val="20"/>
                <w:szCs w:val="20"/>
              </w:rPr>
              <w:t>1</w:t>
            </w:r>
          </w:p>
        </w:tc>
        <w:tc>
          <w:tcPr>
            <w:tcW w:w="4677" w:type="dxa"/>
            <w:hideMark/>
          </w:tcPr>
          <w:p w:rsidR="00E82851" w:rsidRPr="00AE7C91" w:rsidRDefault="00E82851" w:rsidP="00407403">
            <w:pPr>
              <w:pStyle w:val="a7"/>
              <w:tabs>
                <w:tab w:val="left" w:pos="3416"/>
              </w:tabs>
              <w:jc w:val="both"/>
              <w:cnfStyle w:val="000000010000"/>
              <w:rPr>
                <w:rFonts w:ascii="Times New Roman" w:hAnsi="Times New Roman"/>
                <w:sz w:val="20"/>
                <w:szCs w:val="20"/>
              </w:rPr>
            </w:pPr>
            <w:r w:rsidRPr="00AE7C91">
              <w:rPr>
                <w:rFonts w:ascii="Times New Roman" w:hAnsi="Times New Roman"/>
                <w:sz w:val="20"/>
                <w:szCs w:val="20"/>
              </w:rPr>
              <w:t>Увеличение ВВП на не менее чем 7 трлн. тенге, примерно на 50% от ВВП 2008 года</w:t>
            </w:r>
          </w:p>
        </w:tc>
        <w:tc>
          <w:tcPr>
            <w:tcW w:w="1134" w:type="dxa"/>
            <w:hideMark/>
          </w:tcPr>
          <w:p w:rsidR="00E82851" w:rsidRPr="00AE7C91" w:rsidRDefault="00E82851" w:rsidP="00407403">
            <w:pPr>
              <w:pStyle w:val="a7"/>
              <w:tabs>
                <w:tab w:val="left" w:pos="3416"/>
              </w:tabs>
              <w:jc w:val="both"/>
              <w:cnfStyle w:val="000000010000"/>
              <w:rPr>
                <w:rFonts w:ascii="Times New Roman" w:hAnsi="Times New Roman"/>
                <w:sz w:val="20"/>
                <w:szCs w:val="20"/>
              </w:rPr>
            </w:pPr>
            <w:r w:rsidRPr="00AE7C91">
              <w:rPr>
                <w:rFonts w:ascii="Times New Roman" w:hAnsi="Times New Roman"/>
                <w:sz w:val="20"/>
                <w:szCs w:val="20"/>
              </w:rPr>
              <w:t>30,3 трлн. тенге</w:t>
            </w:r>
          </w:p>
        </w:tc>
        <w:tc>
          <w:tcPr>
            <w:tcW w:w="1134" w:type="dxa"/>
            <w:hideMark/>
          </w:tcPr>
          <w:p w:rsidR="00E82851" w:rsidRPr="00AE7C91" w:rsidRDefault="00E82851" w:rsidP="00407403">
            <w:pPr>
              <w:pStyle w:val="a7"/>
              <w:tabs>
                <w:tab w:val="left" w:pos="3416"/>
              </w:tabs>
              <w:jc w:val="both"/>
              <w:cnfStyle w:val="000000010000"/>
              <w:rPr>
                <w:rFonts w:ascii="Times New Roman" w:hAnsi="Times New Roman"/>
                <w:sz w:val="20"/>
                <w:szCs w:val="20"/>
              </w:rPr>
            </w:pPr>
            <w:r w:rsidRPr="00AE7C91">
              <w:rPr>
                <w:rFonts w:ascii="Times New Roman" w:hAnsi="Times New Roman"/>
                <w:sz w:val="20"/>
                <w:szCs w:val="20"/>
              </w:rPr>
              <w:t>33,5 трлн. тенге</w:t>
            </w:r>
          </w:p>
        </w:tc>
        <w:tc>
          <w:tcPr>
            <w:tcW w:w="1134" w:type="dxa"/>
          </w:tcPr>
          <w:p w:rsidR="00E82851" w:rsidRPr="00AE7C91" w:rsidRDefault="00E82851" w:rsidP="00407403">
            <w:pPr>
              <w:pStyle w:val="a7"/>
              <w:tabs>
                <w:tab w:val="left" w:pos="3416"/>
              </w:tabs>
              <w:jc w:val="both"/>
              <w:cnfStyle w:val="000000010000"/>
              <w:rPr>
                <w:rFonts w:ascii="Times New Roman" w:hAnsi="Times New Roman"/>
                <w:sz w:val="20"/>
                <w:szCs w:val="20"/>
              </w:rPr>
            </w:pPr>
            <w:r w:rsidRPr="00AE7C91">
              <w:rPr>
                <w:rFonts w:ascii="Times New Roman" w:hAnsi="Times New Roman"/>
                <w:sz w:val="20"/>
                <w:szCs w:val="20"/>
              </w:rPr>
              <w:t>176,4%</w:t>
            </w:r>
          </w:p>
        </w:tc>
        <w:tc>
          <w:tcPr>
            <w:tcW w:w="993" w:type="dxa"/>
          </w:tcPr>
          <w:p w:rsidR="00E82851" w:rsidRPr="00AE7C91" w:rsidRDefault="00E82851" w:rsidP="00407403">
            <w:pPr>
              <w:pStyle w:val="a7"/>
              <w:tabs>
                <w:tab w:val="left" w:pos="3416"/>
              </w:tabs>
              <w:jc w:val="both"/>
              <w:cnfStyle w:val="000000010000"/>
              <w:rPr>
                <w:rFonts w:ascii="Times New Roman" w:hAnsi="Times New Roman"/>
                <w:sz w:val="20"/>
                <w:szCs w:val="20"/>
              </w:rPr>
            </w:pPr>
            <w:r w:rsidRPr="00AE7C91">
              <w:rPr>
                <w:rFonts w:ascii="Times New Roman" w:hAnsi="Times New Roman"/>
                <w:sz w:val="20"/>
                <w:szCs w:val="20"/>
              </w:rPr>
              <w:t>216,1%</w:t>
            </w:r>
          </w:p>
        </w:tc>
      </w:tr>
      <w:tr w:rsidR="00E82851" w:rsidRPr="00AE7C91" w:rsidTr="00AE7C91">
        <w:trPr>
          <w:cnfStyle w:val="000000100000"/>
          <w:trHeight w:val="191"/>
        </w:trPr>
        <w:tc>
          <w:tcPr>
            <w:cnfStyle w:val="001000000000"/>
            <w:tcW w:w="426" w:type="dxa"/>
            <w:hideMark/>
          </w:tcPr>
          <w:p w:rsidR="00E82851" w:rsidRPr="00AE7C91" w:rsidRDefault="00E82851" w:rsidP="00AE7C91">
            <w:pPr>
              <w:pStyle w:val="a7"/>
              <w:tabs>
                <w:tab w:val="left" w:pos="3416"/>
              </w:tabs>
              <w:ind w:firstLine="709"/>
              <w:jc w:val="both"/>
              <w:rPr>
                <w:rFonts w:ascii="Times New Roman" w:hAnsi="Times New Roman"/>
                <w:b w:val="0"/>
                <w:sz w:val="20"/>
                <w:szCs w:val="20"/>
              </w:rPr>
            </w:pPr>
            <w:r w:rsidRPr="00AE7C91">
              <w:rPr>
                <w:rFonts w:ascii="Times New Roman" w:hAnsi="Times New Roman"/>
                <w:b w:val="0"/>
                <w:sz w:val="20"/>
                <w:szCs w:val="20"/>
              </w:rPr>
              <w:t>2</w:t>
            </w:r>
          </w:p>
        </w:tc>
        <w:tc>
          <w:tcPr>
            <w:tcW w:w="4677" w:type="dxa"/>
            <w:noWrap/>
            <w:hideMark/>
          </w:tcPr>
          <w:p w:rsidR="00E82851" w:rsidRPr="00AE7C91" w:rsidRDefault="00E82851" w:rsidP="00407403">
            <w:pPr>
              <w:pStyle w:val="a7"/>
              <w:tabs>
                <w:tab w:val="left" w:pos="3416"/>
              </w:tabs>
              <w:jc w:val="both"/>
              <w:cnfStyle w:val="000000100000"/>
              <w:rPr>
                <w:rFonts w:ascii="Times New Roman" w:hAnsi="Times New Roman"/>
                <w:sz w:val="20"/>
                <w:szCs w:val="20"/>
              </w:rPr>
            </w:pPr>
            <w:r w:rsidRPr="00AE7C91">
              <w:rPr>
                <w:rFonts w:ascii="Times New Roman" w:hAnsi="Times New Roman"/>
                <w:sz w:val="20"/>
                <w:szCs w:val="20"/>
              </w:rPr>
              <w:t>В реальном выражении прирост ВВП составит 15%</w:t>
            </w:r>
          </w:p>
        </w:tc>
        <w:tc>
          <w:tcPr>
            <w:tcW w:w="1134" w:type="dxa"/>
            <w:hideMark/>
          </w:tcPr>
          <w:p w:rsidR="00E82851" w:rsidRPr="00AE7C91" w:rsidRDefault="00E82851" w:rsidP="00407403">
            <w:pPr>
              <w:pStyle w:val="a7"/>
              <w:tabs>
                <w:tab w:val="left" w:pos="3416"/>
              </w:tabs>
              <w:jc w:val="both"/>
              <w:cnfStyle w:val="000000100000"/>
              <w:rPr>
                <w:rFonts w:ascii="Times New Roman" w:hAnsi="Times New Roman"/>
                <w:sz w:val="20"/>
                <w:szCs w:val="20"/>
              </w:rPr>
            </w:pPr>
            <w:r w:rsidRPr="00AE7C91">
              <w:rPr>
                <w:rFonts w:ascii="Times New Roman" w:hAnsi="Times New Roman"/>
                <w:sz w:val="20"/>
                <w:szCs w:val="20"/>
              </w:rPr>
              <w:t>122,5%</w:t>
            </w:r>
          </w:p>
        </w:tc>
        <w:tc>
          <w:tcPr>
            <w:tcW w:w="1134" w:type="dxa"/>
            <w:hideMark/>
          </w:tcPr>
          <w:p w:rsidR="00E82851" w:rsidRPr="00AE7C91" w:rsidRDefault="00E82851" w:rsidP="00407403">
            <w:pPr>
              <w:pStyle w:val="a7"/>
              <w:tabs>
                <w:tab w:val="left" w:pos="3416"/>
              </w:tabs>
              <w:jc w:val="both"/>
              <w:cnfStyle w:val="000000100000"/>
              <w:rPr>
                <w:rFonts w:ascii="Times New Roman" w:hAnsi="Times New Roman"/>
                <w:sz w:val="20"/>
                <w:szCs w:val="20"/>
              </w:rPr>
            </w:pPr>
            <w:r w:rsidRPr="00AE7C91">
              <w:rPr>
                <w:rFonts w:ascii="Times New Roman" w:hAnsi="Times New Roman"/>
                <w:sz w:val="20"/>
                <w:szCs w:val="20"/>
              </w:rPr>
              <w:t>114,2%*</w:t>
            </w:r>
          </w:p>
        </w:tc>
        <w:tc>
          <w:tcPr>
            <w:tcW w:w="1134" w:type="dxa"/>
          </w:tcPr>
          <w:p w:rsidR="00E82851" w:rsidRPr="00AE7C91" w:rsidRDefault="00E82851" w:rsidP="00407403">
            <w:pPr>
              <w:pStyle w:val="a7"/>
              <w:tabs>
                <w:tab w:val="left" w:pos="3416"/>
              </w:tabs>
              <w:jc w:val="both"/>
              <w:cnfStyle w:val="000000100000"/>
              <w:rPr>
                <w:rFonts w:ascii="Times New Roman" w:hAnsi="Times New Roman"/>
                <w:sz w:val="20"/>
                <w:szCs w:val="20"/>
              </w:rPr>
            </w:pPr>
            <w:r w:rsidRPr="00AE7C91">
              <w:rPr>
                <w:rFonts w:ascii="Times New Roman" w:hAnsi="Times New Roman"/>
                <w:sz w:val="20"/>
                <w:szCs w:val="20"/>
              </w:rPr>
              <w:t>150%</w:t>
            </w:r>
          </w:p>
        </w:tc>
        <w:tc>
          <w:tcPr>
            <w:tcW w:w="993" w:type="dxa"/>
          </w:tcPr>
          <w:p w:rsidR="00E82851" w:rsidRPr="00AE7C91" w:rsidRDefault="00E82851" w:rsidP="00407403">
            <w:pPr>
              <w:pStyle w:val="a7"/>
              <w:tabs>
                <w:tab w:val="left" w:pos="3416"/>
              </w:tabs>
              <w:jc w:val="both"/>
              <w:cnfStyle w:val="000000100000"/>
              <w:rPr>
                <w:rFonts w:ascii="Times New Roman" w:hAnsi="Times New Roman"/>
                <w:sz w:val="20"/>
                <w:szCs w:val="20"/>
              </w:rPr>
            </w:pPr>
            <w:r w:rsidRPr="00AE7C91">
              <w:rPr>
                <w:rFonts w:ascii="Times New Roman" w:hAnsi="Times New Roman"/>
                <w:sz w:val="20"/>
                <w:szCs w:val="20"/>
              </w:rPr>
              <w:t>189,3%*</w:t>
            </w:r>
          </w:p>
        </w:tc>
      </w:tr>
      <w:tr w:rsidR="00E82851" w:rsidRPr="00AE7C91" w:rsidTr="00AE7C91">
        <w:trPr>
          <w:cnfStyle w:val="000000010000"/>
          <w:trHeight w:val="409"/>
        </w:trPr>
        <w:tc>
          <w:tcPr>
            <w:cnfStyle w:val="001000000000"/>
            <w:tcW w:w="426" w:type="dxa"/>
            <w:hideMark/>
          </w:tcPr>
          <w:p w:rsidR="00E82851" w:rsidRPr="00AE7C91" w:rsidRDefault="00E82851" w:rsidP="00AE7C91">
            <w:pPr>
              <w:pStyle w:val="a7"/>
              <w:tabs>
                <w:tab w:val="left" w:pos="3416"/>
              </w:tabs>
              <w:ind w:firstLine="709"/>
              <w:jc w:val="both"/>
              <w:rPr>
                <w:rFonts w:ascii="Times New Roman" w:hAnsi="Times New Roman"/>
                <w:b w:val="0"/>
                <w:sz w:val="20"/>
                <w:szCs w:val="20"/>
              </w:rPr>
            </w:pPr>
            <w:r w:rsidRPr="00AE7C91">
              <w:rPr>
                <w:rFonts w:ascii="Times New Roman" w:hAnsi="Times New Roman"/>
                <w:b w:val="0"/>
                <w:sz w:val="20"/>
                <w:szCs w:val="20"/>
              </w:rPr>
              <w:t>3</w:t>
            </w:r>
          </w:p>
        </w:tc>
        <w:tc>
          <w:tcPr>
            <w:tcW w:w="4677" w:type="dxa"/>
            <w:hideMark/>
          </w:tcPr>
          <w:p w:rsidR="00E82851" w:rsidRPr="00AE7C91" w:rsidRDefault="00E82851" w:rsidP="00407403">
            <w:pPr>
              <w:pStyle w:val="a7"/>
              <w:tabs>
                <w:tab w:val="left" w:pos="3416"/>
              </w:tabs>
              <w:jc w:val="both"/>
              <w:cnfStyle w:val="000000010000"/>
              <w:rPr>
                <w:rFonts w:ascii="Times New Roman" w:hAnsi="Times New Roman"/>
                <w:sz w:val="20"/>
                <w:szCs w:val="20"/>
              </w:rPr>
            </w:pPr>
            <w:r w:rsidRPr="00AE7C91">
              <w:rPr>
                <w:rFonts w:ascii="Times New Roman" w:hAnsi="Times New Roman"/>
                <w:sz w:val="20"/>
                <w:szCs w:val="20"/>
              </w:rPr>
              <w:t>Увеличение доли обрабатывающей промышленности в структуре ВВП до уровня не менее 12,5%</w:t>
            </w:r>
          </w:p>
        </w:tc>
        <w:tc>
          <w:tcPr>
            <w:tcW w:w="1134" w:type="dxa"/>
            <w:hideMark/>
          </w:tcPr>
          <w:p w:rsidR="00E82851" w:rsidRPr="00AE7C91" w:rsidRDefault="00E82851" w:rsidP="00407403">
            <w:pPr>
              <w:pStyle w:val="a7"/>
              <w:tabs>
                <w:tab w:val="left" w:pos="3416"/>
              </w:tabs>
              <w:jc w:val="both"/>
              <w:cnfStyle w:val="000000010000"/>
              <w:rPr>
                <w:rFonts w:ascii="Times New Roman" w:hAnsi="Times New Roman"/>
                <w:sz w:val="20"/>
                <w:szCs w:val="20"/>
              </w:rPr>
            </w:pPr>
            <w:r w:rsidRPr="00AE7C91">
              <w:rPr>
                <w:rFonts w:ascii="Times New Roman" w:hAnsi="Times New Roman"/>
                <w:sz w:val="20"/>
                <w:szCs w:val="20"/>
              </w:rPr>
              <w:t>11,3%</w:t>
            </w:r>
          </w:p>
        </w:tc>
        <w:tc>
          <w:tcPr>
            <w:tcW w:w="1134" w:type="dxa"/>
            <w:hideMark/>
          </w:tcPr>
          <w:p w:rsidR="00E82851" w:rsidRPr="00AE7C91" w:rsidRDefault="00E82851" w:rsidP="00407403">
            <w:pPr>
              <w:pStyle w:val="a7"/>
              <w:tabs>
                <w:tab w:val="left" w:pos="3416"/>
              </w:tabs>
              <w:jc w:val="both"/>
              <w:cnfStyle w:val="000000010000"/>
              <w:rPr>
                <w:rFonts w:ascii="Times New Roman" w:hAnsi="Times New Roman"/>
                <w:sz w:val="20"/>
                <w:szCs w:val="20"/>
              </w:rPr>
            </w:pPr>
            <w:r w:rsidRPr="00AE7C91">
              <w:rPr>
                <w:rFonts w:ascii="Times New Roman" w:hAnsi="Times New Roman"/>
                <w:sz w:val="20"/>
                <w:szCs w:val="20"/>
              </w:rPr>
              <w:t>10,5%**</w:t>
            </w:r>
          </w:p>
        </w:tc>
        <w:tc>
          <w:tcPr>
            <w:tcW w:w="1134" w:type="dxa"/>
          </w:tcPr>
          <w:p w:rsidR="00E82851" w:rsidRPr="00AE7C91" w:rsidRDefault="00E82851" w:rsidP="00407403">
            <w:pPr>
              <w:pStyle w:val="a7"/>
              <w:tabs>
                <w:tab w:val="left" w:pos="3416"/>
              </w:tabs>
              <w:jc w:val="both"/>
              <w:cnfStyle w:val="000000010000"/>
              <w:rPr>
                <w:rFonts w:ascii="Times New Roman" w:hAnsi="Times New Roman"/>
                <w:sz w:val="20"/>
                <w:szCs w:val="20"/>
              </w:rPr>
            </w:pPr>
            <w:r w:rsidRPr="00AE7C91">
              <w:rPr>
                <w:rFonts w:ascii="Times New Roman" w:hAnsi="Times New Roman"/>
                <w:sz w:val="20"/>
                <w:szCs w:val="20"/>
              </w:rPr>
              <w:t>90,4%</w:t>
            </w:r>
          </w:p>
        </w:tc>
        <w:tc>
          <w:tcPr>
            <w:tcW w:w="993" w:type="dxa"/>
          </w:tcPr>
          <w:p w:rsidR="00E82851" w:rsidRPr="00AE7C91" w:rsidRDefault="00E82851" w:rsidP="00407403">
            <w:pPr>
              <w:pStyle w:val="a7"/>
              <w:tabs>
                <w:tab w:val="left" w:pos="3416"/>
              </w:tabs>
              <w:jc w:val="both"/>
              <w:cnfStyle w:val="000000010000"/>
              <w:rPr>
                <w:rFonts w:ascii="Times New Roman" w:hAnsi="Times New Roman"/>
                <w:sz w:val="20"/>
                <w:szCs w:val="20"/>
              </w:rPr>
            </w:pPr>
            <w:r w:rsidRPr="00AE7C91">
              <w:rPr>
                <w:rFonts w:ascii="Times New Roman" w:hAnsi="Times New Roman"/>
                <w:sz w:val="20"/>
                <w:szCs w:val="20"/>
              </w:rPr>
              <w:t>112%**</w:t>
            </w:r>
          </w:p>
        </w:tc>
      </w:tr>
      <w:tr w:rsidR="00E82851" w:rsidRPr="00AE7C91" w:rsidTr="00AE7C91">
        <w:trPr>
          <w:cnfStyle w:val="000000100000"/>
          <w:trHeight w:val="403"/>
        </w:trPr>
        <w:tc>
          <w:tcPr>
            <w:cnfStyle w:val="001000000000"/>
            <w:tcW w:w="426" w:type="dxa"/>
            <w:hideMark/>
          </w:tcPr>
          <w:p w:rsidR="00E82851" w:rsidRPr="00AE7C91" w:rsidRDefault="00E82851" w:rsidP="00AE7C91">
            <w:pPr>
              <w:pStyle w:val="a7"/>
              <w:tabs>
                <w:tab w:val="left" w:pos="3416"/>
              </w:tabs>
              <w:ind w:firstLine="709"/>
              <w:jc w:val="both"/>
              <w:rPr>
                <w:rFonts w:ascii="Times New Roman" w:hAnsi="Times New Roman"/>
                <w:b w:val="0"/>
                <w:sz w:val="20"/>
                <w:szCs w:val="20"/>
              </w:rPr>
            </w:pPr>
            <w:r w:rsidRPr="00AE7C91">
              <w:rPr>
                <w:rFonts w:ascii="Times New Roman" w:hAnsi="Times New Roman"/>
                <w:b w:val="0"/>
                <w:sz w:val="20"/>
                <w:szCs w:val="20"/>
              </w:rPr>
              <w:t>4</w:t>
            </w:r>
          </w:p>
        </w:tc>
        <w:tc>
          <w:tcPr>
            <w:tcW w:w="4677" w:type="dxa"/>
            <w:hideMark/>
          </w:tcPr>
          <w:p w:rsidR="00E82851" w:rsidRPr="00AE7C91" w:rsidRDefault="00E82851" w:rsidP="00407403">
            <w:pPr>
              <w:pStyle w:val="a7"/>
              <w:tabs>
                <w:tab w:val="left" w:pos="3416"/>
              </w:tabs>
              <w:jc w:val="both"/>
              <w:cnfStyle w:val="000000100000"/>
              <w:rPr>
                <w:rFonts w:ascii="Times New Roman" w:hAnsi="Times New Roman"/>
                <w:sz w:val="20"/>
                <w:szCs w:val="20"/>
              </w:rPr>
            </w:pPr>
            <w:r w:rsidRPr="00AE7C91">
              <w:rPr>
                <w:rFonts w:ascii="Times New Roman" w:hAnsi="Times New Roman"/>
                <w:sz w:val="20"/>
                <w:szCs w:val="20"/>
              </w:rPr>
              <w:t xml:space="preserve">Увеличение доли </w:t>
            </w:r>
            <w:proofErr w:type="spellStart"/>
            <w:r w:rsidRPr="00AE7C91">
              <w:rPr>
                <w:rFonts w:ascii="Times New Roman" w:hAnsi="Times New Roman"/>
                <w:sz w:val="20"/>
                <w:szCs w:val="20"/>
              </w:rPr>
              <w:t>несырьевого</w:t>
            </w:r>
            <w:proofErr w:type="spellEnd"/>
            <w:r w:rsidRPr="00AE7C91">
              <w:rPr>
                <w:rFonts w:ascii="Times New Roman" w:hAnsi="Times New Roman"/>
                <w:sz w:val="20"/>
                <w:szCs w:val="20"/>
              </w:rPr>
              <w:t xml:space="preserve"> экспорта до уровня  не менее 40% в общем объеме экспорта</w:t>
            </w:r>
          </w:p>
        </w:tc>
        <w:tc>
          <w:tcPr>
            <w:tcW w:w="1134" w:type="dxa"/>
            <w:hideMark/>
          </w:tcPr>
          <w:p w:rsidR="00E82851" w:rsidRPr="00AE7C91" w:rsidRDefault="00E82851" w:rsidP="00407403">
            <w:pPr>
              <w:pStyle w:val="a7"/>
              <w:tabs>
                <w:tab w:val="left" w:pos="3416"/>
              </w:tabs>
              <w:jc w:val="both"/>
              <w:cnfStyle w:val="000000100000"/>
              <w:rPr>
                <w:rFonts w:ascii="Times New Roman" w:hAnsi="Times New Roman"/>
                <w:sz w:val="20"/>
                <w:szCs w:val="20"/>
              </w:rPr>
            </w:pPr>
            <w:r w:rsidRPr="00AE7C91">
              <w:rPr>
                <w:rFonts w:ascii="Times New Roman" w:hAnsi="Times New Roman"/>
                <w:sz w:val="20"/>
                <w:szCs w:val="20"/>
              </w:rPr>
              <w:t>24,7%</w:t>
            </w:r>
          </w:p>
        </w:tc>
        <w:tc>
          <w:tcPr>
            <w:tcW w:w="1134" w:type="dxa"/>
            <w:hideMark/>
          </w:tcPr>
          <w:p w:rsidR="00E82851" w:rsidRPr="00AE7C91" w:rsidRDefault="00E82851" w:rsidP="00407403">
            <w:pPr>
              <w:pStyle w:val="a7"/>
              <w:tabs>
                <w:tab w:val="left" w:pos="3416"/>
              </w:tabs>
              <w:jc w:val="both"/>
              <w:cnfStyle w:val="000000100000"/>
              <w:rPr>
                <w:rFonts w:ascii="Times New Roman" w:hAnsi="Times New Roman"/>
                <w:sz w:val="20"/>
                <w:szCs w:val="20"/>
              </w:rPr>
            </w:pPr>
            <w:r w:rsidRPr="00AE7C91">
              <w:rPr>
                <w:rFonts w:ascii="Times New Roman" w:hAnsi="Times New Roman"/>
                <w:sz w:val="20"/>
                <w:szCs w:val="20"/>
              </w:rPr>
              <w:t>23,2%***</w:t>
            </w:r>
          </w:p>
        </w:tc>
        <w:tc>
          <w:tcPr>
            <w:tcW w:w="1134" w:type="dxa"/>
          </w:tcPr>
          <w:p w:rsidR="00E82851" w:rsidRPr="00AE7C91" w:rsidRDefault="00E82851" w:rsidP="00407403">
            <w:pPr>
              <w:pStyle w:val="a7"/>
              <w:tabs>
                <w:tab w:val="left" w:pos="3416"/>
              </w:tabs>
              <w:jc w:val="both"/>
              <w:cnfStyle w:val="000000100000"/>
              <w:rPr>
                <w:rFonts w:ascii="Times New Roman" w:hAnsi="Times New Roman"/>
                <w:sz w:val="20"/>
                <w:szCs w:val="20"/>
              </w:rPr>
            </w:pPr>
            <w:r w:rsidRPr="00AE7C91">
              <w:rPr>
                <w:rFonts w:ascii="Times New Roman" w:hAnsi="Times New Roman"/>
                <w:sz w:val="20"/>
                <w:szCs w:val="20"/>
              </w:rPr>
              <w:t>61,8%</w:t>
            </w:r>
          </w:p>
        </w:tc>
        <w:tc>
          <w:tcPr>
            <w:tcW w:w="993" w:type="dxa"/>
          </w:tcPr>
          <w:p w:rsidR="00E82851" w:rsidRPr="00AE7C91" w:rsidRDefault="00E82851" w:rsidP="00407403">
            <w:pPr>
              <w:pStyle w:val="a7"/>
              <w:tabs>
                <w:tab w:val="left" w:pos="3416"/>
              </w:tabs>
              <w:jc w:val="both"/>
              <w:cnfStyle w:val="000000100000"/>
              <w:rPr>
                <w:rFonts w:ascii="Times New Roman" w:hAnsi="Times New Roman"/>
                <w:sz w:val="20"/>
                <w:szCs w:val="20"/>
              </w:rPr>
            </w:pPr>
            <w:r w:rsidRPr="00AE7C91">
              <w:rPr>
                <w:rFonts w:ascii="Times New Roman" w:hAnsi="Times New Roman"/>
                <w:sz w:val="20"/>
                <w:szCs w:val="20"/>
              </w:rPr>
              <w:t>63,2%***</w:t>
            </w:r>
          </w:p>
        </w:tc>
      </w:tr>
      <w:tr w:rsidR="00E82851" w:rsidRPr="00AE7C91" w:rsidTr="00AE7C91">
        <w:trPr>
          <w:cnfStyle w:val="000000010000"/>
          <w:trHeight w:val="453"/>
        </w:trPr>
        <w:tc>
          <w:tcPr>
            <w:cnfStyle w:val="001000000000"/>
            <w:tcW w:w="426" w:type="dxa"/>
            <w:hideMark/>
          </w:tcPr>
          <w:p w:rsidR="00E82851" w:rsidRPr="00AE7C91" w:rsidRDefault="00E82851" w:rsidP="00AE7C91">
            <w:pPr>
              <w:pStyle w:val="a7"/>
              <w:tabs>
                <w:tab w:val="left" w:pos="3416"/>
              </w:tabs>
              <w:ind w:firstLine="709"/>
              <w:jc w:val="both"/>
              <w:rPr>
                <w:rFonts w:ascii="Times New Roman" w:hAnsi="Times New Roman"/>
                <w:b w:val="0"/>
                <w:sz w:val="20"/>
                <w:szCs w:val="20"/>
              </w:rPr>
            </w:pPr>
            <w:r w:rsidRPr="00AE7C91">
              <w:rPr>
                <w:rFonts w:ascii="Times New Roman" w:hAnsi="Times New Roman"/>
                <w:b w:val="0"/>
                <w:sz w:val="20"/>
                <w:szCs w:val="20"/>
              </w:rPr>
              <w:t>5</w:t>
            </w:r>
          </w:p>
        </w:tc>
        <w:tc>
          <w:tcPr>
            <w:tcW w:w="4677" w:type="dxa"/>
            <w:hideMark/>
          </w:tcPr>
          <w:p w:rsidR="00E82851" w:rsidRPr="00AE7C91" w:rsidRDefault="00E82851" w:rsidP="00407403">
            <w:pPr>
              <w:pStyle w:val="a7"/>
              <w:tabs>
                <w:tab w:val="left" w:pos="3416"/>
              </w:tabs>
              <w:jc w:val="both"/>
              <w:cnfStyle w:val="000000010000"/>
              <w:rPr>
                <w:rFonts w:ascii="Times New Roman" w:hAnsi="Times New Roman"/>
                <w:sz w:val="20"/>
                <w:szCs w:val="20"/>
              </w:rPr>
            </w:pPr>
            <w:r w:rsidRPr="00AE7C91">
              <w:rPr>
                <w:rFonts w:ascii="Times New Roman" w:hAnsi="Times New Roman"/>
                <w:sz w:val="20"/>
                <w:szCs w:val="20"/>
              </w:rPr>
              <w:t>Увеличение производительности труда в обрабатывающей промышленности не менее чем в 1,5 раза</w:t>
            </w:r>
          </w:p>
        </w:tc>
        <w:tc>
          <w:tcPr>
            <w:tcW w:w="1134" w:type="dxa"/>
            <w:hideMark/>
          </w:tcPr>
          <w:p w:rsidR="00E82851" w:rsidRPr="00AE7C91" w:rsidRDefault="00E82851" w:rsidP="00407403">
            <w:pPr>
              <w:pStyle w:val="a7"/>
              <w:tabs>
                <w:tab w:val="left" w:pos="3416"/>
              </w:tabs>
              <w:jc w:val="both"/>
              <w:cnfStyle w:val="000000010000"/>
              <w:rPr>
                <w:rFonts w:ascii="Times New Roman" w:hAnsi="Times New Roman"/>
                <w:sz w:val="20"/>
                <w:szCs w:val="20"/>
              </w:rPr>
            </w:pPr>
            <w:r w:rsidRPr="00AE7C91">
              <w:rPr>
                <w:rFonts w:ascii="Times New Roman" w:hAnsi="Times New Roman"/>
                <w:sz w:val="20"/>
                <w:szCs w:val="20"/>
              </w:rPr>
              <w:t>61,8 тыс. долл. США/чел.</w:t>
            </w:r>
          </w:p>
          <w:p w:rsidR="00E82851" w:rsidRPr="00AE7C91" w:rsidRDefault="00E82851" w:rsidP="00AE7C91">
            <w:pPr>
              <w:pStyle w:val="a7"/>
              <w:tabs>
                <w:tab w:val="left" w:pos="3416"/>
              </w:tabs>
              <w:ind w:firstLine="709"/>
              <w:jc w:val="both"/>
              <w:cnfStyle w:val="000000010000"/>
              <w:rPr>
                <w:rFonts w:ascii="Times New Roman" w:hAnsi="Times New Roman"/>
                <w:sz w:val="20"/>
                <w:szCs w:val="20"/>
              </w:rPr>
            </w:pPr>
            <w:r w:rsidRPr="00AE7C91">
              <w:rPr>
                <w:rFonts w:ascii="Times New Roman" w:hAnsi="Times New Roman"/>
                <w:sz w:val="20"/>
                <w:szCs w:val="20"/>
              </w:rPr>
              <w:t>1,66 раз</w:t>
            </w:r>
          </w:p>
        </w:tc>
        <w:tc>
          <w:tcPr>
            <w:tcW w:w="1134" w:type="dxa"/>
            <w:hideMark/>
          </w:tcPr>
          <w:p w:rsidR="00E82851" w:rsidRPr="00AE7C91" w:rsidRDefault="00E82851" w:rsidP="00407403">
            <w:pPr>
              <w:pStyle w:val="a7"/>
              <w:tabs>
                <w:tab w:val="left" w:pos="3416"/>
              </w:tabs>
              <w:jc w:val="both"/>
              <w:cnfStyle w:val="000000010000"/>
              <w:rPr>
                <w:rFonts w:ascii="Times New Roman" w:hAnsi="Times New Roman"/>
                <w:sz w:val="20"/>
                <w:szCs w:val="20"/>
              </w:rPr>
            </w:pPr>
            <w:r w:rsidRPr="00AE7C91">
              <w:rPr>
                <w:rFonts w:ascii="Times New Roman" w:hAnsi="Times New Roman"/>
                <w:sz w:val="20"/>
                <w:szCs w:val="20"/>
              </w:rPr>
              <w:t>57,5*** тыс. долл. США/чел. 1,91 раз</w:t>
            </w:r>
          </w:p>
        </w:tc>
        <w:tc>
          <w:tcPr>
            <w:tcW w:w="1134" w:type="dxa"/>
          </w:tcPr>
          <w:p w:rsidR="00E82851" w:rsidRPr="00AE7C91" w:rsidRDefault="00E82851" w:rsidP="00407403">
            <w:pPr>
              <w:pStyle w:val="a7"/>
              <w:tabs>
                <w:tab w:val="left" w:pos="3416"/>
              </w:tabs>
              <w:jc w:val="both"/>
              <w:cnfStyle w:val="000000010000"/>
              <w:rPr>
                <w:rFonts w:ascii="Times New Roman" w:hAnsi="Times New Roman"/>
                <w:sz w:val="20"/>
                <w:szCs w:val="20"/>
              </w:rPr>
            </w:pPr>
            <w:r w:rsidRPr="00AE7C91">
              <w:rPr>
                <w:rFonts w:ascii="Times New Roman" w:hAnsi="Times New Roman"/>
                <w:sz w:val="20"/>
                <w:szCs w:val="20"/>
              </w:rPr>
              <w:t>110,7%</w:t>
            </w:r>
          </w:p>
        </w:tc>
        <w:tc>
          <w:tcPr>
            <w:tcW w:w="993" w:type="dxa"/>
          </w:tcPr>
          <w:p w:rsidR="00E82851" w:rsidRPr="00AE7C91" w:rsidRDefault="00E82851" w:rsidP="00407403">
            <w:pPr>
              <w:pStyle w:val="a7"/>
              <w:tabs>
                <w:tab w:val="left" w:pos="3416"/>
              </w:tabs>
              <w:jc w:val="both"/>
              <w:cnfStyle w:val="000000010000"/>
              <w:rPr>
                <w:rFonts w:ascii="Times New Roman" w:hAnsi="Times New Roman"/>
                <w:sz w:val="20"/>
                <w:szCs w:val="20"/>
              </w:rPr>
            </w:pPr>
            <w:r w:rsidRPr="00AE7C91">
              <w:rPr>
                <w:rFonts w:ascii="Times New Roman" w:hAnsi="Times New Roman"/>
                <w:sz w:val="20"/>
                <w:szCs w:val="20"/>
              </w:rPr>
              <w:t>122,2%***</w:t>
            </w:r>
          </w:p>
        </w:tc>
      </w:tr>
      <w:tr w:rsidR="00E82851" w:rsidRPr="00AE7C91" w:rsidTr="00AE7C91">
        <w:trPr>
          <w:cnfStyle w:val="000000100000"/>
          <w:trHeight w:val="717"/>
        </w:trPr>
        <w:tc>
          <w:tcPr>
            <w:cnfStyle w:val="001000000000"/>
            <w:tcW w:w="426" w:type="dxa"/>
            <w:hideMark/>
          </w:tcPr>
          <w:p w:rsidR="00E82851" w:rsidRPr="00AE7C91" w:rsidRDefault="00E82851" w:rsidP="00AE7C91">
            <w:pPr>
              <w:pStyle w:val="a7"/>
              <w:tabs>
                <w:tab w:val="left" w:pos="3416"/>
              </w:tabs>
              <w:ind w:firstLine="709"/>
              <w:jc w:val="both"/>
              <w:rPr>
                <w:rFonts w:ascii="Times New Roman" w:hAnsi="Times New Roman"/>
                <w:b w:val="0"/>
                <w:sz w:val="20"/>
                <w:szCs w:val="20"/>
              </w:rPr>
            </w:pPr>
            <w:r w:rsidRPr="00AE7C91">
              <w:rPr>
                <w:rFonts w:ascii="Times New Roman" w:hAnsi="Times New Roman"/>
                <w:b w:val="0"/>
                <w:sz w:val="20"/>
                <w:szCs w:val="20"/>
              </w:rPr>
              <w:t>6</w:t>
            </w:r>
          </w:p>
        </w:tc>
        <w:tc>
          <w:tcPr>
            <w:tcW w:w="4677" w:type="dxa"/>
            <w:hideMark/>
          </w:tcPr>
          <w:p w:rsidR="00E82851" w:rsidRPr="00AE7C91" w:rsidRDefault="00E82851" w:rsidP="00AE7C91">
            <w:pPr>
              <w:pStyle w:val="a7"/>
              <w:tabs>
                <w:tab w:val="left" w:pos="3416"/>
              </w:tabs>
              <w:ind w:firstLine="709"/>
              <w:jc w:val="both"/>
              <w:cnfStyle w:val="000000100000"/>
              <w:rPr>
                <w:rFonts w:ascii="Times New Roman" w:hAnsi="Times New Roman"/>
                <w:sz w:val="20"/>
                <w:szCs w:val="20"/>
              </w:rPr>
            </w:pPr>
            <w:r w:rsidRPr="00AE7C91">
              <w:rPr>
                <w:rFonts w:ascii="Times New Roman" w:hAnsi="Times New Roman"/>
                <w:sz w:val="20"/>
                <w:szCs w:val="20"/>
              </w:rPr>
              <w:t>Увеличение производительности труда в сельском хозяйстве с 360 тыс. тенге не менее чем в 2 раза в реальном выражении к уровню 2008г.</w:t>
            </w:r>
          </w:p>
        </w:tc>
        <w:tc>
          <w:tcPr>
            <w:tcW w:w="1134" w:type="dxa"/>
            <w:hideMark/>
          </w:tcPr>
          <w:p w:rsidR="00E82851" w:rsidRPr="00AE7C91" w:rsidRDefault="00E82851" w:rsidP="00407403">
            <w:pPr>
              <w:pStyle w:val="a7"/>
              <w:tabs>
                <w:tab w:val="left" w:pos="3416"/>
              </w:tabs>
              <w:jc w:val="both"/>
              <w:cnfStyle w:val="000000100000"/>
              <w:rPr>
                <w:rFonts w:ascii="Times New Roman" w:hAnsi="Times New Roman"/>
                <w:sz w:val="20"/>
                <w:szCs w:val="20"/>
              </w:rPr>
            </w:pPr>
            <w:r w:rsidRPr="00AE7C91">
              <w:rPr>
                <w:rFonts w:ascii="Times New Roman" w:hAnsi="Times New Roman"/>
                <w:sz w:val="20"/>
                <w:szCs w:val="20"/>
              </w:rPr>
              <w:t>410,9 тыс. тенге/чел.</w:t>
            </w:r>
          </w:p>
          <w:p w:rsidR="00E82851" w:rsidRPr="00AE7C91" w:rsidRDefault="00E82851" w:rsidP="00AE7C91">
            <w:pPr>
              <w:pStyle w:val="a7"/>
              <w:tabs>
                <w:tab w:val="left" w:pos="3416"/>
              </w:tabs>
              <w:ind w:firstLine="709"/>
              <w:jc w:val="both"/>
              <w:cnfStyle w:val="000000100000"/>
              <w:rPr>
                <w:rFonts w:ascii="Times New Roman" w:hAnsi="Times New Roman"/>
                <w:sz w:val="20"/>
                <w:szCs w:val="20"/>
              </w:rPr>
            </w:pPr>
            <w:r w:rsidRPr="00AE7C91">
              <w:rPr>
                <w:rFonts w:ascii="Times New Roman" w:hAnsi="Times New Roman"/>
                <w:sz w:val="20"/>
                <w:szCs w:val="20"/>
              </w:rPr>
              <w:t>1,14 раз</w:t>
            </w:r>
          </w:p>
        </w:tc>
        <w:tc>
          <w:tcPr>
            <w:tcW w:w="1134" w:type="dxa"/>
            <w:hideMark/>
          </w:tcPr>
          <w:p w:rsidR="00E82851" w:rsidRPr="00AE7C91" w:rsidRDefault="00E82851" w:rsidP="00407403">
            <w:pPr>
              <w:pStyle w:val="a7"/>
              <w:tabs>
                <w:tab w:val="left" w:pos="3416"/>
              </w:tabs>
              <w:jc w:val="both"/>
              <w:cnfStyle w:val="000000100000"/>
              <w:rPr>
                <w:rFonts w:ascii="Times New Roman" w:hAnsi="Times New Roman"/>
                <w:sz w:val="20"/>
                <w:szCs w:val="20"/>
              </w:rPr>
            </w:pPr>
            <w:r w:rsidRPr="00AE7C91">
              <w:rPr>
                <w:rFonts w:ascii="Times New Roman" w:hAnsi="Times New Roman"/>
                <w:sz w:val="20"/>
                <w:szCs w:val="20"/>
              </w:rPr>
              <w:t>517,0** тыс. тенге/чел.</w:t>
            </w:r>
          </w:p>
          <w:p w:rsidR="00E82851" w:rsidRPr="00AE7C91" w:rsidRDefault="00E82851" w:rsidP="00AE7C91">
            <w:pPr>
              <w:pStyle w:val="a7"/>
              <w:tabs>
                <w:tab w:val="left" w:pos="3416"/>
              </w:tabs>
              <w:ind w:firstLine="709"/>
              <w:jc w:val="both"/>
              <w:cnfStyle w:val="000000100000"/>
              <w:rPr>
                <w:rFonts w:ascii="Times New Roman" w:hAnsi="Times New Roman"/>
                <w:sz w:val="20"/>
                <w:szCs w:val="20"/>
              </w:rPr>
            </w:pPr>
            <w:r w:rsidRPr="00AE7C91">
              <w:rPr>
                <w:rFonts w:ascii="Times New Roman" w:hAnsi="Times New Roman"/>
                <w:sz w:val="20"/>
                <w:szCs w:val="20"/>
              </w:rPr>
              <w:t>1,44 раз</w:t>
            </w:r>
          </w:p>
        </w:tc>
        <w:tc>
          <w:tcPr>
            <w:tcW w:w="1134" w:type="dxa"/>
          </w:tcPr>
          <w:p w:rsidR="00E82851" w:rsidRPr="00AE7C91" w:rsidRDefault="00E82851" w:rsidP="00407403">
            <w:pPr>
              <w:pStyle w:val="a7"/>
              <w:tabs>
                <w:tab w:val="left" w:pos="3416"/>
              </w:tabs>
              <w:jc w:val="both"/>
              <w:cnfStyle w:val="000000100000"/>
              <w:rPr>
                <w:rFonts w:ascii="Times New Roman" w:hAnsi="Times New Roman"/>
                <w:sz w:val="20"/>
                <w:szCs w:val="20"/>
              </w:rPr>
            </w:pPr>
            <w:r w:rsidRPr="00AE7C91">
              <w:rPr>
                <w:rFonts w:ascii="Times New Roman" w:hAnsi="Times New Roman"/>
                <w:sz w:val="20"/>
                <w:szCs w:val="20"/>
              </w:rPr>
              <w:t>57%</w:t>
            </w:r>
          </w:p>
        </w:tc>
        <w:tc>
          <w:tcPr>
            <w:tcW w:w="993" w:type="dxa"/>
          </w:tcPr>
          <w:p w:rsidR="00E82851" w:rsidRPr="00AE7C91" w:rsidRDefault="00E82851" w:rsidP="00407403">
            <w:pPr>
              <w:pStyle w:val="a7"/>
              <w:tabs>
                <w:tab w:val="left" w:pos="3416"/>
              </w:tabs>
              <w:jc w:val="both"/>
              <w:cnfStyle w:val="000000100000"/>
              <w:rPr>
                <w:rFonts w:ascii="Times New Roman" w:hAnsi="Times New Roman"/>
                <w:sz w:val="20"/>
                <w:szCs w:val="20"/>
              </w:rPr>
            </w:pPr>
            <w:r w:rsidRPr="00AE7C91">
              <w:rPr>
                <w:rFonts w:ascii="Times New Roman" w:hAnsi="Times New Roman"/>
                <w:sz w:val="20"/>
                <w:szCs w:val="20"/>
              </w:rPr>
              <w:t>95,5%**</w:t>
            </w:r>
          </w:p>
        </w:tc>
      </w:tr>
      <w:tr w:rsidR="00E82851" w:rsidRPr="00AE7C91" w:rsidTr="00AE7C91">
        <w:trPr>
          <w:cnfStyle w:val="000000010000"/>
          <w:trHeight w:val="1275"/>
        </w:trPr>
        <w:tc>
          <w:tcPr>
            <w:cnfStyle w:val="001000000000"/>
            <w:tcW w:w="426" w:type="dxa"/>
            <w:hideMark/>
          </w:tcPr>
          <w:p w:rsidR="00E82851" w:rsidRPr="00AE7C91" w:rsidRDefault="00E82851" w:rsidP="00AE7C91">
            <w:pPr>
              <w:pStyle w:val="a7"/>
              <w:tabs>
                <w:tab w:val="left" w:pos="3416"/>
              </w:tabs>
              <w:ind w:firstLine="709"/>
              <w:jc w:val="both"/>
              <w:rPr>
                <w:rFonts w:ascii="Times New Roman" w:hAnsi="Times New Roman"/>
                <w:b w:val="0"/>
                <w:sz w:val="20"/>
                <w:szCs w:val="20"/>
              </w:rPr>
            </w:pPr>
            <w:r w:rsidRPr="00AE7C91">
              <w:rPr>
                <w:rFonts w:ascii="Times New Roman" w:hAnsi="Times New Roman"/>
                <w:b w:val="0"/>
                <w:sz w:val="20"/>
                <w:szCs w:val="20"/>
              </w:rPr>
              <w:t>7</w:t>
            </w:r>
          </w:p>
        </w:tc>
        <w:tc>
          <w:tcPr>
            <w:tcW w:w="4677" w:type="dxa"/>
            <w:hideMark/>
          </w:tcPr>
          <w:p w:rsidR="00E82851" w:rsidRPr="00AE7C91" w:rsidRDefault="00E82851" w:rsidP="00AE7C91">
            <w:pPr>
              <w:pStyle w:val="a7"/>
              <w:tabs>
                <w:tab w:val="left" w:pos="3416"/>
              </w:tabs>
              <w:ind w:firstLine="709"/>
              <w:jc w:val="both"/>
              <w:cnfStyle w:val="000000010000"/>
              <w:rPr>
                <w:rFonts w:ascii="Times New Roman" w:hAnsi="Times New Roman"/>
                <w:sz w:val="20"/>
                <w:szCs w:val="20"/>
              </w:rPr>
            </w:pPr>
            <w:r w:rsidRPr="00AE7C91">
              <w:rPr>
                <w:rFonts w:ascii="Times New Roman" w:hAnsi="Times New Roman"/>
                <w:sz w:val="20"/>
                <w:szCs w:val="20"/>
              </w:rPr>
              <w:t>Увеличение доли казахстанского содержания в закупках государственных учреждений и организаций, национального управляющего холдинга, национальных холдингов и компаний - товаров до 60%, а в закупках работ и услуг до 90%</w:t>
            </w:r>
          </w:p>
        </w:tc>
        <w:tc>
          <w:tcPr>
            <w:tcW w:w="1134" w:type="dxa"/>
            <w:hideMark/>
          </w:tcPr>
          <w:p w:rsidR="00E82851" w:rsidRPr="00AE7C91" w:rsidRDefault="00E82851" w:rsidP="00407403">
            <w:pPr>
              <w:pStyle w:val="a7"/>
              <w:tabs>
                <w:tab w:val="left" w:pos="3416"/>
              </w:tabs>
              <w:jc w:val="both"/>
              <w:cnfStyle w:val="000000010000"/>
              <w:rPr>
                <w:rFonts w:ascii="Times New Roman" w:hAnsi="Times New Roman"/>
                <w:sz w:val="20"/>
                <w:szCs w:val="20"/>
              </w:rPr>
            </w:pPr>
            <w:r w:rsidRPr="00AE7C91">
              <w:rPr>
                <w:rFonts w:ascii="Times New Roman" w:hAnsi="Times New Roman"/>
                <w:sz w:val="20"/>
                <w:szCs w:val="20"/>
              </w:rPr>
              <w:t>Т – 43,1%</w:t>
            </w:r>
          </w:p>
          <w:p w:rsidR="00E82851" w:rsidRPr="00AE7C91" w:rsidRDefault="00E82851" w:rsidP="00407403">
            <w:pPr>
              <w:pStyle w:val="a7"/>
              <w:tabs>
                <w:tab w:val="left" w:pos="3416"/>
              </w:tabs>
              <w:jc w:val="both"/>
              <w:cnfStyle w:val="000000010000"/>
              <w:rPr>
                <w:rFonts w:ascii="Times New Roman" w:hAnsi="Times New Roman"/>
                <w:sz w:val="20"/>
                <w:szCs w:val="20"/>
              </w:rPr>
            </w:pPr>
            <w:proofErr w:type="gramStart"/>
            <w:r w:rsidRPr="00AE7C91">
              <w:rPr>
                <w:rFonts w:ascii="Times New Roman" w:hAnsi="Times New Roman"/>
                <w:sz w:val="20"/>
                <w:szCs w:val="20"/>
              </w:rPr>
              <w:t>Р</w:t>
            </w:r>
            <w:proofErr w:type="gramEnd"/>
            <w:r w:rsidRPr="00AE7C91">
              <w:rPr>
                <w:rFonts w:ascii="Times New Roman" w:hAnsi="Times New Roman"/>
                <w:sz w:val="20"/>
                <w:szCs w:val="20"/>
              </w:rPr>
              <w:t xml:space="preserve"> – 72,2%</w:t>
            </w:r>
          </w:p>
          <w:p w:rsidR="00E82851" w:rsidRPr="00AE7C91" w:rsidRDefault="00E82851" w:rsidP="00407403">
            <w:pPr>
              <w:pStyle w:val="a7"/>
              <w:tabs>
                <w:tab w:val="left" w:pos="3416"/>
              </w:tabs>
              <w:jc w:val="both"/>
              <w:cnfStyle w:val="000000010000"/>
              <w:rPr>
                <w:rFonts w:ascii="Times New Roman" w:hAnsi="Times New Roman"/>
                <w:sz w:val="20"/>
                <w:szCs w:val="20"/>
              </w:rPr>
            </w:pPr>
            <w:r w:rsidRPr="00AE7C91">
              <w:rPr>
                <w:rFonts w:ascii="Times New Roman" w:hAnsi="Times New Roman"/>
                <w:sz w:val="20"/>
                <w:szCs w:val="20"/>
              </w:rPr>
              <w:t>У – 87%</w:t>
            </w:r>
          </w:p>
        </w:tc>
        <w:tc>
          <w:tcPr>
            <w:tcW w:w="1134" w:type="dxa"/>
            <w:hideMark/>
          </w:tcPr>
          <w:p w:rsidR="00E82851" w:rsidRPr="00AE7C91" w:rsidRDefault="00E82851" w:rsidP="00407403">
            <w:pPr>
              <w:pStyle w:val="a7"/>
              <w:tabs>
                <w:tab w:val="left" w:pos="3416"/>
              </w:tabs>
              <w:jc w:val="both"/>
              <w:cnfStyle w:val="000000010000"/>
              <w:rPr>
                <w:rFonts w:ascii="Times New Roman" w:hAnsi="Times New Roman"/>
                <w:sz w:val="20"/>
                <w:szCs w:val="20"/>
              </w:rPr>
            </w:pPr>
            <w:r w:rsidRPr="00AE7C91">
              <w:rPr>
                <w:rFonts w:ascii="Times New Roman" w:hAnsi="Times New Roman"/>
                <w:sz w:val="20"/>
                <w:szCs w:val="20"/>
              </w:rPr>
              <w:t>42,2%**</w:t>
            </w:r>
          </w:p>
          <w:p w:rsidR="00E82851" w:rsidRPr="00AE7C91" w:rsidRDefault="00E82851" w:rsidP="00407403">
            <w:pPr>
              <w:pStyle w:val="a7"/>
              <w:tabs>
                <w:tab w:val="left" w:pos="3416"/>
              </w:tabs>
              <w:jc w:val="both"/>
              <w:cnfStyle w:val="000000010000"/>
              <w:rPr>
                <w:rFonts w:ascii="Times New Roman" w:hAnsi="Times New Roman"/>
                <w:sz w:val="20"/>
                <w:szCs w:val="20"/>
              </w:rPr>
            </w:pPr>
            <w:r w:rsidRPr="00AE7C91">
              <w:rPr>
                <w:rFonts w:ascii="Times New Roman" w:hAnsi="Times New Roman"/>
                <w:sz w:val="20"/>
                <w:szCs w:val="20"/>
              </w:rPr>
              <w:t>70,2%**</w:t>
            </w:r>
          </w:p>
          <w:p w:rsidR="00E82851" w:rsidRPr="00AE7C91" w:rsidRDefault="00E82851" w:rsidP="00407403">
            <w:pPr>
              <w:pStyle w:val="a7"/>
              <w:tabs>
                <w:tab w:val="left" w:pos="3416"/>
              </w:tabs>
              <w:jc w:val="both"/>
              <w:cnfStyle w:val="000000010000"/>
              <w:rPr>
                <w:rFonts w:ascii="Times New Roman" w:hAnsi="Times New Roman"/>
                <w:sz w:val="20"/>
                <w:szCs w:val="20"/>
              </w:rPr>
            </w:pPr>
            <w:r w:rsidRPr="00AE7C91">
              <w:rPr>
                <w:rFonts w:ascii="Times New Roman" w:hAnsi="Times New Roman"/>
                <w:sz w:val="20"/>
                <w:szCs w:val="20"/>
              </w:rPr>
              <w:t>82,4%**</w:t>
            </w:r>
          </w:p>
        </w:tc>
        <w:tc>
          <w:tcPr>
            <w:tcW w:w="1134" w:type="dxa"/>
          </w:tcPr>
          <w:p w:rsidR="00E82851" w:rsidRPr="00AE7C91" w:rsidRDefault="00E82851" w:rsidP="00407403">
            <w:pPr>
              <w:pStyle w:val="a7"/>
              <w:tabs>
                <w:tab w:val="left" w:pos="3416"/>
              </w:tabs>
              <w:jc w:val="both"/>
              <w:cnfStyle w:val="000000010000"/>
              <w:rPr>
                <w:rFonts w:ascii="Times New Roman" w:hAnsi="Times New Roman"/>
                <w:sz w:val="20"/>
                <w:szCs w:val="20"/>
              </w:rPr>
            </w:pPr>
            <w:r w:rsidRPr="00AE7C91">
              <w:rPr>
                <w:rFonts w:ascii="Times New Roman" w:hAnsi="Times New Roman"/>
                <w:sz w:val="20"/>
                <w:szCs w:val="20"/>
              </w:rPr>
              <w:t>71,8%</w:t>
            </w:r>
          </w:p>
          <w:p w:rsidR="00E82851" w:rsidRPr="00AE7C91" w:rsidRDefault="00E82851" w:rsidP="00407403">
            <w:pPr>
              <w:pStyle w:val="a7"/>
              <w:tabs>
                <w:tab w:val="left" w:pos="3416"/>
              </w:tabs>
              <w:jc w:val="both"/>
              <w:cnfStyle w:val="000000010000"/>
              <w:rPr>
                <w:rFonts w:ascii="Times New Roman" w:hAnsi="Times New Roman"/>
                <w:sz w:val="20"/>
                <w:szCs w:val="20"/>
              </w:rPr>
            </w:pPr>
            <w:r w:rsidRPr="00AE7C91">
              <w:rPr>
                <w:rFonts w:ascii="Times New Roman" w:hAnsi="Times New Roman"/>
                <w:sz w:val="20"/>
                <w:szCs w:val="20"/>
              </w:rPr>
              <w:t>80,2%</w:t>
            </w:r>
          </w:p>
          <w:p w:rsidR="00E82851" w:rsidRPr="00AE7C91" w:rsidRDefault="00E82851" w:rsidP="00407403">
            <w:pPr>
              <w:pStyle w:val="a7"/>
              <w:tabs>
                <w:tab w:val="left" w:pos="3416"/>
              </w:tabs>
              <w:jc w:val="both"/>
              <w:cnfStyle w:val="000000010000"/>
              <w:rPr>
                <w:rFonts w:ascii="Times New Roman" w:hAnsi="Times New Roman"/>
                <w:sz w:val="20"/>
                <w:szCs w:val="20"/>
              </w:rPr>
            </w:pPr>
            <w:r w:rsidRPr="00AE7C91">
              <w:rPr>
                <w:rFonts w:ascii="Times New Roman" w:hAnsi="Times New Roman"/>
                <w:sz w:val="20"/>
                <w:szCs w:val="20"/>
              </w:rPr>
              <w:t>96,7%</w:t>
            </w:r>
          </w:p>
        </w:tc>
        <w:tc>
          <w:tcPr>
            <w:tcW w:w="993" w:type="dxa"/>
          </w:tcPr>
          <w:p w:rsidR="00E82851" w:rsidRPr="00AE7C91" w:rsidRDefault="00E82851" w:rsidP="00407403">
            <w:pPr>
              <w:pStyle w:val="a7"/>
              <w:tabs>
                <w:tab w:val="left" w:pos="3416"/>
              </w:tabs>
              <w:jc w:val="both"/>
              <w:cnfStyle w:val="000000010000"/>
              <w:rPr>
                <w:rFonts w:ascii="Times New Roman" w:hAnsi="Times New Roman"/>
                <w:sz w:val="20"/>
                <w:szCs w:val="20"/>
              </w:rPr>
            </w:pPr>
            <w:r w:rsidRPr="00AE7C91">
              <w:rPr>
                <w:rFonts w:ascii="Times New Roman" w:hAnsi="Times New Roman"/>
                <w:sz w:val="20"/>
                <w:szCs w:val="20"/>
              </w:rPr>
              <w:t>93,8%**</w:t>
            </w:r>
          </w:p>
          <w:p w:rsidR="00E82851" w:rsidRPr="00AE7C91" w:rsidRDefault="00E82851" w:rsidP="00407403">
            <w:pPr>
              <w:pStyle w:val="a7"/>
              <w:tabs>
                <w:tab w:val="left" w:pos="3416"/>
              </w:tabs>
              <w:jc w:val="both"/>
              <w:cnfStyle w:val="000000010000"/>
              <w:rPr>
                <w:rFonts w:ascii="Times New Roman" w:hAnsi="Times New Roman"/>
                <w:sz w:val="20"/>
                <w:szCs w:val="20"/>
              </w:rPr>
            </w:pPr>
            <w:r w:rsidRPr="00AE7C91">
              <w:rPr>
                <w:rFonts w:ascii="Times New Roman" w:hAnsi="Times New Roman"/>
                <w:sz w:val="20"/>
                <w:szCs w:val="20"/>
              </w:rPr>
              <w:t>104%**</w:t>
            </w:r>
          </w:p>
          <w:p w:rsidR="00E82851" w:rsidRPr="00AE7C91" w:rsidRDefault="00E82851" w:rsidP="00407403">
            <w:pPr>
              <w:pStyle w:val="a7"/>
              <w:tabs>
                <w:tab w:val="left" w:pos="3416"/>
              </w:tabs>
              <w:jc w:val="both"/>
              <w:cnfStyle w:val="000000010000"/>
              <w:rPr>
                <w:rFonts w:ascii="Times New Roman" w:hAnsi="Times New Roman"/>
                <w:sz w:val="20"/>
                <w:szCs w:val="20"/>
              </w:rPr>
            </w:pPr>
            <w:r w:rsidRPr="00AE7C91">
              <w:rPr>
                <w:rFonts w:ascii="Times New Roman" w:hAnsi="Times New Roman"/>
                <w:sz w:val="20"/>
                <w:szCs w:val="20"/>
              </w:rPr>
              <w:t>122,1%**</w:t>
            </w:r>
          </w:p>
        </w:tc>
      </w:tr>
      <w:tr w:rsidR="00E82851" w:rsidRPr="00AE7C91" w:rsidTr="00AE7C91">
        <w:trPr>
          <w:cnfStyle w:val="000000100000"/>
          <w:trHeight w:val="452"/>
        </w:trPr>
        <w:tc>
          <w:tcPr>
            <w:cnfStyle w:val="001000000000"/>
            <w:tcW w:w="426" w:type="dxa"/>
            <w:hideMark/>
          </w:tcPr>
          <w:p w:rsidR="00E82851" w:rsidRPr="00AE7C91" w:rsidRDefault="00E82851" w:rsidP="00AE7C91">
            <w:pPr>
              <w:pStyle w:val="a7"/>
              <w:tabs>
                <w:tab w:val="left" w:pos="3416"/>
              </w:tabs>
              <w:ind w:firstLine="709"/>
              <w:jc w:val="both"/>
              <w:rPr>
                <w:rFonts w:ascii="Times New Roman" w:hAnsi="Times New Roman"/>
                <w:b w:val="0"/>
                <w:sz w:val="20"/>
                <w:szCs w:val="20"/>
              </w:rPr>
            </w:pPr>
            <w:r w:rsidRPr="00AE7C91">
              <w:rPr>
                <w:rFonts w:ascii="Times New Roman" w:hAnsi="Times New Roman"/>
                <w:b w:val="0"/>
                <w:sz w:val="20"/>
                <w:szCs w:val="20"/>
              </w:rPr>
              <w:t>8</w:t>
            </w:r>
          </w:p>
        </w:tc>
        <w:tc>
          <w:tcPr>
            <w:tcW w:w="4677" w:type="dxa"/>
            <w:hideMark/>
          </w:tcPr>
          <w:p w:rsidR="00E82851" w:rsidRPr="00AE7C91" w:rsidRDefault="00E82851" w:rsidP="00AE7C91">
            <w:pPr>
              <w:pStyle w:val="a7"/>
              <w:tabs>
                <w:tab w:val="left" w:pos="3416"/>
              </w:tabs>
              <w:ind w:firstLine="709"/>
              <w:jc w:val="both"/>
              <w:cnfStyle w:val="000000100000"/>
              <w:rPr>
                <w:rFonts w:ascii="Times New Roman" w:hAnsi="Times New Roman"/>
                <w:sz w:val="20"/>
                <w:szCs w:val="20"/>
              </w:rPr>
            </w:pPr>
            <w:r w:rsidRPr="00AE7C91">
              <w:rPr>
                <w:rFonts w:ascii="Times New Roman" w:hAnsi="Times New Roman"/>
                <w:sz w:val="20"/>
                <w:szCs w:val="20"/>
              </w:rPr>
              <w:t xml:space="preserve">Увеличение доли </w:t>
            </w:r>
            <w:proofErr w:type="spellStart"/>
            <w:r w:rsidRPr="00AE7C91">
              <w:rPr>
                <w:rFonts w:ascii="Times New Roman" w:hAnsi="Times New Roman"/>
                <w:sz w:val="20"/>
                <w:szCs w:val="20"/>
              </w:rPr>
              <w:t>инновационно-активных</w:t>
            </w:r>
            <w:proofErr w:type="spellEnd"/>
            <w:r w:rsidRPr="00AE7C91">
              <w:rPr>
                <w:rFonts w:ascii="Times New Roman" w:hAnsi="Times New Roman"/>
                <w:sz w:val="20"/>
                <w:szCs w:val="20"/>
              </w:rPr>
              <w:t xml:space="preserve"> предприятий до 10% от числа действующих предприятий</w:t>
            </w:r>
          </w:p>
        </w:tc>
        <w:tc>
          <w:tcPr>
            <w:tcW w:w="1134" w:type="dxa"/>
            <w:hideMark/>
          </w:tcPr>
          <w:p w:rsidR="00E82851" w:rsidRPr="00AE7C91" w:rsidRDefault="00E82851" w:rsidP="00407403">
            <w:pPr>
              <w:pStyle w:val="a7"/>
              <w:tabs>
                <w:tab w:val="left" w:pos="3416"/>
              </w:tabs>
              <w:jc w:val="both"/>
              <w:cnfStyle w:val="000000100000"/>
              <w:rPr>
                <w:rFonts w:ascii="Times New Roman" w:hAnsi="Times New Roman"/>
                <w:sz w:val="20"/>
                <w:szCs w:val="20"/>
              </w:rPr>
            </w:pPr>
            <w:r w:rsidRPr="00AE7C91">
              <w:rPr>
                <w:rFonts w:ascii="Times New Roman" w:hAnsi="Times New Roman"/>
                <w:sz w:val="20"/>
                <w:szCs w:val="20"/>
              </w:rPr>
              <w:t>7,6%</w:t>
            </w:r>
          </w:p>
        </w:tc>
        <w:tc>
          <w:tcPr>
            <w:tcW w:w="1134" w:type="dxa"/>
            <w:hideMark/>
          </w:tcPr>
          <w:p w:rsidR="00E82851" w:rsidRPr="00AE7C91" w:rsidRDefault="00E82851" w:rsidP="00AE7C91">
            <w:pPr>
              <w:pStyle w:val="a7"/>
              <w:tabs>
                <w:tab w:val="left" w:pos="3416"/>
              </w:tabs>
              <w:ind w:firstLine="709"/>
              <w:jc w:val="both"/>
              <w:cnfStyle w:val="000000100000"/>
              <w:rPr>
                <w:rFonts w:ascii="Times New Roman" w:hAnsi="Times New Roman"/>
                <w:sz w:val="20"/>
                <w:szCs w:val="20"/>
              </w:rPr>
            </w:pPr>
            <w:r w:rsidRPr="00AE7C91">
              <w:rPr>
                <w:rFonts w:ascii="Times New Roman" w:hAnsi="Times New Roman"/>
                <w:sz w:val="20"/>
                <w:szCs w:val="20"/>
              </w:rPr>
              <w:t>-</w:t>
            </w:r>
          </w:p>
        </w:tc>
        <w:tc>
          <w:tcPr>
            <w:tcW w:w="1134" w:type="dxa"/>
          </w:tcPr>
          <w:p w:rsidR="00E82851" w:rsidRPr="00AE7C91" w:rsidRDefault="00E82851" w:rsidP="00407403">
            <w:pPr>
              <w:pStyle w:val="a7"/>
              <w:tabs>
                <w:tab w:val="left" w:pos="3416"/>
              </w:tabs>
              <w:jc w:val="both"/>
              <w:cnfStyle w:val="000000100000"/>
              <w:rPr>
                <w:rFonts w:ascii="Times New Roman" w:hAnsi="Times New Roman"/>
                <w:sz w:val="20"/>
                <w:szCs w:val="20"/>
              </w:rPr>
            </w:pPr>
            <w:r w:rsidRPr="00AE7C91">
              <w:rPr>
                <w:rFonts w:ascii="Times New Roman" w:hAnsi="Times New Roman"/>
                <w:sz w:val="20"/>
                <w:szCs w:val="20"/>
              </w:rPr>
              <w:t>76%</w:t>
            </w:r>
          </w:p>
        </w:tc>
        <w:tc>
          <w:tcPr>
            <w:tcW w:w="993" w:type="dxa"/>
          </w:tcPr>
          <w:p w:rsidR="00E82851" w:rsidRPr="00AE7C91" w:rsidRDefault="00E82851" w:rsidP="00AE7C91">
            <w:pPr>
              <w:pStyle w:val="a7"/>
              <w:tabs>
                <w:tab w:val="left" w:pos="3416"/>
              </w:tabs>
              <w:ind w:firstLine="709"/>
              <w:jc w:val="both"/>
              <w:cnfStyle w:val="000000100000"/>
              <w:rPr>
                <w:rFonts w:ascii="Times New Roman" w:hAnsi="Times New Roman"/>
                <w:sz w:val="20"/>
                <w:szCs w:val="20"/>
              </w:rPr>
            </w:pPr>
            <w:r w:rsidRPr="00AE7C91">
              <w:rPr>
                <w:rFonts w:ascii="Times New Roman" w:hAnsi="Times New Roman"/>
                <w:sz w:val="20"/>
                <w:szCs w:val="20"/>
              </w:rPr>
              <w:t>-</w:t>
            </w:r>
          </w:p>
        </w:tc>
      </w:tr>
      <w:tr w:rsidR="00E82851" w:rsidRPr="00AE7C91" w:rsidTr="00AE7C91">
        <w:trPr>
          <w:cnfStyle w:val="000000010000"/>
          <w:trHeight w:val="489"/>
        </w:trPr>
        <w:tc>
          <w:tcPr>
            <w:cnfStyle w:val="001000000000"/>
            <w:tcW w:w="426" w:type="dxa"/>
            <w:hideMark/>
          </w:tcPr>
          <w:p w:rsidR="00E82851" w:rsidRPr="00AE7C91" w:rsidRDefault="00E82851" w:rsidP="00AE7C91">
            <w:pPr>
              <w:pStyle w:val="a7"/>
              <w:tabs>
                <w:tab w:val="left" w:pos="3416"/>
              </w:tabs>
              <w:ind w:firstLine="709"/>
              <w:jc w:val="both"/>
              <w:rPr>
                <w:rFonts w:ascii="Times New Roman" w:hAnsi="Times New Roman"/>
                <w:b w:val="0"/>
                <w:sz w:val="20"/>
                <w:szCs w:val="20"/>
              </w:rPr>
            </w:pPr>
            <w:r w:rsidRPr="00AE7C91">
              <w:rPr>
                <w:rFonts w:ascii="Times New Roman" w:hAnsi="Times New Roman"/>
                <w:b w:val="0"/>
                <w:sz w:val="20"/>
                <w:szCs w:val="20"/>
              </w:rPr>
              <w:t>9</w:t>
            </w:r>
          </w:p>
        </w:tc>
        <w:tc>
          <w:tcPr>
            <w:tcW w:w="4677" w:type="dxa"/>
            <w:hideMark/>
          </w:tcPr>
          <w:p w:rsidR="00E82851" w:rsidRPr="00AE7C91" w:rsidRDefault="00E82851" w:rsidP="00AE7C91">
            <w:pPr>
              <w:pStyle w:val="a7"/>
              <w:tabs>
                <w:tab w:val="left" w:pos="3416"/>
              </w:tabs>
              <w:ind w:firstLine="709"/>
              <w:jc w:val="both"/>
              <w:cnfStyle w:val="000000010000"/>
              <w:rPr>
                <w:rFonts w:ascii="Times New Roman" w:hAnsi="Times New Roman"/>
                <w:sz w:val="20"/>
                <w:szCs w:val="20"/>
              </w:rPr>
            </w:pPr>
            <w:r w:rsidRPr="00AE7C91">
              <w:rPr>
                <w:rFonts w:ascii="Times New Roman" w:hAnsi="Times New Roman"/>
                <w:sz w:val="20"/>
                <w:szCs w:val="20"/>
              </w:rPr>
              <w:t>Снижение энергоемкости ВВП не менее чем на 10% от уровня 2008г.</w:t>
            </w:r>
          </w:p>
        </w:tc>
        <w:tc>
          <w:tcPr>
            <w:tcW w:w="1134" w:type="dxa"/>
            <w:hideMark/>
          </w:tcPr>
          <w:p w:rsidR="00E82851" w:rsidRPr="00AE7C91" w:rsidRDefault="00E82851" w:rsidP="00407403">
            <w:pPr>
              <w:pStyle w:val="a7"/>
              <w:tabs>
                <w:tab w:val="left" w:pos="3416"/>
              </w:tabs>
              <w:jc w:val="both"/>
              <w:cnfStyle w:val="000000010000"/>
              <w:rPr>
                <w:rFonts w:ascii="Times New Roman" w:hAnsi="Times New Roman"/>
                <w:sz w:val="20"/>
                <w:szCs w:val="20"/>
              </w:rPr>
            </w:pPr>
            <w:r w:rsidRPr="00AE7C91">
              <w:rPr>
                <w:rFonts w:ascii="Times New Roman" w:hAnsi="Times New Roman"/>
                <w:sz w:val="20"/>
                <w:szCs w:val="20"/>
              </w:rPr>
              <w:t>1,53тнэ на тыс. долл. США</w:t>
            </w:r>
          </w:p>
        </w:tc>
        <w:tc>
          <w:tcPr>
            <w:tcW w:w="1134" w:type="dxa"/>
            <w:hideMark/>
          </w:tcPr>
          <w:p w:rsidR="00E82851" w:rsidRPr="00AE7C91" w:rsidRDefault="00E82851" w:rsidP="00AE7C91">
            <w:pPr>
              <w:pStyle w:val="a7"/>
              <w:tabs>
                <w:tab w:val="left" w:pos="3416"/>
              </w:tabs>
              <w:ind w:firstLine="709"/>
              <w:jc w:val="both"/>
              <w:cnfStyle w:val="000000010000"/>
              <w:rPr>
                <w:rFonts w:ascii="Times New Roman" w:hAnsi="Times New Roman"/>
                <w:sz w:val="20"/>
                <w:szCs w:val="20"/>
              </w:rPr>
            </w:pPr>
            <w:r w:rsidRPr="00AE7C91">
              <w:rPr>
                <w:rFonts w:ascii="Times New Roman" w:hAnsi="Times New Roman"/>
                <w:sz w:val="20"/>
                <w:szCs w:val="20"/>
              </w:rPr>
              <w:t>-</w:t>
            </w:r>
          </w:p>
        </w:tc>
        <w:tc>
          <w:tcPr>
            <w:tcW w:w="1134" w:type="dxa"/>
          </w:tcPr>
          <w:p w:rsidR="00E82851" w:rsidRPr="00AE7C91" w:rsidRDefault="00E82851" w:rsidP="00407403">
            <w:pPr>
              <w:pStyle w:val="a7"/>
              <w:tabs>
                <w:tab w:val="left" w:pos="3416"/>
              </w:tabs>
              <w:jc w:val="both"/>
              <w:cnfStyle w:val="000000010000"/>
              <w:rPr>
                <w:rFonts w:ascii="Times New Roman" w:hAnsi="Times New Roman"/>
                <w:sz w:val="20"/>
                <w:szCs w:val="20"/>
              </w:rPr>
            </w:pPr>
            <w:r w:rsidRPr="00AE7C91">
              <w:rPr>
                <w:rFonts w:ascii="Times New Roman" w:hAnsi="Times New Roman"/>
                <w:sz w:val="20"/>
                <w:szCs w:val="20"/>
              </w:rPr>
              <w:t>135,6%</w:t>
            </w:r>
          </w:p>
        </w:tc>
        <w:tc>
          <w:tcPr>
            <w:tcW w:w="993" w:type="dxa"/>
          </w:tcPr>
          <w:p w:rsidR="00E82851" w:rsidRPr="00AE7C91" w:rsidRDefault="00E82851" w:rsidP="00AE7C91">
            <w:pPr>
              <w:pStyle w:val="a7"/>
              <w:tabs>
                <w:tab w:val="left" w:pos="3416"/>
              </w:tabs>
              <w:ind w:firstLine="709"/>
              <w:jc w:val="both"/>
              <w:cnfStyle w:val="000000010000"/>
              <w:rPr>
                <w:rFonts w:ascii="Times New Roman" w:hAnsi="Times New Roman"/>
                <w:sz w:val="20"/>
                <w:szCs w:val="20"/>
              </w:rPr>
            </w:pPr>
            <w:r w:rsidRPr="00AE7C91">
              <w:rPr>
                <w:rFonts w:ascii="Times New Roman" w:hAnsi="Times New Roman"/>
                <w:sz w:val="20"/>
                <w:szCs w:val="20"/>
              </w:rPr>
              <w:t>-</w:t>
            </w:r>
          </w:p>
        </w:tc>
      </w:tr>
      <w:tr w:rsidR="00E82851" w:rsidRPr="00AE7C91" w:rsidTr="00AE7C91">
        <w:trPr>
          <w:cnfStyle w:val="000000100000"/>
          <w:trHeight w:val="829"/>
        </w:trPr>
        <w:tc>
          <w:tcPr>
            <w:cnfStyle w:val="001000000000"/>
            <w:tcW w:w="9498" w:type="dxa"/>
            <w:gridSpan w:val="6"/>
          </w:tcPr>
          <w:p w:rsidR="00E82851" w:rsidRPr="00AE7C91" w:rsidRDefault="00E82851" w:rsidP="00AE7C91">
            <w:pPr>
              <w:pStyle w:val="a7"/>
              <w:tabs>
                <w:tab w:val="left" w:pos="3416"/>
              </w:tabs>
              <w:ind w:firstLine="709"/>
              <w:jc w:val="both"/>
              <w:rPr>
                <w:rFonts w:ascii="Times New Roman" w:hAnsi="Times New Roman"/>
                <w:bCs w:val="0"/>
                <w:sz w:val="20"/>
                <w:szCs w:val="20"/>
              </w:rPr>
            </w:pPr>
            <w:r w:rsidRPr="00AE7C91">
              <w:rPr>
                <w:rFonts w:ascii="Times New Roman" w:hAnsi="Times New Roman"/>
                <w:b w:val="0"/>
                <w:sz w:val="20"/>
                <w:szCs w:val="20"/>
              </w:rPr>
              <w:t>Примечание</w:t>
            </w:r>
            <w:proofErr w:type="gramStart"/>
            <w:r w:rsidRPr="00AE7C91">
              <w:rPr>
                <w:rFonts w:ascii="Times New Roman" w:hAnsi="Times New Roman"/>
                <w:b w:val="0"/>
                <w:sz w:val="20"/>
                <w:szCs w:val="20"/>
              </w:rPr>
              <w:t xml:space="preserve"> :</w:t>
            </w:r>
            <w:proofErr w:type="gramEnd"/>
            <w:r w:rsidRPr="00AE7C91">
              <w:rPr>
                <w:rFonts w:ascii="Times New Roman" w:hAnsi="Times New Roman"/>
                <w:b w:val="0"/>
                <w:sz w:val="20"/>
                <w:szCs w:val="20"/>
              </w:rPr>
              <w:t xml:space="preserve"> рассчитано на основании  источников  [</w:t>
            </w:r>
            <w:r w:rsidR="00AE7C91" w:rsidRPr="00AE7C91">
              <w:rPr>
                <w:rFonts w:ascii="Times New Roman" w:hAnsi="Times New Roman"/>
                <w:b w:val="0"/>
                <w:sz w:val="20"/>
                <w:szCs w:val="20"/>
              </w:rPr>
              <w:t xml:space="preserve">3,4 </w:t>
            </w:r>
            <w:r w:rsidRPr="00AE7C91">
              <w:rPr>
                <w:rFonts w:ascii="Times New Roman" w:hAnsi="Times New Roman"/>
                <w:b w:val="0"/>
                <w:sz w:val="20"/>
                <w:szCs w:val="20"/>
              </w:rPr>
              <w:t>].</w:t>
            </w:r>
            <w:r w:rsidRPr="00AE7C91">
              <w:rPr>
                <w:rFonts w:ascii="Times New Roman" w:hAnsi="Times New Roman"/>
                <w:sz w:val="20"/>
                <w:szCs w:val="20"/>
              </w:rPr>
              <w:t xml:space="preserve"> </w:t>
            </w:r>
            <w:r w:rsidRPr="00AE7C91">
              <w:rPr>
                <w:rFonts w:ascii="Times New Roman" w:hAnsi="Times New Roman"/>
                <w:b w:val="0"/>
                <w:sz w:val="20"/>
                <w:szCs w:val="20"/>
              </w:rPr>
              <w:t xml:space="preserve">  </w:t>
            </w:r>
          </w:p>
          <w:p w:rsidR="00E82851" w:rsidRPr="00AE7C91" w:rsidRDefault="00E82851" w:rsidP="00AE7C91">
            <w:pPr>
              <w:pStyle w:val="a7"/>
              <w:tabs>
                <w:tab w:val="left" w:pos="3416"/>
              </w:tabs>
              <w:ind w:firstLine="709"/>
              <w:jc w:val="both"/>
              <w:rPr>
                <w:rFonts w:ascii="Times New Roman" w:hAnsi="Times New Roman"/>
                <w:b w:val="0"/>
                <w:sz w:val="20"/>
                <w:szCs w:val="20"/>
              </w:rPr>
            </w:pPr>
            <w:r w:rsidRPr="00AE7C91">
              <w:rPr>
                <w:rFonts w:ascii="Times New Roman" w:hAnsi="Times New Roman"/>
                <w:b w:val="0"/>
                <w:sz w:val="20"/>
                <w:szCs w:val="20"/>
              </w:rPr>
              <w:t>* - данные за 6 мес. 2013 года; ** - данные за 9 мес. 2013 года; *** - за 11 мес. 2013 года.</w:t>
            </w:r>
          </w:p>
        </w:tc>
      </w:tr>
    </w:tbl>
    <w:p w:rsidR="00E82851" w:rsidRPr="00AE7C91" w:rsidRDefault="00E82851" w:rsidP="00AE7C91">
      <w:pPr>
        <w:pStyle w:val="a3"/>
        <w:tabs>
          <w:tab w:val="left" w:pos="3416"/>
        </w:tabs>
        <w:ind w:left="0" w:firstLine="709"/>
        <w:jc w:val="both"/>
        <w:rPr>
          <w:sz w:val="28"/>
          <w:szCs w:val="28"/>
        </w:rPr>
      </w:pPr>
    </w:p>
    <w:p w:rsidR="00E82851" w:rsidRPr="00AE7C91" w:rsidRDefault="00E82851" w:rsidP="00AE7C91">
      <w:pPr>
        <w:tabs>
          <w:tab w:val="left" w:pos="3416"/>
        </w:tabs>
        <w:ind w:firstLine="709"/>
        <w:jc w:val="both"/>
        <w:rPr>
          <w:sz w:val="28"/>
          <w:szCs w:val="28"/>
        </w:rPr>
      </w:pPr>
      <w:r w:rsidRPr="00AE7C91">
        <w:rPr>
          <w:sz w:val="28"/>
          <w:szCs w:val="28"/>
        </w:rPr>
        <w:t xml:space="preserve">Из вышеприведенной таблицы видна положительная тенденция развития  практически по всем показателям. Анализ основан на использовании статистической информации за 2012-2013гг.  </w:t>
      </w:r>
      <w:proofErr w:type="gramStart"/>
      <w:r w:rsidRPr="00AE7C91">
        <w:rPr>
          <w:sz w:val="28"/>
          <w:szCs w:val="28"/>
        </w:rPr>
        <w:t xml:space="preserve">Так, по данным </w:t>
      </w:r>
      <w:proofErr w:type="spellStart"/>
      <w:r w:rsidRPr="00AE7C91">
        <w:rPr>
          <w:sz w:val="28"/>
          <w:szCs w:val="28"/>
        </w:rPr>
        <w:t>Агенства</w:t>
      </w:r>
      <w:proofErr w:type="spellEnd"/>
      <w:r w:rsidRPr="00AE7C91">
        <w:rPr>
          <w:sz w:val="28"/>
          <w:szCs w:val="28"/>
        </w:rPr>
        <w:t xml:space="preserve"> по статистики РК </w:t>
      </w:r>
      <w:r w:rsidRPr="00AE7C91">
        <w:rPr>
          <w:bCs/>
          <w:sz w:val="28"/>
          <w:szCs w:val="28"/>
        </w:rPr>
        <w:t xml:space="preserve">реальный прирост ВВП </w:t>
      </w:r>
      <w:r w:rsidRPr="00AE7C91">
        <w:rPr>
          <w:sz w:val="28"/>
          <w:szCs w:val="28"/>
        </w:rPr>
        <w:t xml:space="preserve">составил </w:t>
      </w:r>
      <w:r w:rsidRPr="00AE7C91">
        <w:rPr>
          <w:bCs/>
          <w:sz w:val="28"/>
          <w:szCs w:val="28"/>
        </w:rPr>
        <w:t xml:space="preserve">22,5% и </w:t>
      </w:r>
      <w:r w:rsidRPr="00AE7C91">
        <w:rPr>
          <w:sz w:val="28"/>
          <w:szCs w:val="28"/>
        </w:rPr>
        <w:t>выполнен в 2012 году – на 176,4%, а в 2013 году – на 216,1%. В номинальном выражении прирост ВВП составил 17,4 трлн. тенге и выполнен в 2012 году – на 150% , а в 2013 году – на 189,3%. Показатели демонстрируют положительную динамику по росту валового продукта в Казахстане.</w:t>
      </w:r>
      <w:proofErr w:type="gramEnd"/>
      <w:r w:rsidRPr="00AE7C91">
        <w:rPr>
          <w:sz w:val="28"/>
          <w:szCs w:val="28"/>
        </w:rPr>
        <w:t xml:space="preserve"> Это объясняется наличием благоприятных внешних и внутренних условий для развития национальной экономики. </w:t>
      </w:r>
    </w:p>
    <w:p w:rsidR="00E82851" w:rsidRPr="00AE7C91" w:rsidRDefault="00E82851" w:rsidP="00AE7C91">
      <w:pPr>
        <w:tabs>
          <w:tab w:val="left" w:pos="3416"/>
        </w:tabs>
        <w:ind w:firstLine="709"/>
        <w:jc w:val="both"/>
        <w:rPr>
          <w:sz w:val="28"/>
          <w:szCs w:val="28"/>
        </w:rPr>
      </w:pPr>
      <w:proofErr w:type="gramStart"/>
      <w:r w:rsidRPr="00AE7C91">
        <w:rPr>
          <w:sz w:val="28"/>
          <w:szCs w:val="28"/>
        </w:rPr>
        <w:t xml:space="preserve">Положительный тренд демонстрируют индикаторы по повышению доли обрабатывающей промышленности в структуре ВВП, которые были выполнены в 2012 году – на 90,4%, а в 2013 году за 9 месяцев этот показатель составил  – на 112%. По производительности труда в обрабатывающей </w:t>
      </w:r>
      <w:r w:rsidRPr="00AE7C91">
        <w:rPr>
          <w:sz w:val="28"/>
          <w:szCs w:val="28"/>
        </w:rPr>
        <w:lastRenderedPageBreak/>
        <w:t>отрасли так же наблюдается очевидный сдвиг в 2012 году -  производительность увеличилась более чем в 1,5 раза и за 11 месяцев 2013 года выполнение</w:t>
      </w:r>
      <w:proofErr w:type="gramEnd"/>
      <w:r w:rsidRPr="00AE7C91">
        <w:rPr>
          <w:sz w:val="28"/>
          <w:szCs w:val="28"/>
        </w:rPr>
        <w:t xml:space="preserve"> составило  122%. </w:t>
      </w:r>
    </w:p>
    <w:p w:rsidR="00E82851" w:rsidRPr="00AE7C91" w:rsidRDefault="00E82851" w:rsidP="00AE7C91">
      <w:pPr>
        <w:pStyle w:val="1"/>
        <w:ind w:firstLine="709"/>
        <w:jc w:val="both"/>
        <w:rPr>
          <w:b/>
          <w:szCs w:val="28"/>
        </w:rPr>
      </w:pPr>
      <w:r w:rsidRPr="00AE7C91">
        <w:rPr>
          <w:szCs w:val="28"/>
        </w:rPr>
        <w:t xml:space="preserve">Однако,  неблагоприятная ситуация складывается по индикатору по доле </w:t>
      </w:r>
      <w:proofErr w:type="spellStart"/>
      <w:r w:rsidRPr="00AE7C91">
        <w:rPr>
          <w:szCs w:val="28"/>
        </w:rPr>
        <w:t>несырьевого</w:t>
      </w:r>
      <w:proofErr w:type="spellEnd"/>
      <w:r w:rsidRPr="00AE7C91">
        <w:rPr>
          <w:szCs w:val="28"/>
        </w:rPr>
        <w:t xml:space="preserve"> экспорта в общем объеме экспорта, так в 2012 году этот показатель составил 24,7%  (выполнение соответственно - 61,8%),  в 2013 году ситуация практически не изменилась – выполнено  на 63,2%. Здесь целесообразно отметить, что данный  целевой показатель  является несколько завышенным. Во-первых, более половины так называемого «</w:t>
      </w:r>
      <w:proofErr w:type="spellStart"/>
      <w:r w:rsidRPr="00AE7C91">
        <w:rPr>
          <w:szCs w:val="28"/>
        </w:rPr>
        <w:t>несырьевого</w:t>
      </w:r>
      <w:proofErr w:type="spellEnd"/>
      <w:r w:rsidRPr="00AE7C91">
        <w:rPr>
          <w:szCs w:val="28"/>
        </w:rPr>
        <w:t>» экспорта составляет экспорт металлов, который статистические органы как продукцию несколько большего передела включают в «</w:t>
      </w:r>
      <w:proofErr w:type="spellStart"/>
      <w:r w:rsidRPr="00AE7C91">
        <w:rPr>
          <w:szCs w:val="28"/>
        </w:rPr>
        <w:t>несырьевой</w:t>
      </w:r>
      <w:proofErr w:type="spellEnd"/>
      <w:r w:rsidRPr="00AE7C91">
        <w:rPr>
          <w:szCs w:val="28"/>
        </w:rPr>
        <w:t xml:space="preserve">» экспорт. Во-вторых, в реальности  75–80% экспорта из Казахстана составляет нефть, 10–15% — металлы, оставшиеся 10% — реальный </w:t>
      </w:r>
      <w:proofErr w:type="spellStart"/>
      <w:r w:rsidRPr="00AE7C91">
        <w:rPr>
          <w:szCs w:val="28"/>
        </w:rPr>
        <w:t>несырьевой</w:t>
      </w:r>
      <w:proofErr w:type="spellEnd"/>
      <w:r w:rsidRPr="00AE7C91">
        <w:rPr>
          <w:szCs w:val="28"/>
        </w:rPr>
        <w:t xml:space="preserve"> экспорт (еще надо  исключить реэкспорт) и пшеница (сезонный товар) [</w:t>
      </w:r>
      <w:r w:rsidR="00AE7C91" w:rsidRPr="00AE7C91">
        <w:rPr>
          <w:szCs w:val="28"/>
        </w:rPr>
        <w:t>5</w:t>
      </w:r>
      <w:r w:rsidRPr="00AE7C91">
        <w:rPr>
          <w:szCs w:val="28"/>
        </w:rPr>
        <w:t xml:space="preserve">].  </w:t>
      </w:r>
    </w:p>
    <w:p w:rsidR="00E82851" w:rsidRPr="00AE7C91" w:rsidRDefault="00E82851" w:rsidP="00AE7C91">
      <w:pPr>
        <w:pStyle w:val="a5"/>
        <w:spacing w:before="0" w:after="0"/>
        <w:ind w:firstLine="709"/>
        <w:jc w:val="both"/>
        <w:rPr>
          <w:sz w:val="28"/>
          <w:szCs w:val="28"/>
        </w:rPr>
      </w:pPr>
      <w:r w:rsidRPr="00AE7C91">
        <w:rPr>
          <w:sz w:val="28"/>
          <w:szCs w:val="28"/>
        </w:rPr>
        <w:t>С  начала реализации программы эти показатели изменились незначительно.  При этом</w:t>
      </w:r>
      <w:proofErr w:type="gramStart"/>
      <w:r w:rsidRPr="00AE7C91">
        <w:rPr>
          <w:sz w:val="28"/>
          <w:szCs w:val="28"/>
        </w:rPr>
        <w:t>,</w:t>
      </w:r>
      <w:proofErr w:type="gramEnd"/>
      <w:r w:rsidRPr="00AE7C91">
        <w:rPr>
          <w:sz w:val="28"/>
          <w:szCs w:val="28"/>
        </w:rPr>
        <w:t xml:space="preserve"> если цены на металлы не растут в разы, то для достижения заявленных результатов надо увеличить экспорт действительно </w:t>
      </w:r>
      <w:proofErr w:type="spellStart"/>
      <w:r w:rsidRPr="00AE7C91">
        <w:rPr>
          <w:sz w:val="28"/>
          <w:szCs w:val="28"/>
        </w:rPr>
        <w:t>несырьевых</w:t>
      </w:r>
      <w:proofErr w:type="spellEnd"/>
      <w:r w:rsidRPr="00AE7C91">
        <w:rPr>
          <w:sz w:val="28"/>
          <w:szCs w:val="28"/>
        </w:rPr>
        <w:t xml:space="preserve"> товаров раза в три.  Действительно, чтобы достичь этой цели</w:t>
      </w:r>
      <w:r w:rsidR="00360864" w:rsidRPr="00AE7C91">
        <w:rPr>
          <w:sz w:val="28"/>
          <w:szCs w:val="28"/>
        </w:rPr>
        <w:t>,</w:t>
      </w:r>
      <w:r w:rsidRPr="00AE7C91">
        <w:rPr>
          <w:sz w:val="28"/>
          <w:szCs w:val="28"/>
        </w:rPr>
        <w:t xml:space="preserve"> необходимы большие усилия и внедрение прорывных высокотехнологических проектов именно в эту сферу.  Данная ситуация  подтверждает справедливость положения о необходимости проведения более активной индустриальной политики ориентированной на создание устойчивого, технологически современного отечественного перерабатывающего сектора.   В данном ключе еще раз подтверждается необходимость диверсификации экономики, формирования национальной системы хозяйствования на основе сбалансированной структуры и активной инновационной составляющей. </w:t>
      </w:r>
    </w:p>
    <w:p w:rsidR="00E82851" w:rsidRPr="00AE7C91" w:rsidRDefault="00E82851" w:rsidP="00AE7C91">
      <w:pPr>
        <w:tabs>
          <w:tab w:val="left" w:pos="3416"/>
        </w:tabs>
        <w:ind w:firstLine="709"/>
        <w:jc w:val="both"/>
        <w:rPr>
          <w:sz w:val="28"/>
          <w:szCs w:val="28"/>
        </w:rPr>
      </w:pPr>
      <w:r w:rsidRPr="00AE7C91">
        <w:rPr>
          <w:sz w:val="28"/>
          <w:szCs w:val="28"/>
        </w:rPr>
        <w:t xml:space="preserve"> Доля казахстанского содержания в закупках государственных учреждений и организаций, национального управляющего холдинга, национальных холдингов и компаний составила – в товарах  43,1%, а в закупках работ 72,2%  и услуг 87%. В целом плановые показатели выполняются.  С каждым годом доля </w:t>
      </w:r>
      <w:proofErr w:type="spellStart"/>
      <w:r w:rsidRPr="00AE7C91">
        <w:rPr>
          <w:sz w:val="28"/>
          <w:szCs w:val="28"/>
        </w:rPr>
        <w:t>инновационно-активных</w:t>
      </w:r>
      <w:proofErr w:type="spellEnd"/>
      <w:r w:rsidRPr="00AE7C91">
        <w:rPr>
          <w:sz w:val="28"/>
          <w:szCs w:val="28"/>
        </w:rPr>
        <w:t xml:space="preserve"> предприятий растет и на 2012 год  составила 7,6% от числа действующих предприятий (выполнение -  на 76%). По снижению энергоемкости  ВВП выполнение составило  135,6%.</w:t>
      </w:r>
    </w:p>
    <w:p w:rsidR="00E82851" w:rsidRPr="00AE7C91" w:rsidRDefault="00E82851" w:rsidP="00AE7C91">
      <w:pPr>
        <w:tabs>
          <w:tab w:val="left" w:pos="3416"/>
        </w:tabs>
        <w:ind w:firstLine="709"/>
        <w:jc w:val="both"/>
        <w:rPr>
          <w:sz w:val="28"/>
          <w:szCs w:val="28"/>
        </w:rPr>
      </w:pPr>
      <w:r w:rsidRPr="00AE7C91">
        <w:rPr>
          <w:sz w:val="28"/>
          <w:szCs w:val="28"/>
        </w:rPr>
        <w:t xml:space="preserve">Таким образом, по большинству показателей программы выполнение выше 100%, кроме доли </w:t>
      </w:r>
      <w:proofErr w:type="spellStart"/>
      <w:r w:rsidRPr="00AE7C91">
        <w:rPr>
          <w:sz w:val="28"/>
          <w:szCs w:val="28"/>
        </w:rPr>
        <w:t>несырьевого</w:t>
      </w:r>
      <w:proofErr w:type="spellEnd"/>
      <w:r w:rsidRPr="00AE7C91">
        <w:rPr>
          <w:sz w:val="28"/>
          <w:szCs w:val="28"/>
        </w:rPr>
        <w:t xml:space="preserve"> экспорта (2013г. – 63,2%) и доли </w:t>
      </w:r>
      <w:proofErr w:type="spellStart"/>
      <w:r w:rsidRPr="00AE7C91">
        <w:rPr>
          <w:sz w:val="28"/>
          <w:szCs w:val="28"/>
        </w:rPr>
        <w:t>инновационно-активных</w:t>
      </w:r>
      <w:proofErr w:type="spellEnd"/>
      <w:r w:rsidRPr="00AE7C91">
        <w:rPr>
          <w:sz w:val="28"/>
          <w:szCs w:val="28"/>
        </w:rPr>
        <w:t xml:space="preserve"> предприятий (2012г. – 76%). Выполнение этих задач ниже 100%, но не менее 60%.  К концу 2014 года вполне вероятно выполнение поставленных задач, в частности увеличение экспорта и доли </w:t>
      </w:r>
      <w:proofErr w:type="spellStart"/>
      <w:r w:rsidRPr="00AE7C91">
        <w:rPr>
          <w:sz w:val="28"/>
          <w:szCs w:val="28"/>
        </w:rPr>
        <w:t>инновационно-активных</w:t>
      </w:r>
      <w:proofErr w:type="spellEnd"/>
      <w:r w:rsidRPr="00AE7C91">
        <w:rPr>
          <w:sz w:val="28"/>
          <w:szCs w:val="28"/>
        </w:rPr>
        <w:t xml:space="preserve"> предприятий.</w:t>
      </w:r>
    </w:p>
    <w:p w:rsidR="00B22745" w:rsidRPr="00AE7C91" w:rsidRDefault="00E82851" w:rsidP="00AE7C91">
      <w:pPr>
        <w:tabs>
          <w:tab w:val="left" w:pos="3416"/>
        </w:tabs>
        <w:ind w:firstLine="709"/>
        <w:jc w:val="both"/>
        <w:rPr>
          <w:sz w:val="28"/>
          <w:szCs w:val="28"/>
        </w:rPr>
      </w:pPr>
      <w:r w:rsidRPr="00AE7C91">
        <w:rPr>
          <w:sz w:val="28"/>
          <w:szCs w:val="28"/>
        </w:rPr>
        <w:t xml:space="preserve">Указом Главы государства от 1 августа 2013 г. №607 внесены изменения и дополнения в программу. В целом, в новой редакции программы определены 106 целевых индикаторов, из которых 12 являются общими, 33 – отраслевыми, 61 относятся к ключевым мерам поддержки. В данной </w:t>
      </w:r>
      <w:r w:rsidRPr="00AE7C91">
        <w:rPr>
          <w:sz w:val="28"/>
          <w:szCs w:val="28"/>
        </w:rPr>
        <w:lastRenderedPageBreak/>
        <w:t>интерпретации изменены не только задачи, но и количество новых целевых индикаторов стало больше, чем их было в предыдущей версии программы.</w:t>
      </w:r>
      <w:r w:rsidR="00360864" w:rsidRPr="00AE7C91">
        <w:rPr>
          <w:sz w:val="28"/>
          <w:szCs w:val="28"/>
        </w:rPr>
        <w:t xml:space="preserve"> </w:t>
      </w:r>
    </w:p>
    <w:p w:rsidR="00B22745" w:rsidRPr="00AE7C91" w:rsidRDefault="00360864" w:rsidP="00AE7C91">
      <w:pPr>
        <w:tabs>
          <w:tab w:val="left" w:pos="3416"/>
        </w:tabs>
        <w:ind w:firstLine="709"/>
        <w:jc w:val="both"/>
        <w:rPr>
          <w:sz w:val="28"/>
          <w:szCs w:val="28"/>
        </w:rPr>
      </w:pPr>
      <w:r w:rsidRPr="00AE7C91">
        <w:rPr>
          <w:sz w:val="28"/>
          <w:szCs w:val="28"/>
        </w:rPr>
        <w:t>Целесообразно так же отметить более высокие значения плановых показателей в новой редакции ГПФИИР. В</w:t>
      </w:r>
      <w:r w:rsidR="00E82851" w:rsidRPr="00AE7C91">
        <w:rPr>
          <w:sz w:val="28"/>
          <w:szCs w:val="28"/>
        </w:rPr>
        <w:t xml:space="preserve"> связи с повышением планки по достижению ряда пок</w:t>
      </w:r>
      <w:r w:rsidRPr="00AE7C91">
        <w:rPr>
          <w:sz w:val="28"/>
          <w:szCs w:val="28"/>
        </w:rPr>
        <w:t>азателей  вероятность выполнения</w:t>
      </w:r>
      <w:r w:rsidR="00E82851" w:rsidRPr="00AE7C91">
        <w:rPr>
          <w:sz w:val="28"/>
          <w:szCs w:val="28"/>
        </w:rPr>
        <w:t xml:space="preserve"> задач новой  программы к 2015 году </w:t>
      </w:r>
      <w:r w:rsidRPr="00AE7C91">
        <w:rPr>
          <w:sz w:val="28"/>
          <w:szCs w:val="28"/>
        </w:rPr>
        <w:t xml:space="preserve">значительно </w:t>
      </w:r>
      <w:r w:rsidR="00B22745" w:rsidRPr="00AE7C91">
        <w:rPr>
          <w:sz w:val="28"/>
          <w:szCs w:val="28"/>
        </w:rPr>
        <w:t>уменьшается.</w:t>
      </w:r>
      <w:r w:rsidR="00E82851" w:rsidRPr="00AE7C91">
        <w:rPr>
          <w:sz w:val="28"/>
          <w:szCs w:val="28"/>
        </w:rPr>
        <w:t xml:space="preserve"> Вероятно, измененные индикаторы с более высокими значениями предполагают активизацию деятельности  всех субъектов экономики, ориентированную на инновационный тренд развития. В данных условиях достичь плановых показателей программы можно только посредством активной инновационной индустриализацией страны. При этом целесообразно отметить, что есть вероятность невыполнения по многим показателям. Так как, с одной стороны, новые индикаторы намного превышают предыдущие, с другой, процессы индустриализации и инновационные факторы в существующих условиях не могут за такой короткий период революционным образом активизироваться.  В данном случае правомерен вопрос о проведении адекватной параметрической оценки возможностей страны и постановки целевых показателей, соответствующих реальным условиям. </w:t>
      </w:r>
    </w:p>
    <w:p w:rsidR="00B22745" w:rsidRPr="00AE7C91" w:rsidRDefault="00B22745" w:rsidP="00AE7C91">
      <w:pPr>
        <w:tabs>
          <w:tab w:val="left" w:pos="3416"/>
        </w:tabs>
        <w:ind w:firstLine="709"/>
        <w:jc w:val="both"/>
        <w:rPr>
          <w:sz w:val="28"/>
          <w:szCs w:val="28"/>
        </w:rPr>
      </w:pPr>
      <w:r w:rsidRPr="00AE7C91">
        <w:rPr>
          <w:sz w:val="28"/>
          <w:szCs w:val="28"/>
        </w:rPr>
        <w:t>Однако</w:t>
      </w:r>
      <w:proofErr w:type="gramStart"/>
      <w:r w:rsidRPr="00AE7C91">
        <w:rPr>
          <w:sz w:val="28"/>
          <w:szCs w:val="28"/>
        </w:rPr>
        <w:t>,</w:t>
      </w:r>
      <w:proofErr w:type="gramEnd"/>
      <w:r w:rsidRPr="00AE7C91">
        <w:rPr>
          <w:sz w:val="28"/>
          <w:szCs w:val="28"/>
        </w:rPr>
        <w:t xml:space="preserve"> за последние годы в стране произошел реальный сдвиг в сторону индустриализации. Так, в результате реализации комплекса мероприятий в области индустриально-инновационного развития заложены основы современной промышленной политики</w:t>
      </w:r>
      <w:r w:rsidR="00986D73" w:rsidRPr="00AE7C91">
        <w:rPr>
          <w:sz w:val="28"/>
          <w:szCs w:val="28"/>
        </w:rPr>
        <w:t xml:space="preserve"> в Республике Казахстан. Принят ряд нормативных правовых актов</w:t>
      </w:r>
      <w:r w:rsidRPr="00AE7C91">
        <w:rPr>
          <w:sz w:val="28"/>
          <w:szCs w:val="28"/>
        </w:rPr>
        <w:t xml:space="preserve">, </w:t>
      </w:r>
      <w:r w:rsidR="00986D73" w:rsidRPr="00AE7C91">
        <w:rPr>
          <w:sz w:val="28"/>
          <w:szCs w:val="28"/>
        </w:rPr>
        <w:t xml:space="preserve">апробированы </w:t>
      </w:r>
      <w:r w:rsidRPr="00AE7C91">
        <w:rPr>
          <w:sz w:val="28"/>
          <w:szCs w:val="28"/>
        </w:rPr>
        <w:t xml:space="preserve">различные инструменты поддержки индустриального развития и новые направления </w:t>
      </w:r>
      <w:r w:rsidR="00986D73" w:rsidRPr="00AE7C91">
        <w:rPr>
          <w:sz w:val="28"/>
          <w:szCs w:val="28"/>
        </w:rPr>
        <w:t xml:space="preserve">индустриальной </w:t>
      </w:r>
      <w:r w:rsidRPr="00AE7C91">
        <w:rPr>
          <w:sz w:val="28"/>
          <w:szCs w:val="28"/>
        </w:rPr>
        <w:t>политики. В частности, были запущены механизмы привлечения ПИИ и поддержки экспорта, начат процесс трансформации специальных экономических зон</w:t>
      </w:r>
      <w:r w:rsidR="00986D73" w:rsidRPr="00AE7C91">
        <w:rPr>
          <w:sz w:val="28"/>
          <w:szCs w:val="28"/>
        </w:rPr>
        <w:t>. Так же, необходимо отметить тот факт, что активизировались процессы диверсификации</w:t>
      </w:r>
      <w:r w:rsidRPr="00AE7C91">
        <w:rPr>
          <w:sz w:val="28"/>
          <w:szCs w:val="28"/>
        </w:rPr>
        <w:t xml:space="preserve"> экономики за счет ускоренного развития обрабатывающей промышленности, привлечения ПИИ в </w:t>
      </w:r>
      <w:proofErr w:type="spellStart"/>
      <w:r w:rsidRPr="00AE7C91">
        <w:rPr>
          <w:sz w:val="28"/>
          <w:szCs w:val="28"/>
        </w:rPr>
        <w:t>несырьевые</w:t>
      </w:r>
      <w:proofErr w:type="spellEnd"/>
      <w:r w:rsidRPr="00AE7C91">
        <w:rPr>
          <w:sz w:val="28"/>
          <w:szCs w:val="28"/>
        </w:rPr>
        <w:t xml:space="preserve"> сектора. </w:t>
      </w:r>
      <w:r w:rsidR="00986D73" w:rsidRPr="00AE7C91">
        <w:rPr>
          <w:sz w:val="28"/>
          <w:szCs w:val="28"/>
        </w:rPr>
        <w:t>За счет запущенных новых крупных производственных проектов в рамках индустриальной карты, о</w:t>
      </w:r>
      <w:r w:rsidRPr="00AE7C91">
        <w:rPr>
          <w:sz w:val="28"/>
          <w:szCs w:val="28"/>
        </w:rPr>
        <w:t>своено производство новых видов продукции. Это высокотехнологичные продукты машиностроения, фармацев</w:t>
      </w:r>
      <w:r w:rsidR="00986D73" w:rsidRPr="00AE7C91">
        <w:rPr>
          <w:sz w:val="28"/>
          <w:szCs w:val="28"/>
        </w:rPr>
        <w:t>тики, химической промышленности.</w:t>
      </w:r>
      <w:r w:rsidR="00951F7D" w:rsidRPr="00AE7C91">
        <w:rPr>
          <w:sz w:val="28"/>
          <w:szCs w:val="28"/>
        </w:rPr>
        <w:t xml:space="preserve"> </w:t>
      </w:r>
    </w:p>
    <w:p w:rsidR="008544FA" w:rsidRPr="00AE7C91" w:rsidRDefault="00951F7D" w:rsidP="00AE7C91">
      <w:pPr>
        <w:tabs>
          <w:tab w:val="left" w:pos="3416"/>
        </w:tabs>
        <w:ind w:firstLine="709"/>
        <w:jc w:val="both"/>
        <w:rPr>
          <w:sz w:val="28"/>
          <w:szCs w:val="28"/>
        </w:rPr>
      </w:pPr>
      <w:r w:rsidRPr="00AE7C91">
        <w:rPr>
          <w:sz w:val="28"/>
          <w:szCs w:val="28"/>
        </w:rPr>
        <w:t xml:space="preserve">Ориентир современной политики выбран правильно, </w:t>
      </w:r>
      <w:r w:rsidR="00986D73" w:rsidRPr="00AE7C91">
        <w:rPr>
          <w:sz w:val="28"/>
          <w:szCs w:val="28"/>
        </w:rPr>
        <w:t xml:space="preserve">процессы индустриализации, </w:t>
      </w:r>
      <w:proofErr w:type="spellStart"/>
      <w:r w:rsidR="00986D73" w:rsidRPr="00AE7C91">
        <w:rPr>
          <w:sz w:val="28"/>
          <w:szCs w:val="28"/>
        </w:rPr>
        <w:t>основанн</w:t>
      </w:r>
      <w:proofErr w:type="spellEnd"/>
      <w:r w:rsidR="00986D73" w:rsidRPr="00AE7C91">
        <w:rPr>
          <w:sz w:val="28"/>
          <w:szCs w:val="28"/>
          <w:lang w:val="kk-KZ"/>
        </w:rPr>
        <w:t>ые</w:t>
      </w:r>
      <w:r w:rsidR="00986D73" w:rsidRPr="00AE7C91">
        <w:rPr>
          <w:sz w:val="28"/>
          <w:szCs w:val="28"/>
        </w:rPr>
        <w:t xml:space="preserve"> на высокой технологической базе</w:t>
      </w:r>
      <w:r w:rsidR="00AE7C91" w:rsidRPr="00AE7C91">
        <w:rPr>
          <w:sz w:val="28"/>
          <w:szCs w:val="28"/>
        </w:rPr>
        <w:t>,</w:t>
      </w:r>
      <w:r w:rsidR="00986D73" w:rsidRPr="00AE7C91">
        <w:rPr>
          <w:sz w:val="28"/>
          <w:szCs w:val="28"/>
        </w:rPr>
        <w:t xml:space="preserve"> являются на сегодняшний день </w:t>
      </w:r>
      <w:r w:rsidRPr="00AE7C91">
        <w:rPr>
          <w:sz w:val="28"/>
          <w:szCs w:val="28"/>
        </w:rPr>
        <w:t xml:space="preserve">объективной </w:t>
      </w:r>
      <w:r w:rsidR="00986D73" w:rsidRPr="00AE7C91">
        <w:rPr>
          <w:sz w:val="28"/>
          <w:szCs w:val="28"/>
        </w:rPr>
        <w:t xml:space="preserve">необходимостью. </w:t>
      </w:r>
      <w:r w:rsidRPr="00AE7C91">
        <w:rPr>
          <w:sz w:val="28"/>
          <w:szCs w:val="28"/>
        </w:rPr>
        <w:t xml:space="preserve">Так как речь идет об активизации важнейшего фактора повышения конкурентоспособности – инновационной индустриализации. Современное трансформирование национальной системы хозяйствования является процессом сложным и поэтапным. Поэтому для повышения эффективности экономической политики государства в данной области необходим </w:t>
      </w:r>
      <w:r w:rsidR="00986D73" w:rsidRPr="00AE7C91">
        <w:rPr>
          <w:bCs/>
          <w:sz w:val="28"/>
          <w:szCs w:val="28"/>
        </w:rPr>
        <w:t>системный, взвешенный подход к преобразовательным процессам.</w:t>
      </w:r>
    </w:p>
    <w:p w:rsidR="00AE7C91" w:rsidRPr="00AE7C91" w:rsidRDefault="00AE7C91" w:rsidP="00AE7C91">
      <w:pPr>
        <w:tabs>
          <w:tab w:val="left" w:pos="3416"/>
        </w:tabs>
        <w:ind w:firstLine="709"/>
        <w:jc w:val="both"/>
        <w:rPr>
          <w:sz w:val="28"/>
          <w:szCs w:val="28"/>
        </w:rPr>
      </w:pPr>
    </w:p>
    <w:p w:rsidR="00407403" w:rsidRDefault="00407403" w:rsidP="00AE7C91">
      <w:pPr>
        <w:tabs>
          <w:tab w:val="left" w:pos="3416"/>
        </w:tabs>
        <w:ind w:firstLine="709"/>
        <w:jc w:val="both"/>
        <w:rPr>
          <w:sz w:val="28"/>
          <w:szCs w:val="28"/>
        </w:rPr>
      </w:pPr>
    </w:p>
    <w:p w:rsidR="00407403" w:rsidRDefault="00407403" w:rsidP="00AE7C91">
      <w:pPr>
        <w:tabs>
          <w:tab w:val="left" w:pos="3416"/>
        </w:tabs>
        <w:ind w:firstLine="709"/>
        <w:jc w:val="both"/>
        <w:rPr>
          <w:sz w:val="28"/>
          <w:szCs w:val="28"/>
        </w:rPr>
      </w:pPr>
    </w:p>
    <w:p w:rsidR="00AE7C91" w:rsidRPr="00AE7C91" w:rsidRDefault="00AE7C91" w:rsidP="00AE7C91">
      <w:pPr>
        <w:tabs>
          <w:tab w:val="left" w:pos="3416"/>
        </w:tabs>
        <w:ind w:firstLine="709"/>
        <w:jc w:val="both"/>
        <w:rPr>
          <w:sz w:val="28"/>
          <w:szCs w:val="28"/>
        </w:rPr>
      </w:pPr>
      <w:r w:rsidRPr="00AE7C91">
        <w:rPr>
          <w:sz w:val="28"/>
          <w:szCs w:val="28"/>
        </w:rPr>
        <w:lastRenderedPageBreak/>
        <w:t>Литература:</w:t>
      </w:r>
    </w:p>
    <w:p w:rsidR="00AE7C91" w:rsidRPr="00AE7C91" w:rsidRDefault="00AE7C91" w:rsidP="00AE7C91">
      <w:pPr>
        <w:tabs>
          <w:tab w:val="left" w:pos="3416"/>
        </w:tabs>
        <w:ind w:firstLine="709"/>
        <w:jc w:val="both"/>
        <w:rPr>
          <w:sz w:val="28"/>
          <w:szCs w:val="28"/>
        </w:rPr>
      </w:pPr>
      <w:r w:rsidRPr="00AE7C91">
        <w:rPr>
          <w:sz w:val="28"/>
          <w:szCs w:val="28"/>
        </w:rPr>
        <w:t>1 Послание Президента РК народу Казахстана от 17 января 2014 года «Казахстанский путь – 2050: Единая цель, единые интересы, единое будущее»</w:t>
      </w:r>
      <w:proofErr w:type="gramStart"/>
      <w:r w:rsidRPr="00AE7C91">
        <w:rPr>
          <w:sz w:val="28"/>
          <w:szCs w:val="28"/>
        </w:rPr>
        <w:t>.</w:t>
      </w:r>
      <w:proofErr w:type="gramEnd"/>
      <w:r w:rsidRPr="00AE7C91">
        <w:rPr>
          <w:sz w:val="28"/>
          <w:szCs w:val="28"/>
        </w:rPr>
        <w:t xml:space="preserve"> - [</w:t>
      </w:r>
      <w:proofErr w:type="gramStart"/>
      <w:r w:rsidRPr="00AE7C91">
        <w:rPr>
          <w:sz w:val="28"/>
          <w:szCs w:val="28"/>
        </w:rPr>
        <w:t>э</w:t>
      </w:r>
      <w:proofErr w:type="gramEnd"/>
      <w:r w:rsidRPr="00AE7C91">
        <w:rPr>
          <w:sz w:val="28"/>
          <w:szCs w:val="28"/>
        </w:rPr>
        <w:t xml:space="preserve">лектронный ресурс]: </w:t>
      </w:r>
      <w:hyperlink r:id="rId15" w:history="1">
        <w:r w:rsidRPr="00AE7C91">
          <w:rPr>
            <w:rStyle w:val="ab"/>
            <w:sz w:val="28"/>
            <w:szCs w:val="28"/>
          </w:rPr>
          <w:t>http://akorda.kz/ru/page/page_215750_poslanie-prezidenta-respubliki-kazakhstan-n-nazarbaeva-narodu-kazakhstana-17-yanvarya-2014-g</w:t>
        </w:r>
      </w:hyperlink>
    </w:p>
    <w:p w:rsidR="00AE7C91" w:rsidRPr="00AE7C91" w:rsidRDefault="00AE7C91" w:rsidP="00AE7C91">
      <w:pPr>
        <w:tabs>
          <w:tab w:val="left" w:pos="3416"/>
        </w:tabs>
        <w:ind w:firstLine="709"/>
        <w:jc w:val="both"/>
        <w:rPr>
          <w:sz w:val="28"/>
          <w:szCs w:val="28"/>
        </w:rPr>
      </w:pPr>
      <w:r w:rsidRPr="00AE7C91">
        <w:rPr>
          <w:sz w:val="28"/>
          <w:szCs w:val="28"/>
        </w:rPr>
        <w:t>2 Информация по реализации Государственной программы по форсированному индустриально-инновационному развитию Республики Казахстан на 2010-2014 годы за 2010 год</w:t>
      </w:r>
      <w:proofErr w:type="gramStart"/>
      <w:r w:rsidRPr="00AE7C91">
        <w:rPr>
          <w:sz w:val="28"/>
          <w:szCs w:val="28"/>
        </w:rPr>
        <w:t>.</w:t>
      </w:r>
      <w:proofErr w:type="gramEnd"/>
      <w:r w:rsidRPr="00AE7C91">
        <w:rPr>
          <w:sz w:val="28"/>
          <w:szCs w:val="28"/>
        </w:rPr>
        <w:t xml:space="preserve"> </w:t>
      </w:r>
      <w:r w:rsidRPr="00AE7C91">
        <w:rPr>
          <w:bCs/>
          <w:sz w:val="28"/>
          <w:szCs w:val="28"/>
        </w:rPr>
        <w:t>- [</w:t>
      </w:r>
      <w:proofErr w:type="gramStart"/>
      <w:r w:rsidRPr="00AE7C91">
        <w:rPr>
          <w:bCs/>
          <w:sz w:val="28"/>
          <w:szCs w:val="28"/>
        </w:rPr>
        <w:t>э</w:t>
      </w:r>
      <w:proofErr w:type="gramEnd"/>
      <w:r w:rsidRPr="00AE7C91">
        <w:rPr>
          <w:bCs/>
          <w:sz w:val="28"/>
          <w:szCs w:val="28"/>
        </w:rPr>
        <w:t xml:space="preserve">лектронный ресурс]: </w:t>
      </w:r>
      <w:hyperlink r:id="rId16" w:history="1">
        <w:r w:rsidRPr="00AE7C91">
          <w:rPr>
            <w:rStyle w:val="ab"/>
            <w:sz w:val="28"/>
            <w:szCs w:val="28"/>
          </w:rPr>
          <w:t>http://www.mint.gov.kz/index.php?id=198&amp;lang=ru</w:t>
        </w:r>
      </w:hyperlink>
    </w:p>
    <w:p w:rsidR="00AE7C91" w:rsidRPr="00AE7C91" w:rsidRDefault="00AE7C91" w:rsidP="00AE7C91">
      <w:pPr>
        <w:numPr>
          <w:ilvl w:val="0"/>
          <w:numId w:val="4"/>
        </w:numPr>
        <w:tabs>
          <w:tab w:val="num" w:pos="786"/>
          <w:tab w:val="left" w:pos="993"/>
          <w:tab w:val="left" w:pos="1080"/>
        </w:tabs>
        <w:ind w:left="0" w:firstLine="709"/>
        <w:jc w:val="both"/>
        <w:rPr>
          <w:sz w:val="28"/>
          <w:szCs w:val="28"/>
        </w:rPr>
      </w:pPr>
      <w:r w:rsidRPr="00AE7C91">
        <w:rPr>
          <w:sz w:val="28"/>
          <w:szCs w:val="28"/>
        </w:rPr>
        <w:t xml:space="preserve">АС РК. Мониторинг индикаторов ГПФИИР. Статистический бюллетень «Показатели ГПФИИР на 2010-2014гг.» – Астана 2014, С.  5-14. -  [электронный ресурс]: </w:t>
      </w:r>
      <w:hyperlink r:id="rId17" w:anchor="%40%3F_afrWindowId%3Du3slf5q75_38%26_afrLoop%3D274103794925669%26_afrWindowMode%3D0%26_adf.ctrl-state%3Du3slf5q75_58" w:history="1">
        <w:r w:rsidRPr="00AE7C91">
          <w:rPr>
            <w:rStyle w:val="ab"/>
            <w:sz w:val="28"/>
            <w:szCs w:val="28"/>
          </w:rPr>
          <w:t>http://www.stat.gov.kz/faces/wcnav_externalId/publicationsGPFIIR?_afrLoop=274103794925669&amp;_afrWindowMode=0&amp;_afrWindowId=u3slf5q75_38#%40%3F_afrWindowId%3Du3slf5q75_38%26_afrLoop%3D274103794925669%26_afrWindowMode%3D0%26_adf.ctrl-state%3Du3slf5q75_58</w:t>
        </w:r>
      </w:hyperlink>
    </w:p>
    <w:p w:rsidR="00AE7C91" w:rsidRPr="00AE7C91" w:rsidRDefault="00AE7C91" w:rsidP="00AE7C91">
      <w:pPr>
        <w:numPr>
          <w:ilvl w:val="0"/>
          <w:numId w:val="4"/>
        </w:numPr>
        <w:tabs>
          <w:tab w:val="num" w:pos="786"/>
          <w:tab w:val="left" w:pos="993"/>
          <w:tab w:val="left" w:pos="1080"/>
        </w:tabs>
        <w:ind w:left="0" w:firstLine="709"/>
        <w:jc w:val="both"/>
        <w:rPr>
          <w:sz w:val="28"/>
          <w:szCs w:val="28"/>
        </w:rPr>
      </w:pPr>
      <w:r w:rsidRPr="00AE7C91">
        <w:rPr>
          <w:sz w:val="28"/>
          <w:szCs w:val="28"/>
        </w:rPr>
        <w:t>АС РК. Оперативные данные (экспресс информация, бюллетени). Динамика основных показателей</w:t>
      </w:r>
      <w:proofErr w:type="gramStart"/>
      <w:r w:rsidRPr="00AE7C91">
        <w:rPr>
          <w:sz w:val="28"/>
          <w:szCs w:val="28"/>
        </w:rPr>
        <w:t>.</w:t>
      </w:r>
      <w:proofErr w:type="gramEnd"/>
      <w:r w:rsidRPr="00AE7C91">
        <w:rPr>
          <w:sz w:val="28"/>
          <w:szCs w:val="28"/>
        </w:rPr>
        <w:t xml:space="preserve"> -  [</w:t>
      </w:r>
      <w:proofErr w:type="gramStart"/>
      <w:r w:rsidRPr="00AE7C91">
        <w:rPr>
          <w:sz w:val="28"/>
          <w:szCs w:val="28"/>
        </w:rPr>
        <w:t>э</w:t>
      </w:r>
      <w:proofErr w:type="gramEnd"/>
      <w:r w:rsidRPr="00AE7C91">
        <w:rPr>
          <w:sz w:val="28"/>
          <w:szCs w:val="28"/>
        </w:rPr>
        <w:t xml:space="preserve">лектронный ресурс]:   </w:t>
      </w:r>
      <w:hyperlink r:id="rId18" w:anchor="%40%3F_afrWindowId%3D1swyma0lp_112%26_afrLoop%3D641231148998179%26_afrWindowMode%3D0%26_adf.ctrl-state%3D1swyma0lp_152" w:history="1">
        <w:r w:rsidRPr="00AE7C91">
          <w:rPr>
            <w:rStyle w:val="ab"/>
            <w:sz w:val="28"/>
            <w:szCs w:val="28"/>
            <w:lang w:val="en-US"/>
          </w:rPr>
          <w:t>http</w:t>
        </w:r>
        <w:r w:rsidRPr="00AE7C91">
          <w:rPr>
            <w:rStyle w:val="ab"/>
            <w:sz w:val="28"/>
            <w:szCs w:val="28"/>
          </w:rPr>
          <w:t>://</w:t>
        </w:r>
        <w:r w:rsidRPr="00AE7C91">
          <w:rPr>
            <w:rStyle w:val="ab"/>
            <w:sz w:val="28"/>
            <w:szCs w:val="28"/>
            <w:lang w:val="en-US"/>
          </w:rPr>
          <w:t>www</w:t>
        </w:r>
        <w:r w:rsidRPr="00AE7C91">
          <w:rPr>
            <w:rStyle w:val="ab"/>
            <w:sz w:val="28"/>
            <w:szCs w:val="28"/>
          </w:rPr>
          <w:t>.</w:t>
        </w:r>
        <w:r w:rsidRPr="00AE7C91">
          <w:rPr>
            <w:rStyle w:val="ab"/>
            <w:sz w:val="28"/>
            <w:szCs w:val="28"/>
            <w:lang w:val="en-US"/>
          </w:rPr>
          <w:t>stat</w:t>
        </w:r>
        <w:r w:rsidRPr="00AE7C91">
          <w:rPr>
            <w:rStyle w:val="ab"/>
            <w:sz w:val="28"/>
            <w:szCs w:val="28"/>
          </w:rPr>
          <w:t>.</w:t>
        </w:r>
        <w:proofErr w:type="spellStart"/>
        <w:r w:rsidRPr="00AE7C91">
          <w:rPr>
            <w:rStyle w:val="ab"/>
            <w:sz w:val="28"/>
            <w:szCs w:val="28"/>
            <w:lang w:val="en-US"/>
          </w:rPr>
          <w:t>gov</w:t>
        </w:r>
        <w:proofErr w:type="spellEnd"/>
        <w:r w:rsidRPr="00AE7C91">
          <w:rPr>
            <w:rStyle w:val="ab"/>
            <w:sz w:val="28"/>
            <w:szCs w:val="28"/>
          </w:rPr>
          <w:t>.</w:t>
        </w:r>
        <w:proofErr w:type="spellStart"/>
        <w:r w:rsidRPr="00AE7C91">
          <w:rPr>
            <w:rStyle w:val="ab"/>
            <w:sz w:val="28"/>
            <w:szCs w:val="28"/>
            <w:lang w:val="en-US"/>
          </w:rPr>
          <w:t>kz</w:t>
        </w:r>
        <w:proofErr w:type="spellEnd"/>
        <w:r w:rsidRPr="00AE7C91">
          <w:rPr>
            <w:rStyle w:val="ab"/>
            <w:sz w:val="28"/>
            <w:szCs w:val="28"/>
          </w:rPr>
          <w:t>/</w:t>
        </w:r>
        <w:r w:rsidRPr="00AE7C91">
          <w:rPr>
            <w:rStyle w:val="ab"/>
            <w:sz w:val="28"/>
            <w:szCs w:val="28"/>
            <w:lang w:val="en-US"/>
          </w:rPr>
          <w:t>faces</w:t>
        </w:r>
        <w:r w:rsidRPr="00AE7C91">
          <w:rPr>
            <w:rStyle w:val="ab"/>
            <w:sz w:val="28"/>
            <w:szCs w:val="28"/>
          </w:rPr>
          <w:t>/</w:t>
        </w:r>
        <w:proofErr w:type="spellStart"/>
        <w:r w:rsidRPr="00AE7C91">
          <w:rPr>
            <w:rStyle w:val="ab"/>
            <w:sz w:val="28"/>
            <w:szCs w:val="28"/>
            <w:lang w:val="en-US"/>
          </w:rPr>
          <w:t>wcnav</w:t>
        </w:r>
        <w:proofErr w:type="spellEnd"/>
        <w:r w:rsidRPr="00AE7C91">
          <w:rPr>
            <w:rStyle w:val="ab"/>
            <w:sz w:val="28"/>
            <w:szCs w:val="28"/>
          </w:rPr>
          <w:t>_</w:t>
        </w:r>
        <w:proofErr w:type="spellStart"/>
        <w:r w:rsidRPr="00AE7C91">
          <w:rPr>
            <w:rStyle w:val="ab"/>
            <w:sz w:val="28"/>
            <w:szCs w:val="28"/>
            <w:lang w:val="en-US"/>
          </w:rPr>
          <w:t>externalId</w:t>
        </w:r>
        <w:proofErr w:type="spellEnd"/>
        <w:r w:rsidRPr="00AE7C91">
          <w:rPr>
            <w:rStyle w:val="ab"/>
            <w:sz w:val="28"/>
            <w:szCs w:val="28"/>
          </w:rPr>
          <w:t>/</w:t>
        </w:r>
        <w:proofErr w:type="spellStart"/>
        <w:r w:rsidRPr="00AE7C91">
          <w:rPr>
            <w:rStyle w:val="ab"/>
            <w:sz w:val="28"/>
            <w:szCs w:val="28"/>
            <w:lang w:val="en-US"/>
          </w:rPr>
          <w:t>publicationsOper</w:t>
        </w:r>
        <w:proofErr w:type="spellEnd"/>
        <w:r w:rsidRPr="00AE7C91">
          <w:rPr>
            <w:rStyle w:val="ab"/>
            <w:sz w:val="28"/>
            <w:szCs w:val="28"/>
          </w:rPr>
          <w:t>?_</w:t>
        </w:r>
        <w:proofErr w:type="spellStart"/>
        <w:r w:rsidRPr="00AE7C91">
          <w:rPr>
            <w:rStyle w:val="ab"/>
            <w:sz w:val="28"/>
            <w:szCs w:val="28"/>
            <w:lang w:val="en-US"/>
          </w:rPr>
          <w:t>afrLoop</w:t>
        </w:r>
        <w:proofErr w:type="spellEnd"/>
        <w:r w:rsidRPr="00AE7C91">
          <w:rPr>
            <w:rStyle w:val="ab"/>
            <w:sz w:val="28"/>
            <w:szCs w:val="28"/>
          </w:rPr>
          <w:t>=641231148998179&amp;_</w:t>
        </w:r>
        <w:proofErr w:type="spellStart"/>
        <w:r w:rsidRPr="00AE7C91">
          <w:rPr>
            <w:rStyle w:val="ab"/>
            <w:sz w:val="28"/>
            <w:szCs w:val="28"/>
            <w:lang w:val="en-US"/>
          </w:rPr>
          <w:t>afrWindowMode</w:t>
        </w:r>
        <w:proofErr w:type="spellEnd"/>
        <w:r w:rsidRPr="00AE7C91">
          <w:rPr>
            <w:rStyle w:val="ab"/>
            <w:sz w:val="28"/>
            <w:szCs w:val="28"/>
          </w:rPr>
          <w:t>=0&amp;_</w:t>
        </w:r>
        <w:proofErr w:type="spellStart"/>
        <w:r w:rsidRPr="00AE7C91">
          <w:rPr>
            <w:rStyle w:val="ab"/>
            <w:sz w:val="28"/>
            <w:szCs w:val="28"/>
            <w:lang w:val="en-US"/>
          </w:rPr>
          <w:t>afrWindowId</w:t>
        </w:r>
        <w:proofErr w:type="spellEnd"/>
        <w:r w:rsidRPr="00AE7C91">
          <w:rPr>
            <w:rStyle w:val="ab"/>
            <w:sz w:val="28"/>
            <w:szCs w:val="28"/>
          </w:rPr>
          <w:t>=1</w:t>
        </w:r>
        <w:proofErr w:type="spellStart"/>
        <w:r w:rsidRPr="00AE7C91">
          <w:rPr>
            <w:rStyle w:val="ab"/>
            <w:sz w:val="28"/>
            <w:szCs w:val="28"/>
            <w:lang w:val="en-US"/>
          </w:rPr>
          <w:t>swyma</w:t>
        </w:r>
        <w:proofErr w:type="spellEnd"/>
        <w:r w:rsidRPr="00AE7C91">
          <w:rPr>
            <w:rStyle w:val="ab"/>
            <w:sz w:val="28"/>
            <w:szCs w:val="28"/>
          </w:rPr>
          <w:t>0</w:t>
        </w:r>
        <w:proofErr w:type="spellStart"/>
        <w:r w:rsidRPr="00AE7C91">
          <w:rPr>
            <w:rStyle w:val="ab"/>
            <w:sz w:val="28"/>
            <w:szCs w:val="28"/>
            <w:lang w:val="en-US"/>
          </w:rPr>
          <w:t>lp</w:t>
        </w:r>
        <w:proofErr w:type="spellEnd"/>
        <w:r w:rsidRPr="00AE7C91">
          <w:rPr>
            <w:rStyle w:val="ab"/>
            <w:sz w:val="28"/>
            <w:szCs w:val="28"/>
          </w:rPr>
          <w:t>_112#%40%3</w:t>
        </w:r>
        <w:r w:rsidRPr="00AE7C91">
          <w:rPr>
            <w:rStyle w:val="ab"/>
            <w:sz w:val="28"/>
            <w:szCs w:val="28"/>
            <w:lang w:val="en-US"/>
          </w:rPr>
          <w:t>F</w:t>
        </w:r>
        <w:r w:rsidRPr="00AE7C91">
          <w:rPr>
            <w:rStyle w:val="ab"/>
            <w:sz w:val="28"/>
            <w:szCs w:val="28"/>
          </w:rPr>
          <w:t>_</w:t>
        </w:r>
        <w:proofErr w:type="spellStart"/>
        <w:r w:rsidRPr="00AE7C91">
          <w:rPr>
            <w:rStyle w:val="ab"/>
            <w:sz w:val="28"/>
            <w:szCs w:val="28"/>
            <w:lang w:val="en-US"/>
          </w:rPr>
          <w:t>afrWindowId</w:t>
        </w:r>
        <w:proofErr w:type="spellEnd"/>
        <w:r w:rsidRPr="00AE7C91">
          <w:rPr>
            <w:rStyle w:val="ab"/>
            <w:sz w:val="28"/>
            <w:szCs w:val="28"/>
          </w:rPr>
          <w:t>%3</w:t>
        </w:r>
        <w:r w:rsidRPr="00AE7C91">
          <w:rPr>
            <w:rStyle w:val="ab"/>
            <w:sz w:val="28"/>
            <w:szCs w:val="28"/>
            <w:lang w:val="en-US"/>
          </w:rPr>
          <w:t>D</w:t>
        </w:r>
        <w:r w:rsidRPr="00AE7C91">
          <w:rPr>
            <w:rStyle w:val="ab"/>
            <w:sz w:val="28"/>
            <w:szCs w:val="28"/>
          </w:rPr>
          <w:t>1</w:t>
        </w:r>
        <w:proofErr w:type="spellStart"/>
        <w:r w:rsidRPr="00AE7C91">
          <w:rPr>
            <w:rStyle w:val="ab"/>
            <w:sz w:val="28"/>
            <w:szCs w:val="28"/>
            <w:lang w:val="en-US"/>
          </w:rPr>
          <w:t>swyma</w:t>
        </w:r>
        <w:proofErr w:type="spellEnd"/>
        <w:r w:rsidRPr="00AE7C91">
          <w:rPr>
            <w:rStyle w:val="ab"/>
            <w:sz w:val="28"/>
            <w:szCs w:val="28"/>
          </w:rPr>
          <w:t>0</w:t>
        </w:r>
        <w:proofErr w:type="spellStart"/>
        <w:r w:rsidRPr="00AE7C91">
          <w:rPr>
            <w:rStyle w:val="ab"/>
            <w:sz w:val="28"/>
            <w:szCs w:val="28"/>
            <w:lang w:val="en-US"/>
          </w:rPr>
          <w:t>lp</w:t>
        </w:r>
        <w:proofErr w:type="spellEnd"/>
        <w:r w:rsidRPr="00AE7C91">
          <w:rPr>
            <w:rStyle w:val="ab"/>
            <w:sz w:val="28"/>
            <w:szCs w:val="28"/>
          </w:rPr>
          <w:t>_112%26_</w:t>
        </w:r>
        <w:proofErr w:type="spellStart"/>
        <w:r w:rsidRPr="00AE7C91">
          <w:rPr>
            <w:rStyle w:val="ab"/>
            <w:sz w:val="28"/>
            <w:szCs w:val="28"/>
            <w:lang w:val="en-US"/>
          </w:rPr>
          <w:t>afrLoop</w:t>
        </w:r>
        <w:proofErr w:type="spellEnd"/>
        <w:r w:rsidRPr="00AE7C91">
          <w:rPr>
            <w:rStyle w:val="ab"/>
            <w:sz w:val="28"/>
            <w:szCs w:val="28"/>
          </w:rPr>
          <w:t>%3</w:t>
        </w:r>
        <w:r w:rsidRPr="00AE7C91">
          <w:rPr>
            <w:rStyle w:val="ab"/>
            <w:sz w:val="28"/>
            <w:szCs w:val="28"/>
            <w:lang w:val="en-US"/>
          </w:rPr>
          <w:t>D</w:t>
        </w:r>
        <w:r w:rsidRPr="00AE7C91">
          <w:rPr>
            <w:rStyle w:val="ab"/>
            <w:sz w:val="28"/>
            <w:szCs w:val="28"/>
          </w:rPr>
          <w:t>641231148998179%26_</w:t>
        </w:r>
        <w:proofErr w:type="spellStart"/>
        <w:r w:rsidRPr="00AE7C91">
          <w:rPr>
            <w:rStyle w:val="ab"/>
            <w:sz w:val="28"/>
            <w:szCs w:val="28"/>
            <w:lang w:val="en-US"/>
          </w:rPr>
          <w:t>afrWindowMode</w:t>
        </w:r>
        <w:proofErr w:type="spellEnd"/>
        <w:r w:rsidRPr="00AE7C91">
          <w:rPr>
            <w:rStyle w:val="ab"/>
            <w:sz w:val="28"/>
            <w:szCs w:val="28"/>
          </w:rPr>
          <w:t>%3</w:t>
        </w:r>
        <w:r w:rsidRPr="00AE7C91">
          <w:rPr>
            <w:rStyle w:val="ab"/>
            <w:sz w:val="28"/>
            <w:szCs w:val="28"/>
            <w:lang w:val="en-US"/>
          </w:rPr>
          <w:t>D</w:t>
        </w:r>
        <w:r w:rsidRPr="00AE7C91">
          <w:rPr>
            <w:rStyle w:val="ab"/>
            <w:sz w:val="28"/>
            <w:szCs w:val="28"/>
          </w:rPr>
          <w:t>0%26_</w:t>
        </w:r>
        <w:proofErr w:type="spellStart"/>
        <w:r w:rsidRPr="00AE7C91">
          <w:rPr>
            <w:rStyle w:val="ab"/>
            <w:sz w:val="28"/>
            <w:szCs w:val="28"/>
            <w:lang w:val="en-US"/>
          </w:rPr>
          <w:t>adf</w:t>
        </w:r>
        <w:proofErr w:type="spellEnd"/>
        <w:r w:rsidRPr="00AE7C91">
          <w:rPr>
            <w:rStyle w:val="ab"/>
            <w:sz w:val="28"/>
            <w:szCs w:val="28"/>
          </w:rPr>
          <w:t>.</w:t>
        </w:r>
        <w:r w:rsidRPr="00AE7C91">
          <w:rPr>
            <w:rStyle w:val="ab"/>
            <w:sz w:val="28"/>
            <w:szCs w:val="28"/>
            <w:lang w:val="en-US"/>
          </w:rPr>
          <w:t>ctrl</w:t>
        </w:r>
        <w:r w:rsidRPr="00AE7C91">
          <w:rPr>
            <w:rStyle w:val="ab"/>
            <w:sz w:val="28"/>
            <w:szCs w:val="28"/>
          </w:rPr>
          <w:t>-</w:t>
        </w:r>
        <w:r w:rsidRPr="00AE7C91">
          <w:rPr>
            <w:rStyle w:val="ab"/>
            <w:sz w:val="28"/>
            <w:szCs w:val="28"/>
            <w:lang w:val="en-US"/>
          </w:rPr>
          <w:t>state</w:t>
        </w:r>
        <w:r w:rsidRPr="00AE7C91">
          <w:rPr>
            <w:rStyle w:val="ab"/>
            <w:sz w:val="28"/>
            <w:szCs w:val="28"/>
          </w:rPr>
          <w:t>%3</w:t>
        </w:r>
        <w:r w:rsidRPr="00AE7C91">
          <w:rPr>
            <w:rStyle w:val="ab"/>
            <w:sz w:val="28"/>
            <w:szCs w:val="28"/>
            <w:lang w:val="en-US"/>
          </w:rPr>
          <w:t>D</w:t>
        </w:r>
        <w:r w:rsidRPr="00AE7C91">
          <w:rPr>
            <w:rStyle w:val="ab"/>
            <w:sz w:val="28"/>
            <w:szCs w:val="28"/>
          </w:rPr>
          <w:t>1</w:t>
        </w:r>
        <w:proofErr w:type="spellStart"/>
        <w:r w:rsidRPr="00AE7C91">
          <w:rPr>
            <w:rStyle w:val="ab"/>
            <w:sz w:val="28"/>
            <w:szCs w:val="28"/>
            <w:lang w:val="en-US"/>
          </w:rPr>
          <w:t>swyma</w:t>
        </w:r>
        <w:proofErr w:type="spellEnd"/>
        <w:r w:rsidRPr="00AE7C91">
          <w:rPr>
            <w:rStyle w:val="ab"/>
            <w:sz w:val="28"/>
            <w:szCs w:val="28"/>
          </w:rPr>
          <w:t>0</w:t>
        </w:r>
        <w:proofErr w:type="spellStart"/>
        <w:r w:rsidRPr="00AE7C91">
          <w:rPr>
            <w:rStyle w:val="ab"/>
            <w:sz w:val="28"/>
            <w:szCs w:val="28"/>
            <w:lang w:val="en-US"/>
          </w:rPr>
          <w:t>lp</w:t>
        </w:r>
        <w:proofErr w:type="spellEnd"/>
        <w:r w:rsidRPr="00AE7C91">
          <w:rPr>
            <w:rStyle w:val="ab"/>
            <w:sz w:val="28"/>
            <w:szCs w:val="28"/>
          </w:rPr>
          <w:t>_152</w:t>
        </w:r>
      </w:hyperlink>
      <w:r w:rsidRPr="00AE7C91">
        <w:rPr>
          <w:sz w:val="28"/>
          <w:szCs w:val="28"/>
        </w:rPr>
        <w:t xml:space="preserve"> </w:t>
      </w:r>
    </w:p>
    <w:p w:rsidR="00AE7C91" w:rsidRPr="00AE7C91" w:rsidRDefault="00AE7C91" w:rsidP="00AE7C91">
      <w:pPr>
        <w:numPr>
          <w:ilvl w:val="0"/>
          <w:numId w:val="4"/>
        </w:numPr>
        <w:tabs>
          <w:tab w:val="num" w:pos="786"/>
          <w:tab w:val="left" w:pos="993"/>
          <w:tab w:val="left" w:pos="1080"/>
        </w:tabs>
        <w:ind w:left="0" w:firstLine="709"/>
        <w:jc w:val="both"/>
        <w:rPr>
          <w:sz w:val="28"/>
          <w:szCs w:val="28"/>
        </w:rPr>
      </w:pPr>
      <w:r w:rsidRPr="00AE7C91">
        <w:rPr>
          <w:sz w:val="28"/>
          <w:szCs w:val="28"/>
        </w:rPr>
        <w:t>Юрий Храмцов</w:t>
      </w:r>
      <w:proofErr w:type="gramStart"/>
      <w:r w:rsidRPr="00AE7C91">
        <w:rPr>
          <w:sz w:val="28"/>
          <w:szCs w:val="28"/>
        </w:rPr>
        <w:t xml:space="preserve">  Ш</w:t>
      </w:r>
      <w:proofErr w:type="gramEnd"/>
      <w:r w:rsidRPr="00AE7C91">
        <w:rPr>
          <w:sz w:val="28"/>
          <w:szCs w:val="28"/>
        </w:rPr>
        <w:t xml:space="preserve">есть упущений одной индустриализации // Эксперт Казахстана. 18.02.2013. </w:t>
      </w:r>
      <w:r w:rsidRPr="00AE7C91">
        <w:rPr>
          <w:bCs/>
          <w:sz w:val="28"/>
          <w:szCs w:val="28"/>
        </w:rPr>
        <w:t>- [электронный ресурс]:</w:t>
      </w:r>
      <w:r w:rsidRPr="00AE7C91">
        <w:rPr>
          <w:sz w:val="28"/>
          <w:szCs w:val="28"/>
        </w:rPr>
        <w:t xml:space="preserve"> http://expertonline.kz/a10230</w:t>
      </w:r>
    </w:p>
    <w:p w:rsidR="00AE7C91" w:rsidRPr="00AE7C91" w:rsidRDefault="00AE7C91" w:rsidP="00AE7C91">
      <w:pPr>
        <w:tabs>
          <w:tab w:val="left" w:pos="993"/>
        </w:tabs>
        <w:ind w:firstLine="709"/>
        <w:jc w:val="both"/>
        <w:rPr>
          <w:sz w:val="28"/>
          <w:szCs w:val="28"/>
        </w:rPr>
      </w:pPr>
      <w:r w:rsidRPr="00AE7C91">
        <w:rPr>
          <w:sz w:val="28"/>
          <w:szCs w:val="28"/>
        </w:rPr>
        <w:t xml:space="preserve"> </w:t>
      </w:r>
    </w:p>
    <w:sectPr w:rsidR="00AE7C91" w:rsidRPr="00AE7C91" w:rsidSect="008464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3ADC"/>
    <w:multiLevelType w:val="hybridMultilevel"/>
    <w:tmpl w:val="19BE13AA"/>
    <w:lvl w:ilvl="0" w:tplc="342CC2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DA005B"/>
    <w:multiLevelType w:val="hybridMultilevel"/>
    <w:tmpl w:val="2098C87A"/>
    <w:lvl w:ilvl="0" w:tplc="3424AD90">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5501C19"/>
    <w:multiLevelType w:val="hybridMultilevel"/>
    <w:tmpl w:val="4B3EE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4F0E6D"/>
    <w:multiLevelType w:val="hybridMultilevel"/>
    <w:tmpl w:val="4C141AC8"/>
    <w:lvl w:ilvl="0" w:tplc="CADE2B1C">
      <w:start w:val="3"/>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E82851"/>
    <w:rsid w:val="001B014A"/>
    <w:rsid w:val="00216000"/>
    <w:rsid w:val="00360864"/>
    <w:rsid w:val="00407403"/>
    <w:rsid w:val="00421BA4"/>
    <w:rsid w:val="00560A70"/>
    <w:rsid w:val="00846482"/>
    <w:rsid w:val="00951F7D"/>
    <w:rsid w:val="00986D73"/>
    <w:rsid w:val="00A70FF5"/>
    <w:rsid w:val="00AE7C91"/>
    <w:rsid w:val="00AF365B"/>
    <w:rsid w:val="00B22745"/>
    <w:rsid w:val="00B67A9B"/>
    <w:rsid w:val="00E82851"/>
    <w:rsid w:val="00FC31DB"/>
  </w:rsids>
  <m:mathPr>
    <m:mathFont m:val="Cambria Math"/>
    <m:brkBin m:val="before"/>
    <m:brkBinSub m:val="--"/>
    <m:smallFrac m:val="off"/>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8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82851"/>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851"/>
    <w:rPr>
      <w:rFonts w:ascii="Times New Roman" w:eastAsia="Times New Roman" w:hAnsi="Times New Roman" w:cs="Times New Roman"/>
      <w:sz w:val="28"/>
      <w:szCs w:val="24"/>
      <w:lang w:eastAsia="ru-RU"/>
    </w:rPr>
  </w:style>
  <w:style w:type="paragraph" w:styleId="a3">
    <w:name w:val="List Paragraph"/>
    <w:aliases w:val="маркированный"/>
    <w:basedOn w:val="a"/>
    <w:link w:val="a4"/>
    <w:uiPriority w:val="34"/>
    <w:qFormat/>
    <w:rsid w:val="00E82851"/>
    <w:pPr>
      <w:ind w:left="720"/>
      <w:contextualSpacing/>
    </w:pPr>
  </w:style>
  <w:style w:type="paragraph" w:styleId="a5">
    <w:name w:val="Normal (Web)"/>
    <w:aliases w:val=" Знак, Знак Знак Знак Знак, Знак Знак,Знак,Знак Знак Знак Знак,Знак Знак,Знак4,Знак4 Знак Знак,Знак4 Знак,Обычный (Web)1,Обычный (веб) Знак1,Обычный (веб) Знак Знак1,Знак Знак1 Знак,Обычный (веб) Знак Знак Знак,Знак Знак1 Знак Знак, Знак4"/>
    <w:basedOn w:val="a"/>
    <w:link w:val="a6"/>
    <w:uiPriority w:val="99"/>
    <w:rsid w:val="00E82851"/>
    <w:pPr>
      <w:spacing w:before="160" w:after="160"/>
    </w:pPr>
  </w:style>
  <w:style w:type="paragraph" w:styleId="2">
    <w:name w:val="Body Text 2"/>
    <w:basedOn w:val="a"/>
    <w:link w:val="20"/>
    <w:rsid w:val="00E82851"/>
    <w:pPr>
      <w:spacing w:after="120" w:line="480" w:lineRule="auto"/>
    </w:pPr>
  </w:style>
  <w:style w:type="character" w:customStyle="1" w:styleId="20">
    <w:name w:val="Основной текст 2 Знак"/>
    <w:basedOn w:val="a0"/>
    <w:link w:val="2"/>
    <w:rsid w:val="00E82851"/>
    <w:rPr>
      <w:rFonts w:ascii="Times New Roman" w:eastAsia="Times New Roman" w:hAnsi="Times New Roman" w:cs="Times New Roman"/>
      <w:sz w:val="24"/>
      <w:szCs w:val="24"/>
      <w:lang w:eastAsia="ru-RU"/>
    </w:rPr>
  </w:style>
  <w:style w:type="paragraph" w:styleId="a7">
    <w:name w:val="No Spacing"/>
    <w:qFormat/>
    <w:rsid w:val="00E82851"/>
    <w:pPr>
      <w:spacing w:after="0" w:line="240" w:lineRule="auto"/>
    </w:pPr>
    <w:rPr>
      <w:rFonts w:ascii="Calibri" w:eastAsia="Times New Roman" w:hAnsi="Calibri" w:cs="Times New Roman"/>
      <w:lang w:eastAsia="ru-RU"/>
    </w:rPr>
  </w:style>
  <w:style w:type="paragraph" w:customStyle="1" w:styleId="11">
    <w:name w:val="Абзац списка1"/>
    <w:basedOn w:val="a"/>
    <w:qFormat/>
    <w:rsid w:val="00E82851"/>
    <w:pPr>
      <w:ind w:left="720"/>
      <w:contextualSpacing/>
    </w:pPr>
    <w:rPr>
      <w:rFonts w:ascii="Calibri" w:hAnsi="Calibri"/>
      <w:lang w:eastAsia="en-US"/>
    </w:rPr>
  </w:style>
  <w:style w:type="character" w:customStyle="1" w:styleId="a4">
    <w:name w:val="Абзац списка Знак"/>
    <w:aliases w:val="маркированный Знак"/>
    <w:basedOn w:val="a0"/>
    <w:link w:val="a3"/>
    <w:uiPriority w:val="34"/>
    <w:rsid w:val="00E82851"/>
    <w:rPr>
      <w:rFonts w:ascii="Times New Roman" w:eastAsia="Times New Roman" w:hAnsi="Times New Roman" w:cs="Times New Roman"/>
      <w:sz w:val="24"/>
      <w:szCs w:val="24"/>
      <w:lang w:eastAsia="ru-RU"/>
    </w:rPr>
  </w:style>
  <w:style w:type="table" w:styleId="-5">
    <w:name w:val="Light Grid Accent 5"/>
    <w:basedOn w:val="a1"/>
    <w:uiPriority w:val="62"/>
    <w:rsid w:val="00E82851"/>
    <w:pPr>
      <w:spacing w:after="0" w:line="240" w:lineRule="auto"/>
    </w:pPr>
    <w:rPr>
      <w:rFonts w:eastAsia="Times New Roman"/>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A8">
    <w:name w:val="A8"/>
    <w:uiPriority w:val="99"/>
    <w:rsid w:val="00E82851"/>
    <w:rPr>
      <w:b/>
      <w:bCs/>
      <w:color w:val="000000"/>
      <w:sz w:val="16"/>
      <w:szCs w:val="16"/>
    </w:rPr>
  </w:style>
  <w:style w:type="paragraph" w:customStyle="1" w:styleId="Pa7">
    <w:name w:val="Pa7"/>
    <w:basedOn w:val="a"/>
    <w:next w:val="a"/>
    <w:uiPriority w:val="99"/>
    <w:rsid w:val="00E82851"/>
    <w:pPr>
      <w:autoSpaceDE w:val="0"/>
      <w:autoSpaceDN w:val="0"/>
      <w:adjustRightInd w:val="0"/>
      <w:spacing w:line="241" w:lineRule="atLeast"/>
    </w:pPr>
    <w:rPr>
      <w:lang w:eastAsia="en-US"/>
    </w:rPr>
  </w:style>
  <w:style w:type="character" w:customStyle="1" w:styleId="a6">
    <w:name w:val="Обычный (веб) Знак"/>
    <w:aliases w:val=" Знак Знак1, Знак Знак Знак Знак Знак, Знак Знак Знак,Знак Знак1,Знак Знак Знак Знак Знак,Знак Знак Знак,Знак4 Знак1,Знак4 Знак Знак Знак,Знак4 Знак Знак1,Обычный (Web)1 Знак,Обычный (веб) Знак1 Знак,Обычный (веб) Знак Знак1 Знак"/>
    <w:basedOn w:val="a0"/>
    <w:link w:val="a5"/>
    <w:rsid w:val="00E82851"/>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82851"/>
    <w:rPr>
      <w:rFonts w:ascii="Tahoma" w:hAnsi="Tahoma" w:cs="Tahoma"/>
      <w:sz w:val="16"/>
      <w:szCs w:val="16"/>
    </w:rPr>
  </w:style>
  <w:style w:type="character" w:customStyle="1" w:styleId="aa">
    <w:name w:val="Текст выноски Знак"/>
    <w:basedOn w:val="a0"/>
    <w:link w:val="a9"/>
    <w:uiPriority w:val="99"/>
    <w:semiHidden/>
    <w:rsid w:val="00E82851"/>
    <w:rPr>
      <w:rFonts w:ascii="Tahoma" w:eastAsia="Times New Roman" w:hAnsi="Tahoma" w:cs="Tahoma"/>
      <w:sz w:val="16"/>
      <w:szCs w:val="16"/>
      <w:lang w:eastAsia="ru-RU"/>
    </w:rPr>
  </w:style>
  <w:style w:type="character" w:styleId="ab">
    <w:name w:val="Hyperlink"/>
    <w:basedOn w:val="a0"/>
    <w:uiPriority w:val="99"/>
    <w:rsid w:val="00AE7C91"/>
    <w:rPr>
      <w:color w:val="0000FF"/>
      <w:u w:val="single"/>
    </w:rPr>
  </w:style>
</w:styles>
</file>

<file path=word/webSettings.xml><?xml version="1.0" encoding="utf-8"?>
<w:webSettings xmlns:r="http://schemas.openxmlformats.org/officeDocument/2006/relationships" xmlns:w="http://schemas.openxmlformats.org/wordprocessingml/2006/main">
  <w:divs>
    <w:div w:id="90788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hyperlink" Target="http://www.stat.gov.kz/faces/wcnav_externalId/publicationsOper?_afrLoop=641231148998179&amp;_afrWindowMode=0&amp;_afrWindowId=1swyma0lp_112" TargetMode="Externa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hyperlink" Target="http://www.stat.gov.kz/faces/wcnav_externalId/publicationsGPFIIR?_afrLoop=274103794925669&amp;_afrWindowMode=0&amp;_afrWindowId=u3slf5q75_38" TargetMode="External"/><Relationship Id="rId2" Type="http://schemas.openxmlformats.org/officeDocument/2006/relationships/styles" Target="styles.xml"/><Relationship Id="rId16" Type="http://schemas.openxmlformats.org/officeDocument/2006/relationships/hyperlink" Target="http://www.mint.gov.kz/index.php?id=198&amp;lang=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hyperlink" Target="http://akorda.kz/ru/page/page_215750_poslanie-prezidenta-respubliki-kazakhstan-n-nazarbaeva-narodu-kazakhstana-17-yanvarya-2014-g" TargetMode="External"/><Relationship Id="rId10" Type="http://schemas.openxmlformats.org/officeDocument/2006/relationships/diagramData" Target="diagrams/data2.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1270EC-3208-490F-8A05-E8928116DE65}"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en-US"/>
        </a:p>
      </dgm:t>
    </dgm:pt>
    <dgm:pt modelId="{189FE773-A9EC-44BD-8B5B-F6F12E31A6A0}">
      <dgm:prSet phldrT="[Text]" custT="1"/>
      <dgm:spPr/>
      <dgm:t>
        <a:bodyPr/>
        <a:lstStyle/>
        <a:p>
          <a:r>
            <a:rPr lang="ru-RU" sz="1200" b="1"/>
            <a:t>Стратегический план развития Республики Казахстан до 2010 года </a:t>
          </a:r>
          <a:endParaRPr lang="en-US" sz="1200" b="1"/>
        </a:p>
      </dgm:t>
    </dgm:pt>
    <dgm:pt modelId="{45035E83-E310-4F28-9309-7BDA8045EEAE}" type="parTrans" cxnId="{179291A3-F293-4CAD-9C1A-C5B9EEDAFD0F}">
      <dgm:prSet/>
      <dgm:spPr/>
      <dgm:t>
        <a:bodyPr/>
        <a:lstStyle/>
        <a:p>
          <a:endParaRPr lang="en-US"/>
        </a:p>
      </dgm:t>
    </dgm:pt>
    <dgm:pt modelId="{89729FC3-3DD4-4F68-9F3F-B74CC407178E}" type="sibTrans" cxnId="{179291A3-F293-4CAD-9C1A-C5B9EEDAFD0F}">
      <dgm:prSet/>
      <dgm:spPr/>
      <dgm:t>
        <a:bodyPr/>
        <a:lstStyle/>
        <a:p>
          <a:endParaRPr lang="en-US"/>
        </a:p>
      </dgm:t>
    </dgm:pt>
    <dgm:pt modelId="{B86EA865-249C-4F51-946D-D694770DE7F9}">
      <dgm:prSet phldrT="[Text]" custT="1"/>
      <dgm:spPr/>
      <dgm:t>
        <a:bodyPr/>
        <a:lstStyle/>
        <a:p>
          <a:r>
            <a:rPr lang="ru-RU" sz="1200" b="1"/>
            <a:t>Стратегический план развития Республики Казахстан до 2020 года</a:t>
          </a:r>
          <a:endParaRPr lang="en-US" sz="1200" b="1"/>
        </a:p>
      </dgm:t>
    </dgm:pt>
    <dgm:pt modelId="{0C937DC5-E312-4223-B457-052FA737C8FC}" type="parTrans" cxnId="{A1C20C05-3FC4-4F6D-B1C5-664B7089F7B6}">
      <dgm:prSet/>
      <dgm:spPr/>
      <dgm:t>
        <a:bodyPr/>
        <a:lstStyle/>
        <a:p>
          <a:endParaRPr lang="en-US"/>
        </a:p>
      </dgm:t>
    </dgm:pt>
    <dgm:pt modelId="{83A8C216-54AA-4460-9251-10AB4D01F599}" type="sibTrans" cxnId="{A1C20C05-3FC4-4F6D-B1C5-664B7089F7B6}">
      <dgm:prSet/>
      <dgm:spPr/>
      <dgm:t>
        <a:bodyPr/>
        <a:lstStyle/>
        <a:p>
          <a:endParaRPr lang="en-US"/>
        </a:p>
      </dgm:t>
    </dgm:pt>
    <dgm:pt modelId="{17A5383C-66DF-48E9-B867-05B4C1DD8C41}">
      <dgm:prSet phldrT="[Text]"/>
      <dgm:spPr/>
      <dgm:t>
        <a:bodyPr/>
        <a:lstStyle/>
        <a:p>
          <a:r>
            <a:rPr lang="ru-RU" b="1"/>
            <a:t>Стратегия индустриально-инновационного развития на 2003-2015 годы</a:t>
          </a:r>
          <a:endParaRPr lang="en-US" b="1"/>
        </a:p>
      </dgm:t>
    </dgm:pt>
    <dgm:pt modelId="{5E7F916F-485E-41D0-AB7B-1107DB7E88CA}" type="parTrans" cxnId="{9330B706-9F95-472C-BB89-4CB8FC1D7BA9}">
      <dgm:prSet/>
      <dgm:spPr/>
      <dgm:t>
        <a:bodyPr/>
        <a:lstStyle/>
        <a:p>
          <a:endParaRPr lang="en-US"/>
        </a:p>
      </dgm:t>
    </dgm:pt>
    <dgm:pt modelId="{8046B908-1CE1-41C5-97C8-55CFFE49D149}" type="sibTrans" cxnId="{9330B706-9F95-472C-BB89-4CB8FC1D7BA9}">
      <dgm:prSet/>
      <dgm:spPr/>
      <dgm:t>
        <a:bodyPr/>
        <a:lstStyle/>
        <a:p>
          <a:endParaRPr lang="en-US"/>
        </a:p>
      </dgm:t>
    </dgm:pt>
    <dgm:pt modelId="{FC39861D-6B3F-4E2D-AA2C-E537D27554D0}">
      <dgm:prSet phldrT="[Text]" custT="1"/>
      <dgm:spPr/>
      <dgm:t>
        <a:bodyPr/>
        <a:lstStyle/>
        <a:p>
          <a:r>
            <a:rPr lang="ru-RU" sz="1100" b="1"/>
            <a:t>Кластерная программа и развитие технопарков</a:t>
          </a:r>
          <a:endParaRPr lang="en-US" sz="1100" b="1"/>
        </a:p>
      </dgm:t>
    </dgm:pt>
    <dgm:pt modelId="{988889F5-6D5A-47E2-BA00-E315CCDBFAA1}" type="parTrans" cxnId="{3C302B37-1208-4F4E-A2A2-4124388774F0}">
      <dgm:prSet/>
      <dgm:spPr/>
      <dgm:t>
        <a:bodyPr/>
        <a:lstStyle/>
        <a:p>
          <a:endParaRPr lang="en-US"/>
        </a:p>
      </dgm:t>
    </dgm:pt>
    <dgm:pt modelId="{F5B5BF6D-057A-4EB9-8638-15C55087F54B}" type="sibTrans" cxnId="{3C302B37-1208-4F4E-A2A2-4124388774F0}">
      <dgm:prSet/>
      <dgm:spPr/>
      <dgm:t>
        <a:bodyPr/>
        <a:lstStyle/>
        <a:p>
          <a:endParaRPr lang="en-US"/>
        </a:p>
      </dgm:t>
    </dgm:pt>
    <dgm:pt modelId="{3E792376-7628-47FD-BF47-644CBB29D9B6}">
      <dgm:prSet phldrT="[Text]"/>
      <dgm:spPr/>
      <dgm:t>
        <a:bodyPr/>
        <a:lstStyle/>
        <a:p>
          <a:r>
            <a:rPr lang="ru-RU" b="1"/>
            <a:t>Стратегия Казахстан - 2050</a:t>
          </a:r>
          <a:endParaRPr lang="en-US" b="1"/>
        </a:p>
      </dgm:t>
    </dgm:pt>
    <dgm:pt modelId="{1F1694A9-5027-42CB-91F2-4756DD5226EE}" type="parTrans" cxnId="{5E85A236-0138-4BCB-B0E5-24F7E19B4750}">
      <dgm:prSet/>
      <dgm:spPr/>
      <dgm:t>
        <a:bodyPr/>
        <a:lstStyle/>
        <a:p>
          <a:endParaRPr lang="en-US"/>
        </a:p>
      </dgm:t>
    </dgm:pt>
    <dgm:pt modelId="{2ED74CCF-906B-4774-9665-742F46CA5AF1}" type="sibTrans" cxnId="{5E85A236-0138-4BCB-B0E5-24F7E19B4750}">
      <dgm:prSet/>
      <dgm:spPr/>
      <dgm:t>
        <a:bodyPr/>
        <a:lstStyle/>
        <a:p>
          <a:endParaRPr lang="en-US"/>
        </a:p>
      </dgm:t>
    </dgm:pt>
    <dgm:pt modelId="{58F740C9-0D21-4E96-AF01-2B8DF71D7429}">
      <dgm:prSet phldrT="[Text]"/>
      <dgm:spPr/>
      <dgm:t>
        <a:bodyPr/>
        <a:lstStyle/>
        <a:p>
          <a:r>
            <a:rPr lang="ru-RU" b="1">
              <a:latin typeface="Times New Roman" panose="02020603050405020304" pitchFamily="18" charset="0"/>
              <a:cs typeface="Times New Roman" panose="02020603050405020304" pitchFamily="18" charset="0"/>
            </a:rPr>
            <a:t>Концепция вхождения Казахстана в число 30 самых развитых стран мира </a:t>
          </a:r>
          <a:endParaRPr lang="en-US" b="1">
            <a:latin typeface="Times New Roman" panose="02020603050405020304" pitchFamily="18" charset="0"/>
            <a:cs typeface="Times New Roman" panose="02020603050405020304" pitchFamily="18" charset="0"/>
          </a:endParaRPr>
        </a:p>
      </dgm:t>
    </dgm:pt>
    <dgm:pt modelId="{BBEFCDA1-012A-4FD7-A30D-BE966DF47BAB}" type="parTrans" cxnId="{81B5A3AE-7D2C-4541-AD88-74471647D803}">
      <dgm:prSet/>
      <dgm:spPr/>
      <dgm:t>
        <a:bodyPr/>
        <a:lstStyle/>
        <a:p>
          <a:endParaRPr lang="en-US"/>
        </a:p>
      </dgm:t>
    </dgm:pt>
    <dgm:pt modelId="{20673E92-9632-4796-AA12-82E44F85B160}" type="sibTrans" cxnId="{81B5A3AE-7D2C-4541-AD88-74471647D803}">
      <dgm:prSet/>
      <dgm:spPr/>
      <dgm:t>
        <a:bodyPr/>
        <a:lstStyle/>
        <a:p>
          <a:endParaRPr lang="en-US"/>
        </a:p>
      </dgm:t>
    </dgm:pt>
    <dgm:pt modelId="{363AF040-55E5-4758-A385-4B4A76361C23}">
      <dgm:prSet phldrT="[Text]" custT="1"/>
      <dgm:spPr/>
      <dgm:t>
        <a:bodyPr/>
        <a:lstStyle/>
        <a:p>
          <a:r>
            <a:rPr lang="ru-RU" sz="1100" b="1"/>
            <a:t>ГПФИИР РК на 2010-2014 годы</a:t>
          </a:r>
          <a:endParaRPr lang="en-US" sz="1100" b="1"/>
        </a:p>
      </dgm:t>
    </dgm:pt>
    <dgm:pt modelId="{0FE5D0F2-0E9E-4C69-A7BF-3C2D8E437CBC}" type="sibTrans" cxnId="{8EEABF37-E4EB-44E0-ADFE-BF374FD3BB2E}">
      <dgm:prSet/>
      <dgm:spPr/>
      <dgm:t>
        <a:bodyPr/>
        <a:lstStyle/>
        <a:p>
          <a:endParaRPr lang="en-US"/>
        </a:p>
      </dgm:t>
    </dgm:pt>
    <dgm:pt modelId="{40D076D1-C178-4A5A-A9F3-8F8BC1299EE0}" type="parTrans" cxnId="{8EEABF37-E4EB-44E0-ADFE-BF374FD3BB2E}">
      <dgm:prSet/>
      <dgm:spPr/>
      <dgm:t>
        <a:bodyPr/>
        <a:lstStyle/>
        <a:p>
          <a:endParaRPr lang="en-US"/>
        </a:p>
      </dgm:t>
    </dgm:pt>
    <dgm:pt modelId="{71DA96B0-875E-49AE-AA82-E5B461A68723}">
      <dgm:prSet phldrT="[Text]"/>
      <dgm:spPr/>
      <dgm:t>
        <a:bodyPr/>
        <a:lstStyle/>
        <a:p>
          <a:r>
            <a:rPr lang="ru-RU" b="1"/>
            <a:t>Стратегия - 2030</a:t>
          </a:r>
          <a:endParaRPr lang="en-US" b="1"/>
        </a:p>
      </dgm:t>
    </dgm:pt>
    <dgm:pt modelId="{E5FF79B3-BE91-403F-8557-762BB2B33C38}" type="sibTrans" cxnId="{D2B93D35-C4C9-4F08-B0D5-16B21BA1C520}">
      <dgm:prSet/>
      <dgm:spPr/>
      <dgm:t>
        <a:bodyPr/>
        <a:lstStyle/>
        <a:p>
          <a:endParaRPr lang="en-US"/>
        </a:p>
      </dgm:t>
    </dgm:pt>
    <dgm:pt modelId="{438AACC9-8197-4BAC-8B2E-12323C8F3C75}" type="parTrans" cxnId="{D2B93D35-C4C9-4F08-B0D5-16B21BA1C520}">
      <dgm:prSet/>
      <dgm:spPr/>
      <dgm:t>
        <a:bodyPr/>
        <a:lstStyle/>
        <a:p>
          <a:endParaRPr lang="en-US"/>
        </a:p>
      </dgm:t>
    </dgm:pt>
    <dgm:pt modelId="{852CD051-4FF5-4909-A950-A52C97193DBA}" type="pres">
      <dgm:prSet presAssocID="{2A1270EC-3208-490F-8A05-E8928116DE65}" presName="Name0" presStyleCnt="0">
        <dgm:presLayoutVars>
          <dgm:dir/>
          <dgm:animLvl val="lvl"/>
          <dgm:resizeHandles val="exact"/>
        </dgm:presLayoutVars>
      </dgm:prSet>
      <dgm:spPr/>
      <dgm:t>
        <a:bodyPr/>
        <a:lstStyle/>
        <a:p>
          <a:endParaRPr lang="ru-RU"/>
        </a:p>
      </dgm:t>
    </dgm:pt>
    <dgm:pt modelId="{1B9B8EFA-6A72-4AAE-8DEC-DC1C0ED3FA0C}" type="pres">
      <dgm:prSet presAssocID="{3E792376-7628-47FD-BF47-644CBB29D9B6}" presName="boxAndChildren" presStyleCnt="0"/>
      <dgm:spPr/>
    </dgm:pt>
    <dgm:pt modelId="{77522EAC-9CE1-440F-AEF6-9993899D73B4}" type="pres">
      <dgm:prSet presAssocID="{3E792376-7628-47FD-BF47-644CBB29D9B6}" presName="parentTextBox" presStyleLbl="node1" presStyleIdx="0" presStyleCnt="3"/>
      <dgm:spPr/>
      <dgm:t>
        <a:bodyPr/>
        <a:lstStyle/>
        <a:p>
          <a:endParaRPr lang="ru-RU"/>
        </a:p>
      </dgm:t>
    </dgm:pt>
    <dgm:pt modelId="{796160EF-3D49-4FB7-8F45-039E47C5B553}" type="pres">
      <dgm:prSet presAssocID="{3E792376-7628-47FD-BF47-644CBB29D9B6}" presName="entireBox" presStyleLbl="node1" presStyleIdx="0" presStyleCnt="3" custLinFactNeighborY="264"/>
      <dgm:spPr/>
      <dgm:t>
        <a:bodyPr/>
        <a:lstStyle/>
        <a:p>
          <a:endParaRPr lang="ru-RU"/>
        </a:p>
      </dgm:t>
    </dgm:pt>
    <dgm:pt modelId="{809C4D46-CEBB-453D-AC3D-96A74DCD1EBD}" type="pres">
      <dgm:prSet presAssocID="{3E792376-7628-47FD-BF47-644CBB29D9B6}" presName="descendantBox" presStyleCnt="0"/>
      <dgm:spPr/>
    </dgm:pt>
    <dgm:pt modelId="{B407E669-B828-4A1F-B092-50A1522C5F5B}" type="pres">
      <dgm:prSet presAssocID="{58F740C9-0D21-4E96-AF01-2B8DF71D7429}" presName="childTextBox" presStyleLbl="fgAccFollowNode1" presStyleIdx="0" presStyleCnt="5">
        <dgm:presLayoutVars>
          <dgm:bulletEnabled val="1"/>
        </dgm:presLayoutVars>
      </dgm:prSet>
      <dgm:spPr/>
      <dgm:t>
        <a:bodyPr/>
        <a:lstStyle/>
        <a:p>
          <a:endParaRPr lang="en-US"/>
        </a:p>
      </dgm:t>
    </dgm:pt>
    <dgm:pt modelId="{F4F7EF6C-2BCB-4792-8274-A736B4AE8167}" type="pres">
      <dgm:prSet presAssocID="{8046B908-1CE1-41C5-97C8-55CFFE49D149}" presName="sp" presStyleCnt="0"/>
      <dgm:spPr/>
    </dgm:pt>
    <dgm:pt modelId="{2D5098A7-3A1B-48E2-84F2-ACB76BA801E0}" type="pres">
      <dgm:prSet presAssocID="{17A5383C-66DF-48E9-B867-05B4C1DD8C41}" presName="arrowAndChildren" presStyleCnt="0"/>
      <dgm:spPr/>
    </dgm:pt>
    <dgm:pt modelId="{8C53A920-21EA-4B5F-B156-3E6271D5B71A}" type="pres">
      <dgm:prSet presAssocID="{17A5383C-66DF-48E9-B867-05B4C1DD8C41}" presName="parentTextArrow" presStyleLbl="node1" presStyleIdx="0" presStyleCnt="3"/>
      <dgm:spPr/>
      <dgm:t>
        <a:bodyPr/>
        <a:lstStyle/>
        <a:p>
          <a:endParaRPr lang="en-US"/>
        </a:p>
      </dgm:t>
    </dgm:pt>
    <dgm:pt modelId="{7A1E609C-97AE-488A-98B3-646B337003C1}" type="pres">
      <dgm:prSet presAssocID="{17A5383C-66DF-48E9-B867-05B4C1DD8C41}" presName="arrow" presStyleLbl="node1" presStyleIdx="1" presStyleCnt="3" custScaleY="207501" custLinFactNeighborX="5300" custLinFactNeighborY="6428"/>
      <dgm:spPr/>
      <dgm:t>
        <a:bodyPr/>
        <a:lstStyle/>
        <a:p>
          <a:endParaRPr lang="en-US"/>
        </a:p>
      </dgm:t>
    </dgm:pt>
    <dgm:pt modelId="{9123D3A9-1411-4C81-BCDB-7C58CD62B41E}" type="pres">
      <dgm:prSet presAssocID="{17A5383C-66DF-48E9-B867-05B4C1DD8C41}" presName="descendantArrow" presStyleCnt="0"/>
      <dgm:spPr/>
    </dgm:pt>
    <dgm:pt modelId="{BEB88BCE-8E5F-463A-89C1-87887D67AF9A}" type="pres">
      <dgm:prSet presAssocID="{FC39861D-6B3F-4E2D-AA2C-E537D27554D0}" presName="childTextArrow" presStyleLbl="fgAccFollowNode1" presStyleIdx="1" presStyleCnt="5" custScaleY="191553">
        <dgm:presLayoutVars>
          <dgm:bulletEnabled val="1"/>
        </dgm:presLayoutVars>
      </dgm:prSet>
      <dgm:spPr/>
      <dgm:t>
        <a:bodyPr/>
        <a:lstStyle/>
        <a:p>
          <a:endParaRPr lang="en-US"/>
        </a:p>
      </dgm:t>
    </dgm:pt>
    <dgm:pt modelId="{664CDCDE-0B10-42B9-B1CD-EE434D043F31}" type="pres">
      <dgm:prSet presAssocID="{363AF040-55E5-4758-A385-4B4A76361C23}" presName="childTextArrow" presStyleLbl="fgAccFollowNode1" presStyleIdx="2" presStyleCnt="5" custScaleY="191553" custLinFactNeighborX="2473" custLinFactNeighborY="3583">
        <dgm:presLayoutVars>
          <dgm:bulletEnabled val="1"/>
        </dgm:presLayoutVars>
      </dgm:prSet>
      <dgm:spPr/>
      <dgm:t>
        <a:bodyPr/>
        <a:lstStyle/>
        <a:p>
          <a:endParaRPr lang="en-US"/>
        </a:p>
      </dgm:t>
    </dgm:pt>
    <dgm:pt modelId="{A324B366-05A8-4336-9B5D-7F70CC24AA53}" type="pres">
      <dgm:prSet presAssocID="{E5FF79B3-BE91-403F-8557-762BB2B33C38}" presName="sp" presStyleCnt="0"/>
      <dgm:spPr/>
    </dgm:pt>
    <dgm:pt modelId="{ABA05DDA-3003-42FD-8B17-063C4062B2D6}" type="pres">
      <dgm:prSet presAssocID="{71DA96B0-875E-49AE-AA82-E5B461A68723}" presName="arrowAndChildren" presStyleCnt="0"/>
      <dgm:spPr/>
    </dgm:pt>
    <dgm:pt modelId="{02444F74-7BA7-475F-860F-26C72A51254D}" type="pres">
      <dgm:prSet presAssocID="{71DA96B0-875E-49AE-AA82-E5B461A68723}" presName="parentTextArrow" presStyleLbl="node1" presStyleIdx="1" presStyleCnt="3"/>
      <dgm:spPr/>
      <dgm:t>
        <a:bodyPr/>
        <a:lstStyle/>
        <a:p>
          <a:endParaRPr lang="en-US"/>
        </a:p>
      </dgm:t>
    </dgm:pt>
    <dgm:pt modelId="{956E318A-A002-4ADC-A72E-98AD530BCD10}" type="pres">
      <dgm:prSet presAssocID="{71DA96B0-875E-49AE-AA82-E5B461A68723}" presName="arrow" presStyleLbl="node1" presStyleIdx="2" presStyleCnt="3" custScaleY="156567"/>
      <dgm:spPr/>
      <dgm:t>
        <a:bodyPr/>
        <a:lstStyle/>
        <a:p>
          <a:endParaRPr lang="en-US"/>
        </a:p>
      </dgm:t>
    </dgm:pt>
    <dgm:pt modelId="{4748733D-E025-4129-BF3C-56FED3BEBC68}" type="pres">
      <dgm:prSet presAssocID="{71DA96B0-875E-49AE-AA82-E5B461A68723}" presName="descendantArrow" presStyleCnt="0"/>
      <dgm:spPr/>
    </dgm:pt>
    <dgm:pt modelId="{21CCCE09-5CE7-4C39-925A-C1003650D04C}" type="pres">
      <dgm:prSet presAssocID="{189FE773-A9EC-44BD-8B5B-F6F12E31A6A0}" presName="childTextArrow" presStyleLbl="fgAccFollowNode1" presStyleIdx="3" presStyleCnt="5" custScaleY="171061">
        <dgm:presLayoutVars>
          <dgm:bulletEnabled val="1"/>
        </dgm:presLayoutVars>
      </dgm:prSet>
      <dgm:spPr/>
      <dgm:t>
        <a:bodyPr/>
        <a:lstStyle/>
        <a:p>
          <a:endParaRPr lang="en-US"/>
        </a:p>
      </dgm:t>
    </dgm:pt>
    <dgm:pt modelId="{C2EC8B00-54C7-4E40-9F82-CB149209EE73}" type="pres">
      <dgm:prSet presAssocID="{B86EA865-249C-4F51-946D-D694770DE7F9}" presName="childTextArrow" presStyleLbl="fgAccFollowNode1" presStyleIdx="4" presStyleCnt="5" custScaleY="159374">
        <dgm:presLayoutVars>
          <dgm:bulletEnabled val="1"/>
        </dgm:presLayoutVars>
      </dgm:prSet>
      <dgm:spPr/>
      <dgm:t>
        <a:bodyPr/>
        <a:lstStyle/>
        <a:p>
          <a:endParaRPr lang="en-US"/>
        </a:p>
      </dgm:t>
    </dgm:pt>
  </dgm:ptLst>
  <dgm:cxnLst>
    <dgm:cxn modelId="{B17D2A4B-5B63-4E1D-94F5-FA6AE5D38F3E}" type="presOf" srcId="{3E792376-7628-47FD-BF47-644CBB29D9B6}" destId="{77522EAC-9CE1-440F-AEF6-9993899D73B4}" srcOrd="0" destOrd="0" presId="urn:microsoft.com/office/officeart/2005/8/layout/process4"/>
    <dgm:cxn modelId="{76C2B196-10FD-43E4-A635-EEC4F8F897DA}" type="presOf" srcId="{17A5383C-66DF-48E9-B867-05B4C1DD8C41}" destId="{7A1E609C-97AE-488A-98B3-646B337003C1}" srcOrd="1" destOrd="0" presId="urn:microsoft.com/office/officeart/2005/8/layout/process4"/>
    <dgm:cxn modelId="{A1C20C05-3FC4-4F6D-B1C5-664B7089F7B6}" srcId="{71DA96B0-875E-49AE-AA82-E5B461A68723}" destId="{B86EA865-249C-4F51-946D-D694770DE7F9}" srcOrd="1" destOrd="0" parTransId="{0C937DC5-E312-4223-B457-052FA737C8FC}" sibTransId="{83A8C216-54AA-4460-9251-10AB4D01F599}"/>
    <dgm:cxn modelId="{8EEABF37-E4EB-44E0-ADFE-BF374FD3BB2E}" srcId="{17A5383C-66DF-48E9-B867-05B4C1DD8C41}" destId="{363AF040-55E5-4758-A385-4B4A76361C23}" srcOrd="1" destOrd="0" parTransId="{40D076D1-C178-4A5A-A9F3-8F8BC1299EE0}" sibTransId="{0FE5D0F2-0E9E-4C69-A7BF-3C2D8E437CBC}"/>
    <dgm:cxn modelId="{9330B706-9F95-472C-BB89-4CB8FC1D7BA9}" srcId="{2A1270EC-3208-490F-8A05-E8928116DE65}" destId="{17A5383C-66DF-48E9-B867-05B4C1DD8C41}" srcOrd="1" destOrd="0" parTransId="{5E7F916F-485E-41D0-AB7B-1107DB7E88CA}" sibTransId="{8046B908-1CE1-41C5-97C8-55CFFE49D149}"/>
    <dgm:cxn modelId="{09C2FF38-63D1-416F-BAFF-73855BFF703A}" type="presOf" srcId="{71DA96B0-875E-49AE-AA82-E5B461A68723}" destId="{956E318A-A002-4ADC-A72E-98AD530BCD10}" srcOrd="1" destOrd="0" presId="urn:microsoft.com/office/officeart/2005/8/layout/process4"/>
    <dgm:cxn modelId="{3C302B37-1208-4F4E-A2A2-4124388774F0}" srcId="{17A5383C-66DF-48E9-B867-05B4C1DD8C41}" destId="{FC39861D-6B3F-4E2D-AA2C-E537D27554D0}" srcOrd="0" destOrd="0" parTransId="{988889F5-6D5A-47E2-BA00-E315CCDBFAA1}" sibTransId="{F5B5BF6D-057A-4EB9-8638-15C55087F54B}"/>
    <dgm:cxn modelId="{D2B93D35-C4C9-4F08-B0D5-16B21BA1C520}" srcId="{2A1270EC-3208-490F-8A05-E8928116DE65}" destId="{71DA96B0-875E-49AE-AA82-E5B461A68723}" srcOrd="0" destOrd="0" parTransId="{438AACC9-8197-4BAC-8B2E-12323C8F3C75}" sibTransId="{E5FF79B3-BE91-403F-8557-762BB2B33C38}"/>
    <dgm:cxn modelId="{179291A3-F293-4CAD-9C1A-C5B9EEDAFD0F}" srcId="{71DA96B0-875E-49AE-AA82-E5B461A68723}" destId="{189FE773-A9EC-44BD-8B5B-F6F12E31A6A0}" srcOrd="0" destOrd="0" parTransId="{45035E83-E310-4F28-9309-7BDA8045EEAE}" sibTransId="{89729FC3-3DD4-4F68-9F3F-B74CC407178E}"/>
    <dgm:cxn modelId="{A49E5E05-B020-4F02-844C-3F3D4E9825C2}" type="presOf" srcId="{17A5383C-66DF-48E9-B867-05B4C1DD8C41}" destId="{8C53A920-21EA-4B5F-B156-3E6271D5B71A}" srcOrd="0" destOrd="0" presId="urn:microsoft.com/office/officeart/2005/8/layout/process4"/>
    <dgm:cxn modelId="{F68A97A8-C323-4D39-803F-6B0014E42DEF}" type="presOf" srcId="{FC39861D-6B3F-4E2D-AA2C-E537D27554D0}" destId="{BEB88BCE-8E5F-463A-89C1-87887D67AF9A}" srcOrd="0" destOrd="0" presId="urn:microsoft.com/office/officeart/2005/8/layout/process4"/>
    <dgm:cxn modelId="{C8BDAA2B-2BDA-450C-857F-CD1E108FB351}" type="presOf" srcId="{58F740C9-0D21-4E96-AF01-2B8DF71D7429}" destId="{B407E669-B828-4A1F-B092-50A1522C5F5B}" srcOrd="0" destOrd="0" presId="urn:microsoft.com/office/officeart/2005/8/layout/process4"/>
    <dgm:cxn modelId="{924BF4A9-CEB5-4729-9308-1E6D91CA3ED2}" type="presOf" srcId="{3E792376-7628-47FD-BF47-644CBB29D9B6}" destId="{796160EF-3D49-4FB7-8F45-039E47C5B553}" srcOrd="1" destOrd="0" presId="urn:microsoft.com/office/officeart/2005/8/layout/process4"/>
    <dgm:cxn modelId="{71AE3181-DDE5-4C09-8BFA-98777700F4DC}" type="presOf" srcId="{B86EA865-249C-4F51-946D-D694770DE7F9}" destId="{C2EC8B00-54C7-4E40-9F82-CB149209EE73}" srcOrd="0" destOrd="0" presId="urn:microsoft.com/office/officeart/2005/8/layout/process4"/>
    <dgm:cxn modelId="{790248A7-E3E6-44F4-8C68-4E7608A433BB}" type="presOf" srcId="{71DA96B0-875E-49AE-AA82-E5B461A68723}" destId="{02444F74-7BA7-475F-860F-26C72A51254D}" srcOrd="0" destOrd="0" presId="urn:microsoft.com/office/officeart/2005/8/layout/process4"/>
    <dgm:cxn modelId="{D3231F67-A9EB-4A04-AC63-6FD1499B35A9}" type="presOf" srcId="{189FE773-A9EC-44BD-8B5B-F6F12E31A6A0}" destId="{21CCCE09-5CE7-4C39-925A-C1003650D04C}" srcOrd="0" destOrd="0" presId="urn:microsoft.com/office/officeart/2005/8/layout/process4"/>
    <dgm:cxn modelId="{81B5A3AE-7D2C-4541-AD88-74471647D803}" srcId="{3E792376-7628-47FD-BF47-644CBB29D9B6}" destId="{58F740C9-0D21-4E96-AF01-2B8DF71D7429}" srcOrd="0" destOrd="0" parTransId="{BBEFCDA1-012A-4FD7-A30D-BE966DF47BAB}" sibTransId="{20673E92-9632-4796-AA12-82E44F85B160}"/>
    <dgm:cxn modelId="{89AE1FDE-0108-47C0-8409-1FF11D779DD5}" type="presOf" srcId="{2A1270EC-3208-490F-8A05-E8928116DE65}" destId="{852CD051-4FF5-4909-A950-A52C97193DBA}" srcOrd="0" destOrd="0" presId="urn:microsoft.com/office/officeart/2005/8/layout/process4"/>
    <dgm:cxn modelId="{E09AE45A-9D89-421D-80FE-48EEED0D490C}" type="presOf" srcId="{363AF040-55E5-4758-A385-4B4A76361C23}" destId="{664CDCDE-0B10-42B9-B1CD-EE434D043F31}" srcOrd="0" destOrd="0" presId="urn:microsoft.com/office/officeart/2005/8/layout/process4"/>
    <dgm:cxn modelId="{5E85A236-0138-4BCB-B0E5-24F7E19B4750}" srcId="{2A1270EC-3208-490F-8A05-E8928116DE65}" destId="{3E792376-7628-47FD-BF47-644CBB29D9B6}" srcOrd="2" destOrd="0" parTransId="{1F1694A9-5027-42CB-91F2-4756DD5226EE}" sibTransId="{2ED74CCF-906B-4774-9665-742F46CA5AF1}"/>
    <dgm:cxn modelId="{A4388BD2-BB0E-4C1F-8761-EAB49405AADF}" type="presParOf" srcId="{852CD051-4FF5-4909-A950-A52C97193DBA}" destId="{1B9B8EFA-6A72-4AAE-8DEC-DC1C0ED3FA0C}" srcOrd="0" destOrd="0" presId="urn:microsoft.com/office/officeart/2005/8/layout/process4"/>
    <dgm:cxn modelId="{2C5C5603-1620-4190-80BF-7A993470AEC1}" type="presParOf" srcId="{1B9B8EFA-6A72-4AAE-8DEC-DC1C0ED3FA0C}" destId="{77522EAC-9CE1-440F-AEF6-9993899D73B4}" srcOrd="0" destOrd="0" presId="urn:microsoft.com/office/officeart/2005/8/layout/process4"/>
    <dgm:cxn modelId="{BBBDA3ED-A2ED-445F-866E-73C96F4A18BB}" type="presParOf" srcId="{1B9B8EFA-6A72-4AAE-8DEC-DC1C0ED3FA0C}" destId="{796160EF-3D49-4FB7-8F45-039E47C5B553}" srcOrd="1" destOrd="0" presId="urn:microsoft.com/office/officeart/2005/8/layout/process4"/>
    <dgm:cxn modelId="{63C555D9-A762-4682-B134-81E6BEA41861}" type="presParOf" srcId="{1B9B8EFA-6A72-4AAE-8DEC-DC1C0ED3FA0C}" destId="{809C4D46-CEBB-453D-AC3D-96A74DCD1EBD}" srcOrd="2" destOrd="0" presId="urn:microsoft.com/office/officeart/2005/8/layout/process4"/>
    <dgm:cxn modelId="{352C62F4-9457-4B4A-ADD3-3737588B6D09}" type="presParOf" srcId="{809C4D46-CEBB-453D-AC3D-96A74DCD1EBD}" destId="{B407E669-B828-4A1F-B092-50A1522C5F5B}" srcOrd="0" destOrd="0" presId="urn:microsoft.com/office/officeart/2005/8/layout/process4"/>
    <dgm:cxn modelId="{8ABD43A0-B577-45DB-B795-32AE7D953E6B}" type="presParOf" srcId="{852CD051-4FF5-4909-A950-A52C97193DBA}" destId="{F4F7EF6C-2BCB-4792-8274-A736B4AE8167}" srcOrd="1" destOrd="0" presId="urn:microsoft.com/office/officeart/2005/8/layout/process4"/>
    <dgm:cxn modelId="{948971A9-CD86-4060-92D5-71A7BCA535FC}" type="presParOf" srcId="{852CD051-4FF5-4909-A950-A52C97193DBA}" destId="{2D5098A7-3A1B-48E2-84F2-ACB76BA801E0}" srcOrd="2" destOrd="0" presId="urn:microsoft.com/office/officeart/2005/8/layout/process4"/>
    <dgm:cxn modelId="{8873D122-0448-4CD3-AD4F-8DA489AC65E5}" type="presParOf" srcId="{2D5098A7-3A1B-48E2-84F2-ACB76BA801E0}" destId="{8C53A920-21EA-4B5F-B156-3E6271D5B71A}" srcOrd="0" destOrd="0" presId="urn:microsoft.com/office/officeart/2005/8/layout/process4"/>
    <dgm:cxn modelId="{B623E593-A51B-436B-8903-D8EF7BDD000E}" type="presParOf" srcId="{2D5098A7-3A1B-48E2-84F2-ACB76BA801E0}" destId="{7A1E609C-97AE-488A-98B3-646B337003C1}" srcOrd="1" destOrd="0" presId="urn:microsoft.com/office/officeart/2005/8/layout/process4"/>
    <dgm:cxn modelId="{0AC62C96-D495-410D-8C92-EEC943AC4A15}" type="presParOf" srcId="{2D5098A7-3A1B-48E2-84F2-ACB76BA801E0}" destId="{9123D3A9-1411-4C81-BCDB-7C58CD62B41E}" srcOrd="2" destOrd="0" presId="urn:microsoft.com/office/officeart/2005/8/layout/process4"/>
    <dgm:cxn modelId="{9340F374-5A14-4A79-B351-3DF7F2C8E496}" type="presParOf" srcId="{9123D3A9-1411-4C81-BCDB-7C58CD62B41E}" destId="{BEB88BCE-8E5F-463A-89C1-87887D67AF9A}" srcOrd="0" destOrd="0" presId="urn:microsoft.com/office/officeart/2005/8/layout/process4"/>
    <dgm:cxn modelId="{7235649E-2322-43E8-A506-F878D0F46387}" type="presParOf" srcId="{9123D3A9-1411-4C81-BCDB-7C58CD62B41E}" destId="{664CDCDE-0B10-42B9-B1CD-EE434D043F31}" srcOrd="1" destOrd="0" presId="urn:microsoft.com/office/officeart/2005/8/layout/process4"/>
    <dgm:cxn modelId="{E220FD1F-8073-40FE-A456-CFFB974799EF}" type="presParOf" srcId="{852CD051-4FF5-4909-A950-A52C97193DBA}" destId="{A324B366-05A8-4336-9B5D-7F70CC24AA53}" srcOrd="3" destOrd="0" presId="urn:microsoft.com/office/officeart/2005/8/layout/process4"/>
    <dgm:cxn modelId="{260D6A23-97B6-40ED-9FBD-503E53854687}" type="presParOf" srcId="{852CD051-4FF5-4909-A950-A52C97193DBA}" destId="{ABA05DDA-3003-42FD-8B17-063C4062B2D6}" srcOrd="4" destOrd="0" presId="urn:microsoft.com/office/officeart/2005/8/layout/process4"/>
    <dgm:cxn modelId="{5C4631FD-1273-4929-9DB4-EB7464D4FDE7}" type="presParOf" srcId="{ABA05DDA-3003-42FD-8B17-063C4062B2D6}" destId="{02444F74-7BA7-475F-860F-26C72A51254D}" srcOrd="0" destOrd="0" presId="urn:microsoft.com/office/officeart/2005/8/layout/process4"/>
    <dgm:cxn modelId="{DAD3B400-8F96-410D-9DC3-DCA38E9AC9AC}" type="presParOf" srcId="{ABA05DDA-3003-42FD-8B17-063C4062B2D6}" destId="{956E318A-A002-4ADC-A72E-98AD530BCD10}" srcOrd="1" destOrd="0" presId="urn:microsoft.com/office/officeart/2005/8/layout/process4"/>
    <dgm:cxn modelId="{185DAF0C-B0A0-45EF-AA00-CD9BA762978E}" type="presParOf" srcId="{ABA05DDA-3003-42FD-8B17-063C4062B2D6}" destId="{4748733D-E025-4129-BF3C-56FED3BEBC68}" srcOrd="2" destOrd="0" presId="urn:microsoft.com/office/officeart/2005/8/layout/process4"/>
    <dgm:cxn modelId="{027C525C-2AF3-45E6-98C4-89BA280CC07C}" type="presParOf" srcId="{4748733D-E025-4129-BF3C-56FED3BEBC68}" destId="{21CCCE09-5CE7-4C39-925A-C1003650D04C}" srcOrd="0" destOrd="0" presId="urn:microsoft.com/office/officeart/2005/8/layout/process4"/>
    <dgm:cxn modelId="{70ECC288-91E4-4694-81B4-AEE91EE9C243}" type="presParOf" srcId="{4748733D-E025-4129-BF3C-56FED3BEBC68}" destId="{C2EC8B00-54C7-4E40-9F82-CB149209EE73}" srcOrd="1" destOrd="0" presId="urn:microsoft.com/office/officeart/2005/8/layout/process4"/>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307F59C-434D-4FCC-A941-CC06461A50DC}" type="doc">
      <dgm:prSet loTypeId="urn:microsoft.com/office/officeart/2005/8/layout/bProcess2" loCatId="process" qsTypeId="urn:microsoft.com/office/officeart/2005/8/quickstyle/simple1" qsCatId="simple" csTypeId="urn:microsoft.com/office/officeart/2005/8/colors/accent1_2" csCatId="accent1" phldr="1"/>
      <dgm:spPr/>
      <dgm:t>
        <a:bodyPr/>
        <a:lstStyle/>
        <a:p>
          <a:endParaRPr lang="en-US"/>
        </a:p>
      </dgm:t>
    </dgm:pt>
    <dgm:pt modelId="{F0261A55-EAA4-442F-AE6B-78835B6358E5}">
      <dgm:prSet phldrT="[Text]"/>
      <dgm:spPr/>
      <dgm:t>
        <a:bodyPr/>
        <a:lstStyle/>
        <a:p>
          <a:r>
            <a:rPr lang="ru-RU"/>
            <a:t>Стратегия -  2030</a:t>
          </a:r>
          <a:endParaRPr lang="en-US"/>
        </a:p>
      </dgm:t>
    </dgm:pt>
    <dgm:pt modelId="{E8138F79-8BAA-42FD-9BBA-3B31F7011E88}" type="parTrans" cxnId="{27F44237-7CDB-4495-B2EF-6E79B7F72059}">
      <dgm:prSet/>
      <dgm:spPr/>
      <dgm:t>
        <a:bodyPr/>
        <a:lstStyle/>
        <a:p>
          <a:endParaRPr lang="en-US"/>
        </a:p>
      </dgm:t>
    </dgm:pt>
    <dgm:pt modelId="{A5CF2458-045B-4A6A-9496-102818BBEC37}" type="sibTrans" cxnId="{27F44237-7CDB-4495-B2EF-6E79B7F72059}">
      <dgm:prSet/>
      <dgm:spPr/>
      <dgm:t>
        <a:bodyPr/>
        <a:lstStyle/>
        <a:p>
          <a:endParaRPr lang="en-US"/>
        </a:p>
      </dgm:t>
    </dgm:pt>
    <dgm:pt modelId="{9C544EE7-4536-4D7F-8B9E-F86F7D1E2760}">
      <dgm:prSet phldrT="[Text]" custT="1"/>
      <dgm:spPr/>
      <dgm:t>
        <a:bodyPr/>
        <a:lstStyle/>
        <a:p>
          <a:r>
            <a:rPr lang="ru-RU" sz="1000"/>
            <a:t>СПР РК до 2010 г</a:t>
          </a:r>
          <a:endParaRPr lang="en-US" sz="1000"/>
        </a:p>
      </dgm:t>
    </dgm:pt>
    <dgm:pt modelId="{71FDF637-E6FC-4A05-9E1F-B5071AAB31D6}" type="parTrans" cxnId="{26166EB9-963D-4043-950A-E93830A0D365}">
      <dgm:prSet/>
      <dgm:spPr/>
      <dgm:t>
        <a:bodyPr/>
        <a:lstStyle/>
        <a:p>
          <a:endParaRPr lang="en-US"/>
        </a:p>
      </dgm:t>
    </dgm:pt>
    <dgm:pt modelId="{89F8601F-C681-413D-A193-BA19155D0465}" type="sibTrans" cxnId="{26166EB9-963D-4043-950A-E93830A0D365}">
      <dgm:prSet/>
      <dgm:spPr/>
      <dgm:t>
        <a:bodyPr/>
        <a:lstStyle/>
        <a:p>
          <a:endParaRPr lang="en-US"/>
        </a:p>
      </dgm:t>
    </dgm:pt>
    <dgm:pt modelId="{D1C017EA-0D94-4628-99AB-C9D3B41B62AA}">
      <dgm:prSet phldrT="[Text]" custT="1"/>
      <dgm:spPr/>
      <dgm:t>
        <a:bodyPr/>
        <a:lstStyle/>
        <a:p>
          <a:r>
            <a:rPr lang="ru-RU" sz="1000"/>
            <a:t>СИИР РК на 2003-2015 гг</a:t>
          </a:r>
          <a:endParaRPr lang="en-US" sz="1000"/>
        </a:p>
      </dgm:t>
    </dgm:pt>
    <dgm:pt modelId="{D015E5DE-1CDF-4C48-83E9-A2622A121F45}" type="parTrans" cxnId="{92E9A152-64B8-451A-B187-34CCB15B07A1}">
      <dgm:prSet/>
      <dgm:spPr/>
      <dgm:t>
        <a:bodyPr/>
        <a:lstStyle/>
        <a:p>
          <a:endParaRPr lang="en-US"/>
        </a:p>
      </dgm:t>
    </dgm:pt>
    <dgm:pt modelId="{004B34C6-79D4-4C0B-A68B-3BE5EC8A3427}" type="sibTrans" cxnId="{92E9A152-64B8-451A-B187-34CCB15B07A1}">
      <dgm:prSet/>
      <dgm:spPr/>
      <dgm:t>
        <a:bodyPr/>
        <a:lstStyle/>
        <a:p>
          <a:endParaRPr lang="en-US"/>
        </a:p>
      </dgm:t>
    </dgm:pt>
    <dgm:pt modelId="{01744285-E5CD-49B6-9635-49541775F406}">
      <dgm:prSet phldrT="[Text]" custT="1"/>
      <dgm:spPr/>
      <dgm:t>
        <a:bodyPr/>
        <a:lstStyle/>
        <a:p>
          <a:r>
            <a:rPr lang="ru-RU" sz="1100"/>
            <a:t>Кластеры и технопарки</a:t>
          </a:r>
          <a:endParaRPr lang="en-US" sz="1100"/>
        </a:p>
      </dgm:t>
    </dgm:pt>
    <dgm:pt modelId="{BDB430EB-6C96-489A-BCF4-FC5799EF7824}" type="parTrans" cxnId="{7D4EC665-5941-4B39-B255-891149D5965F}">
      <dgm:prSet/>
      <dgm:spPr/>
      <dgm:t>
        <a:bodyPr/>
        <a:lstStyle/>
        <a:p>
          <a:endParaRPr lang="en-US"/>
        </a:p>
      </dgm:t>
    </dgm:pt>
    <dgm:pt modelId="{FFBA213A-E1B4-4808-B47E-D345D5056183}" type="sibTrans" cxnId="{7D4EC665-5941-4B39-B255-891149D5965F}">
      <dgm:prSet/>
      <dgm:spPr/>
      <dgm:t>
        <a:bodyPr/>
        <a:lstStyle/>
        <a:p>
          <a:endParaRPr lang="en-US"/>
        </a:p>
      </dgm:t>
    </dgm:pt>
    <dgm:pt modelId="{44A4A41E-B7B8-491F-AA21-DF8825E1864E}">
      <dgm:prSet phldrT="[Text]" custT="1"/>
      <dgm:spPr/>
      <dgm:t>
        <a:bodyPr/>
        <a:lstStyle/>
        <a:p>
          <a:r>
            <a:rPr lang="ru-RU" sz="1000"/>
            <a:t>СПР РК до 2020 г</a:t>
          </a:r>
          <a:endParaRPr lang="en-US" sz="1000"/>
        </a:p>
      </dgm:t>
    </dgm:pt>
    <dgm:pt modelId="{8B77897B-4EE5-4F21-96C4-8747B6CE79E3}" type="parTrans" cxnId="{57B444E5-FE9D-4F83-AEA0-A7A9B47BCF57}">
      <dgm:prSet/>
      <dgm:spPr/>
      <dgm:t>
        <a:bodyPr/>
        <a:lstStyle/>
        <a:p>
          <a:endParaRPr lang="en-US"/>
        </a:p>
      </dgm:t>
    </dgm:pt>
    <dgm:pt modelId="{A1B81462-157C-45B6-92E1-2A20D0FDB0CE}" type="sibTrans" cxnId="{57B444E5-FE9D-4F83-AEA0-A7A9B47BCF57}">
      <dgm:prSet/>
      <dgm:spPr/>
      <dgm:t>
        <a:bodyPr/>
        <a:lstStyle/>
        <a:p>
          <a:endParaRPr lang="en-US"/>
        </a:p>
      </dgm:t>
    </dgm:pt>
    <dgm:pt modelId="{8CE71807-D576-4A55-ADDE-A5FB2C737744}">
      <dgm:prSet phldrT="[Text]" custT="1"/>
      <dgm:spPr/>
      <dgm:t>
        <a:bodyPr/>
        <a:lstStyle/>
        <a:p>
          <a:r>
            <a:rPr lang="ru-RU" sz="1000"/>
            <a:t>ГПФИИР РК на 2010-2014 гг</a:t>
          </a:r>
          <a:endParaRPr lang="en-US" sz="1000"/>
        </a:p>
      </dgm:t>
    </dgm:pt>
    <dgm:pt modelId="{317FC1F4-E1F8-47E9-BC21-E19C8DC8E635}" type="parTrans" cxnId="{1BDC0AA2-4F9D-4672-A21A-C68678143EC0}">
      <dgm:prSet/>
      <dgm:spPr/>
      <dgm:t>
        <a:bodyPr/>
        <a:lstStyle/>
        <a:p>
          <a:endParaRPr lang="en-US"/>
        </a:p>
      </dgm:t>
    </dgm:pt>
    <dgm:pt modelId="{E689FC6F-E3B8-408E-BF9E-B39D7AD591CC}" type="sibTrans" cxnId="{1BDC0AA2-4F9D-4672-A21A-C68678143EC0}">
      <dgm:prSet/>
      <dgm:spPr/>
      <dgm:t>
        <a:bodyPr/>
        <a:lstStyle/>
        <a:p>
          <a:endParaRPr lang="en-US"/>
        </a:p>
      </dgm:t>
    </dgm:pt>
    <dgm:pt modelId="{9A148A22-220C-4B81-8B12-A67CC6E8A6D0}">
      <dgm:prSet phldrT="[Text]" custT="1"/>
      <dgm:spPr/>
      <dgm:t>
        <a:bodyPr/>
        <a:lstStyle/>
        <a:p>
          <a:r>
            <a:rPr lang="ru-RU" sz="1000"/>
            <a:t>Карта индустриализации и Дорожная карта</a:t>
          </a:r>
          <a:endParaRPr lang="en-US" sz="1000"/>
        </a:p>
      </dgm:t>
    </dgm:pt>
    <dgm:pt modelId="{DE9E1F10-B114-4094-B9C5-C12B2DA3AA1E}" type="parTrans" cxnId="{D84231C4-09BB-498E-8D73-2A9E0A793C15}">
      <dgm:prSet/>
      <dgm:spPr/>
      <dgm:t>
        <a:bodyPr/>
        <a:lstStyle/>
        <a:p>
          <a:endParaRPr lang="en-US"/>
        </a:p>
      </dgm:t>
    </dgm:pt>
    <dgm:pt modelId="{FA2BAAD7-14D5-4B26-8106-D5C6B913DA97}" type="sibTrans" cxnId="{D84231C4-09BB-498E-8D73-2A9E0A793C15}">
      <dgm:prSet/>
      <dgm:spPr/>
      <dgm:t>
        <a:bodyPr/>
        <a:lstStyle/>
        <a:p>
          <a:endParaRPr lang="en-US"/>
        </a:p>
      </dgm:t>
    </dgm:pt>
    <dgm:pt modelId="{120DEF13-7613-4CDC-8E47-869BBB6A52C2}">
      <dgm:prSet phldrT="[Text]"/>
      <dgm:spPr/>
      <dgm:t>
        <a:bodyPr/>
        <a:lstStyle/>
        <a:p>
          <a:r>
            <a:rPr lang="ru-RU"/>
            <a:t>Отраслевые программы</a:t>
          </a:r>
          <a:endParaRPr lang="en-US"/>
        </a:p>
      </dgm:t>
    </dgm:pt>
    <dgm:pt modelId="{E53F5F46-7F2A-41CC-952D-3B22B977BE7C}" type="parTrans" cxnId="{B353EC7D-CC36-4A3E-A061-5E161921AA53}">
      <dgm:prSet/>
      <dgm:spPr/>
      <dgm:t>
        <a:bodyPr/>
        <a:lstStyle/>
        <a:p>
          <a:endParaRPr lang="en-US"/>
        </a:p>
      </dgm:t>
    </dgm:pt>
    <dgm:pt modelId="{A9977FC0-F45E-46DF-9178-7F6991FFDCBE}" type="sibTrans" cxnId="{B353EC7D-CC36-4A3E-A061-5E161921AA53}">
      <dgm:prSet/>
      <dgm:spPr/>
      <dgm:t>
        <a:bodyPr/>
        <a:lstStyle/>
        <a:p>
          <a:endParaRPr lang="en-US"/>
        </a:p>
      </dgm:t>
    </dgm:pt>
    <dgm:pt modelId="{0EBE414D-3E95-4E23-9474-8B259ED1BFD7}">
      <dgm:prSet phldrT="[Text]"/>
      <dgm:spPr/>
      <dgm:t>
        <a:bodyPr/>
        <a:lstStyle/>
        <a:p>
          <a:r>
            <a:rPr lang="ru-RU"/>
            <a:t>Стратегия - 2050</a:t>
          </a:r>
          <a:endParaRPr lang="en-US"/>
        </a:p>
      </dgm:t>
    </dgm:pt>
    <dgm:pt modelId="{A51471F5-2EAB-4FE8-AE6B-A618012014CF}" type="parTrans" cxnId="{DC2E2D06-BA2D-41EB-B974-BEFA78452D7F}">
      <dgm:prSet/>
      <dgm:spPr/>
      <dgm:t>
        <a:bodyPr/>
        <a:lstStyle/>
        <a:p>
          <a:endParaRPr lang="en-US"/>
        </a:p>
      </dgm:t>
    </dgm:pt>
    <dgm:pt modelId="{A0B93AD9-B188-4BD8-88F9-2BB791C8085F}" type="sibTrans" cxnId="{DC2E2D06-BA2D-41EB-B974-BEFA78452D7F}">
      <dgm:prSet/>
      <dgm:spPr/>
      <dgm:t>
        <a:bodyPr/>
        <a:lstStyle/>
        <a:p>
          <a:endParaRPr lang="en-US"/>
        </a:p>
      </dgm:t>
    </dgm:pt>
    <dgm:pt modelId="{BEB9D62D-7070-433B-B2E3-7D92ED35A26C}" type="pres">
      <dgm:prSet presAssocID="{5307F59C-434D-4FCC-A941-CC06461A50DC}" presName="diagram" presStyleCnt="0">
        <dgm:presLayoutVars>
          <dgm:dir/>
          <dgm:resizeHandles/>
        </dgm:presLayoutVars>
      </dgm:prSet>
      <dgm:spPr/>
      <dgm:t>
        <a:bodyPr/>
        <a:lstStyle/>
        <a:p>
          <a:endParaRPr lang="ru-RU"/>
        </a:p>
      </dgm:t>
    </dgm:pt>
    <dgm:pt modelId="{B98A0676-A8C7-406A-BA31-D41A9C7C95AA}" type="pres">
      <dgm:prSet presAssocID="{F0261A55-EAA4-442F-AE6B-78835B6358E5}" presName="firstNode" presStyleLbl="node1" presStyleIdx="0" presStyleCnt="9">
        <dgm:presLayoutVars>
          <dgm:bulletEnabled val="1"/>
        </dgm:presLayoutVars>
      </dgm:prSet>
      <dgm:spPr/>
      <dgm:t>
        <a:bodyPr/>
        <a:lstStyle/>
        <a:p>
          <a:endParaRPr lang="ru-RU"/>
        </a:p>
      </dgm:t>
    </dgm:pt>
    <dgm:pt modelId="{1E8D60EA-B27B-4BD3-B88E-035FC5DDDC45}" type="pres">
      <dgm:prSet presAssocID="{A5CF2458-045B-4A6A-9496-102818BBEC37}" presName="sibTrans" presStyleLbl="sibTrans2D1" presStyleIdx="0" presStyleCnt="8"/>
      <dgm:spPr/>
      <dgm:t>
        <a:bodyPr/>
        <a:lstStyle/>
        <a:p>
          <a:endParaRPr lang="ru-RU"/>
        </a:p>
      </dgm:t>
    </dgm:pt>
    <dgm:pt modelId="{CDB61184-B441-4694-90F1-C8DE5FC0B12A}" type="pres">
      <dgm:prSet presAssocID="{9C544EE7-4536-4D7F-8B9E-F86F7D1E2760}" presName="middleNode" presStyleCnt="0"/>
      <dgm:spPr/>
    </dgm:pt>
    <dgm:pt modelId="{4460A7BA-3EC3-4F10-8CF4-FF6868A2EE91}" type="pres">
      <dgm:prSet presAssocID="{9C544EE7-4536-4D7F-8B9E-F86F7D1E2760}" presName="padding" presStyleLbl="node1" presStyleIdx="0" presStyleCnt="9"/>
      <dgm:spPr/>
    </dgm:pt>
    <dgm:pt modelId="{5C15E5BF-3629-4F02-8429-042E2ABEC796}" type="pres">
      <dgm:prSet presAssocID="{9C544EE7-4536-4D7F-8B9E-F86F7D1E2760}" presName="shape" presStyleLbl="node1" presStyleIdx="1" presStyleCnt="9" custScaleX="135177">
        <dgm:presLayoutVars>
          <dgm:bulletEnabled val="1"/>
        </dgm:presLayoutVars>
      </dgm:prSet>
      <dgm:spPr/>
      <dgm:t>
        <a:bodyPr/>
        <a:lstStyle/>
        <a:p>
          <a:endParaRPr lang="en-US"/>
        </a:p>
      </dgm:t>
    </dgm:pt>
    <dgm:pt modelId="{E3022EA1-7AE4-4409-90FD-904E59DC64CC}" type="pres">
      <dgm:prSet presAssocID="{89F8601F-C681-413D-A193-BA19155D0465}" presName="sibTrans" presStyleLbl="sibTrans2D1" presStyleIdx="1" presStyleCnt="8"/>
      <dgm:spPr/>
      <dgm:t>
        <a:bodyPr/>
        <a:lstStyle/>
        <a:p>
          <a:endParaRPr lang="ru-RU"/>
        </a:p>
      </dgm:t>
    </dgm:pt>
    <dgm:pt modelId="{53050304-9EA9-45F6-A895-C093EB4F2FFE}" type="pres">
      <dgm:prSet presAssocID="{D1C017EA-0D94-4628-99AB-C9D3B41B62AA}" presName="middleNode" presStyleCnt="0"/>
      <dgm:spPr/>
    </dgm:pt>
    <dgm:pt modelId="{0B88E01D-137C-4A4D-B903-EF5A51DB13C9}" type="pres">
      <dgm:prSet presAssocID="{D1C017EA-0D94-4628-99AB-C9D3B41B62AA}" presName="padding" presStyleLbl="node1" presStyleIdx="1" presStyleCnt="9"/>
      <dgm:spPr/>
    </dgm:pt>
    <dgm:pt modelId="{24C70699-6623-4142-8FF9-A25337972F75}" type="pres">
      <dgm:prSet presAssocID="{D1C017EA-0D94-4628-99AB-C9D3B41B62AA}" presName="shape" presStyleLbl="node1" presStyleIdx="2" presStyleCnt="9" custScaleX="132733">
        <dgm:presLayoutVars>
          <dgm:bulletEnabled val="1"/>
        </dgm:presLayoutVars>
      </dgm:prSet>
      <dgm:spPr/>
      <dgm:t>
        <a:bodyPr/>
        <a:lstStyle/>
        <a:p>
          <a:endParaRPr lang="ru-RU"/>
        </a:p>
      </dgm:t>
    </dgm:pt>
    <dgm:pt modelId="{274F82DE-E948-4207-8AB4-79F13363AE57}" type="pres">
      <dgm:prSet presAssocID="{004B34C6-79D4-4C0B-A68B-3BE5EC8A3427}" presName="sibTrans" presStyleLbl="sibTrans2D1" presStyleIdx="2" presStyleCnt="8"/>
      <dgm:spPr/>
      <dgm:t>
        <a:bodyPr/>
        <a:lstStyle/>
        <a:p>
          <a:endParaRPr lang="ru-RU"/>
        </a:p>
      </dgm:t>
    </dgm:pt>
    <dgm:pt modelId="{57BF394F-6C3E-4114-85B5-A83CED933C16}" type="pres">
      <dgm:prSet presAssocID="{01744285-E5CD-49B6-9635-49541775F406}" presName="middleNode" presStyleCnt="0"/>
      <dgm:spPr/>
    </dgm:pt>
    <dgm:pt modelId="{6F64210F-D9F0-4FB1-9960-B50CDDB2DBD1}" type="pres">
      <dgm:prSet presAssocID="{01744285-E5CD-49B6-9635-49541775F406}" presName="padding" presStyleLbl="node1" presStyleIdx="2" presStyleCnt="9"/>
      <dgm:spPr/>
    </dgm:pt>
    <dgm:pt modelId="{4AAAA961-282F-41E9-BE73-7C70A98B107F}" type="pres">
      <dgm:prSet presAssocID="{01744285-E5CD-49B6-9635-49541775F406}" presName="shape" presStyleLbl="node1" presStyleIdx="3" presStyleCnt="9" custScaleX="152452">
        <dgm:presLayoutVars>
          <dgm:bulletEnabled val="1"/>
        </dgm:presLayoutVars>
      </dgm:prSet>
      <dgm:spPr/>
      <dgm:t>
        <a:bodyPr/>
        <a:lstStyle/>
        <a:p>
          <a:endParaRPr lang="ru-RU"/>
        </a:p>
      </dgm:t>
    </dgm:pt>
    <dgm:pt modelId="{0628CCE0-FE0B-47A9-9D06-28FFC64386E9}" type="pres">
      <dgm:prSet presAssocID="{FFBA213A-E1B4-4808-B47E-D345D5056183}" presName="sibTrans" presStyleLbl="sibTrans2D1" presStyleIdx="3" presStyleCnt="8"/>
      <dgm:spPr/>
      <dgm:t>
        <a:bodyPr/>
        <a:lstStyle/>
        <a:p>
          <a:endParaRPr lang="ru-RU"/>
        </a:p>
      </dgm:t>
    </dgm:pt>
    <dgm:pt modelId="{71C96A6A-BD78-483F-AE9E-75999A26DC7B}" type="pres">
      <dgm:prSet presAssocID="{44A4A41E-B7B8-491F-AA21-DF8825E1864E}" presName="middleNode" presStyleCnt="0"/>
      <dgm:spPr/>
    </dgm:pt>
    <dgm:pt modelId="{31367C69-BF4A-45C5-8780-41BD2D851DCA}" type="pres">
      <dgm:prSet presAssocID="{44A4A41E-B7B8-491F-AA21-DF8825E1864E}" presName="padding" presStyleLbl="node1" presStyleIdx="3" presStyleCnt="9"/>
      <dgm:spPr/>
    </dgm:pt>
    <dgm:pt modelId="{A80E3A1A-B830-4551-B409-62690E44D0AA}" type="pres">
      <dgm:prSet presAssocID="{44A4A41E-B7B8-491F-AA21-DF8825E1864E}" presName="shape" presStyleLbl="node1" presStyleIdx="4" presStyleCnt="9" custScaleX="140233" custLinFactNeighborY="1222">
        <dgm:presLayoutVars>
          <dgm:bulletEnabled val="1"/>
        </dgm:presLayoutVars>
      </dgm:prSet>
      <dgm:spPr/>
      <dgm:t>
        <a:bodyPr/>
        <a:lstStyle/>
        <a:p>
          <a:endParaRPr lang="ru-RU"/>
        </a:p>
      </dgm:t>
    </dgm:pt>
    <dgm:pt modelId="{C017007D-90FD-4275-8C3D-E0FFB7933A0A}" type="pres">
      <dgm:prSet presAssocID="{A1B81462-157C-45B6-92E1-2A20D0FDB0CE}" presName="sibTrans" presStyleLbl="sibTrans2D1" presStyleIdx="4" presStyleCnt="8"/>
      <dgm:spPr/>
      <dgm:t>
        <a:bodyPr/>
        <a:lstStyle/>
        <a:p>
          <a:endParaRPr lang="ru-RU"/>
        </a:p>
      </dgm:t>
    </dgm:pt>
    <dgm:pt modelId="{B67CC832-72B5-4CE3-B731-0F8F28929F3A}" type="pres">
      <dgm:prSet presAssocID="{8CE71807-D576-4A55-ADDE-A5FB2C737744}" presName="middleNode" presStyleCnt="0"/>
      <dgm:spPr/>
    </dgm:pt>
    <dgm:pt modelId="{FBAC7720-F227-4E4D-BECB-83C8DDFAE1A7}" type="pres">
      <dgm:prSet presAssocID="{8CE71807-D576-4A55-ADDE-A5FB2C737744}" presName="padding" presStyleLbl="node1" presStyleIdx="4" presStyleCnt="9"/>
      <dgm:spPr/>
    </dgm:pt>
    <dgm:pt modelId="{353AA6BB-BCFC-45EC-9798-FF1F4F75C269}" type="pres">
      <dgm:prSet presAssocID="{8CE71807-D576-4A55-ADDE-A5FB2C737744}" presName="shape" presStyleLbl="node1" presStyleIdx="5" presStyleCnt="9" custScaleX="152453" custScaleY="115768">
        <dgm:presLayoutVars>
          <dgm:bulletEnabled val="1"/>
        </dgm:presLayoutVars>
      </dgm:prSet>
      <dgm:spPr/>
      <dgm:t>
        <a:bodyPr/>
        <a:lstStyle/>
        <a:p>
          <a:endParaRPr lang="ru-RU"/>
        </a:p>
      </dgm:t>
    </dgm:pt>
    <dgm:pt modelId="{C1BB5F96-D350-481C-B7EC-9DACE00AEF10}" type="pres">
      <dgm:prSet presAssocID="{E689FC6F-E3B8-408E-BF9E-B39D7AD591CC}" presName="sibTrans" presStyleLbl="sibTrans2D1" presStyleIdx="5" presStyleCnt="8"/>
      <dgm:spPr/>
      <dgm:t>
        <a:bodyPr/>
        <a:lstStyle/>
        <a:p>
          <a:endParaRPr lang="ru-RU"/>
        </a:p>
      </dgm:t>
    </dgm:pt>
    <dgm:pt modelId="{EDBEE6A3-546D-432E-8D25-BFE956F5D3C3}" type="pres">
      <dgm:prSet presAssocID="{9A148A22-220C-4B81-8B12-A67CC6E8A6D0}" presName="middleNode" presStyleCnt="0"/>
      <dgm:spPr/>
    </dgm:pt>
    <dgm:pt modelId="{4A2D4DAF-A5AC-4A03-AE6E-517B018A7018}" type="pres">
      <dgm:prSet presAssocID="{9A148A22-220C-4B81-8B12-A67CC6E8A6D0}" presName="padding" presStyleLbl="node1" presStyleIdx="5" presStyleCnt="9"/>
      <dgm:spPr/>
    </dgm:pt>
    <dgm:pt modelId="{F133AC32-A982-4F4D-9BF0-DEAD00A7E3DF}" type="pres">
      <dgm:prSet presAssocID="{9A148A22-220C-4B81-8B12-A67CC6E8A6D0}" presName="shape" presStyleLbl="node1" presStyleIdx="6" presStyleCnt="9" custScaleX="191768" custScaleY="115768">
        <dgm:presLayoutVars>
          <dgm:bulletEnabled val="1"/>
        </dgm:presLayoutVars>
      </dgm:prSet>
      <dgm:spPr/>
      <dgm:t>
        <a:bodyPr/>
        <a:lstStyle/>
        <a:p>
          <a:endParaRPr lang="ru-RU"/>
        </a:p>
      </dgm:t>
    </dgm:pt>
    <dgm:pt modelId="{6E2909E5-E4A9-4848-81AE-3937E2692AA0}" type="pres">
      <dgm:prSet presAssocID="{FA2BAAD7-14D5-4B26-8106-D5C6B913DA97}" presName="sibTrans" presStyleLbl="sibTrans2D1" presStyleIdx="6" presStyleCnt="8"/>
      <dgm:spPr/>
      <dgm:t>
        <a:bodyPr/>
        <a:lstStyle/>
        <a:p>
          <a:endParaRPr lang="ru-RU"/>
        </a:p>
      </dgm:t>
    </dgm:pt>
    <dgm:pt modelId="{2970D36E-8A0F-4D07-851A-842B16611A31}" type="pres">
      <dgm:prSet presAssocID="{120DEF13-7613-4CDC-8E47-869BBB6A52C2}" presName="middleNode" presStyleCnt="0"/>
      <dgm:spPr/>
    </dgm:pt>
    <dgm:pt modelId="{20D11CAF-3450-4D64-825A-8C6A76E25FA3}" type="pres">
      <dgm:prSet presAssocID="{120DEF13-7613-4CDC-8E47-869BBB6A52C2}" presName="padding" presStyleLbl="node1" presStyleIdx="6" presStyleCnt="9"/>
      <dgm:spPr/>
    </dgm:pt>
    <dgm:pt modelId="{5F494B4E-56AA-4CAE-AE60-D5C9D6337B13}" type="pres">
      <dgm:prSet presAssocID="{120DEF13-7613-4CDC-8E47-869BBB6A52C2}" presName="shape" presStyleLbl="node1" presStyleIdx="7" presStyleCnt="9" custScaleX="150471">
        <dgm:presLayoutVars>
          <dgm:bulletEnabled val="1"/>
        </dgm:presLayoutVars>
      </dgm:prSet>
      <dgm:spPr/>
      <dgm:t>
        <a:bodyPr/>
        <a:lstStyle/>
        <a:p>
          <a:endParaRPr lang="ru-RU"/>
        </a:p>
      </dgm:t>
    </dgm:pt>
    <dgm:pt modelId="{72F5C2C0-7105-4A33-8D52-0B8CF90C37CF}" type="pres">
      <dgm:prSet presAssocID="{A9977FC0-F45E-46DF-9178-7F6991FFDCBE}" presName="sibTrans" presStyleLbl="sibTrans2D1" presStyleIdx="7" presStyleCnt="8"/>
      <dgm:spPr/>
      <dgm:t>
        <a:bodyPr/>
        <a:lstStyle/>
        <a:p>
          <a:endParaRPr lang="ru-RU"/>
        </a:p>
      </dgm:t>
    </dgm:pt>
    <dgm:pt modelId="{4433A11D-2F33-474B-B176-93523B926DE6}" type="pres">
      <dgm:prSet presAssocID="{0EBE414D-3E95-4E23-9474-8B259ED1BFD7}" presName="lastNode" presStyleLbl="node1" presStyleIdx="8" presStyleCnt="9" custScaleX="113405">
        <dgm:presLayoutVars>
          <dgm:bulletEnabled val="1"/>
        </dgm:presLayoutVars>
      </dgm:prSet>
      <dgm:spPr/>
      <dgm:t>
        <a:bodyPr/>
        <a:lstStyle/>
        <a:p>
          <a:endParaRPr lang="en-US"/>
        </a:p>
      </dgm:t>
    </dgm:pt>
  </dgm:ptLst>
  <dgm:cxnLst>
    <dgm:cxn modelId="{D95C0020-F4C3-4FBC-82CC-301437715339}" type="presOf" srcId="{FFBA213A-E1B4-4808-B47E-D345D5056183}" destId="{0628CCE0-FE0B-47A9-9D06-28FFC64386E9}" srcOrd="0" destOrd="0" presId="urn:microsoft.com/office/officeart/2005/8/layout/bProcess2"/>
    <dgm:cxn modelId="{B353EC7D-CC36-4A3E-A061-5E161921AA53}" srcId="{5307F59C-434D-4FCC-A941-CC06461A50DC}" destId="{120DEF13-7613-4CDC-8E47-869BBB6A52C2}" srcOrd="7" destOrd="0" parTransId="{E53F5F46-7F2A-41CC-952D-3B22B977BE7C}" sibTransId="{A9977FC0-F45E-46DF-9178-7F6991FFDCBE}"/>
    <dgm:cxn modelId="{95688048-7539-4CD1-B8DC-C234E4CB2774}" type="presOf" srcId="{44A4A41E-B7B8-491F-AA21-DF8825E1864E}" destId="{A80E3A1A-B830-4551-B409-62690E44D0AA}" srcOrd="0" destOrd="0" presId="urn:microsoft.com/office/officeart/2005/8/layout/bProcess2"/>
    <dgm:cxn modelId="{C188202B-797D-41F8-A709-D8660B46F02D}" type="presOf" srcId="{01744285-E5CD-49B6-9635-49541775F406}" destId="{4AAAA961-282F-41E9-BE73-7C70A98B107F}" srcOrd="0" destOrd="0" presId="urn:microsoft.com/office/officeart/2005/8/layout/bProcess2"/>
    <dgm:cxn modelId="{26166EB9-963D-4043-950A-E93830A0D365}" srcId="{5307F59C-434D-4FCC-A941-CC06461A50DC}" destId="{9C544EE7-4536-4D7F-8B9E-F86F7D1E2760}" srcOrd="1" destOrd="0" parTransId="{71FDF637-E6FC-4A05-9E1F-B5071AAB31D6}" sibTransId="{89F8601F-C681-413D-A193-BA19155D0465}"/>
    <dgm:cxn modelId="{805E7587-F91A-40E5-813A-1279BDE77AA4}" type="presOf" srcId="{120DEF13-7613-4CDC-8E47-869BBB6A52C2}" destId="{5F494B4E-56AA-4CAE-AE60-D5C9D6337B13}" srcOrd="0" destOrd="0" presId="urn:microsoft.com/office/officeart/2005/8/layout/bProcess2"/>
    <dgm:cxn modelId="{F2BABA99-66D7-4C54-9BF2-FEB795391B12}" type="presOf" srcId="{8CE71807-D576-4A55-ADDE-A5FB2C737744}" destId="{353AA6BB-BCFC-45EC-9798-FF1F4F75C269}" srcOrd="0" destOrd="0" presId="urn:microsoft.com/office/officeart/2005/8/layout/bProcess2"/>
    <dgm:cxn modelId="{92E9A152-64B8-451A-B187-34CCB15B07A1}" srcId="{5307F59C-434D-4FCC-A941-CC06461A50DC}" destId="{D1C017EA-0D94-4628-99AB-C9D3B41B62AA}" srcOrd="2" destOrd="0" parTransId="{D015E5DE-1CDF-4C48-83E9-A2622A121F45}" sibTransId="{004B34C6-79D4-4C0B-A68B-3BE5EC8A3427}"/>
    <dgm:cxn modelId="{F66A690A-97C4-47E3-B001-2ED3C845B112}" type="presOf" srcId="{E689FC6F-E3B8-408E-BF9E-B39D7AD591CC}" destId="{C1BB5F96-D350-481C-B7EC-9DACE00AEF10}" srcOrd="0" destOrd="0" presId="urn:microsoft.com/office/officeart/2005/8/layout/bProcess2"/>
    <dgm:cxn modelId="{3F441531-5B8C-401E-B19E-3846A15BB63D}" type="presOf" srcId="{FA2BAAD7-14D5-4B26-8106-D5C6B913DA97}" destId="{6E2909E5-E4A9-4848-81AE-3937E2692AA0}" srcOrd="0" destOrd="0" presId="urn:microsoft.com/office/officeart/2005/8/layout/bProcess2"/>
    <dgm:cxn modelId="{79B65FCE-D031-4C37-928B-3FAE052B5E74}" type="presOf" srcId="{A1B81462-157C-45B6-92E1-2A20D0FDB0CE}" destId="{C017007D-90FD-4275-8C3D-E0FFB7933A0A}" srcOrd="0" destOrd="0" presId="urn:microsoft.com/office/officeart/2005/8/layout/bProcess2"/>
    <dgm:cxn modelId="{349564CD-AE2C-4F2D-885D-71D1690AAAF3}" type="presOf" srcId="{D1C017EA-0D94-4628-99AB-C9D3B41B62AA}" destId="{24C70699-6623-4142-8FF9-A25337972F75}" srcOrd="0" destOrd="0" presId="urn:microsoft.com/office/officeart/2005/8/layout/bProcess2"/>
    <dgm:cxn modelId="{B80D1EE8-79AD-478C-8009-C5DB3AF49F99}" type="presOf" srcId="{9A148A22-220C-4B81-8B12-A67CC6E8A6D0}" destId="{F133AC32-A982-4F4D-9BF0-DEAD00A7E3DF}" srcOrd="0" destOrd="0" presId="urn:microsoft.com/office/officeart/2005/8/layout/bProcess2"/>
    <dgm:cxn modelId="{D5830EF9-4FAB-40F6-8AB8-490A3A2622CF}" type="presOf" srcId="{A9977FC0-F45E-46DF-9178-7F6991FFDCBE}" destId="{72F5C2C0-7105-4A33-8D52-0B8CF90C37CF}" srcOrd="0" destOrd="0" presId="urn:microsoft.com/office/officeart/2005/8/layout/bProcess2"/>
    <dgm:cxn modelId="{D6C14862-2E4D-4939-BE14-10AD6CD39004}" type="presOf" srcId="{004B34C6-79D4-4C0B-A68B-3BE5EC8A3427}" destId="{274F82DE-E948-4207-8AB4-79F13363AE57}" srcOrd="0" destOrd="0" presId="urn:microsoft.com/office/officeart/2005/8/layout/bProcess2"/>
    <dgm:cxn modelId="{D84231C4-09BB-498E-8D73-2A9E0A793C15}" srcId="{5307F59C-434D-4FCC-A941-CC06461A50DC}" destId="{9A148A22-220C-4B81-8B12-A67CC6E8A6D0}" srcOrd="6" destOrd="0" parTransId="{DE9E1F10-B114-4094-B9C5-C12B2DA3AA1E}" sibTransId="{FA2BAAD7-14D5-4B26-8106-D5C6B913DA97}"/>
    <dgm:cxn modelId="{17AA3E52-DF8B-4DC6-95C5-60322D6AC3C3}" type="presOf" srcId="{9C544EE7-4536-4D7F-8B9E-F86F7D1E2760}" destId="{5C15E5BF-3629-4F02-8429-042E2ABEC796}" srcOrd="0" destOrd="0" presId="urn:microsoft.com/office/officeart/2005/8/layout/bProcess2"/>
    <dgm:cxn modelId="{D12142D4-51CB-4438-BC80-F088358B18F2}" type="presOf" srcId="{89F8601F-C681-413D-A193-BA19155D0465}" destId="{E3022EA1-7AE4-4409-90FD-904E59DC64CC}" srcOrd="0" destOrd="0" presId="urn:microsoft.com/office/officeart/2005/8/layout/bProcess2"/>
    <dgm:cxn modelId="{27F44237-7CDB-4495-B2EF-6E79B7F72059}" srcId="{5307F59C-434D-4FCC-A941-CC06461A50DC}" destId="{F0261A55-EAA4-442F-AE6B-78835B6358E5}" srcOrd="0" destOrd="0" parTransId="{E8138F79-8BAA-42FD-9BBA-3B31F7011E88}" sibTransId="{A5CF2458-045B-4A6A-9496-102818BBEC37}"/>
    <dgm:cxn modelId="{1BDC0AA2-4F9D-4672-A21A-C68678143EC0}" srcId="{5307F59C-434D-4FCC-A941-CC06461A50DC}" destId="{8CE71807-D576-4A55-ADDE-A5FB2C737744}" srcOrd="5" destOrd="0" parTransId="{317FC1F4-E1F8-47E9-BC21-E19C8DC8E635}" sibTransId="{E689FC6F-E3B8-408E-BF9E-B39D7AD591CC}"/>
    <dgm:cxn modelId="{DC2E2D06-BA2D-41EB-B974-BEFA78452D7F}" srcId="{5307F59C-434D-4FCC-A941-CC06461A50DC}" destId="{0EBE414D-3E95-4E23-9474-8B259ED1BFD7}" srcOrd="8" destOrd="0" parTransId="{A51471F5-2EAB-4FE8-AE6B-A618012014CF}" sibTransId="{A0B93AD9-B188-4BD8-88F9-2BB791C8085F}"/>
    <dgm:cxn modelId="{2E231A16-D08C-4011-BF5D-214E9BD00EA4}" type="presOf" srcId="{5307F59C-434D-4FCC-A941-CC06461A50DC}" destId="{BEB9D62D-7070-433B-B2E3-7D92ED35A26C}" srcOrd="0" destOrd="0" presId="urn:microsoft.com/office/officeart/2005/8/layout/bProcess2"/>
    <dgm:cxn modelId="{7D4EC665-5941-4B39-B255-891149D5965F}" srcId="{5307F59C-434D-4FCC-A941-CC06461A50DC}" destId="{01744285-E5CD-49B6-9635-49541775F406}" srcOrd="3" destOrd="0" parTransId="{BDB430EB-6C96-489A-BCF4-FC5799EF7824}" sibTransId="{FFBA213A-E1B4-4808-B47E-D345D5056183}"/>
    <dgm:cxn modelId="{A4E1468C-0FEF-4DDC-9635-B560619263C0}" type="presOf" srcId="{A5CF2458-045B-4A6A-9496-102818BBEC37}" destId="{1E8D60EA-B27B-4BD3-B88E-035FC5DDDC45}" srcOrd="0" destOrd="0" presId="urn:microsoft.com/office/officeart/2005/8/layout/bProcess2"/>
    <dgm:cxn modelId="{57B444E5-FE9D-4F83-AEA0-A7A9B47BCF57}" srcId="{5307F59C-434D-4FCC-A941-CC06461A50DC}" destId="{44A4A41E-B7B8-491F-AA21-DF8825E1864E}" srcOrd="4" destOrd="0" parTransId="{8B77897B-4EE5-4F21-96C4-8747B6CE79E3}" sibTransId="{A1B81462-157C-45B6-92E1-2A20D0FDB0CE}"/>
    <dgm:cxn modelId="{C84D10E0-6B40-4617-B05C-3D2EC25BADEE}" type="presOf" srcId="{0EBE414D-3E95-4E23-9474-8B259ED1BFD7}" destId="{4433A11D-2F33-474B-B176-93523B926DE6}" srcOrd="0" destOrd="0" presId="urn:microsoft.com/office/officeart/2005/8/layout/bProcess2"/>
    <dgm:cxn modelId="{5BFBBA0F-D721-4ADB-8504-760FCF3480F7}" type="presOf" srcId="{F0261A55-EAA4-442F-AE6B-78835B6358E5}" destId="{B98A0676-A8C7-406A-BA31-D41A9C7C95AA}" srcOrd="0" destOrd="0" presId="urn:microsoft.com/office/officeart/2005/8/layout/bProcess2"/>
    <dgm:cxn modelId="{66BD9487-3C94-4CC8-8C86-F1C574C76DF6}" type="presParOf" srcId="{BEB9D62D-7070-433B-B2E3-7D92ED35A26C}" destId="{B98A0676-A8C7-406A-BA31-D41A9C7C95AA}" srcOrd="0" destOrd="0" presId="urn:microsoft.com/office/officeart/2005/8/layout/bProcess2"/>
    <dgm:cxn modelId="{D6A321DD-D402-47E1-983F-45C24A742F6E}" type="presParOf" srcId="{BEB9D62D-7070-433B-B2E3-7D92ED35A26C}" destId="{1E8D60EA-B27B-4BD3-B88E-035FC5DDDC45}" srcOrd="1" destOrd="0" presId="urn:microsoft.com/office/officeart/2005/8/layout/bProcess2"/>
    <dgm:cxn modelId="{415C0CE8-AEB3-4ECA-9EE3-AF0B3ED26BEB}" type="presParOf" srcId="{BEB9D62D-7070-433B-B2E3-7D92ED35A26C}" destId="{CDB61184-B441-4694-90F1-C8DE5FC0B12A}" srcOrd="2" destOrd="0" presId="urn:microsoft.com/office/officeart/2005/8/layout/bProcess2"/>
    <dgm:cxn modelId="{4B784290-3EC4-4C17-A08B-231ADAD65CB4}" type="presParOf" srcId="{CDB61184-B441-4694-90F1-C8DE5FC0B12A}" destId="{4460A7BA-3EC3-4F10-8CF4-FF6868A2EE91}" srcOrd="0" destOrd="0" presId="urn:microsoft.com/office/officeart/2005/8/layout/bProcess2"/>
    <dgm:cxn modelId="{1078AFF1-B241-476B-AE1E-3CA254BAFB3E}" type="presParOf" srcId="{CDB61184-B441-4694-90F1-C8DE5FC0B12A}" destId="{5C15E5BF-3629-4F02-8429-042E2ABEC796}" srcOrd="1" destOrd="0" presId="urn:microsoft.com/office/officeart/2005/8/layout/bProcess2"/>
    <dgm:cxn modelId="{365047FD-9E9D-4E2A-9773-0017BE15F87B}" type="presParOf" srcId="{BEB9D62D-7070-433B-B2E3-7D92ED35A26C}" destId="{E3022EA1-7AE4-4409-90FD-904E59DC64CC}" srcOrd="3" destOrd="0" presId="urn:microsoft.com/office/officeart/2005/8/layout/bProcess2"/>
    <dgm:cxn modelId="{4B2BA5B2-7D52-4E06-A287-575741A608BD}" type="presParOf" srcId="{BEB9D62D-7070-433B-B2E3-7D92ED35A26C}" destId="{53050304-9EA9-45F6-A895-C093EB4F2FFE}" srcOrd="4" destOrd="0" presId="urn:microsoft.com/office/officeart/2005/8/layout/bProcess2"/>
    <dgm:cxn modelId="{79BF1E7F-5B5C-435F-9C50-D4CA22742020}" type="presParOf" srcId="{53050304-9EA9-45F6-A895-C093EB4F2FFE}" destId="{0B88E01D-137C-4A4D-B903-EF5A51DB13C9}" srcOrd="0" destOrd="0" presId="urn:microsoft.com/office/officeart/2005/8/layout/bProcess2"/>
    <dgm:cxn modelId="{BA07E600-8531-42F2-8299-54BBC162A03A}" type="presParOf" srcId="{53050304-9EA9-45F6-A895-C093EB4F2FFE}" destId="{24C70699-6623-4142-8FF9-A25337972F75}" srcOrd="1" destOrd="0" presId="urn:microsoft.com/office/officeart/2005/8/layout/bProcess2"/>
    <dgm:cxn modelId="{D70BA388-EBD1-4429-931E-0C910F335DA5}" type="presParOf" srcId="{BEB9D62D-7070-433B-B2E3-7D92ED35A26C}" destId="{274F82DE-E948-4207-8AB4-79F13363AE57}" srcOrd="5" destOrd="0" presId="urn:microsoft.com/office/officeart/2005/8/layout/bProcess2"/>
    <dgm:cxn modelId="{4838A484-3660-48D4-9712-578FDA72434A}" type="presParOf" srcId="{BEB9D62D-7070-433B-B2E3-7D92ED35A26C}" destId="{57BF394F-6C3E-4114-85B5-A83CED933C16}" srcOrd="6" destOrd="0" presId="urn:microsoft.com/office/officeart/2005/8/layout/bProcess2"/>
    <dgm:cxn modelId="{C268C3F6-F4DE-48E1-A3AC-C9CE06234F1C}" type="presParOf" srcId="{57BF394F-6C3E-4114-85B5-A83CED933C16}" destId="{6F64210F-D9F0-4FB1-9960-B50CDDB2DBD1}" srcOrd="0" destOrd="0" presId="urn:microsoft.com/office/officeart/2005/8/layout/bProcess2"/>
    <dgm:cxn modelId="{CDB42758-A40A-47B0-B094-5DC056E3DF64}" type="presParOf" srcId="{57BF394F-6C3E-4114-85B5-A83CED933C16}" destId="{4AAAA961-282F-41E9-BE73-7C70A98B107F}" srcOrd="1" destOrd="0" presId="urn:microsoft.com/office/officeart/2005/8/layout/bProcess2"/>
    <dgm:cxn modelId="{A1A97CA3-380A-4A41-99A3-8595193771B6}" type="presParOf" srcId="{BEB9D62D-7070-433B-B2E3-7D92ED35A26C}" destId="{0628CCE0-FE0B-47A9-9D06-28FFC64386E9}" srcOrd="7" destOrd="0" presId="urn:microsoft.com/office/officeart/2005/8/layout/bProcess2"/>
    <dgm:cxn modelId="{FA4EF143-74BE-421B-AA51-C6370B891AA7}" type="presParOf" srcId="{BEB9D62D-7070-433B-B2E3-7D92ED35A26C}" destId="{71C96A6A-BD78-483F-AE9E-75999A26DC7B}" srcOrd="8" destOrd="0" presId="urn:microsoft.com/office/officeart/2005/8/layout/bProcess2"/>
    <dgm:cxn modelId="{14AC237F-739F-4788-BEE4-423CC7B102EA}" type="presParOf" srcId="{71C96A6A-BD78-483F-AE9E-75999A26DC7B}" destId="{31367C69-BF4A-45C5-8780-41BD2D851DCA}" srcOrd="0" destOrd="0" presId="urn:microsoft.com/office/officeart/2005/8/layout/bProcess2"/>
    <dgm:cxn modelId="{BA07EC34-B6A0-4DCF-9302-C7AEF2B73301}" type="presParOf" srcId="{71C96A6A-BD78-483F-AE9E-75999A26DC7B}" destId="{A80E3A1A-B830-4551-B409-62690E44D0AA}" srcOrd="1" destOrd="0" presId="urn:microsoft.com/office/officeart/2005/8/layout/bProcess2"/>
    <dgm:cxn modelId="{BA8BC806-1534-4678-BEC4-CAC90BDCFCE6}" type="presParOf" srcId="{BEB9D62D-7070-433B-B2E3-7D92ED35A26C}" destId="{C017007D-90FD-4275-8C3D-E0FFB7933A0A}" srcOrd="9" destOrd="0" presId="urn:microsoft.com/office/officeart/2005/8/layout/bProcess2"/>
    <dgm:cxn modelId="{B70A98AC-EB59-4C07-8D28-A4773EF54FFB}" type="presParOf" srcId="{BEB9D62D-7070-433B-B2E3-7D92ED35A26C}" destId="{B67CC832-72B5-4CE3-B731-0F8F28929F3A}" srcOrd="10" destOrd="0" presId="urn:microsoft.com/office/officeart/2005/8/layout/bProcess2"/>
    <dgm:cxn modelId="{5687D256-3470-4EAF-B14E-4DD5876681A8}" type="presParOf" srcId="{B67CC832-72B5-4CE3-B731-0F8F28929F3A}" destId="{FBAC7720-F227-4E4D-BECB-83C8DDFAE1A7}" srcOrd="0" destOrd="0" presId="urn:microsoft.com/office/officeart/2005/8/layout/bProcess2"/>
    <dgm:cxn modelId="{BE2D74AD-0176-4574-A0B8-5B75BAE19F23}" type="presParOf" srcId="{B67CC832-72B5-4CE3-B731-0F8F28929F3A}" destId="{353AA6BB-BCFC-45EC-9798-FF1F4F75C269}" srcOrd="1" destOrd="0" presId="urn:microsoft.com/office/officeart/2005/8/layout/bProcess2"/>
    <dgm:cxn modelId="{EC344C96-D65B-48C2-9C82-C9CC0B8BC7CE}" type="presParOf" srcId="{BEB9D62D-7070-433B-B2E3-7D92ED35A26C}" destId="{C1BB5F96-D350-481C-B7EC-9DACE00AEF10}" srcOrd="11" destOrd="0" presId="urn:microsoft.com/office/officeart/2005/8/layout/bProcess2"/>
    <dgm:cxn modelId="{6C337FF2-C3DF-47E7-8F0E-6B94A91C1105}" type="presParOf" srcId="{BEB9D62D-7070-433B-B2E3-7D92ED35A26C}" destId="{EDBEE6A3-546D-432E-8D25-BFE956F5D3C3}" srcOrd="12" destOrd="0" presId="urn:microsoft.com/office/officeart/2005/8/layout/bProcess2"/>
    <dgm:cxn modelId="{190B4202-EC57-4209-91E4-F5F2A05E2568}" type="presParOf" srcId="{EDBEE6A3-546D-432E-8D25-BFE956F5D3C3}" destId="{4A2D4DAF-A5AC-4A03-AE6E-517B018A7018}" srcOrd="0" destOrd="0" presId="urn:microsoft.com/office/officeart/2005/8/layout/bProcess2"/>
    <dgm:cxn modelId="{BABDA6CC-8BE9-4F0D-8D8D-BF54C03FDA13}" type="presParOf" srcId="{EDBEE6A3-546D-432E-8D25-BFE956F5D3C3}" destId="{F133AC32-A982-4F4D-9BF0-DEAD00A7E3DF}" srcOrd="1" destOrd="0" presId="urn:microsoft.com/office/officeart/2005/8/layout/bProcess2"/>
    <dgm:cxn modelId="{704E2E83-1CDC-43B5-8E2D-1B2C6451D487}" type="presParOf" srcId="{BEB9D62D-7070-433B-B2E3-7D92ED35A26C}" destId="{6E2909E5-E4A9-4848-81AE-3937E2692AA0}" srcOrd="13" destOrd="0" presId="urn:microsoft.com/office/officeart/2005/8/layout/bProcess2"/>
    <dgm:cxn modelId="{75329782-0EC9-4000-AE58-D47B19CFAAD4}" type="presParOf" srcId="{BEB9D62D-7070-433B-B2E3-7D92ED35A26C}" destId="{2970D36E-8A0F-4D07-851A-842B16611A31}" srcOrd="14" destOrd="0" presId="urn:microsoft.com/office/officeart/2005/8/layout/bProcess2"/>
    <dgm:cxn modelId="{58F61BA7-58D6-4668-BB6B-715FA5E6A409}" type="presParOf" srcId="{2970D36E-8A0F-4D07-851A-842B16611A31}" destId="{20D11CAF-3450-4D64-825A-8C6A76E25FA3}" srcOrd="0" destOrd="0" presId="urn:microsoft.com/office/officeart/2005/8/layout/bProcess2"/>
    <dgm:cxn modelId="{B29E540F-7907-442D-82E9-256D7C7C48E2}" type="presParOf" srcId="{2970D36E-8A0F-4D07-851A-842B16611A31}" destId="{5F494B4E-56AA-4CAE-AE60-D5C9D6337B13}" srcOrd="1" destOrd="0" presId="urn:microsoft.com/office/officeart/2005/8/layout/bProcess2"/>
    <dgm:cxn modelId="{93D23C0F-7A27-4601-93DB-6A7AC252F4D6}" type="presParOf" srcId="{BEB9D62D-7070-433B-B2E3-7D92ED35A26C}" destId="{72F5C2C0-7105-4A33-8D52-0B8CF90C37CF}" srcOrd="15" destOrd="0" presId="urn:microsoft.com/office/officeart/2005/8/layout/bProcess2"/>
    <dgm:cxn modelId="{C2DA106D-5E37-4E86-8486-C66856DA0672}" type="presParOf" srcId="{BEB9D62D-7070-433B-B2E3-7D92ED35A26C}" destId="{4433A11D-2F33-474B-B176-93523B926DE6}" srcOrd="16" destOrd="0" presId="urn:microsoft.com/office/officeart/2005/8/layout/bProcess2"/>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96160EF-3D49-4FB7-8F45-039E47C5B553}">
      <dsp:nvSpPr>
        <dsp:cNvPr id="0" name=""/>
        <dsp:cNvSpPr/>
      </dsp:nvSpPr>
      <dsp:spPr>
        <a:xfrm>
          <a:off x="0" y="2291114"/>
          <a:ext cx="5385906" cy="4109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ru-RU" sz="700" b="1" kern="1200"/>
            <a:t>Стратегия Казахстан - 2050</a:t>
          </a:r>
          <a:endParaRPr lang="en-US" sz="700" b="1" kern="1200"/>
        </a:p>
      </dsp:txBody>
      <dsp:txXfrm>
        <a:off x="0" y="2291114"/>
        <a:ext cx="5385906" cy="221933"/>
      </dsp:txXfrm>
    </dsp:sp>
    <dsp:sp modelId="{B407E669-B828-4A1F-B092-50A1522C5F5B}">
      <dsp:nvSpPr>
        <dsp:cNvPr id="0" name=""/>
        <dsp:cNvSpPr/>
      </dsp:nvSpPr>
      <dsp:spPr>
        <a:xfrm>
          <a:off x="0" y="2503744"/>
          <a:ext cx="5385906" cy="189054"/>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b="1" kern="1200">
              <a:latin typeface="Times New Roman" panose="02020603050405020304" pitchFamily="18" charset="0"/>
              <a:cs typeface="Times New Roman" panose="02020603050405020304" pitchFamily="18" charset="0"/>
            </a:rPr>
            <a:t>Концепция вхождения Казахстана в число 30 самых развитых стран мира </a:t>
          </a:r>
          <a:endParaRPr lang="en-US" sz="1200" b="1" kern="1200">
            <a:latin typeface="Times New Roman" panose="02020603050405020304" pitchFamily="18" charset="0"/>
            <a:cs typeface="Times New Roman" panose="02020603050405020304" pitchFamily="18" charset="0"/>
          </a:endParaRPr>
        </a:p>
      </dsp:txBody>
      <dsp:txXfrm>
        <a:off x="0" y="2503744"/>
        <a:ext cx="5385906" cy="189054"/>
      </dsp:txXfrm>
    </dsp:sp>
    <dsp:sp modelId="{7A1E609C-97AE-488A-98B3-646B337003C1}">
      <dsp:nvSpPr>
        <dsp:cNvPr id="0" name=""/>
        <dsp:cNvSpPr/>
      </dsp:nvSpPr>
      <dsp:spPr>
        <a:xfrm rot="10800000">
          <a:off x="0" y="1025211"/>
          <a:ext cx="5385906" cy="1311615"/>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ru-RU" sz="700" b="1" kern="1200"/>
            <a:t>Стратегия индустриально-инновационного развития на 2003-2015 годы</a:t>
          </a:r>
          <a:endParaRPr lang="en-US" sz="700" b="1" kern="1200"/>
        </a:p>
      </dsp:txBody>
      <dsp:txXfrm>
        <a:off x="0" y="1025211"/>
        <a:ext cx="5385906" cy="460377"/>
      </dsp:txXfrm>
    </dsp:sp>
    <dsp:sp modelId="{BEB88BCE-8E5F-463A-89C1-87887D67AF9A}">
      <dsp:nvSpPr>
        <dsp:cNvPr id="0" name=""/>
        <dsp:cNvSpPr/>
      </dsp:nvSpPr>
      <dsp:spPr>
        <a:xfrm>
          <a:off x="0" y="1459687"/>
          <a:ext cx="2692953" cy="362031"/>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ru-RU" sz="1100" b="1" kern="1200"/>
            <a:t>Кластерная программа и развитие технопарков</a:t>
          </a:r>
          <a:endParaRPr lang="en-US" sz="1100" b="1" kern="1200"/>
        </a:p>
      </dsp:txBody>
      <dsp:txXfrm>
        <a:off x="0" y="1459687"/>
        <a:ext cx="2692953" cy="362031"/>
      </dsp:txXfrm>
    </dsp:sp>
    <dsp:sp modelId="{664CDCDE-0B10-42B9-B1CD-EE434D043F31}">
      <dsp:nvSpPr>
        <dsp:cNvPr id="0" name=""/>
        <dsp:cNvSpPr/>
      </dsp:nvSpPr>
      <dsp:spPr>
        <a:xfrm>
          <a:off x="2692952" y="1466459"/>
          <a:ext cx="2692953" cy="362031"/>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ru-RU" sz="1100" b="1" kern="1200"/>
            <a:t>ГПФИИР РК на 2010-2014 годы</a:t>
          </a:r>
          <a:endParaRPr lang="en-US" sz="1100" b="1" kern="1200"/>
        </a:p>
      </dsp:txBody>
      <dsp:txXfrm>
        <a:off x="2692952" y="1466459"/>
        <a:ext cx="2692953" cy="362031"/>
      </dsp:txXfrm>
    </dsp:sp>
    <dsp:sp modelId="{956E318A-A002-4ADC-A72E-98AD530BCD10}">
      <dsp:nvSpPr>
        <dsp:cNvPr id="0" name=""/>
        <dsp:cNvSpPr/>
      </dsp:nvSpPr>
      <dsp:spPr>
        <a:xfrm rot="10800000">
          <a:off x="0" y="1083"/>
          <a:ext cx="5385906" cy="989661"/>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ru-RU" sz="700" b="1" kern="1200"/>
            <a:t>Стратегия - 2030</a:t>
          </a:r>
          <a:endParaRPr lang="en-US" sz="700" b="1" kern="1200"/>
        </a:p>
      </dsp:txBody>
      <dsp:txXfrm>
        <a:off x="0" y="1083"/>
        <a:ext cx="5385906" cy="347371"/>
      </dsp:txXfrm>
    </dsp:sp>
    <dsp:sp modelId="{21CCCE09-5CE7-4C39-925A-C1003650D04C}">
      <dsp:nvSpPr>
        <dsp:cNvPr id="0" name=""/>
        <dsp:cNvSpPr/>
      </dsp:nvSpPr>
      <dsp:spPr>
        <a:xfrm>
          <a:off x="0" y="334579"/>
          <a:ext cx="2692953" cy="32330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b="1" kern="1200"/>
            <a:t>Стратегический план развития Республики Казахстан до 2010 года </a:t>
          </a:r>
          <a:endParaRPr lang="en-US" sz="1200" b="1" kern="1200"/>
        </a:p>
      </dsp:txBody>
      <dsp:txXfrm>
        <a:off x="0" y="334579"/>
        <a:ext cx="2692953" cy="323302"/>
      </dsp:txXfrm>
    </dsp:sp>
    <dsp:sp modelId="{C2EC8B00-54C7-4E40-9F82-CB149209EE73}">
      <dsp:nvSpPr>
        <dsp:cNvPr id="0" name=""/>
        <dsp:cNvSpPr/>
      </dsp:nvSpPr>
      <dsp:spPr>
        <a:xfrm>
          <a:off x="2692953" y="345623"/>
          <a:ext cx="2692953" cy="301213"/>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b="1" kern="1200"/>
            <a:t>Стратегический план развития Республики Казахстан до 2020 года</a:t>
          </a:r>
          <a:endParaRPr lang="en-US" sz="1200" b="1" kern="1200"/>
        </a:p>
      </dsp:txBody>
      <dsp:txXfrm>
        <a:off x="2692953" y="345623"/>
        <a:ext cx="2692953" cy="301213"/>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98A0676-A8C7-406A-BA31-D41A9C7C95AA}">
      <dsp:nvSpPr>
        <dsp:cNvPr id="0" name=""/>
        <dsp:cNvSpPr/>
      </dsp:nvSpPr>
      <dsp:spPr>
        <a:xfrm>
          <a:off x="1121233" y="1008"/>
          <a:ext cx="843602" cy="84360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t>Стратегия -  2030</a:t>
          </a:r>
          <a:endParaRPr lang="en-US" sz="1000" kern="1200"/>
        </a:p>
      </dsp:txBody>
      <dsp:txXfrm>
        <a:off x="1121233" y="1008"/>
        <a:ext cx="843602" cy="843602"/>
      </dsp:txXfrm>
    </dsp:sp>
    <dsp:sp modelId="{1E8D60EA-B27B-4BD3-B88E-035FC5DDDC45}">
      <dsp:nvSpPr>
        <dsp:cNvPr id="0" name=""/>
        <dsp:cNvSpPr/>
      </dsp:nvSpPr>
      <dsp:spPr>
        <a:xfrm rot="10800000">
          <a:off x="1395404" y="957020"/>
          <a:ext cx="295260" cy="223554"/>
        </a:xfrm>
        <a:prstGeom prst="triangle">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C15E5BF-3629-4F02-8429-042E2ABEC796}">
      <dsp:nvSpPr>
        <dsp:cNvPr id="0" name=""/>
        <dsp:cNvSpPr/>
      </dsp:nvSpPr>
      <dsp:spPr>
        <a:xfrm>
          <a:off x="1162726" y="1280330"/>
          <a:ext cx="760617" cy="56268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t>СПР РК до 2010 г</a:t>
          </a:r>
          <a:endParaRPr lang="en-US" sz="1000" kern="1200"/>
        </a:p>
      </dsp:txBody>
      <dsp:txXfrm>
        <a:off x="1162726" y="1280330"/>
        <a:ext cx="760617" cy="562682"/>
      </dsp:txXfrm>
    </dsp:sp>
    <dsp:sp modelId="{E3022EA1-7AE4-4409-90FD-904E59DC64CC}">
      <dsp:nvSpPr>
        <dsp:cNvPr id="0" name=""/>
        <dsp:cNvSpPr/>
      </dsp:nvSpPr>
      <dsp:spPr>
        <a:xfrm rot="10800000">
          <a:off x="1395404" y="2025653"/>
          <a:ext cx="295260" cy="223554"/>
        </a:xfrm>
        <a:prstGeom prst="triangle">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4C70699-6623-4142-8FF9-A25337972F75}">
      <dsp:nvSpPr>
        <dsp:cNvPr id="0" name=""/>
        <dsp:cNvSpPr/>
      </dsp:nvSpPr>
      <dsp:spPr>
        <a:xfrm>
          <a:off x="1169602" y="2419193"/>
          <a:ext cx="746865" cy="56268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t>СИИР РК на 2003-2015 гг</a:t>
          </a:r>
          <a:endParaRPr lang="en-US" sz="1000" kern="1200"/>
        </a:p>
      </dsp:txBody>
      <dsp:txXfrm>
        <a:off x="1169602" y="2419193"/>
        <a:ext cx="746865" cy="562682"/>
      </dsp:txXfrm>
    </dsp:sp>
    <dsp:sp modelId="{274F82DE-E948-4207-8AB4-79F13363AE57}">
      <dsp:nvSpPr>
        <dsp:cNvPr id="0" name=""/>
        <dsp:cNvSpPr/>
      </dsp:nvSpPr>
      <dsp:spPr>
        <a:xfrm rot="5400000">
          <a:off x="2010250" y="2588757"/>
          <a:ext cx="295260" cy="223554"/>
        </a:xfrm>
        <a:prstGeom prst="triangle">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AAAA961-282F-41E9-BE73-7C70A98B107F}">
      <dsp:nvSpPr>
        <dsp:cNvPr id="0" name=""/>
        <dsp:cNvSpPr/>
      </dsp:nvSpPr>
      <dsp:spPr>
        <a:xfrm>
          <a:off x="2386639" y="2419193"/>
          <a:ext cx="857820" cy="56268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kern="1200"/>
            <a:t>Кластеры и технопарки</a:t>
          </a:r>
          <a:endParaRPr lang="en-US" sz="1100" kern="1200"/>
        </a:p>
      </dsp:txBody>
      <dsp:txXfrm>
        <a:off x="2386639" y="2419193"/>
        <a:ext cx="857820" cy="562682"/>
      </dsp:txXfrm>
    </dsp:sp>
    <dsp:sp modelId="{0628CCE0-FE0B-47A9-9D06-28FFC64386E9}">
      <dsp:nvSpPr>
        <dsp:cNvPr id="0" name=""/>
        <dsp:cNvSpPr/>
      </dsp:nvSpPr>
      <dsp:spPr>
        <a:xfrm>
          <a:off x="2667920" y="2016437"/>
          <a:ext cx="295260" cy="223554"/>
        </a:xfrm>
        <a:prstGeom prst="triangle">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80E3A1A-B830-4551-B409-62690E44D0AA}">
      <dsp:nvSpPr>
        <dsp:cNvPr id="0" name=""/>
        <dsp:cNvSpPr/>
      </dsp:nvSpPr>
      <dsp:spPr>
        <a:xfrm>
          <a:off x="2421017" y="1287206"/>
          <a:ext cx="789066" cy="56268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t>СПР РК до 2020 г</a:t>
          </a:r>
          <a:endParaRPr lang="en-US" sz="1000" kern="1200"/>
        </a:p>
      </dsp:txBody>
      <dsp:txXfrm>
        <a:off x="2421017" y="1287206"/>
        <a:ext cx="789066" cy="562682"/>
      </dsp:txXfrm>
    </dsp:sp>
    <dsp:sp modelId="{C017007D-90FD-4275-8C3D-E0FFB7933A0A}">
      <dsp:nvSpPr>
        <dsp:cNvPr id="0" name=""/>
        <dsp:cNvSpPr/>
      </dsp:nvSpPr>
      <dsp:spPr>
        <a:xfrm>
          <a:off x="2667920" y="899755"/>
          <a:ext cx="295260" cy="223554"/>
        </a:xfrm>
        <a:prstGeom prst="triangle">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53AA6BB-BCFC-45EC-9798-FF1F4F75C269}">
      <dsp:nvSpPr>
        <dsp:cNvPr id="0" name=""/>
        <dsp:cNvSpPr/>
      </dsp:nvSpPr>
      <dsp:spPr>
        <a:xfrm>
          <a:off x="2386637" y="97105"/>
          <a:ext cx="857826" cy="6514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t>ГПФИИР РК на 2010-2014 гг</a:t>
          </a:r>
          <a:endParaRPr lang="en-US" sz="1000" kern="1200"/>
        </a:p>
      </dsp:txBody>
      <dsp:txXfrm>
        <a:off x="2386637" y="97105"/>
        <a:ext cx="857826" cy="651406"/>
      </dsp:txXfrm>
    </dsp:sp>
    <dsp:sp modelId="{C1BB5F96-D350-481C-B7EC-9DACE00AEF10}">
      <dsp:nvSpPr>
        <dsp:cNvPr id="0" name=""/>
        <dsp:cNvSpPr/>
      </dsp:nvSpPr>
      <dsp:spPr>
        <a:xfrm rot="5400000">
          <a:off x="3314060" y="311031"/>
          <a:ext cx="295260" cy="223554"/>
        </a:xfrm>
        <a:prstGeom prst="triangle">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133AC32-A982-4F4D-9BF0-DEAD00A7E3DF}">
      <dsp:nvSpPr>
        <dsp:cNvPr id="0" name=""/>
        <dsp:cNvSpPr/>
      </dsp:nvSpPr>
      <dsp:spPr>
        <a:xfrm>
          <a:off x="3666264" y="97105"/>
          <a:ext cx="1079045" cy="6514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t>Карта индустриализации и Дорожная карта</a:t>
          </a:r>
          <a:endParaRPr lang="en-US" sz="1000" kern="1200"/>
        </a:p>
      </dsp:txBody>
      <dsp:txXfrm>
        <a:off x="3666264" y="97105"/>
        <a:ext cx="1079045" cy="651406"/>
      </dsp:txXfrm>
    </dsp:sp>
    <dsp:sp modelId="{6E2909E5-E4A9-4848-81AE-3937E2692AA0}">
      <dsp:nvSpPr>
        <dsp:cNvPr id="0" name=""/>
        <dsp:cNvSpPr/>
      </dsp:nvSpPr>
      <dsp:spPr>
        <a:xfrm rot="10800000">
          <a:off x="4058157" y="908971"/>
          <a:ext cx="295260" cy="223554"/>
        </a:xfrm>
        <a:prstGeom prst="triangle">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F494B4E-56AA-4CAE-AE60-D5C9D6337B13}">
      <dsp:nvSpPr>
        <dsp:cNvPr id="0" name=""/>
        <dsp:cNvSpPr/>
      </dsp:nvSpPr>
      <dsp:spPr>
        <a:xfrm>
          <a:off x="3782450" y="1280330"/>
          <a:ext cx="846674" cy="56268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Отраслевые программы</a:t>
          </a:r>
          <a:endParaRPr lang="en-US" sz="800" kern="1200"/>
        </a:p>
      </dsp:txBody>
      <dsp:txXfrm>
        <a:off x="3782450" y="1280330"/>
        <a:ext cx="846674" cy="562682"/>
      </dsp:txXfrm>
    </dsp:sp>
    <dsp:sp modelId="{72F5C2C0-7105-4A33-8D52-0B8CF90C37CF}">
      <dsp:nvSpPr>
        <dsp:cNvPr id="0" name=""/>
        <dsp:cNvSpPr/>
      </dsp:nvSpPr>
      <dsp:spPr>
        <a:xfrm rot="10800000">
          <a:off x="4058157" y="1955423"/>
          <a:ext cx="295260" cy="223554"/>
        </a:xfrm>
        <a:prstGeom prst="triangle">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433A11D-2F33-474B-B176-93523B926DE6}">
      <dsp:nvSpPr>
        <dsp:cNvPr id="0" name=""/>
        <dsp:cNvSpPr/>
      </dsp:nvSpPr>
      <dsp:spPr>
        <a:xfrm>
          <a:off x="3727443" y="2278733"/>
          <a:ext cx="956687" cy="84360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t>Стратегия - 2050</a:t>
          </a:r>
          <a:endParaRPr lang="en-US" sz="1000" kern="1200"/>
        </a:p>
      </dsp:txBody>
      <dsp:txXfrm>
        <a:off x="3727443" y="2278733"/>
        <a:ext cx="956687" cy="84360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2">
  <dgm:title val=""/>
  <dgm:desc val=""/>
  <dgm:catLst>
    <dgm:cat type="process" pri="24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dgm:varLst>
    <dgm:choose name="Name0">
      <dgm:if name="Name1" func="var" arg="dir" op="equ" val="norm">
        <dgm:alg type="snake">
          <dgm:param type="grDir" val="tL"/>
          <dgm:param type="flowDir" val="col"/>
          <dgm:param type="contDir" val="revDir"/>
        </dgm:alg>
      </dgm:if>
      <dgm:else name="Name2">
        <dgm:alg type="snake">
          <dgm:param type="grDir" val="tR"/>
          <dgm:param type="flowDir" val="col"/>
          <dgm:param type="contDir" val="revDir"/>
        </dgm:alg>
      </dgm:else>
    </dgm:choose>
    <dgm:shape xmlns:r="http://schemas.openxmlformats.org/officeDocument/2006/relationships" r:blip="">
      <dgm:adjLst/>
    </dgm:shape>
    <dgm:presOf/>
    <dgm:constrLst>
      <dgm:constr type="w" for="ch" forName="firstNode" refType="w"/>
      <dgm:constr type="w" for="ch" forName="lastNode" refType="w" refFor="ch" refForName="firstNode" op="equ"/>
      <dgm:constr type="w" for="ch" forName="middleNode" refType="w" refFor="ch" refForName="firstNode" op="equ"/>
      <dgm:constr type="h" for="ch" ptType="sibTrans" refType="w" refFor="ch" refForName="middleNode" op="equ" fact="0.35"/>
      <dgm:constr type="sp" refType="w" refFor="ch" refForName="middleNode" fact="0.5"/>
      <dgm:constr type="connDist" for="des" ptType="sibTrans" op="equ"/>
      <dgm:constr type="primFontSz" for="ch" forName="firstNode" val="65"/>
      <dgm:constr type="primFontSz" for="ch" forName="lastNode" refType="primFontSz" refFor="ch" refForName="firstNode" op="equ"/>
      <dgm:constr type="primFontSz" for="des" forName="shape" val="65"/>
      <dgm:constr type="primFontSz" for="des" forName="shape" refType="primFontSz" refFor="ch" refForName="firstNode" op="lte"/>
      <dgm:constr type="primFontSz" for="des" forName="shape" refType="primFontSz" refFor="ch" refForName="lastNode" op="lte"/>
    </dgm:constrLst>
    <dgm:ruleLst/>
    <dgm:forEach name="Name3" axis="ch" ptType="node">
      <dgm:choose name="Name4">
        <dgm:if name="Name5" axis="self" ptType="node" func="pos" op="equ" val="1">
          <dgm:layoutNode name="fir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if name="Name6" axis="self" ptType="node" func="revPos" op="equ" val="1">
          <dgm:layoutNode name="la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7">
          <dgm:layoutNode name="middleNode">
            <dgm:alg type="composite"/>
            <dgm:shape xmlns:r="http://schemas.openxmlformats.org/officeDocument/2006/relationships" r:blip="">
              <dgm:adjLst/>
            </dgm:shape>
            <dgm:presOf/>
            <dgm:constrLst>
              <dgm:constr type="h" refType="w"/>
              <dgm:constr type="w" for="ch" forName="padding" refType="w"/>
              <dgm:constr type="h" for="ch" forName="padding" refType="h"/>
              <dgm:constr type="w" for="ch" forName="shape" refType="w" fact="0.667"/>
              <dgm:constr type="h" for="ch" forName="shape" refType="h" fact="0.667"/>
              <dgm:constr type="ctrX" for="ch" forName="shape" refType="w" fact="0.5"/>
              <dgm:constr type="ctrY" for="ch" forName="shape" refType="h" fact="0.5"/>
            </dgm:constrLst>
            <dgm:ruleLst/>
            <dgm:layoutNode name="padding">
              <dgm:alg type="sp"/>
              <dgm:shape xmlns:r="http://schemas.openxmlformats.org/officeDocument/2006/relationships" type="ellipse" r:blip="" hideGeom="1">
                <dgm:adjLst/>
              </dgm:shape>
              <dgm:presOf/>
              <dgm:constrLst/>
              <dgm:ruleLst/>
            </dgm:layoutNode>
            <dgm:layoutNode name="shap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else>
      </dgm:choose>
      <dgm:forEach name="Name8" axis="followSib" ptType="sibTrans" cnt="1">
        <dgm:layoutNode name="sibTrans">
          <dgm:choose name="Name9">
            <dgm:if name="Name10" func="var" arg="dir" op="equ" val="norm">
              <dgm:choose name="Name11">
                <dgm:if name="Name12" axis="self" ptType="sibTrans" func="pos" op="equ" val="1">
                  <dgm:alg type="conn">
                    <dgm:param type="begPts" val="auto"/>
                    <dgm:param type="endPts" val="auto"/>
                    <dgm:param type="srcNode" val="firstNode"/>
                    <dgm:param type="dstNode" val="shape"/>
                  </dgm:alg>
                </dgm:if>
                <dgm:if name="Name13" axis="self" ptType="sibTrans" func="revPos" op="equ" val="1">
                  <dgm:alg type="conn">
                    <dgm:param type="begPts" val="auto"/>
                    <dgm:param type="endPts" val="auto"/>
                    <dgm:param type="srcNode" val="shape"/>
                    <dgm:param type="dstNode" val="lastNode"/>
                  </dgm:alg>
                </dgm:if>
                <dgm:else name="Name14">
                  <dgm:alg type="conn">
                    <dgm:param type="begPts" val="auto"/>
                    <dgm:param type="endPts" val="auto"/>
                    <dgm:param type="srcNode" val="shape"/>
                    <dgm:param type="dstNode" val="shape"/>
                  </dgm:alg>
                </dgm:else>
              </dgm:choose>
            </dgm:if>
            <dgm:else name="Name15">
              <dgm:choose name="Name16">
                <dgm:if name="Name17" axis="self" ptType="sibTrans" func="pos" op="equ" val="1">
                  <dgm:alg type="conn">
                    <dgm:param type="begPts" val="auto"/>
                    <dgm:param type="endPts" val="auto"/>
                    <dgm:param type="srcNode" val="firstNode"/>
                    <dgm:param type="dstNode" val="shape"/>
                  </dgm:alg>
                </dgm:if>
                <dgm:if name="Name18" axis="self" ptType="sibTrans" func="revPos" op="equ" val="1">
                  <dgm:alg type="conn">
                    <dgm:param type="begPts" val="auto"/>
                    <dgm:param type="endPts" val="auto"/>
                    <dgm:param type="srcNode" val="shape"/>
                    <dgm:param type="dstNode" val="lastNode"/>
                  </dgm:alg>
                </dgm:if>
                <dgm:else name="Name19">
                  <dgm:alg type="conn">
                    <dgm:param type="begPts" val="auto"/>
                    <dgm:param type="endPts" val="auto"/>
                    <dgm:param type="srcNode" val="shape"/>
                    <dgm:param type="dstNode" val="shape"/>
                  </dgm:alg>
                </dgm:else>
              </dgm:choose>
            </dgm:else>
          </dgm:choose>
          <dgm:shape xmlns:r="http://schemas.openxmlformats.org/officeDocument/2006/relationships" rot="90" type="triangle" r:blip="">
            <dgm:adjLst/>
          </dgm:shape>
          <dgm:presOf axis="self"/>
          <dgm:constrLst>
            <dgm:constr type="w" refType="h"/>
            <dgm:constr type="connDist"/>
            <dgm:constr type="begPad" refType="connDist" fact="0.25"/>
            <dgm:constr type="endPad" refType="connDist" fact="0.22"/>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7</Pages>
  <Words>2238</Words>
  <Characters>12762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2014-04-27T16:06:00Z</dcterms:created>
  <dcterms:modified xsi:type="dcterms:W3CDTF">2014-04-27T17:50:00Z</dcterms:modified>
</cp:coreProperties>
</file>