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130" w:rsidRPr="00492130" w:rsidRDefault="00492130" w:rsidP="00492130">
      <w:pPr>
        <w:jc w:val="center"/>
        <w:rPr>
          <w:rFonts w:ascii="Gulim" w:eastAsia="Gulim" w:hAnsi="Gulim" w:hint="eastAsia"/>
          <w:b/>
          <w:sz w:val="28"/>
          <w:szCs w:val="28"/>
          <w:lang w:val="kk-KZ"/>
        </w:rPr>
      </w:pPr>
      <w:r w:rsidRPr="00492130">
        <w:rPr>
          <w:rFonts w:ascii="Times New Roman" w:eastAsia="Malgun Gothic" w:hAnsi="Times New Roman"/>
          <w:color w:val="000000" w:themeColor="text1"/>
          <w:sz w:val="28"/>
          <w:szCs w:val="28"/>
        </w:rPr>
        <w:t xml:space="preserve">Трудности в </w:t>
      </w:r>
      <w:r w:rsidRPr="00492130">
        <w:rPr>
          <w:rFonts w:ascii="Times New Roman" w:hAnsi="Times New Roman"/>
          <w:color w:val="000000" w:themeColor="text1"/>
          <w:sz w:val="28"/>
          <w:szCs w:val="28"/>
          <w:lang w:val="kk-KZ"/>
        </w:rPr>
        <w:t xml:space="preserve">адаптаци к языку </w:t>
      </w:r>
      <w:r w:rsidRPr="00492130">
        <w:rPr>
          <w:rFonts w:ascii="Times New Roman" w:hAnsi="Times New Roman"/>
          <w:color w:val="000000" w:themeColor="text1"/>
          <w:sz w:val="28"/>
          <w:szCs w:val="28"/>
        </w:rPr>
        <w:t>Корейцев Казахстана</w:t>
      </w:r>
    </w:p>
    <w:p w:rsidR="00B249CC" w:rsidRPr="00625BC4" w:rsidRDefault="00B249CC" w:rsidP="00B249CC">
      <w:pPr>
        <w:spacing w:after="0" w:line="240" w:lineRule="auto"/>
        <w:ind w:firstLine="165"/>
        <w:jc w:val="center"/>
        <w:rPr>
          <w:rFonts w:ascii="Gulim" w:eastAsia="Gulim" w:hAnsi="Gulim"/>
          <w:b/>
          <w:sz w:val="28"/>
          <w:szCs w:val="28"/>
        </w:rPr>
      </w:pPr>
      <w:r w:rsidRPr="00625BC4">
        <w:rPr>
          <w:rFonts w:ascii="Gulim" w:eastAsia="Gulim" w:hAnsi="Gulim" w:hint="eastAsia"/>
          <w:b/>
          <w:sz w:val="28"/>
          <w:szCs w:val="28"/>
        </w:rPr>
        <w:t>카자흐스탄 고려인의 언어적 갈등</w:t>
      </w:r>
    </w:p>
    <w:p w:rsidR="00B249CC" w:rsidRPr="00625BC4" w:rsidRDefault="00B249CC" w:rsidP="00B249CC">
      <w:pPr>
        <w:spacing w:after="0" w:line="240" w:lineRule="auto"/>
        <w:ind w:firstLine="165"/>
        <w:jc w:val="center"/>
        <w:rPr>
          <w:rFonts w:ascii="Gulim" w:eastAsia="Gulim" w:hAnsi="Gulim"/>
          <w:b/>
          <w:sz w:val="28"/>
          <w:szCs w:val="28"/>
        </w:rPr>
      </w:pPr>
    </w:p>
    <w:p w:rsidR="00B249CC" w:rsidRPr="00625BC4" w:rsidRDefault="00B249CC" w:rsidP="00B249CC">
      <w:pPr>
        <w:spacing w:after="0" w:line="240" w:lineRule="auto"/>
        <w:ind w:firstLine="165"/>
        <w:jc w:val="right"/>
        <w:rPr>
          <w:rFonts w:ascii="Gulim" w:eastAsia="Gulim" w:hAnsi="Gulim"/>
          <w:sz w:val="28"/>
          <w:szCs w:val="28"/>
        </w:rPr>
      </w:pPr>
      <w:r w:rsidRPr="00625BC4">
        <w:rPr>
          <w:rFonts w:ascii="Gulim" w:eastAsia="Gulim" w:hAnsi="Gulim" w:hint="eastAsia"/>
          <w:sz w:val="28"/>
          <w:szCs w:val="28"/>
        </w:rPr>
        <w:t>알파라비 카자흐 국립대학교</w:t>
      </w:r>
    </w:p>
    <w:p w:rsidR="00B249CC" w:rsidRPr="00625BC4" w:rsidRDefault="00B249CC" w:rsidP="00B249CC">
      <w:pPr>
        <w:spacing w:after="0" w:line="240" w:lineRule="auto"/>
        <w:ind w:firstLine="165"/>
        <w:jc w:val="right"/>
        <w:rPr>
          <w:rFonts w:ascii="Gulim" w:eastAsia="Gulim" w:hAnsi="Gulim"/>
          <w:sz w:val="28"/>
          <w:szCs w:val="28"/>
        </w:rPr>
      </w:pPr>
      <w:r w:rsidRPr="00625BC4">
        <w:rPr>
          <w:rFonts w:ascii="Gulim" w:eastAsia="Gulim" w:hAnsi="Gulim" w:hint="eastAsia"/>
          <w:sz w:val="28"/>
          <w:szCs w:val="28"/>
        </w:rPr>
        <w:t>동방학부 극동학과</w:t>
      </w:r>
    </w:p>
    <w:p w:rsidR="00B249CC" w:rsidRPr="005C1A9A" w:rsidRDefault="00B249CC" w:rsidP="00B249CC">
      <w:pPr>
        <w:spacing w:after="0" w:line="240" w:lineRule="auto"/>
        <w:ind w:firstLine="165"/>
        <w:jc w:val="right"/>
        <w:rPr>
          <w:rFonts w:ascii="Times New Roman" w:eastAsia="Gulim" w:hAnsi="Times New Roman" w:cs="Times New Roman"/>
          <w:sz w:val="28"/>
          <w:szCs w:val="28"/>
        </w:rPr>
      </w:pPr>
      <w:r w:rsidRPr="00625BC4">
        <w:rPr>
          <w:rFonts w:ascii="Gulim" w:eastAsia="Gulim" w:hAnsi="Gulim" w:hint="eastAsia"/>
          <w:sz w:val="28"/>
          <w:szCs w:val="28"/>
        </w:rPr>
        <w:t>명순옥</w:t>
      </w:r>
      <w:r>
        <w:rPr>
          <w:rFonts w:ascii="Gulim" w:eastAsia="Gulim" w:hAnsi="Gulim"/>
          <w:sz w:val="28"/>
          <w:szCs w:val="28"/>
        </w:rPr>
        <w:t xml:space="preserve"> (</w:t>
      </w:r>
      <w:proofErr w:type="spellStart"/>
      <w:r w:rsidRPr="005C1A9A">
        <w:rPr>
          <w:rFonts w:ascii="Times New Roman" w:eastAsia="Gulim" w:hAnsi="Times New Roman" w:cs="Times New Roman"/>
          <w:sz w:val="28"/>
          <w:szCs w:val="28"/>
        </w:rPr>
        <w:t>Мионг</w:t>
      </w:r>
      <w:proofErr w:type="spellEnd"/>
      <w:r w:rsidRPr="005C1A9A">
        <w:rPr>
          <w:rFonts w:ascii="Times New Roman" w:eastAsia="Gulim" w:hAnsi="Times New Roman" w:cs="Times New Roman"/>
          <w:sz w:val="28"/>
          <w:szCs w:val="28"/>
        </w:rPr>
        <w:t xml:space="preserve"> </w:t>
      </w:r>
      <w:proofErr w:type="spellStart"/>
      <w:r w:rsidRPr="005C1A9A">
        <w:rPr>
          <w:rFonts w:ascii="Times New Roman" w:eastAsia="Gulim" w:hAnsi="Times New Roman" w:cs="Times New Roman"/>
          <w:sz w:val="28"/>
          <w:szCs w:val="28"/>
        </w:rPr>
        <w:t>Сун</w:t>
      </w:r>
      <w:proofErr w:type="spellEnd"/>
      <w:r w:rsidRPr="005C1A9A">
        <w:rPr>
          <w:rFonts w:ascii="Times New Roman" w:eastAsia="Gulim" w:hAnsi="Times New Roman" w:cs="Times New Roman"/>
          <w:sz w:val="28"/>
          <w:szCs w:val="28"/>
        </w:rPr>
        <w:t xml:space="preserve"> </w:t>
      </w:r>
      <w:proofErr w:type="spellStart"/>
      <w:r w:rsidRPr="005C1A9A">
        <w:rPr>
          <w:rFonts w:ascii="Times New Roman" w:eastAsia="Gulim" w:hAnsi="Times New Roman" w:cs="Times New Roman"/>
          <w:sz w:val="28"/>
          <w:szCs w:val="28"/>
        </w:rPr>
        <w:t>Ок</w:t>
      </w:r>
      <w:proofErr w:type="spellEnd"/>
      <w:r>
        <w:rPr>
          <w:rFonts w:ascii="Times New Roman" w:eastAsia="Gulim" w:hAnsi="Times New Roman" w:cs="Times New Roman"/>
          <w:sz w:val="28"/>
          <w:szCs w:val="28"/>
        </w:rPr>
        <w:t>)</w:t>
      </w:r>
    </w:p>
    <w:p w:rsidR="00B249CC" w:rsidRPr="00EC1B6F" w:rsidRDefault="00B249CC" w:rsidP="00B249CC">
      <w:pPr>
        <w:spacing w:after="0" w:line="240" w:lineRule="auto"/>
        <w:ind w:firstLine="165"/>
        <w:jc w:val="right"/>
        <w:rPr>
          <w:rFonts w:ascii="Times New Roman" w:eastAsia="Gulim" w:hAnsi="Times New Roman" w:cs="Times New Roman"/>
          <w:color w:val="000000" w:themeColor="text1"/>
          <w:sz w:val="28"/>
          <w:szCs w:val="28"/>
        </w:rPr>
      </w:pPr>
      <w:hyperlink r:id="rId4" w:history="1">
        <w:r w:rsidRPr="00EC1B6F">
          <w:rPr>
            <w:rStyle w:val="a3"/>
            <w:rFonts w:ascii="Times New Roman" w:eastAsia="Gulim" w:hAnsi="Times New Roman" w:cs="Times New Roman"/>
            <w:color w:val="000000" w:themeColor="text1"/>
            <w:sz w:val="28"/>
            <w:szCs w:val="28"/>
          </w:rPr>
          <w:t>okmyong@gmail.com</w:t>
        </w:r>
      </w:hyperlink>
    </w:p>
    <w:p w:rsidR="00B249CC" w:rsidRPr="00EC1B6F" w:rsidRDefault="00B249CC" w:rsidP="00B249CC">
      <w:pPr>
        <w:spacing w:after="0" w:line="240" w:lineRule="auto"/>
        <w:ind w:firstLine="165"/>
        <w:jc w:val="right"/>
        <w:rPr>
          <w:rFonts w:ascii="Times New Roman" w:eastAsia="Gulim" w:hAnsi="Times New Roman" w:cs="Times New Roman"/>
          <w:color w:val="000000" w:themeColor="text1"/>
          <w:sz w:val="28"/>
          <w:szCs w:val="28"/>
        </w:rPr>
      </w:pPr>
    </w:p>
    <w:p w:rsidR="00B249CC" w:rsidRPr="001C4DA4" w:rsidRDefault="00B249CC" w:rsidP="00B249CC">
      <w:pPr>
        <w:spacing w:after="0" w:line="240" w:lineRule="auto"/>
        <w:jc w:val="both"/>
        <w:rPr>
          <w:rFonts w:ascii="Gulim" w:eastAsia="Gulim" w:hAnsi="Gulim" w:cs="Times New Roman"/>
          <w:color w:val="000000" w:themeColor="text1"/>
          <w:sz w:val="24"/>
          <w:szCs w:val="24"/>
        </w:rPr>
      </w:pPr>
      <w:r>
        <w:rPr>
          <w:rFonts w:ascii="Times New Roman" w:eastAsia="Batang" w:hAnsi="Times New Roman" w:cs="Times New Roman" w:hint="eastAsia"/>
          <w:b/>
          <w:color w:val="000000" w:themeColor="text1"/>
          <w:sz w:val="24"/>
          <w:szCs w:val="24"/>
        </w:rPr>
        <w:t>초록</w:t>
      </w:r>
      <w:r>
        <w:rPr>
          <w:rFonts w:ascii="Times New Roman" w:eastAsia="Batang" w:hAnsi="Times New Roman" w:cs="Times New Roman" w:hint="eastAsia"/>
          <w:b/>
          <w:color w:val="000000" w:themeColor="text1"/>
          <w:sz w:val="24"/>
          <w:szCs w:val="24"/>
        </w:rPr>
        <w:t xml:space="preserve">: </w:t>
      </w:r>
      <w:r w:rsidRPr="001C4DA4">
        <w:rPr>
          <w:rFonts w:ascii="Gulim" w:eastAsia="Gulim" w:hAnsi="Gulim" w:cs="Times New Roman"/>
          <w:color w:val="000000"/>
          <w:sz w:val="24"/>
          <w:szCs w:val="24"/>
        </w:rPr>
        <w:t xml:space="preserve">이 </w:t>
      </w:r>
      <w:r>
        <w:rPr>
          <w:rFonts w:ascii="Gulim" w:eastAsia="Gulim" w:hAnsi="Gulim" w:cs="Times New Roman" w:hint="eastAsia"/>
          <w:color w:val="000000"/>
          <w:sz w:val="24"/>
          <w:szCs w:val="24"/>
        </w:rPr>
        <w:t>글은</w:t>
      </w:r>
      <w:r w:rsidRPr="001C4DA4">
        <w:rPr>
          <w:rFonts w:ascii="Gulim" w:eastAsia="Gulim" w:hAnsi="Gulim" w:cs="Times New Roman"/>
          <w:color w:val="000000"/>
          <w:sz w:val="24"/>
          <w:szCs w:val="24"/>
        </w:rPr>
        <w:t xml:space="preserve"> 카자흐스탄 고려인이 새로운 독립국의 국민</w:t>
      </w:r>
      <w:r w:rsidRPr="001C4DA4">
        <w:rPr>
          <w:rFonts w:ascii="Gulim" w:eastAsia="Gulim" w:hAnsi="Gulim" w:cs="Times New Roman"/>
          <w:color w:val="000000" w:themeColor="text1"/>
          <w:sz w:val="24"/>
          <w:szCs w:val="24"/>
        </w:rPr>
        <w:t>으로</w:t>
      </w:r>
      <w:r w:rsidRPr="001C4DA4">
        <w:rPr>
          <w:rFonts w:ascii="Gulim" w:eastAsia="Gulim" w:hAnsi="Gulim" w:cs="Times New Roman" w:hint="eastAsia"/>
          <w:color w:val="000000" w:themeColor="text1"/>
          <w:sz w:val="24"/>
          <w:szCs w:val="24"/>
        </w:rPr>
        <w:t xml:space="preserve"> 정착해 가는 과정에서 겪는 언어적 갈등을 재현하고자 했다. </w:t>
      </w:r>
      <w:r w:rsidRPr="001C4DA4">
        <w:rPr>
          <w:rFonts w:ascii="Gulim" w:eastAsia="Gulim" w:hAnsi="Gulim" w:cs="Times New Roman"/>
          <w:color w:val="000000"/>
          <w:sz w:val="24"/>
          <w:szCs w:val="24"/>
        </w:rPr>
        <w:t>구사자인 카자흐스탄 고려인이 소속 국가의 공식적 언어를 구사하지 못한다는 것은 독립국의 국민이 되는 기본</w:t>
      </w:r>
      <w:r w:rsidRPr="001C4DA4">
        <w:rPr>
          <w:rFonts w:ascii="Gulim" w:eastAsia="Gulim" w:hAnsi="Gulim" w:cs="Times New Roman" w:hint="eastAsia"/>
          <w:color w:val="000000" w:themeColor="text1"/>
          <w:sz w:val="24"/>
          <w:szCs w:val="24"/>
        </w:rPr>
        <w:t xml:space="preserve"> </w:t>
      </w:r>
      <w:r w:rsidRPr="001C4DA4">
        <w:rPr>
          <w:rFonts w:ascii="Gulim" w:eastAsia="Gulim" w:hAnsi="Gulim" w:cs="Times New Roman"/>
          <w:color w:val="000000"/>
          <w:sz w:val="24"/>
          <w:szCs w:val="24"/>
        </w:rPr>
        <w:t>조건을 갖추지 못한 것으로 간주되어 공적인 영역에서 주변화되고 있다. 고려인은 자아 언어와 타자 언어라는 우열의 이분법적 경계를 지으며, 국가어의 의무 앞에 소극적 실천과 모순적 태도를 보인다. 고려인의 언어적 갈등에서 언어적 정체성은, 자유롭고 단순한 선택이 아닌, 주체의 과거 경험과 기억 그리고 외부의 압박적 요소가 교차하는 주체와 힘(권력)의 역동적 투쟁이며 정치적 과정임을 보인다.</w:t>
      </w:r>
    </w:p>
    <w:p w:rsidR="00B249CC" w:rsidRPr="00EC1B6F" w:rsidRDefault="00B249CC" w:rsidP="00B249CC">
      <w:pPr>
        <w:spacing w:after="0" w:line="240" w:lineRule="auto"/>
        <w:jc w:val="both"/>
        <w:rPr>
          <w:rFonts w:ascii="Times New Roman" w:eastAsia="Gulim" w:hAnsi="Times New Roman" w:cs="Times New Roman"/>
          <w:color w:val="000000" w:themeColor="text1"/>
          <w:sz w:val="28"/>
          <w:szCs w:val="28"/>
        </w:rPr>
      </w:pPr>
    </w:p>
    <w:p w:rsidR="00000000" w:rsidRDefault="00492130"/>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CC"/>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B249CC"/>
    <w:rsid w:val="00492130"/>
    <w:rsid w:val="00B249CC"/>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9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49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kmyong@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440</Characters>
  <Application>Microsoft Office Word</Application>
  <DocSecurity>0</DocSecurity>
  <Lines>3</Lines>
  <Paragraphs>1</Paragraphs>
  <ScaleCrop>false</ScaleCrop>
  <Company>SPecialiST RePack</Company>
  <LinksUpToDate>false</LinksUpToDate>
  <CharactersWithSpaces>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2018-05-09T17:21:00Z</dcterms:created>
  <dcterms:modified xsi:type="dcterms:W3CDTF">2018-05-09T17:22:00Z</dcterms:modified>
</cp:coreProperties>
</file>