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B2" w:rsidRPr="00425321" w:rsidRDefault="00A550A0" w:rsidP="00780992">
      <w:pPr>
        <w:ind w:firstLine="561"/>
        <w:jc w:val="center"/>
        <w:rPr>
          <w:caps/>
          <w:sz w:val="24"/>
          <w:szCs w:val="24"/>
          <w:lang w:val="ru-RU"/>
        </w:rPr>
      </w:pPr>
      <w:r w:rsidRPr="00425321">
        <w:rPr>
          <w:caps/>
          <w:sz w:val="24"/>
          <w:szCs w:val="24"/>
          <w:lang w:val="ru-RU"/>
        </w:rPr>
        <w:t>Изучение потенциала взаимодействия экзотических легких ядер</w:t>
      </w:r>
    </w:p>
    <w:p w:rsidR="00A550A0" w:rsidRPr="00425321" w:rsidRDefault="00A550A0" w:rsidP="00780992">
      <w:pPr>
        <w:ind w:firstLine="561"/>
        <w:jc w:val="center"/>
        <w:rPr>
          <w:sz w:val="24"/>
          <w:szCs w:val="24"/>
          <w:lang w:val="ru-RU"/>
        </w:rPr>
      </w:pPr>
      <w:r w:rsidRPr="00425321">
        <w:rPr>
          <w:sz w:val="24"/>
          <w:szCs w:val="24"/>
          <w:lang w:val="ru-RU"/>
        </w:rPr>
        <w:t>Жаугашева С.А., Сайдуллаева Г.Г., Валиолда Д.С.</w:t>
      </w:r>
    </w:p>
    <w:p w:rsidR="00A550A0" w:rsidRPr="00425321" w:rsidRDefault="00A550A0" w:rsidP="00780992">
      <w:pPr>
        <w:ind w:firstLine="561"/>
        <w:rPr>
          <w:sz w:val="24"/>
          <w:szCs w:val="24"/>
          <w:lang w:val="ru-RU"/>
        </w:rPr>
      </w:pPr>
    </w:p>
    <w:p w:rsidR="001351E9" w:rsidRPr="00425321" w:rsidRDefault="00A550A0" w:rsidP="00780992">
      <w:pPr>
        <w:pStyle w:val="24"/>
        <w:shd w:val="clear" w:color="auto" w:fill="auto"/>
        <w:spacing w:after="0" w:line="240" w:lineRule="auto"/>
        <w:ind w:firstLine="561"/>
        <w:jc w:val="both"/>
        <w:rPr>
          <w:sz w:val="24"/>
          <w:szCs w:val="24"/>
        </w:rPr>
      </w:pPr>
      <w:r w:rsidRPr="00425321">
        <w:rPr>
          <w:sz w:val="24"/>
          <w:szCs w:val="24"/>
          <w:lang w:val="ru-RU"/>
        </w:rPr>
        <w:tab/>
      </w:r>
    </w:p>
    <w:p w:rsidR="001351E9" w:rsidRPr="00425321" w:rsidRDefault="001351E9" w:rsidP="00780992">
      <w:pPr>
        <w:pStyle w:val="24"/>
        <w:shd w:val="clear" w:color="auto" w:fill="auto"/>
        <w:spacing w:after="0" w:line="240" w:lineRule="auto"/>
        <w:ind w:firstLine="561"/>
        <w:jc w:val="both"/>
        <w:rPr>
          <w:sz w:val="24"/>
          <w:szCs w:val="24"/>
          <w:lang w:val="ru-RU"/>
        </w:rPr>
      </w:pPr>
      <w:r w:rsidRPr="00425321">
        <w:rPr>
          <w:sz w:val="24"/>
          <w:szCs w:val="24"/>
          <w:lang w:val="ru-RU" w:eastAsia="ru-RU" w:bidi="ru-RU"/>
        </w:rPr>
        <w:t>Экзотическая система, состоящая из антипротона, ядра и элек</w:t>
      </w:r>
      <w:r w:rsidRPr="00425321">
        <w:rPr>
          <w:sz w:val="24"/>
          <w:szCs w:val="24"/>
          <w:lang w:val="ru-RU" w:eastAsia="ru-RU" w:bidi="ru-RU"/>
        </w:rPr>
        <w:softHyphen/>
        <w:t>трона, которые взаимодействуют между собой кулоновскими парными силами, образует квантово-механическую систему. Все характеристики данной системы описываются решением уравнение Шредингера. Если это действительно так, то динамика и свойства системы определяются потенциалом взаимодействия. Поэтому изучаем потенциал взаимодействия экзотических легких ядер</w:t>
      </w:r>
      <w:r w:rsidR="00780992">
        <w:rPr>
          <w:sz w:val="24"/>
          <w:szCs w:val="24"/>
          <w:lang w:val="ru-RU" w:eastAsia="ru-RU" w:bidi="ru-RU"/>
        </w:rPr>
        <w:t xml:space="preserve"> в рамках метода осцилляторного представления </w:t>
      </w:r>
      <w:r w:rsidR="00780992" w:rsidRPr="00780992">
        <w:rPr>
          <w:sz w:val="24"/>
          <w:szCs w:val="24"/>
          <w:lang w:val="ru-RU" w:eastAsia="ru-RU" w:bidi="ru-RU"/>
        </w:rPr>
        <w:t>[1]</w:t>
      </w:r>
      <w:r w:rsidR="00780992">
        <w:rPr>
          <w:sz w:val="24"/>
          <w:szCs w:val="24"/>
          <w:lang w:val="ru-RU" w:eastAsia="ru-RU" w:bidi="ru-RU"/>
        </w:rPr>
        <w:t xml:space="preserve">. </w:t>
      </w:r>
    </w:p>
    <w:p w:rsidR="001351E9" w:rsidRPr="00780992" w:rsidRDefault="001351E9" w:rsidP="00780992">
      <w:pPr>
        <w:pStyle w:val="24"/>
        <w:shd w:val="clear" w:color="auto" w:fill="auto"/>
        <w:spacing w:after="0" w:line="240" w:lineRule="auto"/>
        <w:ind w:firstLine="561"/>
        <w:jc w:val="both"/>
        <w:rPr>
          <w:sz w:val="24"/>
          <w:szCs w:val="24"/>
          <w:lang w:val="ru-RU" w:eastAsia="ru-RU" w:bidi="ru-RU"/>
        </w:rPr>
      </w:pPr>
      <w:r w:rsidRPr="00425321">
        <w:rPr>
          <w:sz w:val="24"/>
          <w:szCs w:val="24"/>
          <w:lang w:val="ru-RU" w:eastAsia="ru-RU" w:bidi="ru-RU"/>
        </w:rPr>
        <w:t xml:space="preserve">Согласно </w:t>
      </w:r>
      <w:r w:rsidR="0090635D" w:rsidRPr="00425321">
        <w:rPr>
          <w:sz w:val="24"/>
          <w:szCs w:val="24"/>
          <w:lang w:val="ru-RU" w:eastAsia="ru-RU" w:bidi="ru-RU"/>
        </w:rPr>
        <w:t>[</w:t>
      </w:r>
      <w:r w:rsidR="00780992" w:rsidRPr="00780992">
        <w:rPr>
          <w:sz w:val="24"/>
          <w:szCs w:val="24"/>
          <w:lang w:val="ru-RU" w:eastAsia="ru-RU" w:bidi="ru-RU"/>
        </w:rPr>
        <w:t>2</w:t>
      </w:r>
      <w:r w:rsidR="0090635D" w:rsidRPr="00425321">
        <w:rPr>
          <w:sz w:val="24"/>
          <w:szCs w:val="24"/>
          <w:lang w:val="ru-RU" w:eastAsia="ru-RU" w:bidi="ru-RU"/>
        </w:rPr>
        <w:t xml:space="preserve">] </w:t>
      </w:r>
      <w:r w:rsidRPr="00425321">
        <w:rPr>
          <w:sz w:val="24"/>
          <w:szCs w:val="24"/>
          <w:lang w:val="ru-RU" w:eastAsia="ru-RU" w:bidi="ru-RU"/>
        </w:rPr>
        <w:t xml:space="preserve"> полный потенциал взаимодействия между антипротоном и ядром равен</w:t>
      </w:r>
    </w:p>
    <w:p w:rsidR="0090635D" w:rsidRPr="00425321" w:rsidRDefault="0090635D" w:rsidP="00780992">
      <w:pPr>
        <w:pStyle w:val="24"/>
        <w:shd w:val="clear" w:color="auto" w:fill="auto"/>
        <w:spacing w:after="0" w:line="240" w:lineRule="auto"/>
        <w:ind w:firstLine="561"/>
        <w:jc w:val="right"/>
        <w:rPr>
          <w:caps/>
          <w:sz w:val="24"/>
          <w:szCs w:val="24"/>
          <w:lang w:val="ru-RU"/>
        </w:rPr>
      </w:pPr>
      <w:r w:rsidRPr="00425321">
        <w:rPr>
          <w:caps/>
          <w:position w:val="-28"/>
          <w:sz w:val="24"/>
          <w:szCs w:val="24"/>
          <w:lang w:val="ru-RU"/>
        </w:rPr>
        <w:object w:dxaOrig="3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5pt;height:36.35pt" o:ole="">
            <v:imagedata r:id="rId7" o:title=""/>
          </v:shape>
          <o:OLEObject Type="Embed" ProgID="Equation.DSMT4" ShapeID="_x0000_i1025" DrawAspect="Content" ObjectID="_1570277101" r:id="rId8"/>
        </w:object>
      </w:r>
      <w:r w:rsidRPr="00425321">
        <w:rPr>
          <w:caps/>
          <w:sz w:val="24"/>
          <w:szCs w:val="24"/>
          <w:lang w:val="ru-RU"/>
        </w:rPr>
        <w:t xml:space="preserve">                                                 (1)</w:t>
      </w:r>
    </w:p>
    <w:p w:rsidR="00425321" w:rsidRDefault="00A03DB9" w:rsidP="00780992">
      <w:pPr>
        <w:pStyle w:val="24"/>
        <w:shd w:val="clear" w:color="auto" w:fill="auto"/>
        <w:spacing w:after="0" w:line="240" w:lineRule="auto"/>
        <w:ind w:firstLine="561"/>
        <w:jc w:val="both"/>
        <w:rPr>
          <w:sz w:val="24"/>
          <w:szCs w:val="24"/>
          <w:lang w:val="ru-RU" w:eastAsia="ru-RU" w:bidi="ru-RU"/>
        </w:rPr>
      </w:pPr>
      <w:r w:rsidRPr="00425321">
        <w:rPr>
          <w:sz w:val="24"/>
          <w:szCs w:val="24"/>
          <w:lang w:val="ru-RU" w:eastAsia="ru-RU" w:bidi="ru-RU"/>
        </w:rPr>
        <w:t xml:space="preserve">Согласно [1] вклад дипольного взаимодействия при </w:t>
      </w:r>
      <w:r w:rsidRPr="00425321">
        <w:rPr>
          <w:rStyle w:val="21pt"/>
          <w:rFonts w:eastAsiaTheme="majorEastAsia"/>
          <w:sz w:val="24"/>
          <w:szCs w:val="24"/>
        </w:rPr>
        <w:t>R</w:t>
      </w:r>
      <w:r w:rsidRPr="00425321">
        <w:rPr>
          <w:sz w:val="24"/>
          <w:szCs w:val="24"/>
          <w:lang w:val="ru-RU"/>
        </w:rPr>
        <w:t xml:space="preserve"> </w:t>
      </w:r>
      <w:r w:rsidRPr="00425321">
        <w:rPr>
          <w:sz w:val="24"/>
          <w:szCs w:val="24"/>
          <w:lang w:val="ru-RU" w:eastAsia="ru-RU" w:bidi="ru-RU"/>
        </w:rPr>
        <w:t xml:space="preserve">= 0 и </w:t>
      </w:r>
      <w:r w:rsidRPr="00425321">
        <w:rPr>
          <w:rStyle w:val="21pt"/>
          <w:rFonts w:eastAsiaTheme="majorEastAsia"/>
          <w:sz w:val="24"/>
          <w:szCs w:val="24"/>
        </w:rPr>
        <w:t>R</w:t>
      </w:r>
      <w:r w:rsidRPr="00425321">
        <w:rPr>
          <w:sz w:val="24"/>
          <w:szCs w:val="24"/>
          <w:lang w:val="ru-RU"/>
        </w:rPr>
        <w:t xml:space="preserve"> </w:t>
      </w:r>
      <w:r w:rsidRPr="00425321">
        <w:rPr>
          <w:sz w:val="24"/>
          <w:szCs w:val="24"/>
          <w:lang w:val="ru-RU" w:eastAsia="ru-RU" w:bidi="ru-RU"/>
        </w:rPr>
        <w:t xml:space="preserve">= то равен нулю, а при значениях 0 </w:t>
      </w:r>
      <w:r w:rsidRPr="00425321">
        <w:rPr>
          <w:rStyle w:val="21pt"/>
          <w:rFonts w:eastAsiaTheme="majorEastAsia"/>
          <w:sz w:val="24"/>
          <w:szCs w:val="24"/>
          <w:lang w:val="ru-RU" w:eastAsia="ru-RU" w:bidi="ru-RU"/>
        </w:rPr>
        <w:t xml:space="preserve">&lt; </w:t>
      </w:r>
      <w:r w:rsidRPr="00425321">
        <w:rPr>
          <w:rStyle w:val="21pt"/>
          <w:rFonts w:eastAsiaTheme="majorEastAsia"/>
          <w:sz w:val="24"/>
          <w:szCs w:val="24"/>
        </w:rPr>
        <w:t>R</w:t>
      </w:r>
      <w:r w:rsidRPr="00425321">
        <w:rPr>
          <w:rStyle w:val="21pt"/>
          <w:rFonts w:eastAsiaTheme="majorEastAsia"/>
          <w:sz w:val="24"/>
          <w:szCs w:val="24"/>
          <w:lang w:val="ru-RU"/>
        </w:rPr>
        <w:t xml:space="preserve"> </w:t>
      </w:r>
      <w:r w:rsidRPr="00425321">
        <w:rPr>
          <w:rStyle w:val="21pt"/>
          <w:rFonts w:eastAsiaTheme="majorEastAsia"/>
          <w:sz w:val="24"/>
          <w:szCs w:val="24"/>
          <w:lang w:val="ru-RU" w:eastAsia="ru-RU" w:bidi="ru-RU"/>
        </w:rPr>
        <w:t>&lt;</w:t>
      </w:r>
      <m:oMath>
        <m:r>
          <w:rPr>
            <w:rStyle w:val="21pt"/>
            <w:rFonts w:ascii="Cambria Math" w:eastAsiaTheme="majorEastAsia"/>
            <w:sz w:val="24"/>
            <w:szCs w:val="24"/>
            <w:lang w:val="ru-RU" w:eastAsia="ru-RU" w:bidi="ru-RU"/>
          </w:rPr>
          <m:t>∞</m:t>
        </m:r>
      </m:oMath>
      <w:r w:rsidRPr="00425321">
        <w:rPr>
          <w:sz w:val="24"/>
          <w:szCs w:val="24"/>
          <w:lang w:val="ru-RU" w:eastAsia="ru-RU" w:bidi="ru-RU"/>
        </w:rPr>
        <w:t xml:space="preserve">  то по сравнению со сферически- симметричными частями потенциала на порядок меньше, поэтому полный потенциал в этом приближении равен</w:t>
      </w:r>
    </w:p>
    <w:p w:rsidR="00425321" w:rsidRPr="00425321" w:rsidRDefault="00425321" w:rsidP="00780992">
      <w:pPr>
        <w:pStyle w:val="24"/>
        <w:shd w:val="clear" w:color="auto" w:fill="auto"/>
        <w:spacing w:after="0" w:line="240" w:lineRule="auto"/>
        <w:ind w:firstLine="561"/>
        <w:jc w:val="right"/>
        <w:rPr>
          <w:sz w:val="24"/>
          <w:szCs w:val="24"/>
          <w:lang w:val="ru-RU" w:eastAsia="ru-RU" w:bidi="ru-RU"/>
        </w:rPr>
      </w:pPr>
    </w:p>
    <w:p w:rsidR="00425321" w:rsidRPr="00425321" w:rsidRDefault="00A03DB9" w:rsidP="00780992">
      <w:pPr>
        <w:pStyle w:val="24"/>
        <w:shd w:val="clear" w:color="auto" w:fill="auto"/>
        <w:spacing w:after="0" w:line="240" w:lineRule="auto"/>
        <w:ind w:firstLine="561"/>
        <w:jc w:val="right"/>
        <w:rPr>
          <w:sz w:val="24"/>
          <w:szCs w:val="24"/>
          <w:lang w:val="ru-RU" w:eastAsia="ru-RU" w:bidi="ru-RU"/>
        </w:rPr>
      </w:pPr>
      <w:r w:rsidRPr="00425321">
        <w:rPr>
          <w:caps/>
          <w:position w:val="-34"/>
          <w:sz w:val="24"/>
          <w:szCs w:val="24"/>
          <w:lang w:val="ru-RU"/>
        </w:rPr>
        <w:object w:dxaOrig="7640" w:dyaOrig="800">
          <v:shape id="_x0000_i1026" type="#_x0000_t75" style="width:382.1pt;height:39.9pt" o:ole="">
            <v:imagedata r:id="rId9" o:title=""/>
          </v:shape>
          <o:OLEObject Type="Embed" ProgID="Equation.DSMT4" ShapeID="_x0000_i1026" DrawAspect="Content" ObjectID="_1570277102" r:id="rId10"/>
        </w:object>
      </w:r>
      <w:r w:rsidRPr="00425321">
        <w:rPr>
          <w:caps/>
          <w:sz w:val="24"/>
          <w:szCs w:val="24"/>
          <w:lang w:val="ru-RU"/>
        </w:rPr>
        <w:t xml:space="preserve">      (2)</w:t>
      </w:r>
      <w:r w:rsidR="00425321" w:rsidRPr="00425321">
        <w:rPr>
          <w:sz w:val="24"/>
          <w:szCs w:val="24"/>
          <w:lang w:val="ru-RU" w:eastAsia="ru-RU" w:bidi="ru-RU"/>
        </w:rPr>
        <w:t xml:space="preserve"> </w:t>
      </w:r>
    </w:p>
    <w:p w:rsidR="00425321" w:rsidRDefault="00425321" w:rsidP="00780992">
      <w:pPr>
        <w:pStyle w:val="24"/>
        <w:shd w:val="clear" w:color="auto" w:fill="auto"/>
        <w:spacing w:after="0" w:line="240" w:lineRule="auto"/>
        <w:ind w:firstLine="561"/>
        <w:jc w:val="both"/>
        <w:rPr>
          <w:sz w:val="24"/>
          <w:szCs w:val="24"/>
          <w:lang w:val="ru-RU" w:eastAsia="ru-RU" w:bidi="ru-RU"/>
        </w:rPr>
      </w:pPr>
    </w:p>
    <w:p w:rsidR="00425321" w:rsidRPr="00425321" w:rsidRDefault="00425321" w:rsidP="00780992">
      <w:pPr>
        <w:pStyle w:val="24"/>
        <w:shd w:val="clear" w:color="auto" w:fill="auto"/>
        <w:spacing w:after="0" w:line="240" w:lineRule="auto"/>
        <w:ind w:firstLine="561"/>
        <w:jc w:val="both"/>
        <w:rPr>
          <w:sz w:val="24"/>
          <w:szCs w:val="24"/>
          <w:lang w:val="ru-RU"/>
        </w:rPr>
      </w:pPr>
      <w:r w:rsidRPr="00425321">
        <w:rPr>
          <w:sz w:val="24"/>
          <w:szCs w:val="24"/>
          <w:lang w:val="ru-RU" w:eastAsia="ru-RU" w:bidi="ru-RU"/>
        </w:rPr>
        <w:t xml:space="preserve">Потенциал, представленный в (2), описывает трехтельную кулоновскую систему, состоящую из двух тяжелых и одной легкой заряженных частиц. В частности, такими системами являются  </w:t>
      </w:r>
      <w:r w:rsidRPr="00425321">
        <w:rPr>
          <w:position w:val="-12"/>
          <w:sz w:val="24"/>
          <w:szCs w:val="24"/>
          <w:lang w:val="ru-RU" w:eastAsia="ru-RU" w:bidi="ru-RU"/>
        </w:rPr>
        <w:object w:dxaOrig="360" w:dyaOrig="360">
          <v:shape id="_x0000_i1027" type="#_x0000_t75" style="width:17.8pt;height:17.8pt" o:ole="">
            <v:imagedata r:id="rId11" o:title=""/>
          </v:shape>
          <o:OLEObject Type="Embed" ProgID="Equation.DSMT4" ShapeID="_x0000_i1027" DrawAspect="Content" ObjectID="_1570277103" r:id="rId12"/>
        </w:object>
      </w:r>
      <w:r w:rsidRPr="00425321">
        <w:rPr>
          <w:sz w:val="24"/>
          <w:szCs w:val="24"/>
          <w:lang w:val="ru-RU" w:eastAsia="ru-RU" w:bidi="ru-RU"/>
        </w:rPr>
        <w:t xml:space="preserve">, </w:t>
      </w:r>
      <w:r w:rsidRPr="00425321">
        <w:rPr>
          <w:position w:val="-10"/>
          <w:sz w:val="24"/>
          <w:szCs w:val="24"/>
          <w:lang w:val="ru-RU" w:eastAsia="ru-RU" w:bidi="ru-RU"/>
        </w:rPr>
        <w:object w:dxaOrig="540" w:dyaOrig="340">
          <v:shape id="_x0000_i1028" type="#_x0000_t75" style="width:27.1pt;height:17.1pt" o:ole="">
            <v:imagedata r:id="rId13" o:title=""/>
          </v:shape>
          <o:OLEObject Type="Embed" ProgID="Equation.DSMT4" ShapeID="_x0000_i1028" DrawAspect="Content" ObjectID="_1570277104" r:id="rId14"/>
        </w:object>
      </w:r>
      <w:r w:rsidRPr="00425321">
        <w:rPr>
          <w:sz w:val="24"/>
          <w:szCs w:val="24"/>
          <w:lang w:val="ru-RU" w:eastAsia="ru-RU" w:bidi="ru-RU"/>
        </w:rPr>
        <w:t xml:space="preserve">. Потенциал </w:t>
      </w:r>
      <w:r>
        <w:rPr>
          <w:sz w:val="24"/>
          <w:szCs w:val="24"/>
          <w:lang w:val="ru-RU" w:eastAsia="ru-RU" w:bidi="ru-RU"/>
        </w:rPr>
        <w:t xml:space="preserve">(2) </w:t>
      </w:r>
      <w:r w:rsidRPr="00425321">
        <w:rPr>
          <w:sz w:val="24"/>
          <w:szCs w:val="24"/>
          <w:lang w:val="ru-RU" w:eastAsia="ru-RU" w:bidi="ru-RU"/>
        </w:rPr>
        <w:t xml:space="preserve">описывает как зарядовую, так и изотопическую структуры трехтельной системы. Изотопические зависимости системы в потенциале учтены через параметры </w:t>
      </w:r>
      <w:r w:rsidRPr="00425321">
        <w:rPr>
          <w:rStyle w:val="21pt"/>
          <w:rFonts w:eastAsiaTheme="majorEastAsia"/>
          <w:sz w:val="24"/>
          <w:szCs w:val="24"/>
          <w:lang w:val="ru-RU" w:eastAsia="ru-RU" w:bidi="ru-RU"/>
        </w:rPr>
        <w:t>с</w:t>
      </w:r>
      <w:r w:rsidRPr="00425321">
        <w:rPr>
          <w:rStyle w:val="25"/>
          <w:sz w:val="24"/>
          <w:szCs w:val="24"/>
          <w:vertAlign w:val="subscript"/>
          <w:lang w:val="ru-RU" w:eastAsia="ru-RU" w:bidi="ru-RU"/>
        </w:rPr>
        <w:t>1</w:t>
      </w:r>
      <w:r w:rsidRPr="00425321">
        <w:rPr>
          <w:sz w:val="24"/>
          <w:szCs w:val="24"/>
          <w:lang w:val="ru-RU" w:eastAsia="ru-RU" w:bidi="ru-RU"/>
        </w:rPr>
        <w:t xml:space="preserve"> и </w:t>
      </w:r>
      <w:r w:rsidRPr="00425321">
        <w:rPr>
          <w:sz w:val="24"/>
          <w:szCs w:val="24"/>
        </w:rPr>
        <w:t>c</w:t>
      </w:r>
      <w:r w:rsidRPr="00425321">
        <w:rPr>
          <w:rStyle w:val="2Candara10pt1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425321">
        <w:rPr>
          <w:sz w:val="24"/>
          <w:szCs w:val="24"/>
          <w:lang w:val="ru-RU"/>
        </w:rPr>
        <w:t xml:space="preserve">, </w:t>
      </w:r>
      <w:r w:rsidRPr="00425321">
        <w:rPr>
          <w:sz w:val="24"/>
          <w:szCs w:val="24"/>
          <w:lang w:val="ru-RU" w:eastAsia="ru-RU" w:bidi="ru-RU"/>
        </w:rPr>
        <w:t>а зарядовая зависимость учтена через</w:t>
      </w:r>
      <w:r>
        <w:rPr>
          <w:sz w:val="24"/>
          <w:szCs w:val="24"/>
          <w:lang w:val="ru-RU" w:eastAsia="ru-RU" w:bidi="ru-RU"/>
        </w:rPr>
        <w:t xml:space="preserve"> </w:t>
      </w:r>
      <w:r w:rsidRPr="00425321">
        <w:rPr>
          <w:sz w:val="24"/>
          <w:szCs w:val="24"/>
          <w:lang w:val="ru-RU" w:eastAsia="ru-RU" w:bidi="ru-RU"/>
        </w:rPr>
        <w:t>п</w:t>
      </w:r>
      <w:r>
        <w:rPr>
          <w:sz w:val="24"/>
          <w:szCs w:val="24"/>
          <w:lang w:val="ru-RU" w:eastAsia="ru-RU" w:bidi="ru-RU"/>
        </w:rPr>
        <w:t>ар</w:t>
      </w:r>
      <w:r w:rsidRPr="00425321">
        <w:rPr>
          <w:sz w:val="24"/>
          <w:szCs w:val="24"/>
          <w:lang w:val="ru-RU" w:eastAsia="ru-RU" w:bidi="ru-RU"/>
        </w:rPr>
        <w:t>аметры</w:t>
      </w:r>
      <w:r>
        <w:rPr>
          <w:sz w:val="24"/>
          <w:szCs w:val="24"/>
          <w:lang w:val="ru-RU" w:eastAsia="ru-RU" w:bidi="ru-RU"/>
        </w:rPr>
        <w:t xml:space="preserve"> </w:t>
      </w:r>
      <w:r w:rsidRPr="00425321">
        <w:rPr>
          <w:caps/>
          <w:position w:val="-14"/>
          <w:sz w:val="24"/>
          <w:szCs w:val="24"/>
          <w:lang w:val="ru-RU"/>
        </w:rPr>
        <w:object w:dxaOrig="300" w:dyaOrig="380">
          <v:shape id="_x0000_i1029" type="#_x0000_t75" style="width:14.95pt;height:19.25pt" o:ole="">
            <v:imagedata r:id="rId15" o:title=""/>
          </v:shape>
          <o:OLEObject Type="Embed" ProgID="Equation.DSMT4" ShapeID="_x0000_i1029" DrawAspect="Content" ObjectID="_1570277105" r:id="rId16"/>
        </w:object>
      </w:r>
      <w:r w:rsidRPr="00425321">
        <w:rPr>
          <w:sz w:val="24"/>
          <w:szCs w:val="24"/>
          <w:lang w:val="ru-RU" w:eastAsia="ru-RU" w:bidi="ru-RU"/>
        </w:rPr>
        <w:t>.</w:t>
      </w:r>
      <w:r w:rsidR="00780992">
        <w:rPr>
          <w:sz w:val="24"/>
          <w:szCs w:val="24"/>
          <w:lang w:val="ru-RU" w:eastAsia="ru-RU" w:bidi="ru-RU"/>
        </w:rPr>
        <w:t xml:space="preserve"> </w:t>
      </w:r>
      <w:r w:rsidRPr="00425321">
        <w:rPr>
          <w:sz w:val="24"/>
          <w:szCs w:val="24"/>
          <w:lang w:val="ru-RU" w:eastAsia="ru-RU" w:bidi="ru-RU"/>
        </w:rPr>
        <w:t>Прежде всего изучим зарядовую зависимость потенци</w:t>
      </w:r>
      <w:r w:rsidRPr="00425321">
        <w:rPr>
          <w:sz w:val="24"/>
          <w:szCs w:val="24"/>
          <w:lang w:val="ru-RU" w:eastAsia="ru-RU" w:bidi="ru-RU"/>
        </w:rPr>
        <w:softHyphen/>
        <w:t xml:space="preserve">ал </w:t>
      </w:r>
      <w:r w:rsidRPr="00425321">
        <w:rPr>
          <w:caps/>
          <w:position w:val="-12"/>
          <w:sz w:val="24"/>
          <w:szCs w:val="24"/>
          <w:lang w:val="ru-RU"/>
        </w:rPr>
        <w:object w:dxaOrig="320" w:dyaOrig="360">
          <v:shape id="_x0000_i1030" type="#_x0000_t75" style="width:15.7pt;height:17.8pt" o:ole="">
            <v:imagedata r:id="rId17" o:title=""/>
          </v:shape>
          <o:OLEObject Type="Embed" ProgID="Equation.DSMT4" ShapeID="_x0000_i1030" DrawAspect="Content" ObjectID="_1570277106" r:id="rId18"/>
        </w:object>
      </w:r>
      <w:r w:rsidRPr="00425321">
        <w:rPr>
          <w:sz w:val="24"/>
          <w:szCs w:val="24"/>
          <w:lang w:val="ru-RU"/>
        </w:rPr>
        <w:t xml:space="preserve">. </w:t>
      </w:r>
      <w:r w:rsidRPr="00425321">
        <w:rPr>
          <w:sz w:val="24"/>
          <w:szCs w:val="24"/>
          <w:lang w:val="ru-RU" w:eastAsia="ru-RU" w:bidi="ru-RU"/>
        </w:rPr>
        <w:t>В этом случае потенциал становится чисто куло</w:t>
      </w:r>
      <w:r w:rsidRPr="00425321">
        <w:rPr>
          <w:sz w:val="24"/>
          <w:szCs w:val="24"/>
          <w:lang w:val="ru-RU" w:eastAsia="ru-RU" w:bidi="ru-RU"/>
        </w:rPr>
        <w:softHyphen/>
        <w:t xml:space="preserve">новским, а для системы </w:t>
      </w:r>
      <w:r w:rsidRPr="00425321">
        <w:rPr>
          <w:position w:val="-12"/>
          <w:sz w:val="24"/>
          <w:szCs w:val="24"/>
          <w:lang w:val="ru-RU" w:eastAsia="ru-RU" w:bidi="ru-RU"/>
        </w:rPr>
        <w:object w:dxaOrig="360" w:dyaOrig="360">
          <v:shape id="_x0000_i1031" type="#_x0000_t75" style="width:17.8pt;height:17.8pt" o:ole="">
            <v:imagedata r:id="rId11" o:title=""/>
          </v:shape>
          <o:OLEObject Type="Embed" ProgID="Equation.DSMT4" ShapeID="_x0000_i1031" DrawAspect="Content" ObjectID="_1570277107" r:id="rId19"/>
        </w:object>
      </w:r>
      <w:r w:rsidRPr="00425321">
        <w:rPr>
          <w:sz w:val="24"/>
          <w:szCs w:val="24"/>
          <w:lang w:val="ru-RU"/>
        </w:rPr>
        <w:t xml:space="preserve"> </w:t>
      </w:r>
      <w:r w:rsidRPr="00425321">
        <w:rPr>
          <w:sz w:val="24"/>
          <w:szCs w:val="24"/>
          <w:lang w:val="ru-RU" w:eastAsia="ru-RU" w:bidi="ru-RU"/>
        </w:rPr>
        <w:t xml:space="preserve">знаки заряда </w:t>
      </w:r>
      <w:r w:rsidRPr="00425321">
        <w:rPr>
          <w:rStyle w:val="21pt"/>
          <w:rFonts w:eastAsiaTheme="majorEastAsia"/>
          <w:sz w:val="24"/>
          <w:szCs w:val="24"/>
        </w:rPr>
        <w:t>Z</w:t>
      </w:r>
      <w:r w:rsidRPr="00425321">
        <w:rPr>
          <w:rStyle w:val="25"/>
          <w:sz w:val="24"/>
          <w:szCs w:val="24"/>
          <w:vertAlign w:val="subscript"/>
          <w:lang w:val="ru-RU"/>
        </w:rPr>
        <w:t>2</w:t>
      </w:r>
      <w:r w:rsidRPr="00425321">
        <w:rPr>
          <w:sz w:val="24"/>
          <w:szCs w:val="24"/>
          <w:lang w:val="ru-RU"/>
        </w:rPr>
        <w:t xml:space="preserve"> </w:t>
      </w:r>
      <w:r w:rsidRPr="00425321">
        <w:rPr>
          <w:sz w:val="24"/>
          <w:szCs w:val="24"/>
          <w:lang w:val="ru-RU" w:eastAsia="ru-RU" w:bidi="ru-RU"/>
        </w:rPr>
        <w:t>изменяются противоположно, поэтому добавочные слагаемые полного потенци</w:t>
      </w:r>
      <w:r w:rsidRPr="00425321">
        <w:rPr>
          <w:sz w:val="24"/>
          <w:szCs w:val="24"/>
          <w:lang w:val="ru-RU" w:eastAsia="ru-RU" w:bidi="ru-RU"/>
        </w:rPr>
        <w:softHyphen/>
        <w:t>ала (2) суммируются, и в этом случае полученный потенциал становится шире, чем чи</w:t>
      </w:r>
      <w:r w:rsidRPr="00425321">
        <w:rPr>
          <w:sz w:val="24"/>
          <w:szCs w:val="24"/>
          <w:lang w:val="ru-RU" w:eastAsia="ru-RU" w:bidi="ru-RU"/>
        </w:rPr>
        <w:softHyphen/>
        <w:t xml:space="preserve">сто кулоновский. Таким образом, получаем два потенциала,  </w:t>
      </w:r>
      <w:r>
        <w:rPr>
          <w:sz w:val="24"/>
          <w:szCs w:val="24"/>
          <w:lang w:val="ru-RU" w:eastAsia="ru-RU" w:bidi="ru-RU"/>
        </w:rPr>
        <w:t>р</w:t>
      </w:r>
      <w:r w:rsidRPr="00425321">
        <w:rPr>
          <w:sz w:val="24"/>
          <w:szCs w:val="24"/>
          <w:lang w:val="ru-RU" w:eastAsia="ru-RU" w:bidi="ru-RU"/>
        </w:rPr>
        <w:t>азличающиеся между со</w:t>
      </w:r>
      <w:r w:rsidRPr="00425321">
        <w:rPr>
          <w:sz w:val="24"/>
          <w:szCs w:val="24"/>
          <w:lang w:val="ru-RU" w:eastAsia="ru-RU" w:bidi="ru-RU"/>
        </w:rPr>
        <w:softHyphen/>
        <w:t xml:space="preserve">бой шириной потенциальной ямы. Поэтому ширина потенциальной ямы для системы </w:t>
      </w:r>
      <w:r w:rsidRPr="00425321">
        <w:rPr>
          <w:position w:val="-10"/>
          <w:sz w:val="24"/>
          <w:szCs w:val="24"/>
          <w:lang w:val="ru-RU" w:eastAsia="ru-RU" w:bidi="ru-RU"/>
        </w:rPr>
        <w:object w:dxaOrig="540" w:dyaOrig="340">
          <v:shape id="_x0000_i1032" type="#_x0000_t75" style="width:27.1pt;height:17.1pt" o:ole="">
            <v:imagedata r:id="rId13" o:title=""/>
          </v:shape>
          <o:OLEObject Type="Embed" ProgID="Equation.DSMT4" ShapeID="_x0000_i1032" DrawAspect="Content" ObjectID="_1570277108" r:id="rId20"/>
        </w:object>
      </w:r>
      <w:r w:rsidRPr="00425321">
        <w:rPr>
          <w:sz w:val="24"/>
          <w:szCs w:val="24"/>
          <w:lang w:val="ru-RU" w:eastAsia="ru-RU" w:bidi="ru-RU"/>
        </w:rPr>
        <w:t xml:space="preserve">меньше, чем для аналогичных структур </w:t>
      </w:r>
      <w:r w:rsidRPr="00425321">
        <w:rPr>
          <w:position w:val="-10"/>
          <w:sz w:val="24"/>
          <w:szCs w:val="24"/>
          <w:lang w:val="ru-RU" w:eastAsia="ru-RU" w:bidi="ru-RU"/>
        </w:rPr>
        <w:object w:dxaOrig="540" w:dyaOrig="340">
          <v:shape id="_x0000_i1033" type="#_x0000_t75" style="width:27.1pt;height:17.1pt" o:ole="">
            <v:imagedata r:id="rId13" o:title=""/>
          </v:shape>
          <o:OLEObject Type="Embed" ProgID="Equation.DSMT4" ShapeID="_x0000_i1033" DrawAspect="Content" ObjectID="_1570277109" r:id="rId21"/>
        </w:object>
      </w:r>
      <w:r>
        <w:rPr>
          <w:sz w:val="24"/>
          <w:szCs w:val="24"/>
          <w:lang w:val="ru-RU" w:eastAsia="ru-RU" w:bidi="ru-RU"/>
        </w:rPr>
        <w:t xml:space="preserve"> </w:t>
      </w:r>
      <w:r w:rsidRPr="00425321">
        <w:rPr>
          <w:sz w:val="24"/>
          <w:szCs w:val="24"/>
          <w:lang w:val="ru-RU" w:eastAsia="ru-RU" w:bidi="ru-RU"/>
        </w:rPr>
        <w:t>и происходит эффект падения на центр [</w:t>
      </w:r>
      <w:r w:rsidR="00780992" w:rsidRPr="00780992">
        <w:rPr>
          <w:rStyle w:val="2Candara10pt1pt"/>
          <w:rFonts w:ascii="Times New Roman" w:hAnsi="Times New Roman" w:cs="Times New Roman"/>
          <w:sz w:val="24"/>
          <w:szCs w:val="24"/>
        </w:rPr>
        <w:t>3</w:t>
      </w:r>
      <w:r w:rsidRPr="00425321">
        <w:rPr>
          <w:sz w:val="24"/>
          <w:szCs w:val="24"/>
          <w:lang w:val="ru-RU" w:eastAsia="ru-RU" w:bidi="ru-RU"/>
        </w:rPr>
        <w:t xml:space="preserve">], поэтому система </w:t>
      </w:r>
      <w:r w:rsidRPr="00425321">
        <w:rPr>
          <w:position w:val="-10"/>
          <w:sz w:val="24"/>
          <w:szCs w:val="24"/>
          <w:lang w:val="ru-RU" w:eastAsia="ru-RU" w:bidi="ru-RU"/>
        </w:rPr>
        <w:object w:dxaOrig="540" w:dyaOrig="340">
          <v:shape id="_x0000_i1034" type="#_x0000_t75" style="width:27.1pt;height:17.1pt" o:ole="">
            <v:imagedata r:id="rId13" o:title=""/>
          </v:shape>
          <o:OLEObject Type="Embed" ProgID="Equation.DSMT4" ShapeID="_x0000_i1034" DrawAspect="Content" ObjectID="_1570277110" r:id="rId22"/>
        </w:object>
      </w:r>
      <w:r w:rsidRPr="00425321">
        <w:rPr>
          <w:sz w:val="24"/>
          <w:szCs w:val="24"/>
          <w:lang w:val="ru-RU" w:eastAsia="ru-RU" w:bidi="ru-RU"/>
        </w:rPr>
        <w:t>стан</w:t>
      </w:r>
      <w:r>
        <w:rPr>
          <w:sz w:val="24"/>
          <w:szCs w:val="24"/>
          <w:lang w:val="ru-RU" w:eastAsia="ru-RU" w:bidi="ru-RU"/>
        </w:rPr>
        <w:t>овится не устойчивой</w:t>
      </w:r>
      <w:r w:rsidRPr="00425321">
        <w:rPr>
          <w:sz w:val="24"/>
          <w:szCs w:val="24"/>
          <w:lang w:val="ru-RU" w:eastAsia="ru-RU" w:bidi="ru-RU"/>
        </w:rPr>
        <w:t>.</w:t>
      </w:r>
    </w:p>
    <w:p w:rsidR="00780992" w:rsidRDefault="00780992" w:rsidP="00780992">
      <w:pPr>
        <w:pStyle w:val="24"/>
        <w:shd w:val="clear" w:color="auto" w:fill="auto"/>
        <w:spacing w:after="216" w:line="240" w:lineRule="auto"/>
        <w:ind w:firstLine="561"/>
        <w:jc w:val="both"/>
        <w:rPr>
          <w:sz w:val="24"/>
          <w:szCs w:val="24"/>
          <w:lang w:val="ru-RU" w:eastAsia="ru-RU" w:bidi="ru-RU"/>
        </w:rPr>
      </w:pPr>
      <w:r w:rsidRPr="00780992">
        <w:rPr>
          <w:sz w:val="24"/>
          <w:szCs w:val="24"/>
          <w:lang w:val="ru-RU" w:eastAsia="ru-RU" w:bidi="ru-RU"/>
        </w:rPr>
        <w:t>Таким образом, потенциал взаимодействи</w:t>
      </w:r>
      <w:r>
        <w:rPr>
          <w:sz w:val="24"/>
          <w:szCs w:val="24"/>
          <w:lang w:val="ru-RU" w:eastAsia="ru-RU" w:bidi="ru-RU"/>
        </w:rPr>
        <w:t>я между антипротоном и ядром в экзотическом ядре</w:t>
      </w:r>
      <w:r w:rsidRPr="00780992">
        <w:rPr>
          <w:sz w:val="24"/>
          <w:szCs w:val="24"/>
          <w:lang w:val="ru-RU" w:eastAsia="ru-RU" w:bidi="ru-RU"/>
        </w:rPr>
        <w:t xml:space="preserve"> имеет двойную структуру, т. е. нижняя часть узкая, а верхняя часть является более широкой. Если массу адрона уменьшить до массы электрона, то уровень широкой ямы понижается, а узкая часть ямы исчезает. В этом пределе низколежащий энергетический уровень трехтельной системы существует, и система становится устойчивой, как обычный атом.</w:t>
      </w:r>
    </w:p>
    <w:p w:rsidR="00780992" w:rsidRPr="00281663" w:rsidRDefault="00281663" w:rsidP="00780992">
      <w:pPr>
        <w:pStyle w:val="24"/>
        <w:shd w:val="clear" w:color="auto" w:fill="auto"/>
        <w:spacing w:after="0" w:line="240" w:lineRule="auto"/>
        <w:ind w:firstLine="0"/>
        <w:jc w:val="both"/>
        <w:rPr>
          <w:sz w:val="20"/>
          <w:szCs w:val="20"/>
          <w:lang w:val="ru-RU" w:eastAsia="ru-RU" w:bidi="ru-RU"/>
        </w:rPr>
      </w:pPr>
      <w:r w:rsidRPr="00281663">
        <w:rPr>
          <w:sz w:val="20"/>
          <w:szCs w:val="20"/>
          <w:lang w:val="ru-RU" w:eastAsia="ru-RU" w:bidi="ru-RU"/>
        </w:rPr>
        <w:t>Список литературы:</w:t>
      </w:r>
    </w:p>
    <w:p w:rsidR="00780992" w:rsidRPr="00281663" w:rsidRDefault="00780992" w:rsidP="00281663">
      <w:pPr>
        <w:pStyle w:val="3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281663">
        <w:rPr>
          <w:rStyle w:val="33"/>
          <w:i w:val="0"/>
          <w:sz w:val="20"/>
          <w:szCs w:val="20"/>
        </w:rPr>
        <w:t>Dineykhan M., Efimov G. V.</w:t>
      </w:r>
      <w:r w:rsidRPr="00281663">
        <w:rPr>
          <w:i/>
          <w:sz w:val="20"/>
          <w:szCs w:val="20"/>
        </w:rPr>
        <w:t xml:space="preserve"> </w:t>
      </w:r>
      <w:r w:rsidRPr="00281663">
        <w:rPr>
          <w:i/>
          <w:sz w:val="20"/>
          <w:szCs w:val="20"/>
          <w:lang w:eastAsia="ru-RU" w:bidi="ru-RU"/>
        </w:rPr>
        <w:t>//</w:t>
      </w:r>
      <w:r w:rsidRPr="00281663">
        <w:rPr>
          <w:sz w:val="20"/>
          <w:szCs w:val="20"/>
          <w:lang w:eastAsia="ru-RU" w:bidi="ru-RU"/>
        </w:rPr>
        <w:t xml:space="preserve"> </w:t>
      </w:r>
      <w:r w:rsidRPr="00281663">
        <w:rPr>
          <w:sz w:val="20"/>
          <w:szCs w:val="20"/>
        </w:rPr>
        <w:t xml:space="preserve">Part. Nucl. 1995. V.26. P.275; </w:t>
      </w:r>
      <w:r w:rsidRPr="00281663">
        <w:rPr>
          <w:rStyle w:val="33"/>
          <w:i w:val="0"/>
          <w:sz w:val="20"/>
          <w:szCs w:val="20"/>
        </w:rPr>
        <w:t>Dineykhan M. et al.</w:t>
      </w:r>
      <w:r w:rsidRPr="00281663">
        <w:rPr>
          <w:sz w:val="20"/>
          <w:szCs w:val="20"/>
        </w:rPr>
        <w:t xml:space="preserve"> Oscillator Representation in Quantum Physics </w:t>
      </w:r>
      <w:r w:rsidRPr="00281663">
        <w:rPr>
          <w:sz w:val="20"/>
          <w:szCs w:val="20"/>
          <w:lang w:eastAsia="ru-RU" w:bidi="ru-RU"/>
        </w:rPr>
        <w:t xml:space="preserve">// </w:t>
      </w:r>
      <w:r w:rsidRPr="00281663">
        <w:rPr>
          <w:sz w:val="20"/>
          <w:szCs w:val="20"/>
        </w:rPr>
        <w:t>Lecture Notes in Physics. V. 26. Berlin: Springer-Verlag, 1995.</w:t>
      </w:r>
    </w:p>
    <w:p w:rsidR="00281663" w:rsidRDefault="00780992" w:rsidP="00281663">
      <w:pPr>
        <w:pStyle w:val="3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340" w:hanging="340"/>
        <w:jc w:val="left"/>
        <w:rPr>
          <w:rStyle w:val="33"/>
          <w:i w:val="0"/>
          <w:iCs w:val="0"/>
          <w:sz w:val="20"/>
          <w:szCs w:val="20"/>
          <w:shd w:val="clear" w:color="auto" w:fill="auto"/>
          <w:lang w:val="ru-RU"/>
        </w:rPr>
      </w:pPr>
      <w:r w:rsidRPr="00281663">
        <w:rPr>
          <w:rStyle w:val="33"/>
          <w:i w:val="0"/>
          <w:iCs w:val="0"/>
          <w:sz w:val="20"/>
          <w:szCs w:val="20"/>
          <w:shd w:val="clear" w:color="auto" w:fill="auto"/>
          <w:lang w:val="ru-RU"/>
        </w:rPr>
        <w:t>Динейхан М., Жаугашева С.А., Бектасова З. О механизме формирования экзотического атома легких ядер</w:t>
      </w:r>
    </w:p>
    <w:p w:rsidR="00A550A0" w:rsidRPr="00281663" w:rsidRDefault="00780992" w:rsidP="00281663">
      <w:pPr>
        <w:pStyle w:val="3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340" w:hanging="340"/>
        <w:jc w:val="left"/>
        <w:rPr>
          <w:sz w:val="20"/>
          <w:szCs w:val="20"/>
          <w:lang w:val="ru-RU"/>
        </w:rPr>
      </w:pPr>
      <w:r w:rsidRPr="00281663">
        <w:rPr>
          <w:rStyle w:val="33"/>
          <w:rFonts w:eastAsiaTheme="minorHAnsi"/>
          <w:i w:val="0"/>
          <w:sz w:val="20"/>
          <w:szCs w:val="20"/>
        </w:rPr>
        <w:t>Landau L.D., Lifschitz E.M.</w:t>
      </w:r>
      <w:r w:rsidRPr="00281663">
        <w:rPr>
          <w:sz w:val="20"/>
          <w:szCs w:val="20"/>
        </w:rPr>
        <w:t xml:space="preserve"> Quantum Mechanics: Non-Relativistic Theory. Oxford: Pergamon, 1977.</w:t>
      </w:r>
    </w:p>
    <w:sectPr w:rsidR="00A550A0" w:rsidRPr="00281663" w:rsidSect="00E46DB2">
      <w:headerReference w:type="even" r:id="rId23"/>
      <w:footerReference w:type="even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7E" w:rsidRDefault="00357F7E" w:rsidP="001351E9">
      <w:r>
        <w:separator/>
      </w:r>
    </w:p>
  </w:endnote>
  <w:endnote w:type="continuationSeparator" w:id="1">
    <w:p w:rsidR="00357F7E" w:rsidRDefault="00357F7E" w:rsidP="00135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E9" w:rsidRDefault="001351E9">
    <w:pPr>
      <w:rPr>
        <w:sz w:val="2"/>
        <w:szCs w:val="2"/>
      </w:rPr>
    </w:pPr>
    <w:r w:rsidRPr="009F218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7.65pt;margin-top:665.3pt;width:20.4pt;height:8.6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51E9" w:rsidRDefault="001351E9">
                <w:r>
                  <w:rPr>
                    <w:rStyle w:val="af5"/>
                    <w:rFonts w:eastAsiaTheme="majorEastAsia"/>
                    <w:i w:val="0"/>
                    <w:iCs w:val="0"/>
                  </w:rPr>
                  <w:t>(A.2)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7E" w:rsidRDefault="00357F7E" w:rsidP="001351E9">
      <w:r>
        <w:separator/>
      </w:r>
    </w:p>
  </w:footnote>
  <w:footnote w:type="continuationSeparator" w:id="1">
    <w:p w:rsidR="00357F7E" w:rsidRDefault="00357F7E" w:rsidP="00135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E9" w:rsidRDefault="001351E9">
    <w:pPr>
      <w:rPr>
        <w:sz w:val="2"/>
        <w:szCs w:val="2"/>
      </w:rPr>
    </w:pPr>
    <w:r w:rsidRPr="009F218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6.45pt;margin-top:121.7pt;width:192.95pt;height:8.1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51E9" w:rsidRPr="001351E9" w:rsidRDefault="001351E9">
                <w:pPr>
                  <w:rPr>
                    <w:lang w:val="ru-RU"/>
                  </w:rPr>
                </w:pPr>
                <w:r>
                  <w:fldChar w:fldCharType="begin"/>
                </w:r>
                <w:r w:rsidRPr="001351E9">
                  <w:rPr>
                    <w:lang w:val="ru-RU"/>
                  </w:rPr>
                  <w:instrText xml:space="preserve"> </w:instrText>
                </w:r>
                <w:r>
                  <w:instrText>PAGE</w:instrText>
                </w:r>
                <w:r w:rsidRPr="001351E9">
                  <w:rPr>
                    <w:lang w:val="ru-RU"/>
                  </w:rPr>
                  <w:instrText xml:space="preserve"> \* </w:instrText>
                </w:r>
                <w:r>
                  <w:instrText>MERGEFORMAT</w:instrText>
                </w:r>
                <w:r w:rsidRPr="001351E9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Pr="00D72D9F">
                  <w:rPr>
                    <w:rStyle w:val="af5"/>
                    <w:rFonts w:eastAsiaTheme="majorEastAsia"/>
                    <w:noProof/>
                  </w:rPr>
                  <w:t>608</w:t>
                </w:r>
                <w:r>
                  <w:fldChar w:fldCharType="end"/>
                </w:r>
                <w:r>
                  <w:rPr>
                    <w:rStyle w:val="af5"/>
                    <w:rFonts w:eastAsiaTheme="majorEastAsia"/>
                    <w:i w:val="0"/>
                    <w:iCs w:val="0"/>
                  </w:rPr>
                  <w:t xml:space="preserve"> </w:t>
                </w:r>
                <w:r>
                  <w:rPr>
                    <w:rStyle w:val="af6"/>
                    <w:rFonts w:eastAsiaTheme="minorHAnsi"/>
                  </w:rPr>
                  <w:t>Динейхан М., Жаугашева С. А., Бектасова 3.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0725"/>
    <w:multiLevelType w:val="multilevel"/>
    <w:tmpl w:val="0688C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550A0"/>
    <w:rsid w:val="001351E9"/>
    <w:rsid w:val="0017026F"/>
    <w:rsid w:val="002309E4"/>
    <w:rsid w:val="00233648"/>
    <w:rsid w:val="00281663"/>
    <w:rsid w:val="00327390"/>
    <w:rsid w:val="00357F7E"/>
    <w:rsid w:val="00425321"/>
    <w:rsid w:val="00457858"/>
    <w:rsid w:val="00555799"/>
    <w:rsid w:val="005C6D25"/>
    <w:rsid w:val="00641FD9"/>
    <w:rsid w:val="00670676"/>
    <w:rsid w:val="006A20C6"/>
    <w:rsid w:val="00735CAB"/>
    <w:rsid w:val="00780992"/>
    <w:rsid w:val="00794098"/>
    <w:rsid w:val="007D74D4"/>
    <w:rsid w:val="0090635D"/>
    <w:rsid w:val="009F48AA"/>
    <w:rsid w:val="00A03DB9"/>
    <w:rsid w:val="00A550A0"/>
    <w:rsid w:val="00AC0C2F"/>
    <w:rsid w:val="00AC7EEE"/>
    <w:rsid w:val="00C17982"/>
    <w:rsid w:val="00C2457F"/>
    <w:rsid w:val="00D91D1B"/>
    <w:rsid w:val="00DB1F88"/>
    <w:rsid w:val="00DD5CC2"/>
    <w:rsid w:val="00E32FA7"/>
    <w:rsid w:val="00E37A11"/>
    <w:rsid w:val="00E46DB2"/>
    <w:rsid w:val="00FF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en-US"/>
      </w:rPr>
    </w:rPrDefault>
    <w:pPrDefault>
      <w:pPr>
        <w:ind w:lef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C6"/>
  </w:style>
  <w:style w:type="paragraph" w:styleId="1">
    <w:name w:val="heading 1"/>
    <w:basedOn w:val="a"/>
    <w:next w:val="a"/>
    <w:link w:val="10"/>
    <w:uiPriority w:val="9"/>
    <w:qFormat/>
    <w:rsid w:val="006A20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6A2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20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20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A20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A20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2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20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20C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20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20C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20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20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20C6"/>
    <w:pPr>
      <w:numPr>
        <w:ilvl w:val="1"/>
      </w:numPr>
      <w:ind w:left="6"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20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20C6"/>
    <w:rPr>
      <w:b/>
      <w:bCs/>
    </w:rPr>
  </w:style>
  <w:style w:type="character" w:styleId="a9">
    <w:name w:val="Emphasis"/>
    <w:basedOn w:val="a0"/>
    <w:uiPriority w:val="20"/>
    <w:qFormat/>
    <w:rsid w:val="006A20C6"/>
    <w:rPr>
      <w:i/>
      <w:iCs/>
    </w:rPr>
  </w:style>
  <w:style w:type="paragraph" w:styleId="aa">
    <w:name w:val="No Spacing"/>
    <w:uiPriority w:val="1"/>
    <w:qFormat/>
    <w:rsid w:val="006A20C6"/>
  </w:style>
  <w:style w:type="paragraph" w:styleId="ab">
    <w:name w:val="List Paragraph"/>
    <w:basedOn w:val="a"/>
    <w:uiPriority w:val="34"/>
    <w:qFormat/>
    <w:rsid w:val="006A20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20C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20C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20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20C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20C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20C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20C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20C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20C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20C6"/>
    <w:pPr>
      <w:outlineLvl w:val="9"/>
    </w:pPr>
  </w:style>
  <w:style w:type="character" w:customStyle="1" w:styleId="23">
    <w:name w:val="Основной текст (2)_"/>
    <w:basedOn w:val="a0"/>
    <w:link w:val="24"/>
    <w:rsid w:val="001351E9"/>
    <w:rPr>
      <w:rFonts w:eastAsia="Times New Roman"/>
      <w:sz w:val="19"/>
      <w:szCs w:val="19"/>
      <w:shd w:val="clear" w:color="auto" w:fill="FFFFFF"/>
    </w:rPr>
  </w:style>
  <w:style w:type="character" w:customStyle="1" w:styleId="21pt">
    <w:name w:val="Основной текст (2) + Курсив;Интервал 1 pt"/>
    <w:basedOn w:val="23"/>
    <w:rsid w:val="001351E9"/>
    <w:rPr>
      <w:i/>
      <w:iCs/>
      <w:color w:val="000000"/>
      <w:spacing w:val="20"/>
      <w:w w:val="100"/>
      <w:position w:val="0"/>
      <w:lang w:val="en-US" w:eastAsia="en-US" w:bidi="en-US"/>
    </w:rPr>
  </w:style>
  <w:style w:type="character" w:customStyle="1" w:styleId="4Exact">
    <w:name w:val="Основной текст (4) Exact"/>
    <w:basedOn w:val="a0"/>
    <w:rsid w:val="00135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9"/>
      <w:szCs w:val="19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135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_"/>
    <w:basedOn w:val="a0"/>
    <w:link w:val="42"/>
    <w:rsid w:val="001351E9"/>
    <w:rPr>
      <w:rFonts w:eastAsia="Times New Roman"/>
      <w:i/>
      <w:iCs/>
      <w:spacing w:val="20"/>
      <w:sz w:val="19"/>
      <w:szCs w:val="19"/>
      <w:shd w:val="clear" w:color="auto" w:fill="FFFFFF"/>
    </w:rPr>
  </w:style>
  <w:style w:type="character" w:customStyle="1" w:styleId="40ptExact">
    <w:name w:val="Основной текст (4) + Интервал 0 pt Exact"/>
    <w:basedOn w:val="41"/>
    <w:rsid w:val="001351E9"/>
    <w:rPr>
      <w:color w:val="000000"/>
      <w:spacing w:val="0"/>
      <w:w w:val="100"/>
      <w:position w:val="0"/>
    </w:rPr>
  </w:style>
  <w:style w:type="character" w:customStyle="1" w:styleId="21ptExact">
    <w:name w:val="Основной текст (2) + Интервал 1 pt Exact"/>
    <w:basedOn w:val="23"/>
    <w:rsid w:val="001351E9"/>
    <w:rPr>
      <w:color w:val="000000"/>
      <w:spacing w:val="20"/>
      <w:w w:val="100"/>
      <w:position w:val="0"/>
      <w:lang w:val="en-US" w:eastAsia="en-US" w:bidi="en-US"/>
    </w:rPr>
  </w:style>
  <w:style w:type="character" w:customStyle="1" w:styleId="133Exact">
    <w:name w:val="Заголовок №13 (3) Exact"/>
    <w:basedOn w:val="a0"/>
    <w:link w:val="133"/>
    <w:rsid w:val="001351E9"/>
    <w:rPr>
      <w:rFonts w:eastAsia="Times New Roman"/>
      <w:i/>
      <w:iCs/>
      <w:sz w:val="19"/>
      <w:szCs w:val="19"/>
      <w:shd w:val="clear" w:color="auto" w:fill="FFFFFF"/>
    </w:rPr>
  </w:style>
  <w:style w:type="character" w:customStyle="1" w:styleId="1331ptExact">
    <w:name w:val="Заголовок №13 (3) + Интервал 1 pt Exact"/>
    <w:basedOn w:val="133Exact"/>
    <w:rsid w:val="001351E9"/>
    <w:rPr>
      <w:color w:val="000000"/>
      <w:spacing w:val="20"/>
      <w:w w:val="100"/>
      <w:position w:val="0"/>
    </w:rPr>
  </w:style>
  <w:style w:type="character" w:customStyle="1" w:styleId="9Exact">
    <w:name w:val="Заголовок №9 Exact"/>
    <w:basedOn w:val="a0"/>
    <w:link w:val="91"/>
    <w:rsid w:val="001351E9"/>
    <w:rPr>
      <w:rFonts w:eastAsia="Times New Roman"/>
      <w:i/>
      <w:iCs/>
      <w:spacing w:val="2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51E9"/>
    <w:pPr>
      <w:widowControl w:val="0"/>
      <w:shd w:val="clear" w:color="auto" w:fill="FFFFFF"/>
      <w:spacing w:after="1020" w:line="0" w:lineRule="atLeast"/>
      <w:ind w:left="0" w:hanging="1420"/>
      <w:jc w:val="center"/>
    </w:pPr>
    <w:rPr>
      <w:rFonts w:eastAsia="Times New Roman"/>
      <w:sz w:val="19"/>
      <w:szCs w:val="19"/>
    </w:rPr>
  </w:style>
  <w:style w:type="paragraph" w:customStyle="1" w:styleId="42">
    <w:name w:val="Основной текст (4)"/>
    <w:basedOn w:val="a"/>
    <w:link w:val="41"/>
    <w:rsid w:val="001351E9"/>
    <w:pPr>
      <w:widowControl w:val="0"/>
      <w:shd w:val="clear" w:color="auto" w:fill="FFFFFF"/>
      <w:spacing w:line="0" w:lineRule="atLeast"/>
      <w:ind w:left="0" w:hanging="1300"/>
    </w:pPr>
    <w:rPr>
      <w:rFonts w:eastAsia="Times New Roman"/>
      <w:i/>
      <w:iCs/>
      <w:spacing w:val="20"/>
      <w:sz w:val="19"/>
      <w:szCs w:val="19"/>
    </w:rPr>
  </w:style>
  <w:style w:type="paragraph" w:customStyle="1" w:styleId="133">
    <w:name w:val="Заголовок №13 (3)"/>
    <w:basedOn w:val="a"/>
    <w:link w:val="133Exact"/>
    <w:rsid w:val="001351E9"/>
    <w:pPr>
      <w:widowControl w:val="0"/>
      <w:shd w:val="clear" w:color="auto" w:fill="FFFFFF"/>
      <w:spacing w:after="60" w:line="0" w:lineRule="atLeast"/>
      <w:ind w:left="0"/>
    </w:pPr>
    <w:rPr>
      <w:rFonts w:eastAsia="Times New Roman"/>
      <w:i/>
      <w:iCs/>
      <w:sz w:val="19"/>
      <w:szCs w:val="19"/>
    </w:rPr>
  </w:style>
  <w:style w:type="paragraph" w:customStyle="1" w:styleId="91">
    <w:name w:val="Заголовок №9"/>
    <w:basedOn w:val="a"/>
    <w:link w:val="9Exact"/>
    <w:rsid w:val="001351E9"/>
    <w:pPr>
      <w:widowControl w:val="0"/>
      <w:shd w:val="clear" w:color="auto" w:fill="FFFFFF"/>
      <w:spacing w:line="0" w:lineRule="atLeast"/>
      <w:ind w:left="0"/>
      <w:outlineLvl w:val="8"/>
    </w:pPr>
    <w:rPr>
      <w:rFonts w:eastAsia="Times New Roman"/>
      <w:i/>
      <w:iCs/>
      <w:spacing w:val="20"/>
      <w:sz w:val="19"/>
      <w:szCs w:val="19"/>
    </w:rPr>
  </w:style>
  <w:style w:type="character" w:customStyle="1" w:styleId="af4">
    <w:name w:val="Колонтитул_"/>
    <w:basedOn w:val="a0"/>
    <w:rsid w:val="00135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f5">
    <w:name w:val="Колонтитул + Не курсив"/>
    <w:basedOn w:val="af4"/>
    <w:rsid w:val="001351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6">
    <w:name w:val="Колонтитул"/>
    <w:basedOn w:val="af4"/>
    <w:rsid w:val="001351E9"/>
    <w:rPr>
      <w:color w:val="000000"/>
      <w:spacing w:val="0"/>
      <w:w w:val="100"/>
      <w:position w:val="0"/>
      <w:lang w:val="ru-RU" w:eastAsia="ru-RU" w:bidi="ru-RU"/>
    </w:rPr>
  </w:style>
  <w:style w:type="paragraph" w:styleId="af7">
    <w:name w:val="footer"/>
    <w:basedOn w:val="a"/>
    <w:link w:val="af8"/>
    <w:uiPriority w:val="99"/>
    <w:semiHidden/>
    <w:unhideWhenUsed/>
    <w:rsid w:val="001351E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351E9"/>
  </w:style>
  <w:style w:type="paragraph" w:styleId="af9">
    <w:name w:val="header"/>
    <w:basedOn w:val="a"/>
    <w:link w:val="afa"/>
    <w:uiPriority w:val="99"/>
    <w:semiHidden/>
    <w:unhideWhenUsed/>
    <w:rsid w:val="001351E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1351E9"/>
  </w:style>
  <w:style w:type="character" w:customStyle="1" w:styleId="2Candara10pt1ptExact">
    <w:name w:val="Основной текст (2) + Candara;10 pt;Интервал 1 pt Exact"/>
    <w:basedOn w:val="23"/>
    <w:rsid w:val="00A03DB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Exact0">
    <w:name w:val="Основной текст (2) + Курсив;Интервал 1 pt Exact"/>
    <w:basedOn w:val="23"/>
    <w:rsid w:val="00A03DB9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u w:val="none"/>
      <w:lang w:val="en-US" w:eastAsia="en-US" w:bidi="en-US"/>
    </w:rPr>
  </w:style>
  <w:style w:type="character" w:customStyle="1" w:styleId="9Exact0">
    <w:name w:val="Основной текст (9) Exact"/>
    <w:basedOn w:val="a0"/>
    <w:link w:val="92"/>
    <w:rsid w:val="00A03DB9"/>
    <w:rPr>
      <w:rFonts w:ascii="Candara" w:eastAsia="Candara" w:hAnsi="Candara" w:cs="Candara"/>
      <w:i/>
      <w:iCs/>
      <w:spacing w:val="10"/>
      <w:sz w:val="18"/>
      <w:szCs w:val="18"/>
      <w:shd w:val="clear" w:color="auto" w:fill="FFFFFF"/>
    </w:rPr>
  </w:style>
  <w:style w:type="character" w:customStyle="1" w:styleId="40ptExact0">
    <w:name w:val="Основной текст (4) + Не курсив;Интервал 0 pt Exact"/>
    <w:basedOn w:val="41"/>
    <w:rsid w:val="00A03DB9"/>
    <w:rPr>
      <w:rFonts w:ascii="Times New Roman" w:hAnsi="Times New Roman" w:cs="Times New Roman"/>
      <w:b w:val="0"/>
      <w:bCs w:val="0"/>
      <w:i/>
      <w:iCs/>
      <w:smallCaps w:val="0"/>
      <w:strike w:val="0"/>
      <w:spacing w:val="0"/>
      <w:u w:val="none"/>
      <w:lang w:val="en-US" w:eastAsia="en-US" w:bidi="en-US"/>
    </w:rPr>
  </w:style>
  <w:style w:type="character" w:customStyle="1" w:styleId="4Candara10pt1ptExact">
    <w:name w:val="Основной текст (4) + Candara;10 pt;Не курсив;Интервал 1 pt Exact"/>
    <w:basedOn w:val="41"/>
    <w:rsid w:val="00A03DB9"/>
    <w:rPr>
      <w:rFonts w:ascii="Candara" w:eastAsia="Candara" w:hAnsi="Candara" w:cs="Candara"/>
      <w:b w:val="0"/>
      <w:bCs w:val="0"/>
      <w:i/>
      <w:iCs/>
      <w:smallCaps w:val="0"/>
      <w:strike w:val="0"/>
      <w:spacing w:val="30"/>
      <w:sz w:val="20"/>
      <w:szCs w:val="20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rsid w:val="00A03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181ptExact">
    <w:name w:val="Основной текст (18) + Интервал 1 pt Exact"/>
    <w:basedOn w:val="18"/>
    <w:rsid w:val="00A03DB9"/>
    <w:rPr>
      <w:spacing w:val="20"/>
      <w:lang w:val="en-US" w:eastAsia="en-US" w:bidi="en-US"/>
    </w:rPr>
  </w:style>
  <w:style w:type="character" w:customStyle="1" w:styleId="23Exact">
    <w:name w:val="Основной текст (23) Exact"/>
    <w:basedOn w:val="a0"/>
    <w:link w:val="230"/>
    <w:rsid w:val="00A03DB9"/>
    <w:rPr>
      <w:rFonts w:eastAsia="Times New Roman"/>
      <w:sz w:val="19"/>
      <w:szCs w:val="19"/>
      <w:shd w:val="clear" w:color="auto" w:fill="FFFFFF"/>
    </w:rPr>
  </w:style>
  <w:style w:type="character" w:customStyle="1" w:styleId="24Exact">
    <w:name w:val="Основной текст (24) Exact"/>
    <w:basedOn w:val="a0"/>
    <w:link w:val="240"/>
    <w:rsid w:val="00A03DB9"/>
    <w:rPr>
      <w:rFonts w:ascii="Cambria" w:eastAsia="Cambria" w:hAnsi="Cambria" w:cs="Cambria"/>
      <w:sz w:val="8"/>
      <w:szCs w:val="8"/>
      <w:shd w:val="clear" w:color="auto" w:fill="FFFFFF"/>
    </w:rPr>
  </w:style>
  <w:style w:type="character" w:customStyle="1" w:styleId="24TimesNewRoman95ptExact">
    <w:name w:val="Основной текст (24) + Times New Roman;9;5 pt Exact"/>
    <w:basedOn w:val="24Exact"/>
    <w:rsid w:val="00A03DB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A03DB9"/>
    <w:rPr>
      <w:rFonts w:eastAsia="Times New Roman"/>
      <w:i/>
      <w:iCs/>
      <w:sz w:val="19"/>
      <w:szCs w:val="19"/>
      <w:shd w:val="clear" w:color="auto" w:fill="FFFFFF"/>
    </w:rPr>
  </w:style>
  <w:style w:type="paragraph" w:customStyle="1" w:styleId="92">
    <w:name w:val="Основной текст (9)"/>
    <w:basedOn w:val="a"/>
    <w:link w:val="9Exact0"/>
    <w:rsid w:val="00A03DB9"/>
    <w:pPr>
      <w:widowControl w:val="0"/>
      <w:shd w:val="clear" w:color="auto" w:fill="FFFFFF"/>
      <w:spacing w:before="180" w:line="0" w:lineRule="atLeast"/>
      <w:ind w:left="0"/>
      <w:jc w:val="both"/>
    </w:pPr>
    <w:rPr>
      <w:rFonts w:ascii="Candara" w:eastAsia="Candara" w:hAnsi="Candara" w:cs="Candara"/>
      <w:i/>
      <w:iCs/>
      <w:spacing w:val="10"/>
      <w:sz w:val="18"/>
      <w:szCs w:val="18"/>
    </w:rPr>
  </w:style>
  <w:style w:type="paragraph" w:customStyle="1" w:styleId="180">
    <w:name w:val="Основной текст (18)"/>
    <w:basedOn w:val="a"/>
    <w:link w:val="18"/>
    <w:rsid w:val="00A03DB9"/>
    <w:pPr>
      <w:widowControl w:val="0"/>
      <w:shd w:val="clear" w:color="auto" w:fill="FFFFFF"/>
      <w:spacing w:line="0" w:lineRule="atLeast"/>
      <w:ind w:left="0"/>
    </w:pPr>
    <w:rPr>
      <w:rFonts w:eastAsia="Times New Roman"/>
      <w:i/>
      <w:iCs/>
      <w:sz w:val="19"/>
      <w:szCs w:val="19"/>
    </w:rPr>
  </w:style>
  <w:style w:type="paragraph" w:customStyle="1" w:styleId="230">
    <w:name w:val="Основной текст (23)"/>
    <w:basedOn w:val="a"/>
    <w:link w:val="23Exact"/>
    <w:rsid w:val="00A03DB9"/>
    <w:pPr>
      <w:widowControl w:val="0"/>
      <w:shd w:val="clear" w:color="auto" w:fill="FFFFFF"/>
      <w:spacing w:before="60" w:line="0" w:lineRule="atLeast"/>
      <w:ind w:left="0"/>
    </w:pPr>
    <w:rPr>
      <w:rFonts w:eastAsia="Times New Roman"/>
      <w:sz w:val="19"/>
      <w:szCs w:val="19"/>
    </w:rPr>
  </w:style>
  <w:style w:type="paragraph" w:customStyle="1" w:styleId="240">
    <w:name w:val="Основной текст (24)"/>
    <w:basedOn w:val="a"/>
    <w:link w:val="24Exact"/>
    <w:rsid w:val="00A03DB9"/>
    <w:pPr>
      <w:widowControl w:val="0"/>
      <w:shd w:val="clear" w:color="auto" w:fill="FFFFFF"/>
      <w:spacing w:line="0" w:lineRule="atLeast"/>
      <w:ind w:left="0"/>
    </w:pPr>
    <w:rPr>
      <w:rFonts w:ascii="Cambria" w:eastAsia="Cambria" w:hAnsi="Cambria" w:cs="Cambria"/>
      <w:sz w:val="8"/>
      <w:szCs w:val="8"/>
    </w:rPr>
  </w:style>
  <w:style w:type="character" w:styleId="afb">
    <w:name w:val="Placeholder Text"/>
    <w:basedOn w:val="a0"/>
    <w:uiPriority w:val="99"/>
    <w:semiHidden/>
    <w:rsid w:val="00A03DB9"/>
    <w:rPr>
      <w:color w:val="808080"/>
    </w:rPr>
  </w:style>
  <w:style w:type="paragraph" w:styleId="afc">
    <w:name w:val="Balloon Text"/>
    <w:basedOn w:val="a"/>
    <w:link w:val="afd"/>
    <w:uiPriority w:val="99"/>
    <w:semiHidden/>
    <w:unhideWhenUsed/>
    <w:rsid w:val="00A03D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03DB9"/>
    <w:rPr>
      <w:rFonts w:ascii="Tahoma" w:hAnsi="Tahoma" w:cs="Tahoma"/>
      <w:sz w:val="16"/>
      <w:szCs w:val="16"/>
    </w:rPr>
  </w:style>
  <w:style w:type="character" w:customStyle="1" w:styleId="2Candara10pt1pt">
    <w:name w:val="Основной текст (2) + Candara;10 pt;Интервал 1 pt"/>
    <w:basedOn w:val="23"/>
    <w:rsid w:val="004253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Курсив"/>
    <w:basedOn w:val="23"/>
    <w:rsid w:val="00425321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2Exact0">
    <w:name w:val="Подпись к картинке (2) Exact"/>
    <w:basedOn w:val="a0"/>
    <w:link w:val="26"/>
    <w:rsid w:val="00425321"/>
    <w:rPr>
      <w:rFonts w:eastAsia="Times New Roman"/>
      <w:i/>
      <w:iCs/>
      <w:spacing w:val="20"/>
      <w:sz w:val="19"/>
      <w:szCs w:val="19"/>
      <w:shd w:val="clear" w:color="auto" w:fill="FFFFFF"/>
    </w:rPr>
  </w:style>
  <w:style w:type="character" w:customStyle="1" w:styleId="Exact">
    <w:name w:val="Подпись к картинке Exact"/>
    <w:basedOn w:val="a0"/>
    <w:link w:val="afe"/>
    <w:rsid w:val="00425321"/>
    <w:rPr>
      <w:rFonts w:eastAsia="Times New Roman"/>
      <w:sz w:val="17"/>
      <w:szCs w:val="17"/>
      <w:shd w:val="clear" w:color="auto" w:fill="FFFFFF"/>
    </w:rPr>
  </w:style>
  <w:style w:type="character" w:customStyle="1" w:styleId="Exact0">
    <w:name w:val="Подпись к картинке + Курсив Exact"/>
    <w:basedOn w:val="Exact"/>
    <w:rsid w:val="00425321"/>
    <w:rPr>
      <w:i/>
      <w:iCs/>
      <w:color w:val="000000"/>
      <w:spacing w:val="0"/>
      <w:w w:val="100"/>
      <w:position w:val="0"/>
      <w:lang w:val="en-US" w:eastAsia="en-US" w:bidi="en-US"/>
    </w:rPr>
  </w:style>
  <w:style w:type="paragraph" w:customStyle="1" w:styleId="26">
    <w:name w:val="Подпись к картинке (2)"/>
    <w:basedOn w:val="a"/>
    <w:link w:val="2Exact0"/>
    <w:rsid w:val="00425321"/>
    <w:pPr>
      <w:widowControl w:val="0"/>
      <w:shd w:val="clear" w:color="auto" w:fill="FFFFFF"/>
      <w:spacing w:line="0" w:lineRule="atLeast"/>
      <w:ind w:left="0"/>
    </w:pPr>
    <w:rPr>
      <w:rFonts w:eastAsia="Times New Roman"/>
      <w:i/>
      <w:iCs/>
      <w:spacing w:val="20"/>
      <w:sz w:val="19"/>
      <w:szCs w:val="19"/>
    </w:rPr>
  </w:style>
  <w:style w:type="paragraph" w:customStyle="1" w:styleId="afe">
    <w:name w:val="Подпись к картинке"/>
    <w:basedOn w:val="a"/>
    <w:link w:val="Exact"/>
    <w:rsid w:val="00425321"/>
    <w:pPr>
      <w:widowControl w:val="0"/>
      <w:shd w:val="clear" w:color="auto" w:fill="FFFFFF"/>
      <w:spacing w:line="240" w:lineRule="exact"/>
      <w:ind w:left="0"/>
      <w:jc w:val="both"/>
    </w:pPr>
    <w:rPr>
      <w:rFonts w:eastAsia="Times New Roman"/>
      <w:sz w:val="17"/>
      <w:szCs w:val="17"/>
    </w:rPr>
  </w:style>
  <w:style w:type="character" w:customStyle="1" w:styleId="31">
    <w:name w:val="Основной текст (3)_"/>
    <w:basedOn w:val="a0"/>
    <w:link w:val="32"/>
    <w:rsid w:val="00780992"/>
    <w:rPr>
      <w:rFonts w:eastAsia="Times New Roman"/>
      <w:sz w:val="17"/>
      <w:szCs w:val="17"/>
      <w:shd w:val="clear" w:color="auto" w:fill="FFFFFF"/>
    </w:rPr>
  </w:style>
  <w:style w:type="character" w:customStyle="1" w:styleId="33">
    <w:name w:val="Основной текст (3) + Курсив"/>
    <w:basedOn w:val="31"/>
    <w:rsid w:val="00780992"/>
    <w:rPr>
      <w:i/>
      <w:iCs/>
      <w:color w:val="000000"/>
      <w:spacing w:val="0"/>
      <w:w w:val="100"/>
      <w:position w:val="0"/>
    </w:rPr>
  </w:style>
  <w:style w:type="paragraph" w:customStyle="1" w:styleId="32">
    <w:name w:val="Основной текст (3)"/>
    <w:basedOn w:val="a"/>
    <w:link w:val="31"/>
    <w:rsid w:val="00780992"/>
    <w:pPr>
      <w:widowControl w:val="0"/>
      <w:shd w:val="clear" w:color="auto" w:fill="FFFFFF"/>
      <w:spacing w:after="60" w:line="221" w:lineRule="exact"/>
      <w:ind w:left="0" w:hanging="380"/>
      <w:jc w:val="center"/>
    </w:pPr>
    <w:rPr>
      <w:rFonts w:eastAsia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2017-10-23T08:09:00Z</dcterms:created>
  <dcterms:modified xsi:type="dcterms:W3CDTF">2017-10-23T09:17:00Z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