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62" w:rsidRDefault="004B5162" w:rsidP="004B5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5162">
        <w:rPr>
          <w:rFonts w:ascii="Times New Roman" w:hAnsi="Times New Roman" w:cs="Times New Roman"/>
          <w:b/>
          <w:sz w:val="24"/>
          <w:szCs w:val="24"/>
        </w:rPr>
        <w:t xml:space="preserve">ҚҰБЫРЛАРДАҒЫ ДИСПЕРСИЯЛЫҚ АҒЫНДАРДЫҢ </w:t>
      </w:r>
    </w:p>
    <w:p w:rsidR="004426CB" w:rsidRDefault="004B5162" w:rsidP="004B5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5162">
        <w:rPr>
          <w:rFonts w:ascii="Times New Roman" w:hAnsi="Times New Roman" w:cs="Times New Roman"/>
          <w:b/>
          <w:sz w:val="24"/>
          <w:szCs w:val="24"/>
        </w:rPr>
        <w:t>ГИДРОДИНАМИКАСЫ МЕН ЖЫЛУАЛМАСУЫН ТЕОРИЯЛЫҚ ЗЕРТТЕУ</w:t>
      </w:r>
    </w:p>
    <w:p w:rsidR="004B5162" w:rsidRDefault="004B5162" w:rsidP="004B5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679B" w:rsidRDefault="004B5162" w:rsidP="004B5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Халила Ж., </w:t>
      </w:r>
      <w:proofErr w:type="spellStart"/>
      <w:r w:rsidR="004F679B">
        <w:rPr>
          <w:rFonts w:ascii="Times New Roman" w:hAnsi="Times New Roman" w:cs="Times New Roman"/>
          <w:b/>
          <w:sz w:val="24"/>
          <w:szCs w:val="24"/>
        </w:rPr>
        <w:t>Сапарбай</w:t>
      </w:r>
      <w:proofErr w:type="spellEnd"/>
      <w:r w:rsidR="004F679B">
        <w:rPr>
          <w:rFonts w:ascii="Times New Roman" w:hAnsi="Times New Roman" w:cs="Times New Roman"/>
          <w:b/>
          <w:sz w:val="24"/>
          <w:szCs w:val="24"/>
        </w:rPr>
        <w:t xml:space="preserve"> Ж., </w:t>
      </w:r>
      <w:proofErr w:type="spellStart"/>
      <w:r w:rsidR="004F679B">
        <w:rPr>
          <w:rFonts w:ascii="Times New Roman" w:hAnsi="Times New Roman" w:cs="Times New Roman"/>
          <w:b/>
          <w:sz w:val="24"/>
          <w:szCs w:val="24"/>
        </w:rPr>
        <w:t>Адилова</w:t>
      </w:r>
      <w:proofErr w:type="spellEnd"/>
      <w:r w:rsidR="004F679B">
        <w:rPr>
          <w:rFonts w:ascii="Times New Roman" w:hAnsi="Times New Roman" w:cs="Times New Roman"/>
          <w:b/>
          <w:sz w:val="24"/>
          <w:szCs w:val="24"/>
        </w:rPr>
        <w:t xml:space="preserve"> А., </w:t>
      </w:r>
    </w:p>
    <w:p w:rsidR="004B5162" w:rsidRPr="004F679B" w:rsidRDefault="004B5162" w:rsidP="004B5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Сейдулла Ж.</w:t>
      </w:r>
      <w:r w:rsidR="004F679B">
        <w:rPr>
          <w:rFonts w:ascii="Times New Roman" w:hAnsi="Times New Roman" w:cs="Times New Roman"/>
          <w:b/>
          <w:sz w:val="24"/>
          <w:szCs w:val="24"/>
          <w:lang w:val="kk-KZ"/>
        </w:rPr>
        <w:t>, Тамабек Д., Пәйзолла Г., Мұсабаева Г.</w:t>
      </w:r>
    </w:p>
    <w:p w:rsidR="004B5162" w:rsidRDefault="008F03C8" w:rsidP="006E1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ЭТФҒ</w:t>
      </w:r>
      <w:r w:rsidR="007645AA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И, </w:t>
      </w:r>
      <w:r w:rsidR="006E18B4">
        <w:rPr>
          <w:rFonts w:ascii="Times New Roman" w:hAnsi="Times New Roman" w:cs="Times New Roman"/>
          <w:sz w:val="24"/>
          <w:szCs w:val="24"/>
          <w:lang w:val="kk-KZ"/>
        </w:rPr>
        <w:t>әл</w:t>
      </w:r>
      <w:r w:rsidR="006E18B4" w:rsidRPr="007645A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6E18B4">
        <w:rPr>
          <w:rFonts w:ascii="Times New Roman" w:hAnsi="Times New Roman" w:cs="Times New Roman"/>
          <w:sz w:val="24"/>
          <w:szCs w:val="24"/>
          <w:lang w:val="kk-KZ"/>
        </w:rPr>
        <w:t xml:space="preserve">Фараби атындағы ҚазҰУ, </w:t>
      </w:r>
      <w:r w:rsidR="00B10ADB">
        <w:rPr>
          <w:rFonts w:ascii="Times New Roman" w:hAnsi="Times New Roman" w:cs="Times New Roman"/>
          <w:sz w:val="24"/>
          <w:szCs w:val="24"/>
          <w:lang w:val="kk-KZ"/>
        </w:rPr>
        <w:t xml:space="preserve">Алматы, </w:t>
      </w:r>
      <w:r w:rsidR="006E18B4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</w:p>
    <w:p w:rsidR="006E18B4" w:rsidRDefault="006E18B4" w:rsidP="006E1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B5162" w:rsidRDefault="004B5162" w:rsidP="00B10A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B5162">
        <w:rPr>
          <w:rFonts w:ascii="Times New Roman" w:hAnsi="Times New Roman" w:cs="Times New Roman"/>
          <w:sz w:val="24"/>
          <w:szCs w:val="24"/>
          <w:lang w:val="kk-KZ"/>
        </w:rPr>
        <w:t>Ғылыми жетекші</w:t>
      </w:r>
      <w:bookmarkStart w:id="0" w:name="_GoBack"/>
      <w:bookmarkEnd w:id="0"/>
      <w:r w:rsidR="004F679B">
        <w:rPr>
          <w:rFonts w:ascii="Times New Roman" w:hAnsi="Times New Roman" w:cs="Times New Roman"/>
          <w:sz w:val="24"/>
          <w:szCs w:val="24"/>
          <w:lang w:val="kk-KZ"/>
        </w:rPr>
        <w:t>сі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10ADB">
        <w:rPr>
          <w:rFonts w:ascii="Times New Roman" w:hAnsi="Times New Roman" w:cs="Times New Roman"/>
          <w:sz w:val="24"/>
          <w:szCs w:val="24"/>
          <w:lang w:val="kk-KZ"/>
        </w:rPr>
        <w:t xml:space="preserve">ф.-м.ғ.к.,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Исатаев М.С.</w:t>
      </w:r>
    </w:p>
    <w:p w:rsidR="004B5162" w:rsidRPr="004B5162" w:rsidRDefault="004B5162" w:rsidP="004B51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426CB" w:rsidRPr="00B10ADB" w:rsidRDefault="004426CB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5162">
        <w:rPr>
          <w:rFonts w:ascii="Times New Roman" w:hAnsi="Times New Roman" w:cs="Times New Roman"/>
          <w:sz w:val="24"/>
          <w:szCs w:val="24"/>
          <w:lang w:val="kk-KZ"/>
        </w:rPr>
        <w:t xml:space="preserve">Дисперсиялық ағындардың гидродинамикасы мен жылуалмасуын зерттеу кезінде дисперсиялық ағындардың түріне байланысты нақты шектеулер қою керек. </w:t>
      </w:r>
      <w:r w:rsidRPr="00B10ADB">
        <w:rPr>
          <w:rFonts w:ascii="Times New Roman" w:hAnsi="Times New Roman" w:cs="Times New Roman"/>
          <w:sz w:val="24"/>
          <w:szCs w:val="24"/>
          <w:lang w:val="kk-KZ"/>
        </w:rPr>
        <w:t>Бұл мұндай ағындардың көптігімен және бір-бірінен сапасы бойынша ажыратылатындығымен түсіндіріледі.</w:t>
      </w:r>
    </w:p>
    <w:p w:rsidR="004426CB" w:rsidRPr="00B10ADB" w:rsidRDefault="004426CB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0ADB">
        <w:rPr>
          <w:rFonts w:ascii="Times New Roman" w:hAnsi="Times New Roman" w:cs="Times New Roman"/>
          <w:sz w:val="24"/>
          <w:szCs w:val="24"/>
          <w:lang w:val="kk-KZ"/>
        </w:rPr>
        <w:t xml:space="preserve">Барлық дисперсиялық ағындардың ішінде екі жүйені бөліп қарастыруға болады. Олар – мөлшері және дискретті компоненттің меншікті  беті бойынша коллоидты болып табылады (бөлшектердің өлшемі 0,1мк кіші) және ірі ұнтақталғандар (бөлшектердің өлшемі 1мк үлкен). </w:t>
      </w:r>
    </w:p>
    <w:p w:rsidR="004426CB" w:rsidRPr="004B5162" w:rsidRDefault="004426CB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16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ке</w:t>
      </w:r>
      <w:r w:rsidR="004B5162">
        <w:rPr>
          <w:rFonts w:ascii="Times New Roman" w:hAnsi="Times New Roman" w:cs="Times New Roman"/>
          <w:sz w:val="24"/>
          <w:szCs w:val="24"/>
        </w:rPr>
        <w:t>зегінде</w:t>
      </w:r>
      <w:proofErr w:type="spellEnd"/>
      <w:r w:rsid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162">
        <w:rPr>
          <w:rFonts w:ascii="Times New Roman" w:hAnsi="Times New Roman" w:cs="Times New Roman"/>
          <w:sz w:val="24"/>
          <w:szCs w:val="24"/>
        </w:rPr>
        <w:t>іріұнтақталған</w:t>
      </w:r>
      <w:proofErr w:type="spellEnd"/>
      <w:r w:rsid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162">
        <w:rPr>
          <w:rFonts w:ascii="Times New Roman" w:hAnsi="Times New Roman" w:cs="Times New Roman"/>
          <w:sz w:val="24"/>
          <w:szCs w:val="24"/>
        </w:rPr>
        <w:t>орталар</w:t>
      </w:r>
      <w:proofErr w:type="spellEnd"/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классификацияланады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>:</w:t>
      </w:r>
    </w:p>
    <w:p w:rsidR="004426CB" w:rsidRPr="004B5162" w:rsidRDefault="004426CB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62">
        <w:rPr>
          <w:rFonts w:ascii="Times New Roman" w:hAnsi="Times New Roman" w:cs="Times New Roman"/>
          <w:sz w:val="24"/>
          <w:szCs w:val="24"/>
        </w:rPr>
        <w:t xml:space="preserve">І –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дисперсиялық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>;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</w:rPr>
        <w:t xml:space="preserve">ІІ –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дискретті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>;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</w:rPr>
        <w:t xml:space="preserve">ІІІ –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ағындығының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>;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дисперсиялық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жүйедегі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процестер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>;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</w:rPr>
        <w:t xml:space="preserve">           V – концентрация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>;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</w:rPr>
        <w:t xml:space="preserve">VI –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компоненттерінің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бағытта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қозғалысы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беті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>;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</w:rPr>
        <w:t xml:space="preserve">VII –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жүйенің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бөлімдеріне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қабаттасқан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күштер;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</w:rPr>
        <w:t xml:space="preserve">VIII – дисперсиялық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аймағы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>.</w:t>
      </w:r>
    </w:p>
    <w:p w:rsidR="004426CB" w:rsidRPr="004B5162" w:rsidRDefault="00094DE9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62">
        <w:rPr>
          <w:rFonts w:ascii="Times New Roman" w:hAnsi="Times New Roman" w:cs="Times New Roman"/>
          <w:sz w:val="24"/>
          <w:szCs w:val="24"/>
        </w:rPr>
        <w:t xml:space="preserve">Бұл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жұмыста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бөлшектер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мөлшері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іріұнтақталған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қозғалысы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 қаралады, ал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тығыздығы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 компонент –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ұсақұнтақталған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6CB" w:rsidRPr="004B516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="004426CB" w:rsidRPr="004B51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6CB" w:rsidRPr="004B5162" w:rsidRDefault="004426CB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Гидравликалық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транспорт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систематикалық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зерттеуді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жүзжылдықтың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уақытына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байланыстыруымыз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зерттеудің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интенсивтілігі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секіртпелі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жүріп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отырды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>.</w:t>
      </w:r>
    </w:p>
    <w:p w:rsidR="004426CB" w:rsidRPr="004B5162" w:rsidRDefault="004426CB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даярланған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түбегейлі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анализсіз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. Сондықтан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уақытқа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дайындауымыз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>.</w:t>
      </w:r>
    </w:p>
    <w:p w:rsidR="004426CB" w:rsidRPr="004B5162" w:rsidRDefault="004426CB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Екіфазалы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ағынының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есебі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принципиалды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сипаттағы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қиындыққа тап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болады.Қазіргі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екіфазалы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ағындар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айтылған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бірде-бір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ағындар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класы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сапа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6CB" w:rsidRPr="004B5162" w:rsidRDefault="004426CB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162">
        <w:rPr>
          <w:rFonts w:ascii="Times New Roman" w:hAnsi="Times New Roman" w:cs="Times New Roman"/>
          <w:sz w:val="24"/>
          <w:szCs w:val="24"/>
        </w:rPr>
        <w:t xml:space="preserve">Әдетте 2 әрекет қолданылады: </w:t>
      </w:r>
      <w:r w:rsidR="008F03C8" w:rsidRPr="004B5162">
        <w:rPr>
          <w:rFonts w:ascii="Times New Roman" w:hAnsi="Times New Roman" w:cs="Times New Roman"/>
          <w:sz w:val="24"/>
          <w:szCs w:val="24"/>
        </w:rPr>
        <w:t>с</w:t>
      </w:r>
      <w:r w:rsidRPr="004B5162">
        <w:rPr>
          <w:rFonts w:ascii="Times New Roman" w:hAnsi="Times New Roman" w:cs="Times New Roman"/>
          <w:sz w:val="24"/>
          <w:szCs w:val="24"/>
        </w:rPr>
        <w:t xml:space="preserve">татистикалық (молекула-кинетикалық) және феноменологиялық.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Үздіксіздік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түсінік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температура,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жылдамдық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және т.б.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алаңдарының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үзіліссіздігі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гипотезаға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құбылыстың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қолданысқа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түсуін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жояды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6CB" w:rsidRPr="004B5162" w:rsidRDefault="004426CB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Феноменологиялық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теория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жағдайына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ары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екіфазалық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ортада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B5162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proofErr w:type="gram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эффективті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тұтқырлықтың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B5162">
        <w:rPr>
          <w:rFonts w:ascii="Times New Roman" w:hAnsi="Times New Roman" w:cs="Times New Roman"/>
          <w:sz w:val="24"/>
          <w:szCs w:val="24"/>
        </w:rPr>
        <w:t>құрамын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500" w:rsidRPr="004B5162">
        <w:rPr>
          <w:rFonts w:ascii="Times New Roman" w:hAnsi="Times New Roman" w:cs="Times New Roman"/>
          <w:sz w:val="24"/>
          <w:szCs w:val="24"/>
        </w:rPr>
        <w:t>есептеу</w:t>
      </w:r>
      <w:proofErr w:type="spellEnd"/>
      <w:r w:rsidR="007D4500"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500" w:rsidRPr="004B516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7D4500"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500" w:rsidRPr="004B5162">
        <w:rPr>
          <w:rFonts w:ascii="Times New Roman" w:hAnsi="Times New Roman" w:cs="Times New Roman"/>
          <w:sz w:val="24"/>
          <w:szCs w:val="24"/>
        </w:rPr>
        <w:t>формулаларды</w:t>
      </w:r>
      <w:proofErr w:type="spellEnd"/>
      <w:r w:rsidR="007D4500" w:rsidRPr="004B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500" w:rsidRPr="004B5162">
        <w:rPr>
          <w:rFonts w:ascii="Times New Roman" w:hAnsi="Times New Roman" w:cs="Times New Roman"/>
          <w:sz w:val="24"/>
          <w:szCs w:val="24"/>
        </w:rPr>
        <w:t>келтіреміз</w:t>
      </w:r>
      <w:proofErr w:type="spellEnd"/>
      <w:r w:rsidRPr="004B51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26CB" w:rsidRPr="004B5162" w:rsidRDefault="004426CB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5162">
        <w:rPr>
          <w:rFonts w:ascii="Times New Roman" w:hAnsi="Times New Roman" w:cs="Times New Roman"/>
          <w:sz w:val="24"/>
          <w:szCs w:val="24"/>
        </w:rPr>
        <w:t>Эй</w:t>
      </w:r>
      <w:r w:rsidR="007D4500" w:rsidRPr="004B5162">
        <w:rPr>
          <w:rFonts w:ascii="Times New Roman" w:hAnsi="Times New Roman" w:cs="Times New Roman"/>
          <w:sz w:val="24"/>
          <w:szCs w:val="24"/>
        </w:rPr>
        <w:t>нштейн: (1</w:t>
      </w:r>
      <w:r w:rsidRPr="004B5162">
        <w:rPr>
          <w:rFonts w:ascii="Times New Roman" w:hAnsi="Times New Roman" w:cs="Times New Roman"/>
          <w:sz w:val="24"/>
          <w:szCs w:val="24"/>
        </w:rPr>
        <w:t>)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(1+2</m:t>
        </m:r>
        <m:r>
          <w:rPr>
            <w:rFonts w:ascii="Cambria Math" w:hAnsi="Cambria Math" w:cs="Times New Roman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4B516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proofErr w:type="spellStart"/>
      <w:r w:rsidR="007D4500" w:rsidRPr="004B5162">
        <w:rPr>
          <w:rFonts w:ascii="Times New Roman" w:hAnsi="Times New Roman" w:cs="Times New Roman"/>
          <w:sz w:val="24"/>
          <w:szCs w:val="24"/>
        </w:rPr>
        <w:t>Манлай</w:t>
      </w:r>
      <w:proofErr w:type="spellEnd"/>
      <w:r w:rsidR="007D4500" w:rsidRPr="004B5162">
        <w:rPr>
          <w:rFonts w:ascii="Times New Roman" w:hAnsi="Times New Roman" w:cs="Times New Roman"/>
          <w:sz w:val="24"/>
          <w:szCs w:val="24"/>
        </w:rPr>
        <w:t xml:space="preserve"> (2</w:t>
      </w:r>
      <w:r w:rsidRPr="004B5162">
        <w:rPr>
          <w:rFonts w:ascii="Times New Roman" w:hAnsi="Times New Roman" w:cs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η</m:t>
        </m:r>
        <m:d>
          <m:d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1+2,5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+10,05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="004B516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r w:rsidR="007D4500" w:rsidRPr="004B5162">
        <w:rPr>
          <w:rFonts w:ascii="Times New Roman" w:hAnsi="Times New Roman" w:cs="Times New Roman"/>
          <w:sz w:val="24"/>
          <w:szCs w:val="24"/>
        </w:rPr>
        <w:t>Эйлер (3</w:t>
      </w:r>
      <w:r w:rsidRPr="004B5162">
        <w:rPr>
          <w:rFonts w:ascii="Times New Roman" w:hAnsi="Times New Roman" w:cs="Times New Roman"/>
          <w:sz w:val="24"/>
          <w:szCs w:val="24"/>
        </w:rPr>
        <w:t xml:space="preserve">)              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(1+</m:t>
            </m:r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2,5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2(1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1,35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="004B516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proofErr w:type="spellStart"/>
      <w:r w:rsidR="007D4500" w:rsidRPr="004B5162">
        <w:rPr>
          <w:rFonts w:ascii="Times New Roman" w:hAnsi="Times New Roman" w:cs="Times New Roman"/>
          <w:sz w:val="24"/>
          <w:szCs w:val="24"/>
        </w:rPr>
        <w:t>Кургаев</w:t>
      </w:r>
      <w:proofErr w:type="spellEnd"/>
      <w:r w:rsidR="007D4500" w:rsidRPr="004B5162">
        <w:rPr>
          <w:rFonts w:ascii="Times New Roman" w:hAnsi="Times New Roman" w:cs="Times New Roman"/>
          <w:sz w:val="24"/>
          <w:szCs w:val="24"/>
        </w:rPr>
        <w:t xml:space="preserve"> (4</w:t>
      </w:r>
      <w:r w:rsidRPr="004B5162">
        <w:rPr>
          <w:rFonts w:ascii="Times New Roman" w:hAnsi="Times New Roman" w:cs="Times New Roman"/>
          <w:sz w:val="24"/>
          <w:szCs w:val="24"/>
        </w:rPr>
        <w:t xml:space="preserve">)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(1+2</m:t>
            </m:r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(1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2 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4B516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proofErr w:type="spellStart"/>
      <w:r w:rsidR="007D4500" w:rsidRPr="004B5162">
        <w:rPr>
          <w:rFonts w:ascii="Times New Roman" w:hAnsi="Times New Roman" w:cs="Times New Roman"/>
          <w:sz w:val="24"/>
          <w:szCs w:val="24"/>
        </w:rPr>
        <w:t>Гатчек</w:t>
      </w:r>
      <w:proofErr w:type="spellEnd"/>
      <w:r w:rsidR="007D4500" w:rsidRPr="004B5162">
        <w:rPr>
          <w:rFonts w:ascii="Times New Roman" w:hAnsi="Times New Roman" w:cs="Times New Roman"/>
          <w:sz w:val="24"/>
          <w:szCs w:val="24"/>
        </w:rPr>
        <w:t xml:space="preserve">  (5</w:t>
      </w:r>
      <w:r w:rsidRPr="004B5162">
        <w:rPr>
          <w:rFonts w:ascii="Times New Roman" w:hAnsi="Times New Roman" w:cs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(1+4,5</m:t>
        </m:r>
        <m:r>
          <w:rPr>
            <w:rFonts w:ascii="Cambria Math" w:hAnsi="Cambria Math" w:cs="Times New Roman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4B5162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6136C3" w:rsidRPr="004B5162" w:rsidRDefault="004426CB" w:rsidP="004B5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5162">
        <w:rPr>
          <w:rFonts w:ascii="Times New Roman" w:hAnsi="Times New Roman" w:cs="Times New Roman"/>
          <w:sz w:val="24"/>
          <w:szCs w:val="24"/>
          <w:lang w:val="kk-KZ"/>
        </w:rPr>
        <w:t>Берілген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формулаларда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көрсетілгендей, қатты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фазаның бар болуы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тек  функцияның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тұтқырлығы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концентрациядан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басқа да қосылғаштырдың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пайда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болуына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әкеліп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соқты. Барлық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формулаларға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қатты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фазаның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мөлшері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кірмейді, яғни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ортаның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қаншалықты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ұсақталғанын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біле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алмаймыз. Бұл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дифференциялық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формадағы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дисперсиялық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ағындардың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екікомпонентті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ортаның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құрамы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шексіз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кіші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мөлшерге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тең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екендігімен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түсіндіріледі. Анығы, екі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компонентті орта интегралды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формадағы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теңдеулерге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сәйкес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келеді, яғни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жалпы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есептегі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соңғы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теңдеулер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интегралды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жазбада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ортаның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дискреттілігі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болып</w:t>
      </w:r>
      <w:r w:rsidR="004B51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5162">
        <w:rPr>
          <w:rFonts w:ascii="Times New Roman" w:hAnsi="Times New Roman" w:cs="Times New Roman"/>
          <w:sz w:val="24"/>
          <w:szCs w:val="24"/>
          <w:lang w:val="kk-KZ"/>
        </w:rPr>
        <w:t>табылады.</w:t>
      </w:r>
    </w:p>
    <w:sectPr w:rsidR="006136C3" w:rsidRPr="004B5162" w:rsidSect="004B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1D58"/>
    <w:rsid w:val="00094DE9"/>
    <w:rsid w:val="000C1D58"/>
    <w:rsid w:val="001D21F9"/>
    <w:rsid w:val="00251897"/>
    <w:rsid w:val="004426CB"/>
    <w:rsid w:val="004B5162"/>
    <w:rsid w:val="004F679B"/>
    <w:rsid w:val="006136C3"/>
    <w:rsid w:val="006E18B4"/>
    <w:rsid w:val="007645AA"/>
    <w:rsid w:val="007D4500"/>
    <w:rsid w:val="008F03C8"/>
    <w:rsid w:val="008F201F"/>
    <w:rsid w:val="00B10ADB"/>
    <w:rsid w:val="00B9130C"/>
    <w:rsid w:val="00FB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9D976-597E-41D4-8CD6-1187B8A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ан"/>
    <w:basedOn w:val="a"/>
    <w:link w:val="a4"/>
    <w:qFormat/>
    <w:rsid w:val="004426CB"/>
    <w:rPr>
      <w:rFonts w:ascii="Times New Roman" w:hAnsi="Times New Roman" w:cs="Times New Roman"/>
      <w:sz w:val="28"/>
      <w:lang w:val="kk-KZ"/>
    </w:rPr>
  </w:style>
  <w:style w:type="character" w:customStyle="1" w:styleId="a4">
    <w:name w:val="Жан Знак"/>
    <w:basedOn w:val="a0"/>
    <w:link w:val="a3"/>
    <w:rsid w:val="004426CB"/>
    <w:rPr>
      <w:rFonts w:ascii="Times New Roman" w:hAnsi="Times New Roman" w:cs="Times New Roman"/>
      <w:sz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4B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Zhangul Halilaeva</dc:creator>
  <cp:keywords/>
  <dc:description/>
  <cp:lastModifiedBy>Исатаев Мухтар</cp:lastModifiedBy>
  <cp:revision>7</cp:revision>
  <dcterms:created xsi:type="dcterms:W3CDTF">2017-03-29T02:53:00Z</dcterms:created>
  <dcterms:modified xsi:type="dcterms:W3CDTF">2017-03-29T04:04:00Z</dcterms:modified>
</cp:coreProperties>
</file>