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8F" w:rsidRPr="00211E8F" w:rsidRDefault="00211E8F" w:rsidP="0021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777777"/>
          <w:sz w:val="27"/>
          <w:szCs w:val="27"/>
          <w:lang w:eastAsia="ru-RU"/>
        </w:rPr>
        <w:drawing>
          <wp:inline distT="0" distB="0" distL="0" distR="0">
            <wp:extent cx="2190750" cy="457200"/>
            <wp:effectExtent l="19050" t="0" r="0" b="0"/>
            <wp:docPr id="1" name="Рисунок 1" descr="http://group-global.org/sites/all/themes/gglob/images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up-global.org/sites/all/themes/gglob/images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E8F" w:rsidRPr="00211E8F" w:rsidRDefault="00211E8F" w:rsidP="00211E8F">
      <w:pPr>
        <w:spacing w:after="0" w:line="240" w:lineRule="auto"/>
        <w:outlineLvl w:val="2"/>
        <w:rPr>
          <w:rFonts w:ascii="inherit" w:eastAsia="Times New Roman" w:hAnsi="inherit" w:cs="Arial"/>
          <w:color w:val="FFFFFF"/>
          <w:sz w:val="21"/>
          <w:szCs w:val="21"/>
          <w:lang w:eastAsia="ru-RU"/>
        </w:rPr>
      </w:pPr>
      <w:hyperlink r:id="rId7" w:history="1">
        <w:r w:rsidRPr="00211E8F">
          <w:rPr>
            <w:rFonts w:ascii="inherit" w:eastAsia="Times New Roman" w:hAnsi="inherit" w:cs="Arial"/>
            <w:caps/>
            <w:color w:val="FFFFFF"/>
            <w:sz w:val="21"/>
            <w:u w:val="single"/>
            <w:lang w:eastAsia="ru-RU"/>
          </w:rPr>
          <w:t>ГЛАВНАЯ</w:t>
        </w:r>
        <w:r w:rsidRPr="00211E8F">
          <w:rPr>
            <w:rFonts w:ascii="inherit" w:eastAsia="Times New Roman" w:hAnsi="inherit" w:cs="Arial"/>
            <w:caps/>
            <w:color w:val="FFFFFF"/>
            <w:sz w:val="21"/>
            <w:lang w:eastAsia="ru-RU"/>
          </w:rPr>
          <w:t> </w:t>
        </w:r>
      </w:hyperlink>
      <w:r w:rsidRPr="00211E8F">
        <w:rPr>
          <w:rFonts w:ascii="inherit" w:eastAsia="Times New Roman" w:hAnsi="inherit" w:cs="Arial"/>
          <w:color w:val="FFFFFF"/>
          <w:sz w:val="21"/>
          <w:szCs w:val="21"/>
          <w:lang w:eastAsia="ru-RU"/>
        </w:rPr>
        <w:t>/</w:t>
      </w:r>
    </w:p>
    <w:p w:rsidR="00211E8F" w:rsidRPr="00211E8F" w:rsidRDefault="00211E8F" w:rsidP="00211E8F">
      <w:pPr>
        <w:spacing w:after="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1E8F" w:rsidRPr="00211E8F" w:rsidRDefault="00211E8F" w:rsidP="00211E8F">
      <w:pPr>
        <w:spacing w:after="75" w:line="240" w:lineRule="auto"/>
        <w:outlineLvl w:val="2"/>
        <w:rPr>
          <w:rFonts w:ascii="inherit" w:eastAsia="Times New Roman" w:hAnsi="inherit" w:cs="Arial"/>
          <w:color w:val="FFFFFF"/>
          <w:sz w:val="21"/>
          <w:szCs w:val="21"/>
          <w:lang w:eastAsia="ru-RU"/>
        </w:rPr>
      </w:pPr>
      <w:hyperlink r:id="rId8" w:history="1">
        <w:r w:rsidRPr="00211E8F">
          <w:rPr>
            <w:rFonts w:ascii="inherit" w:eastAsia="Times New Roman" w:hAnsi="inherit" w:cs="Arial"/>
            <w:caps/>
            <w:color w:val="FFFFFF"/>
            <w:sz w:val="21"/>
            <w:u w:val="single"/>
            <w:lang w:eastAsia="ru-RU"/>
          </w:rPr>
          <w:t>ПУБЛИКАЦИИ</w:t>
        </w:r>
      </w:hyperlink>
    </w:p>
    <w:p w:rsidR="00211E8F" w:rsidRPr="00211E8F" w:rsidRDefault="00211E8F" w:rsidP="00211E8F">
      <w:pPr>
        <w:shd w:val="clear" w:color="auto" w:fill="033063"/>
        <w:spacing w:before="150" w:after="150" w:line="240" w:lineRule="auto"/>
        <w:outlineLvl w:val="0"/>
        <w:rPr>
          <w:rFonts w:ascii="inherit" w:eastAsia="Times New Roman" w:hAnsi="inherit" w:cs="Arial"/>
          <w:caps/>
          <w:color w:val="FFFFFF"/>
          <w:kern w:val="36"/>
          <w:sz w:val="36"/>
          <w:szCs w:val="36"/>
          <w:lang w:eastAsia="ru-RU"/>
        </w:rPr>
      </w:pPr>
      <w:r w:rsidRPr="00211E8F">
        <w:rPr>
          <w:rFonts w:ascii="inherit" w:eastAsia="Times New Roman" w:hAnsi="inherit" w:cs="Arial"/>
          <w:caps/>
          <w:color w:val="FFFFFF"/>
          <w:kern w:val="36"/>
          <w:sz w:val="36"/>
          <w:szCs w:val="36"/>
          <w:lang w:eastAsia="ru-RU"/>
        </w:rPr>
        <w:t>ЖОҒАРЫ ОҚУ ОРЫНДАРЫНДА КӨРНЕКІЛІК ӘДІСІНІҢ ОҚУ ҮДЕРІСІНДЕГІ МАҢЫЗЫ</w:t>
      </w:r>
    </w:p>
    <w:p w:rsidR="00211E8F" w:rsidRPr="00211E8F" w:rsidRDefault="00211E8F" w:rsidP="00211E8F">
      <w:pPr>
        <w:shd w:val="clear" w:color="auto" w:fill="033063"/>
        <w:spacing w:after="0" w:line="343" w:lineRule="atLeast"/>
        <w:jc w:val="right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25 Март 2016</w:t>
      </w:r>
    </w:p>
    <w:p w:rsidR="00211E8F" w:rsidRPr="00211E8F" w:rsidRDefault="00211E8F" w:rsidP="00211E8F">
      <w:pPr>
        <w:shd w:val="clear" w:color="auto" w:fill="033063"/>
        <w:spacing w:after="0" w:line="343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1E8F" w:rsidRPr="00211E8F" w:rsidRDefault="00211E8F" w:rsidP="00211E8F">
      <w:pPr>
        <w:shd w:val="clear" w:color="auto" w:fill="033063"/>
        <w:spacing w:after="0" w:line="343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Pt Sans Bold" w:eastAsia="Times New Roman" w:hAnsi="Pt Sans Bold" w:cs="Arial"/>
          <w:color w:val="FFFFFF"/>
          <w:sz w:val="21"/>
          <w:lang w:eastAsia="ru-RU"/>
        </w:rPr>
        <w:t>2</w:t>
      </w:r>
    </w:p>
    <w:p w:rsidR="00211E8F" w:rsidRPr="00211E8F" w:rsidRDefault="00211E8F" w:rsidP="00211E8F">
      <w:pPr>
        <w:shd w:val="clear" w:color="auto" w:fill="033063"/>
        <w:spacing w:after="0" w:line="343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1E8F" w:rsidRPr="00211E8F" w:rsidRDefault="00211E8F" w:rsidP="00211E8F">
      <w:pPr>
        <w:shd w:val="clear" w:color="auto" w:fill="033063"/>
        <w:spacing w:after="0" w:line="343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Pt Sans Bold" w:eastAsia="Times New Roman" w:hAnsi="Pt Sans Bold" w:cs="Arial"/>
          <w:color w:val="FFFFFF"/>
          <w:sz w:val="21"/>
          <w:lang w:eastAsia="ru-RU"/>
        </w:rPr>
        <w:t>0</w:t>
      </w:r>
    </w:p>
    <w:p w:rsidR="00211E8F" w:rsidRPr="00211E8F" w:rsidRDefault="00211E8F" w:rsidP="00211E8F">
      <w:pPr>
        <w:spacing w:after="0" w:line="343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1E8F">
        <w:rPr>
          <w:rFonts w:ascii="Pt Sans Bold" w:eastAsia="Times New Roman" w:hAnsi="Pt Sans Bold" w:cs="Arial"/>
          <w:color w:val="000000"/>
          <w:sz w:val="27"/>
          <w:szCs w:val="27"/>
          <w:lang w:eastAsia="ru-RU"/>
        </w:rPr>
        <w:t>Авторы:</w:t>
      </w:r>
      <w:r w:rsidRPr="00211E8F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proofErr w:type="spellStart"/>
      <w:r w:rsidRPr="00211E8F">
        <w:rPr>
          <w:rFonts w:ascii="Arial" w:eastAsia="Times New Roman" w:hAnsi="Arial" w:cs="Arial"/>
          <w:color w:val="98A1AE"/>
          <w:sz w:val="27"/>
          <w:lang w:eastAsia="ru-RU"/>
        </w:rPr>
        <w:t>Жаппасов</w:t>
      </w:r>
      <w:proofErr w:type="spellEnd"/>
      <w:r w:rsidRPr="00211E8F">
        <w:rPr>
          <w:rFonts w:ascii="Arial" w:eastAsia="Times New Roman" w:hAnsi="Arial" w:cs="Arial"/>
          <w:color w:val="98A1AE"/>
          <w:sz w:val="27"/>
          <w:lang w:eastAsia="ru-RU"/>
        </w:rPr>
        <w:t xml:space="preserve"> Ж.Е., </w:t>
      </w:r>
      <w:proofErr w:type="spellStart"/>
      <w:r w:rsidRPr="00211E8F">
        <w:rPr>
          <w:rFonts w:ascii="Arial" w:eastAsia="Times New Roman" w:hAnsi="Arial" w:cs="Arial"/>
          <w:color w:val="98A1AE"/>
          <w:sz w:val="27"/>
          <w:lang w:eastAsia="ru-RU"/>
        </w:rPr>
        <w:t>Ахметжанова</w:t>
      </w:r>
      <w:proofErr w:type="spellEnd"/>
      <w:r w:rsidRPr="00211E8F">
        <w:rPr>
          <w:rFonts w:ascii="Arial" w:eastAsia="Times New Roman" w:hAnsi="Arial" w:cs="Arial"/>
          <w:color w:val="98A1AE"/>
          <w:sz w:val="27"/>
          <w:lang w:eastAsia="ru-RU"/>
        </w:rPr>
        <w:t xml:space="preserve"> А.Т., </w:t>
      </w:r>
      <w:proofErr w:type="spellStart"/>
      <w:r w:rsidRPr="00211E8F">
        <w:rPr>
          <w:rFonts w:ascii="Arial" w:eastAsia="Times New Roman" w:hAnsi="Arial" w:cs="Arial"/>
          <w:color w:val="98A1AE"/>
          <w:sz w:val="27"/>
          <w:lang w:eastAsia="ru-RU"/>
        </w:rPr>
        <w:t>Тасилова</w:t>
      </w:r>
      <w:proofErr w:type="spellEnd"/>
      <w:r w:rsidRPr="00211E8F">
        <w:rPr>
          <w:rFonts w:ascii="Arial" w:eastAsia="Times New Roman" w:hAnsi="Arial" w:cs="Arial"/>
          <w:color w:val="98A1AE"/>
          <w:sz w:val="27"/>
          <w:lang w:eastAsia="ru-RU"/>
        </w:rPr>
        <w:t xml:space="preserve"> Н.А. – т.ғ.к.</w:t>
      </w:r>
    </w:p>
    <w:p w:rsidR="00211E8F" w:rsidRPr="00211E8F" w:rsidRDefault="00211E8F" w:rsidP="00211E8F">
      <w:pPr>
        <w:spacing w:after="0" w:line="343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1E8F">
        <w:rPr>
          <w:rFonts w:ascii="Pt Sans Bold" w:eastAsia="Times New Roman" w:hAnsi="Pt Sans Bold" w:cs="Arial"/>
          <w:color w:val="000000"/>
          <w:sz w:val="27"/>
          <w:szCs w:val="27"/>
          <w:lang w:eastAsia="ru-RU"/>
        </w:rPr>
        <w:t>Сессия:</w:t>
      </w:r>
      <w:r w:rsidRPr="00211E8F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hyperlink r:id="rId9" w:history="1">
        <w:r w:rsidRPr="00211E8F">
          <w:rPr>
            <w:rFonts w:ascii="Arial" w:eastAsia="Times New Roman" w:hAnsi="Arial" w:cs="Arial"/>
            <w:color w:val="0088CC"/>
            <w:sz w:val="27"/>
            <w:u w:val="single"/>
            <w:lang w:eastAsia="ru-RU"/>
          </w:rPr>
          <w:t>Программа развития целей тысячелетия</w:t>
        </w:r>
      </w:hyperlink>
    </w:p>
    <w:p w:rsidR="00211E8F" w:rsidRPr="00211E8F" w:rsidRDefault="00211E8F" w:rsidP="00211E8F">
      <w:pPr>
        <w:spacing w:line="343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1E8F">
        <w:rPr>
          <w:rFonts w:ascii="Pt Sans Bold" w:eastAsia="Times New Roman" w:hAnsi="Pt Sans Bold" w:cs="Arial"/>
          <w:color w:val="000000"/>
          <w:sz w:val="27"/>
          <w:szCs w:val="27"/>
          <w:lang w:eastAsia="ru-RU"/>
        </w:rPr>
        <w:t>Категория:</w:t>
      </w:r>
      <w:r w:rsidRPr="00211E8F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hyperlink r:id="rId10" w:history="1">
        <w:r w:rsidRPr="00211E8F">
          <w:rPr>
            <w:rFonts w:ascii="Arial" w:eastAsia="Times New Roman" w:hAnsi="Arial" w:cs="Arial"/>
            <w:color w:val="0088CC"/>
            <w:sz w:val="27"/>
            <w:u w:val="single"/>
            <w:lang w:eastAsia="ru-RU"/>
          </w:rPr>
          <w:t>Образование и наука</w:t>
        </w:r>
      </w:hyperlink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Pt Sans Bold" w:eastAsia="Times New Roman" w:hAnsi="Pt Sans Bold" w:cs="Arial"/>
          <w:color w:val="000000"/>
          <w:sz w:val="24"/>
          <w:szCs w:val="24"/>
          <w:lang w:eastAsia="ru-RU"/>
        </w:rPr>
        <w:t xml:space="preserve">Жоғары оқу </w:t>
      </w:r>
      <w:proofErr w:type="spellStart"/>
      <w:r w:rsidRPr="00211E8F">
        <w:rPr>
          <w:rFonts w:ascii="Pt Sans Bold" w:eastAsia="Times New Roman" w:hAnsi="Pt Sans Bold" w:cs="Arial"/>
          <w:color w:val="000000"/>
          <w:sz w:val="24"/>
          <w:szCs w:val="24"/>
          <w:lang w:eastAsia="ru-RU"/>
        </w:rPr>
        <w:t>орындарында</w:t>
      </w:r>
      <w:proofErr w:type="spellEnd"/>
      <w:r w:rsidRPr="00211E8F">
        <w:rPr>
          <w:rFonts w:ascii="Pt Sans Bold" w:eastAsia="Times New Roman" w:hAnsi="Pt Sans Bold" w:cs="Arial"/>
          <w:color w:val="000000"/>
          <w:sz w:val="24"/>
          <w:szCs w:val="24"/>
          <w:lang w:eastAsia="ru-RU"/>
        </w:rPr>
        <w:t xml:space="preserve"> көрнекілік әдісінің оқу үдерісіндегі маңызы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11E8F">
        <w:rPr>
          <w:rFonts w:ascii="Pt Sans Bold" w:eastAsia="Times New Roman" w:hAnsi="Pt Sans Bold" w:cs="Arial"/>
          <w:i/>
          <w:iCs/>
          <w:color w:val="000000"/>
          <w:sz w:val="24"/>
          <w:szCs w:val="24"/>
          <w:lang w:eastAsia="ru-RU"/>
        </w:rPr>
        <w:t>Жаппасов</w:t>
      </w:r>
      <w:proofErr w:type="spellEnd"/>
      <w:r w:rsidRPr="00211E8F">
        <w:rPr>
          <w:rFonts w:ascii="Pt Sans Bold" w:eastAsia="Times New Roman" w:hAnsi="Pt Sans Bold" w:cs="Arial"/>
          <w:i/>
          <w:iCs/>
          <w:color w:val="000000"/>
          <w:sz w:val="24"/>
          <w:szCs w:val="24"/>
          <w:lang w:eastAsia="ru-RU"/>
        </w:rPr>
        <w:t xml:space="preserve"> Ж.Е., </w:t>
      </w:r>
      <w:proofErr w:type="spellStart"/>
      <w:r w:rsidRPr="00211E8F">
        <w:rPr>
          <w:rFonts w:ascii="Pt Sans Bold" w:eastAsia="Times New Roman" w:hAnsi="Pt Sans Bold" w:cs="Arial"/>
          <w:i/>
          <w:iCs/>
          <w:color w:val="000000"/>
          <w:sz w:val="24"/>
          <w:szCs w:val="24"/>
          <w:lang w:eastAsia="ru-RU"/>
        </w:rPr>
        <w:t>Ахметжанова</w:t>
      </w:r>
      <w:proofErr w:type="spellEnd"/>
      <w:r w:rsidRPr="00211E8F">
        <w:rPr>
          <w:rFonts w:ascii="Pt Sans Bold" w:eastAsia="Times New Roman" w:hAnsi="Pt Sans Bold" w:cs="Arial"/>
          <w:i/>
          <w:iCs/>
          <w:color w:val="000000"/>
          <w:sz w:val="24"/>
          <w:szCs w:val="24"/>
          <w:lang w:eastAsia="ru-RU"/>
        </w:rPr>
        <w:t xml:space="preserve"> А.Т., </w:t>
      </w:r>
      <w:proofErr w:type="spellStart"/>
      <w:r w:rsidRPr="00211E8F">
        <w:rPr>
          <w:rFonts w:ascii="Pt Sans Bold" w:eastAsia="Times New Roman" w:hAnsi="Pt Sans Bold" w:cs="Arial"/>
          <w:i/>
          <w:iCs/>
          <w:color w:val="000000"/>
          <w:sz w:val="24"/>
          <w:szCs w:val="24"/>
          <w:lang w:eastAsia="ru-RU"/>
        </w:rPr>
        <w:t>Тасилова</w:t>
      </w:r>
      <w:proofErr w:type="spellEnd"/>
      <w:r w:rsidRPr="00211E8F">
        <w:rPr>
          <w:rFonts w:ascii="Pt Sans Bold" w:eastAsia="Times New Roman" w:hAnsi="Pt Sans Bold" w:cs="Arial"/>
          <w:i/>
          <w:iCs/>
          <w:color w:val="000000"/>
          <w:sz w:val="24"/>
          <w:szCs w:val="24"/>
          <w:lang w:eastAsia="ru-RU"/>
        </w:rPr>
        <w:t xml:space="preserve"> Н.А. </w:t>
      </w:r>
      <w:r w:rsidRPr="00211E8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– т.ғ.к.,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Әл-Фараби атындағы ҚазҰУ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Қазіргі оқу жүйесінде әр пәнді оқытуда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белгіленген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кұзыреттерге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өткізген жөн. Ал оны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іске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асыруда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әртүрлі пәнді оқытуда көрнекі құралдарды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пайдалану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маңызды. Өйткені дәріс пен семинар сабақтарында уақытты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тиімді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пайдаланып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көлемді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студенттерге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жеткізу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үшін көрнекі құралдардың, техникалық құралдардың маңызы мен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тиімділігі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өте жоғары. Әл-Фараби «Оқытудың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негізгі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әдісі – көрнекілік»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оның мақсаттарын, тәсілдерін (түсіндіру, әсерлендіру,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қалдыру) ұсынады. Оқу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меңгеру көп жағдайда оқыту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процесінде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қолданылатын көрнекі құралдарға және техникалық құралдарға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байланысты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Көрнекілік – педагогикадағы дидактикалық тәсіл.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ақпараттың, дәрістің, үгіт-насихаттың, жарнаманың танымдылығы мен пәрменділігін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арттыру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жолы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оқытуда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заттар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 құбылыстардың әрқайсысының өзіне тән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жаратылыс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бітімін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әр қилы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сыр-сипаттарын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сезім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мүшелері арқылы байқау, қабылдауға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баулиды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Адам қоршаған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ортаны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дүниені, құбылыстарды бес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сезім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мүшесі арқылы түйсінеді. Оның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ішінде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ақпаратты ең көп қабылдайтын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сезім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мүшесі – көру түйсігі. Көрнекіліктің нәтижесінде қоршаған өмір құбылысын және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заттарды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салыстыра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ойлап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пайымға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салып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қабылдау арқылы оқушылардың мәселені түйсіну дәрежесі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артады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сана-сезімі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қалыптасады.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Сонымен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бірге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қабылданған ақпарлар оқу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міндеттеріне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байланысты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талданып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қорытылады. Көрнекі құралдары оқушыларға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бейнелі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түсінік беру үшін ғана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емес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олардың ұғымын қалыптастырумен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бірге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абстрактілі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байланыстар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 тәуелділікті түсіндіру үшін қолданылады. Бұл дидактиканың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қағидаларының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болып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саналады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Көрнекілікті чех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Я.А. Коменский (1590 – 1670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жж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.) XVII ғасырда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енгізді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Одан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кейін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швейцар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И.Г. Песталоцци (1746 – 1827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жж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.),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неміс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Дистерверг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орыс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К.Д. Ушинский (1824 – 1870/71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жж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.) және т.б. көрнекі құралдарды оқу пәндерінің мазмұнына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бейімдеп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тарих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арифметика, табиғаттану, т.б.), дидактика мен әдістеме жүйесіне лайықтап қалыптастырды. Көрнекіліктің үлгілерін пайдалануға қазақ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Ы.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Алтынсарин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көңіл бөліп, «Қазақ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жастары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ғылым-өнерді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кітап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сөзі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қана қарамай,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заттай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көзімен көріп,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ажырата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білуін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мақсат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етіп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қойды. Оқу жүйесінде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жанды-жансыз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табиғат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объектілерін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байыппен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байқаудың,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сурет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өрнек, көркемөнер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туындыларын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график.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материалдарды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заттай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пайдаланудың мәні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Қазіргі дәуірде ғылым, техника, көркемөнер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салаларында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мол дамыған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шынайы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деректерді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т.б. едәуір күрделі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бейнелеу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мүмкіндіктерін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пайдалану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үшін түрлі кабинет,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арнайы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жұмыс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орындары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кабиналар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ұйымдастырылды. Осыған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орай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барысында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кинопроекторлар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кинофильмдер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теледидар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түрлі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механизмдер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дәлдік өлшеу-есептеу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машиналары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т.б. көрнекі құралдар қолданылады.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Көрнекілік әдісі оқытудың сөздік және тәжірибелік әдістерімен өзара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байланыста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қолданылады және құбылыстармен,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объектілермен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оқушыларды таныстырғанда олардың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сезім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мүшелеріне әсер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етіп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алуан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түрлі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сурет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көшірме,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сызба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арқылы құбылыс, процесс, объектілердің символдық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бейнелерін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немесе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оларды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табиғи күйінде қабылдайды. Қазақстан Республикасының оқу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орындарында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осы мақсатпен экрандық және техникалық құралдар кең қолданылады. Көрнекілік әдістерін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шартты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түрде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үлкен топқа бөлуге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болады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иллюстрация және демонстрация.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Иллюстрация әдісі арқылы оқушыларға иллюстрациялық құралдар –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айтсақ: плакат,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кесте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картина, карта, тақтадағы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суреттер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үлгілер көрсетіледі. Демонстрация әдісі арқылы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заттар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 құбылыстар тәжірибе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жасау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арқылы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немесе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техникалық құралдардан,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кино-фильмдерден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диафильмдерден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проекторды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қолдану арқылы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баяндалады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Көрнекі және техникалық құралдарды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пайдалану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оқу процесінің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ажырамас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бөлігі және шығармашылық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болып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табылады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өйткені оған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дайын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рецепт жоқ. Күннен-күнге жаңа оқыту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технологиясы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оған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техникалық құралдардың түр-түрі қаптап шығып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жатыр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Сонымен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қатар,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заман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талабына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оны пайдаланудың түрлі әдіс-тәсілдер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ойлап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табылуда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Оған әлемдік жаһандану үрдісі де, біздің жоғары оқу орындарымыздағы әлемдегі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дамушы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елдердің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білім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жүйесіне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стандарттық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кредиттік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технологияның да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тигізген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әсері көп. Әлемдегі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дамушы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елдерде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білім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 ақпараттарды алудағы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бірден-бір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көмекші құрал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ретінде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компьютер және т.б. техникалық құралдар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пайдаланылады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Қазақстан Республикасындағы жоғары оқу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орындарында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арнайы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интернетке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қосылған компьютер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залдары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техникалық </w:t>
      </w: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құрал жабдықтармен оқытатын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арнайы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лекция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залдары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аудиториялары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баршылық. Мысалыға жоғары оқу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орындарында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колледждер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мектептерде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техникалық құралдар бар, бірақ көптеген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педагогтар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оқыту құралдарын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пайдаланбайды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пайдалану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жолдарын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игермеген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Сондықтан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келешекте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ЖОО білімнің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сапасын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арттыру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үшін техникалық құралдармен көрнекі құралдарды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пайдалануды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дұрыс жолға қоя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жөн.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Көрнекілік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оқыту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процесіндегі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сөз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теория мен практика өзара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байланыста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болады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Көрнекілік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принципін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сақтап сабақ жүргізу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дегеніміз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студенттердің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санасы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 түсінігін қалыптастыруда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негізінен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тікелей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оқытылып жатқан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меңгеріп, қабылдауға көмектесетін құралдарды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тиімді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пайдалану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арқылы жүзеге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асыру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[1].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Көрнекілік түрлері: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Табиғи (өсімдіктер,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хайуанаттар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құстар)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Заттай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бейнелеу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(макет,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партрет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мүсін)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Символикалық (диаграмма, картограмма,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кесте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Экранды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динамикалық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немесе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техникалық құралдар (проектор, ноутбук,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интерактивтік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тақта және т.б.).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Студенттердің ұғымдары мен түсініктерін оқытылатын құбылысты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тікелей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немесе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оның бейнесінің көмегімен қабылдау арқылы қалыптастыратын оқыту түрі «көрнекі оқыту»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аталады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Көрнекі оқыту студенттердің қызығушылығын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оятып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сезіміне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әсер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етумен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бірге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ойлау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жүйесіне де ықпал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жасап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бірқатар қосымша қызметтер де атқарады. Жоғарғы оқу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орнында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әр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мамандық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иесіне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сапалы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білім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беруде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көрнекі құралдардың атқаратын рөлі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ерекше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Өйткені көрнекі құралдар оқыту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процесіндегі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түрлі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фактілерді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нақтыландырып, түрлі құбылыстардың мәнін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ашып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негізгі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ұғымдар мен заңдылықтарды қалыптастыруды қамтамассыз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етеді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Көпшілікке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танымалы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педагог К.Д. Ушинский оқушыларды алаңдатуды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емес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нақты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бейнелікке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көрнекілікке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негізделген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түсінік қалыптастыруды ұсынады. Яғни, жоғары оқу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орнында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көрнекілікті пайдаланудың өзіндік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ерекшелігі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бар. Өйткені, көрнекілік оқу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процесінде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нақты оқу бағдарламасына,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сонымен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қатар өтіп жатқан тақырыпқа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студенттерге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қонымды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болуы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қажет [2].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Мысалы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«Қазақстан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тарихы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міндетті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пән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бойынша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ҚазҰУ барлық мамандықтарына 3 кредитке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негізделген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курс оқытылады.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Курста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 кредит (30 сағат) дәріс, 1 кредит (15 сағат) семинар мен СӨОЖ бар. Қазақстан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тарихы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семестр оқытылатынын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ескерсек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пәннің қамтитын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ежелгіден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бүгінге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дейінгі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тарихын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оқытуда уақытты да үнемдеп,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студенттерге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бағыт-бағдарды да дұрыс көрсетуде көрнекі құралдарды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арнайы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және жүйелі түрде пайдаланған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тиімді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Сабақта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карталар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диаграммаларды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сызба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кестелерді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тақырыпқа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қысқа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деректі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фильмдерді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 көрсету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керек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Мысалы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ХХ ғасырдың басындағы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Алаш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зиялыларының көзқарастары мен </w:t>
      </w: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олардың көтерген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идеясын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талдауда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«Қазақстан» телеарнасының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тапсырысы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бойынша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түсірілген «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Алаш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алыптары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сериясы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бойынша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деректі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фильмдерді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пайдаланудың маңызы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Ш. Уәлиханов, С. Датұлы, Ш. Құдайбердіұлы, А.Байтұрсынұлы, Ә.Бөкейханұлы,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М.Дулатов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М.Тынышпаев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Т.Рысқұлов және т.б. өмірі мен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мемлекетке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сіңірген еңбегі жан-жақты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баяндалып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фотолар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естеліктер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қамтылып,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зерттеуші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ғалымдардың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пікірлері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 қоса қамтылады.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Осындай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фильмдерді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көрсету, студенттердің өзіндік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ойлау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жүйесін қалыптастырып, тұжырымдап, қорытындылауға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септігін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тигізеді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Әсіресе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фильмнен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кейін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студенттерге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сауалнама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немесе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қысқаша эссе жазуға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тапсырма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беру де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тиімді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Өйткені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өз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жеткізуге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әсерімен бөлісуге дағдыланады.</w:t>
      </w:r>
    </w:p>
    <w:p w:rsidR="00211E8F" w:rsidRPr="00211E8F" w:rsidRDefault="00211E8F" w:rsidP="00211E8F">
      <w:pPr>
        <w:spacing w:after="150" w:line="343" w:lineRule="atLeast"/>
        <w:ind w:left="5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Көрнекі құралдар қашанда педагогтың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ауызша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айтқан сөздерін нақтылайтын,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бекітетін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оқыту әдісінің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тиімді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түрі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болып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табылады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Көрнекіліктердің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ішінде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карта, диаграмма,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кесте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таблица, плакат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немесе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пайдалану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керектігін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айтпасақ та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жеткілікті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«Қазақстан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тарихы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курсын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оқытуда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деректі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фильм </w:t>
      </w:r>
      <w:r w:rsidRPr="00211E8F">
        <w:rPr>
          <w:rFonts w:ascii="Pt Sans Bold" w:eastAsia="Times New Roman" w:hAnsi="Pt Sans Bold" w:cs="Arial"/>
          <w:color w:val="000000"/>
          <w:sz w:val="24"/>
          <w:szCs w:val="24"/>
          <w:lang w:eastAsia="ru-RU"/>
        </w:rPr>
        <w:t>- 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оқыту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 көрнекіліктердің ең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эмоционалды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әсер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ететін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құралы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болып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табылады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Оның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ерекшелігін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өтетін болсақ: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Көріп отырған студенттердің көз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алдында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құбылыс пен оқиғаны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динамикада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оның қозғалыс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процесінде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өзгерісі мен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дамуын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дәл көрсетеді.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Өтіп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кеткен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оқиғаны, құбылысты және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студенттер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үшін қол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жеткізгісіз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қазіргі кезең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материалдарын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құбылыстарын қарастыруға көмектеседі.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Әр түрлі уақыт пен әр түрлі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жерде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болған оқиғалар мен қайталанбас құбылыстарды көріп,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оларды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бір-бірімен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салыстыруға мүмкіндік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Барлық көп түрлі оқытылып жатқан құбылыстардың ең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бастысын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типтік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ең маңыздысын бөліп, айрықша көрсетіп, студенттердің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назарын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ұшқырландырады.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Оқытылып жатқан объекттің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ішіндегі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болып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жатқан, көрінбейтін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процестер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 құбылыстардың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жасырын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ақиқатын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ашады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[3].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Нағыз оқу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фильмдері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оқыту сағатын үнемдейді, оқытушыға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терең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ашып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көрсетуге, студенттердің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мәселеге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белсенді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қызығушылығын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ояту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үшін көмектеседі.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Әр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көрсетілетін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киноны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оқытушы-педагог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алдымен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өзі көріп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алмай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сабақ үстінде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ешбір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дайындықсыз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студенттерге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көрсетуге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болмайды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Оқытушы сабақтың тақырыбы мен бағдарламаға сәйкес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киноны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өзі көріп алған соң, педагог оның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керекті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маңызды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деген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жерлерінен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немесе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фрагменттерін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алып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лекция үстінде көрсетіп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отырып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түсіндіретін сөздерін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дайындауы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керек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Түсіндірме сөзді кино үстінде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алдын-ала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немесе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кинодан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кейін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оны әр оқытушы өзіне қолайлы,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студенттерге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түсінікті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етіп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ұйымдастыруы қажет.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Әрдайым киноматериал оқыту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процесінде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білімді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бекітуші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терең түсіндіруші құрал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ретінде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пайдаланған жөн.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Киноматериалды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көрсеткенде оқытушы лекция үстінде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аргументациялау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формасын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өзгертеді, яғни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ауызшадан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көрнекілік әдісіне өтеді. Сондықтан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студенттер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көрнекіліктің әр түрін күнделікті дәстүрлі ауызша-логикалық дәлелдеу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формалары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ретінде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қабылдауы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керек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Ал мұндай дағды тек қана жүйелі түрде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киноны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қолданғанда ғана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болады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Кино барлық көрнекіліктердің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ішінде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ең күшті әрі ең әсер қалдыра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алатын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оқыту құралы.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Студенттерге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барлық оқу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курсында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жүйелі түрде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киноны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қолданғанда ғана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сапалы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білімді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беруге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болады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Киноларды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пайдалануда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түрлі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жолы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бар.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Біріншісі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кинофильмді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сабақтан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тыс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уақытта көрсету.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Екіншісі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сабақ үстінде тек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фрагменттер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жеке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суреттерді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ғана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пайдаланып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көрсету. Өйткені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бізде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әлі күнге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дейін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жүйелі түрде оқу бағдарламасына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етіп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дайындалған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кинофильмдер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жоқтың қасы.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Сабақтан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тыс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кезде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киноны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көрсету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эффективті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емес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өйткені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оқыту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процесіндегі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ең маңыздысы лектордың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ауызша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түсіндіруі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болмайды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Ауызша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түсіндіру мен көрсетудің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арасында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байланыс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болмаса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логикалық және жүйелілік бұзылады. Осы тұста ең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эффективті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кинолар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сабақ үстінде және бөлек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фрагменттерде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болғаны дұрыс.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Шамадан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тыс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ұзақ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фильмдер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студенттерді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шаршатады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шашыранды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болып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кетеді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Оқыту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процесінде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пайдаланатын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кинолар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Дәрісті бастағанда –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кіріспе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кинолар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студенттердің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назарын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сабаққа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аудартады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және қызығушылығын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арттырады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ал оқытушы үшін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көрсетілген материалға дәріс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барысында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жүгінуге көмектеседі.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Дәріс үстінде – аргумент, иллюстрация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кинолары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студенттің жұмысқа шоғырландырып, оқытушының түсіндіргенін тез қабылдауға мүмкіндік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Дәрісті қорытындылайтын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кинолар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болады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студенттің алған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білімін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бекітеді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ойында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көз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алдында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қалады.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Соңғы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кезде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бейнефильмдерді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арнайы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видиоаппаратураны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DVD,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 ноутбук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пайдалану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арқылы көрсетуге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болады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Сонымен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қатар,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деректі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оқыту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фильмдерді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Интранет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жүйесіндегі ОӘПК «Қосымша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материалдар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бөліміне еңгізген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тиімді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Өйткені,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студенттер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фильмді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кез-келген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уақытта көріп, қажетті мағлұматтарды семинар сабақтарында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пайдалана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алады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Қазіргі уақытта көрнекі құралдың жаңа түрі –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жеке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тұлғалар қолданатын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компьютерлерге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ерекше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көңіл бөлініп, оқу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орындарында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жаңа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техникамен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жабдықталған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арнайы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кабинеттер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құру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міндеті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шешілуде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оқу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процесіне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белгілі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жағдаяттарды және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процестерді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үлгілеуге мүмкіндік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беретін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компьютерлерді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енгізу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міндеті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 қолға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алынуда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Компьютерлер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көрнекілік әдістерінің оқыту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процесіндегі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мүмкіндіктерін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елеулі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түрде кеңейтеді [4]. </w:t>
      </w: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«Қазақстан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тарихы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пәнінен сабақ өткізгенде, болған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тарихи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оқиғалар мен құбылыстарды нақты және түсінікті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етіп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жеткізуде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көрнекіліктердің атқаратын рөлі маңызды. Уақытты үнемдеп, көп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түсіндіруге көмектеседі. Болашақта көрнекі құралдарды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тиімді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пайдалану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студенттердің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білімдерін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жетілдіріп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дәріс пен семинарлардың қызықты да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танымды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етіп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өтуіне қомақты үлес қоса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алады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түйіндейміз.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Сонымен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қорыта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келсек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көрнекі құралдар жоғары оқу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орнында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пайдаланылатын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оқыту әдістерінің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екендігін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мойындауымыз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қажет,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алайда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оның әдіс-тәсілін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білмей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қолдансақ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күткен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жемісті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нәтижені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бермейді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ЖОО әртүрлі пәндерді оқытуда оқу-тәрбиелік әдістердің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сапасын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студенттердің танымдық-шығармашылық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белсенділігін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логикалық және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абстрактылы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ойлауын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дамыту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мақсаттарында сабақта көрнекі құралдарды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пайдалану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және оның уақыт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талабына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түрлерінің жаңаруына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аударуымыз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жөн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болар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Pt Sans Bold" w:eastAsia="Times New Roman" w:hAnsi="Pt Sans Bold" w:cs="Arial"/>
          <w:color w:val="000000"/>
          <w:sz w:val="24"/>
          <w:szCs w:val="24"/>
          <w:lang w:eastAsia="ru-RU"/>
        </w:rPr>
        <w:t>Әдебиеттер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1E8F" w:rsidRPr="00211E8F" w:rsidRDefault="00211E8F" w:rsidP="00211E8F">
      <w:pPr>
        <w:numPr>
          <w:ilvl w:val="0"/>
          <w:numId w:val="1"/>
        </w:numPr>
        <w:spacing w:before="100" w:beforeAutospacing="1" w:after="100" w:afterAutospacing="1" w:line="343" w:lineRule="atLeast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Тұрғанбаев Б.А.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Дамыта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оқыту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технологиялары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Алматы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 2000.</w:t>
      </w:r>
    </w:p>
    <w:p w:rsidR="00211E8F" w:rsidRPr="00211E8F" w:rsidRDefault="00211E8F" w:rsidP="00211E8F">
      <w:pPr>
        <w:numPr>
          <w:ilvl w:val="0"/>
          <w:numId w:val="1"/>
        </w:numPr>
        <w:spacing w:before="100" w:beforeAutospacing="1" w:after="100" w:afterAutospacing="1" w:line="343" w:lineRule="atLeast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Ақпараттық-коммуникациялық технологияларының мүмкіндіктері мен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Отан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тарихының мәселелері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атты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республикалық ғылыми-тәжірибелік конференция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материалдары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- 12 желтоқсан. - 2012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жыл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-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Алматы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Қазақ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университеті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2012.</w:t>
      </w:r>
    </w:p>
    <w:p w:rsidR="00211E8F" w:rsidRPr="00211E8F" w:rsidRDefault="00211E8F" w:rsidP="00211E8F">
      <w:pPr>
        <w:numPr>
          <w:ilvl w:val="0"/>
          <w:numId w:val="1"/>
        </w:numPr>
        <w:spacing w:before="100" w:beforeAutospacing="1" w:after="100" w:afterAutospacing="1" w:line="343" w:lineRule="atLeast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Педагогика и психология высшей школы. - Ростов на Дону., 2002.</w:t>
      </w:r>
    </w:p>
    <w:p w:rsidR="00211E8F" w:rsidRPr="00211E8F" w:rsidRDefault="00211E8F" w:rsidP="00211E8F">
      <w:pPr>
        <w:numPr>
          <w:ilvl w:val="0"/>
          <w:numId w:val="1"/>
        </w:numPr>
        <w:spacing w:before="100" w:beforeAutospacing="1" w:after="100" w:afterAutospacing="1" w:line="343" w:lineRule="atLeast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Сексенбаева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Г.А.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Кинофотофонодокументы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исторический источник. – </w:t>
      </w:r>
      <w:proofErr w:type="spellStart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Алматы</w:t>
      </w:r>
      <w:proofErr w:type="spellEnd"/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 2011.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1E8F" w:rsidRPr="00211E8F" w:rsidRDefault="00211E8F" w:rsidP="00211E8F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1E8F" w:rsidRPr="00211E8F" w:rsidRDefault="00211E8F" w:rsidP="00211E8F">
      <w:pPr>
        <w:spacing w:line="343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" w:history="1">
        <w:r w:rsidRPr="00211E8F">
          <w:rPr>
            <w:rFonts w:ascii="Arial" w:eastAsia="Times New Roman" w:hAnsi="Arial" w:cs="Arial"/>
            <w:caps/>
            <w:color w:val="0088CC"/>
            <w:sz w:val="27"/>
            <w:u w:val="single"/>
            <w:lang w:eastAsia="ru-RU"/>
          </w:rPr>
          <w:t>ЧИТАТЬ ДАЛЕЕ</w:t>
        </w:r>
      </w:hyperlink>
    </w:p>
    <w:p w:rsidR="00211E8F" w:rsidRPr="00211E8F" w:rsidRDefault="00211E8F" w:rsidP="00211E8F">
      <w:pPr>
        <w:spacing w:after="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" w:history="1">
        <w:r w:rsidRPr="00211E8F">
          <w:rPr>
            <w:rFonts w:ascii="Arial" w:eastAsia="Times New Roman" w:hAnsi="Arial" w:cs="Arial"/>
            <w:color w:val="0088CC"/>
            <w:sz w:val="27"/>
            <w:u w:val="single"/>
            <w:lang w:eastAsia="ru-RU"/>
          </w:rPr>
          <w:t>Список литературы</w:t>
        </w:r>
      </w:hyperlink>
    </w:p>
    <w:p w:rsidR="00211E8F" w:rsidRPr="00211E8F" w:rsidRDefault="00211E8F" w:rsidP="00211E8F">
      <w:pPr>
        <w:spacing w:after="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" w:history="1">
        <w:r w:rsidRPr="00211E8F">
          <w:rPr>
            <w:rFonts w:ascii="Arial" w:eastAsia="Times New Roman" w:hAnsi="Arial" w:cs="Arial"/>
            <w:color w:val="0088CC"/>
            <w:sz w:val="24"/>
            <w:szCs w:val="24"/>
            <w:u w:val="single"/>
            <w:lang w:eastAsia="ru-RU"/>
          </w:rPr>
          <w:t>Загрузить публикацию</w:t>
        </w:r>
      </w:hyperlink>
      <w:r w:rsidRPr="00211E8F">
        <w:rPr>
          <w:rFonts w:ascii="Pt Sans Bold" w:eastAsia="Times New Roman" w:hAnsi="Pt Sans Bold" w:cs="Arial"/>
          <w:color w:val="98A1AE"/>
          <w:sz w:val="21"/>
          <w:lang w:eastAsia="ru-RU"/>
        </w:rPr>
        <w:t>57.50Kb</w:t>
      </w:r>
    </w:p>
    <w:p w:rsidR="00211E8F" w:rsidRPr="00211E8F" w:rsidRDefault="00211E8F" w:rsidP="00211E8F">
      <w:pPr>
        <w:spacing w:after="0" w:line="240" w:lineRule="auto"/>
        <w:outlineLvl w:val="2"/>
        <w:rPr>
          <w:rFonts w:ascii="inherit" w:eastAsia="Times New Roman" w:hAnsi="inherit" w:cs="Arial"/>
          <w:caps/>
          <w:color w:val="000000"/>
          <w:sz w:val="36"/>
          <w:szCs w:val="36"/>
          <w:lang w:eastAsia="ru-RU"/>
        </w:rPr>
      </w:pPr>
      <w:r w:rsidRPr="00211E8F">
        <w:rPr>
          <w:rFonts w:ascii="inherit" w:eastAsia="Times New Roman" w:hAnsi="inherit" w:cs="Arial"/>
          <w:caps/>
          <w:color w:val="000000"/>
          <w:sz w:val="36"/>
          <w:szCs w:val="36"/>
          <w:lang w:eastAsia="ru-RU"/>
        </w:rPr>
        <w:t>ТЕГИ:</w:t>
      </w:r>
    </w:p>
    <w:p w:rsidR="00211E8F" w:rsidRPr="00211E8F" w:rsidRDefault="00211E8F" w:rsidP="00211E8F">
      <w:pPr>
        <w:spacing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4" w:history="1">
        <w:r w:rsidRPr="00211E8F">
          <w:rPr>
            <w:rFonts w:ascii="Arial" w:eastAsia="Times New Roman" w:hAnsi="Arial" w:cs="Arial"/>
            <w:color w:val="0088CC"/>
            <w:sz w:val="27"/>
            <w:u w:val="single"/>
            <w:lang w:eastAsia="ru-RU"/>
          </w:rPr>
          <w:t>образование</w:t>
        </w:r>
      </w:hyperlink>
    </w:p>
    <w:p w:rsidR="00E3768E" w:rsidRPr="00211E8F" w:rsidRDefault="00E3768E" w:rsidP="00211E8F">
      <w:pPr>
        <w:shd w:val="clear" w:color="auto" w:fill="000000"/>
        <w:spacing w:after="300" w:line="240" w:lineRule="auto"/>
        <w:outlineLvl w:val="2"/>
        <w:rPr>
          <w:rFonts w:ascii="inherit" w:eastAsia="Times New Roman" w:hAnsi="inherit" w:cs="Arial"/>
          <w:caps/>
          <w:color w:val="FFFFFF"/>
          <w:sz w:val="36"/>
          <w:szCs w:val="36"/>
          <w:lang w:val="en-US" w:eastAsia="ru-RU"/>
        </w:rPr>
      </w:pPr>
    </w:p>
    <w:sectPr w:rsidR="00E3768E" w:rsidRPr="00211E8F" w:rsidSect="00E3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5E2D"/>
    <w:multiLevelType w:val="multilevel"/>
    <w:tmpl w:val="7334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A1B97"/>
    <w:multiLevelType w:val="multilevel"/>
    <w:tmpl w:val="7CCCF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1E8F"/>
    <w:rsid w:val="00211E8F"/>
    <w:rsid w:val="00E3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8E"/>
  </w:style>
  <w:style w:type="paragraph" w:styleId="1">
    <w:name w:val="heading 1"/>
    <w:basedOn w:val="a"/>
    <w:link w:val="10"/>
    <w:uiPriority w:val="9"/>
    <w:qFormat/>
    <w:rsid w:val="00211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11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E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1E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11E8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1E8F"/>
  </w:style>
  <w:style w:type="character" w:customStyle="1" w:styleId="reviews">
    <w:name w:val="reviews"/>
    <w:basedOn w:val="a0"/>
    <w:rsid w:val="00211E8F"/>
  </w:style>
  <w:style w:type="character" w:customStyle="1" w:styleId="comments">
    <w:name w:val="comments"/>
    <w:basedOn w:val="a0"/>
    <w:rsid w:val="00211E8F"/>
  </w:style>
  <w:style w:type="paragraph" w:styleId="a4">
    <w:name w:val="Normal (Web)"/>
    <w:basedOn w:val="a"/>
    <w:uiPriority w:val="99"/>
    <w:semiHidden/>
    <w:unhideWhenUsed/>
    <w:rsid w:val="00211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author">
    <w:name w:val="info-author"/>
    <w:basedOn w:val="a0"/>
    <w:rsid w:val="00211E8F"/>
  </w:style>
  <w:style w:type="character" w:styleId="a5">
    <w:name w:val="Strong"/>
    <w:basedOn w:val="a0"/>
    <w:uiPriority w:val="22"/>
    <w:qFormat/>
    <w:rsid w:val="00211E8F"/>
    <w:rPr>
      <w:b/>
      <w:bCs/>
    </w:rPr>
  </w:style>
  <w:style w:type="character" w:styleId="a6">
    <w:name w:val="Emphasis"/>
    <w:basedOn w:val="a0"/>
    <w:uiPriority w:val="20"/>
    <w:qFormat/>
    <w:rsid w:val="00211E8F"/>
    <w:rPr>
      <w:i/>
      <w:iCs/>
    </w:rPr>
  </w:style>
  <w:style w:type="character" w:customStyle="1" w:styleId="doc-text">
    <w:name w:val="doc-text"/>
    <w:basedOn w:val="a0"/>
    <w:rsid w:val="00211E8F"/>
  </w:style>
  <w:style w:type="character" w:customStyle="1" w:styleId="a2akit">
    <w:name w:val="a2a_kit"/>
    <w:basedOn w:val="a0"/>
    <w:rsid w:val="00211E8F"/>
  </w:style>
  <w:style w:type="character" w:customStyle="1" w:styleId="views-publications">
    <w:name w:val="views-publications"/>
    <w:basedOn w:val="a0"/>
    <w:rsid w:val="00211E8F"/>
  </w:style>
  <w:style w:type="paragraph" w:styleId="a7">
    <w:name w:val="Balloon Text"/>
    <w:basedOn w:val="a"/>
    <w:link w:val="a8"/>
    <w:uiPriority w:val="99"/>
    <w:semiHidden/>
    <w:unhideWhenUsed/>
    <w:rsid w:val="0021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58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9066">
                  <w:marLeft w:val="0"/>
                  <w:marRight w:val="30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68506">
                  <w:marLeft w:val="0"/>
                  <w:marRight w:val="30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49793">
                  <w:marLeft w:val="0"/>
                  <w:marRight w:val="30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506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685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1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56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039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207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399953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single" w:sz="6" w:space="15" w:color="0088CC"/>
                                    <w:left w:val="single" w:sz="6" w:space="0" w:color="0088CC"/>
                                    <w:bottom w:val="single" w:sz="6" w:space="15" w:color="0088CC"/>
                                    <w:right w:val="single" w:sz="6" w:space="0" w:color="0088CC"/>
                                  </w:divBdr>
                                </w:div>
                              </w:divsChild>
                            </w:div>
                            <w:div w:id="8218881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13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1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6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641685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6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739059">
                                  <w:marLeft w:val="0"/>
                                  <w:marRight w:val="450"/>
                                  <w:marTop w:val="15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3547545">
                          <w:marLeft w:val="11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1118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776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87789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672641">
                                      <w:marLeft w:val="0"/>
                                      <w:marRight w:val="0"/>
                                      <w:marTop w:val="15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169446">
                                          <w:marLeft w:val="0"/>
                                          <w:marRight w:val="27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1198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6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913358">
                                      <w:marLeft w:val="0"/>
                                      <w:marRight w:val="0"/>
                                      <w:marTop w:val="15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78829">
                                          <w:marLeft w:val="0"/>
                                          <w:marRight w:val="27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6065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322827">
                                      <w:marLeft w:val="0"/>
                                      <w:marRight w:val="0"/>
                                      <w:marTop w:val="15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8943">
                                          <w:marLeft w:val="0"/>
                                          <w:marRight w:val="27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oup-global.org/ru/publications" TargetMode="External"/><Relationship Id="rId13" Type="http://schemas.openxmlformats.org/officeDocument/2006/relationships/hyperlink" Target="http://group-global.org/sites/default/files/publications/%D0%96%D0%B0%D0%BF%D0%BF%D0%B0%D1%81%D0%BE%D0%B2%208%D0%9A%D3%A8%D0%A0%D0%9D%D0%95%D0%9A%D0%86%D0%9B%D0%86%D0%9A%20%D3%98%D0%94%D0%86%D0%A1%D0%86%D0%9D%D0%86%D2%A2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oup-global.org/ru" TargetMode="External"/><Relationship Id="rId12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http://group-global.org/ru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oup-global.org/ru/session/4967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2123</Words>
  <Characters>12103</Characters>
  <Application>Microsoft Office Word</Application>
  <DocSecurity>0</DocSecurity>
  <Lines>100</Lines>
  <Paragraphs>28</Paragraphs>
  <ScaleCrop>false</ScaleCrop>
  <Company/>
  <LinksUpToDate>false</LinksUpToDate>
  <CharactersWithSpaces>14198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2016-05-09T13:07:00Z</dcterms:created>
  <dcterms:modified xsi:type="dcterms:W3CDTF">2016-05-09T13:08:00Z</dcterms:modified>
</cp:coreProperties>
</file>