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93" w:rsidRDefault="004A2E93" w:rsidP="00BA3A6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3A68" w:rsidRPr="005915C5" w:rsidRDefault="00BA3A68" w:rsidP="007A6DB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915C5">
        <w:rPr>
          <w:rFonts w:ascii="Times New Roman" w:hAnsi="Times New Roman" w:cs="Times New Roman"/>
          <w:b/>
          <w:sz w:val="32"/>
          <w:szCs w:val="32"/>
        </w:rPr>
        <w:t>Правовые аспекты применения дуальной системы образования в Республике Казахстан</w:t>
      </w:r>
    </w:p>
    <w:bookmarkEnd w:id="0"/>
    <w:p w:rsidR="00BA3A68" w:rsidRDefault="00BA3A68" w:rsidP="007A6DBF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A2E93" w:rsidRPr="004A2E93" w:rsidRDefault="004A2E93" w:rsidP="00F64EB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42CC" w:rsidRDefault="009542CC" w:rsidP="00F64EB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имени аль-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>, Республика Казахстан, город Алматы</w:t>
      </w:r>
    </w:p>
    <w:p w:rsidR="009542CC" w:rsidRDefault="009542CC" w:rsidP="00F64EB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F64EB5" w:rsidRPr="007A6DBF" w:rsidRDefault="00F64EB5" w:rsidP="007A6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A9" w:rsidRPr="004202A9" w:rsidRDefault="004202A9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4202A9">
        <w:rPr>
          <w:rFonts w:ascii="Times New Roman" w:hAnsi="Times New Roman" w:cs="Times New Roman"/>
          <w:sz w:val="28"/>
          <w:szCs w:val="28"/>
        </w:rPr>
        <w:t>ңдатпа</w:t>
      </w:r>
      <w:proofErr w:type="spellEnd"/>
      <w:r w:rsidRPr="00420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66" w:rsidRPr="009542CC" w:rsidRDefault="00DA0566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2A9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түлектерінің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кадрлардың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жеткіліксіздігіне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иелігіндегі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өндірістен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алшақтығына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зерттей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дуалдық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енгізілуде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берушілермен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бірлесе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анықтады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заңнамаларына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реттеуге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заңнамалары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дуалды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заңнамалар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талданған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аумағындағы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дуалды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мазмұндалған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>.</w:t>
      </w:r>
    </w:p>
    <w:p w:rsidR="00D94657" w:rsidRPr="00D94657" w:rsidRDefault="004202A9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4202A9">
        <w:rPr>
          <w:rFonts w:ascii="Times New Roman" w:hAnsi="Times New Roman" w:cs="Times New Roman"/>
          <w:sz w:val="28"/>
          <w:szCs w:val="28"/>
        </w:rPr>
        <w:t>үйін</w:t>
      </w:r>
      <w:proofErr w:type="spellEnd"/>
      <w:r w:rsidRPr="00420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2A9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="00D94657">
        <w:rPr>
          <w:rFonts w:ascii="Times New Roman" w:hAnsi="Times New Roman" w:cs="Times New Roman"/>
          <w:sz w:val="28"/>
          <w:szCs w:val="28"/>
        </w:rPr>
        <w:t>:</w:t>
      </w:r>
      <w:r w:rsidR="00D94657" w:rsidRPr="00DA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657" w:rsidRPr="009542CC">
        <w:rPr>
          <w:rFonts w:ascii="Times New Roman" w:hAnsi="Times New Roman" w:cs="Times New Roman"/>
          <w:sz w:val="28"/>
          <w:szCs w:val="28"/>
        </w:rPr>
        <w:t>дуалдық</w:t>
      </w:r>
      <w:proofErr w:type="spellEnd"/>
      <w:r w:rsidR="00D94657" w:rsidRPr="0095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657" w:rsidRPr="009542C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D94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4657" w:rsidRPr="00D94657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D94657" w:rsidRPr="00D94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657" w:rsidRPr="00D94657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="00D94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4657" w:rsidRPr="00D94657">
        <w:rPr>
          <w:rFonts w:ascii="Times New Roman" w:hAnsi="Times New Roman" w:cs="Times New Roman"/>
          <w:sz w:val="28"/>
          <w:szCs w:val="28"/>
        </w:rPr>
        <w:t>тәлім-тәрбиенің</w:t>
      </w:r>
      <w:proofErr w:type="spellEnd"/>
      <w:r w:rsidR="00D94657" w:rsidRPr="00D94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657" w:rsidRPr="00D94657">
        <w:rPr>
          <w:rFonts w:ascii="Times New Roman" w:hAnsi="Times New Roman" w:cs="Times New Roman"/>
          <w:sz w:val="28"/>
          <w:szCs w:val="28"/>
        </w:rPr>
        <w:t>келісімі</w:t>
      </w:r>
      <w:proofErr w:type="spellEnd"/>
      <w:r w:rsidR="00D94657">
        <w:rPr>
          <w:rFonts w:ascii="Times New Roman" w:hAnsi="Times New Roman" w:cs="Times New Roman"/>
          <w:sz w:val="28"/>
          <w:szCs w:val="28"/>
        </w:rPr>
        <w:t>.</w:t>
      </w:r>
    </w:p>
    <w:p w:rsidR="00830FCB" w:rsidRDefault="00830FCB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61EAE" w:rsidRPr="001C167E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67E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Ввиду недостатка квалифицированных кадров среди выпускников учебных заведений и их отдаленности от реального производства, которым обладают работодатели, изучив немецкий опыт, в Республике Казахстан внедряют дуальную систему образования. Однако, в процессе внедрения немецкого опыта учебные заведения совместно с казахстанскими работодателями выявили проблемные вопросы, которые возможно урегулировать путём внесения изменений в действующее законодательство Республики Казахстан. В статье проанализировано действующее налоговое и трудовое законодательство, а также законодательство в области образования при применении дуальной системы обучения, а также содержатся рекомендации по адаптации дуальной системы образования на территории Республики Казахстан.  </w:t>
      </w:r>
    </w:p>
    <w:p w:rsidR="00D94657" w:rsidRPr="009542CC" w:rsidRDefault="00D94657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167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9542CC">
        <w:rPr>
          <w:rFonts w:ascii="Times New Roman" w:hAnsi="Times New Roman" w:cs="Times New Roman"/>
          <w:sz w:val="28"/>
          <w:szCs w:val="28"/>
        </w:rPr>
        <w:t xml:space="preserve"> дуальная система обучения; профессиональная подготовка; производственное обучение; обучающийся, договор обучения, организация, являющаяся базой практики.</w:t>
      </w:r>
    </w:p>
    <w:p w:rsidR="00261EAE" w:rsidRPr="007A6DBF" w:rsidRDefault="00261EAE" w:rsidP="007A6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В Казахстане в последние годы стала актуальной тема дуальной системы образования. Дуальная система образования - это система образования, предусматривающая сочетание обучения в учебном заведении с периодами производственной деятельности. Учебный процесс организуется следующим образом: параллельно с обычными занятиями в вузе, колледже или ином </w:t>
      </w:r>
      <w:r w:rsidRPr="009542CC">
        <w:rPr>
          <w:rFonts w:ascii="Times New Roman" w:hAnsi="Times New Roman" w:cs="Times New Roman"/>
          <w:sz w:val="28"/>
          <w:szCs w:val="28"/>
        </w:rPr>
        <w:lastRenderedPageBreak/>
        <w:t>профессиональном учебном заведении (общеобразовательная подготовка) учащиеся ходят на работу на конкретное предприятие или фирму, где приобретают практический опыт (профессиональная подготовка).</w:t>
      </w:r>
      <w:r w:rsidRPr="009542CC">
        <w:rPr>
          <w:rFonts w:ascii="Times New Roman" w:hAnsi="Times New Roman" w:cs="Times New Roman"/>
          <w:sz w:val="28"/>
          <w:szCs w:val="28"/>
        </w:rPr>
        <w:tab/>
        <w:t>По системе дуального образования может производиться обучение в рамках краткосрочных курсов в объеме до 700 часов. Такая форма подготовки и переподготовки работников технического и профессионального профиля позволяет гибко совмещать прохождение теоретического курса и профессиональной подготовки специалистов непосредственно на рабочих местах и обеспечить присвоение обучаемым более высоких квалификаций (разрядов), возможность расширения функциональных обязанностей.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>Целью внедре</w:t>
      </w:r>
      <w:r w:rsidR="00607FC0" w:rsidRPr="009542CC">
        <w:rPr>
          <w:rFonts w:ascii="Times New Roman" w:hAnsi="Times New Roman" w:cs="Times New Roman"/>
          <w:sz w:val="28"/>
          <w:szCs w:val="28"/>
        </w:rPr>
        <w:t>ния дуальной системы образования</w:t>
      </w:r>
      <w:r w:rsidRPr="009542CC">
        <w:rPr>
          <w:rFonts w:ascii="Times New Roman" w:hAnsi="Times New Roman" w:cs="Times New Roman"/>
          <w:sz w:val="28"/>
          <w:szCs w:val="28"/>
        </w:rPr>
        <w:t xml:space="preserve"> является развитие технического и профессионального образования путем создания высокоэффективной конкурентоспособной системы подготовки и переподготовки кадров рабочих и технических специалистов, внедрение в учебный процесс организаций профессионального образования новых технологий обучения, дальнейшее развитие системы непрерывного профессионального образования, стимулирование разработки, переработки и усовершенствования профессиональных стандартов рабочих и технических специальностей.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>Визит  Президента  Казахстана  Нурсултана  Назарбаева  в  ФРГ  по  развитию  «дуальной  системы»  образования  дал  мощный  толчок  для  практической  реализации  договоренностей  в  этом  вопросе  в  Казахстане.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>В своей статье «СОЦИАЛЬНАЯ МОДЕРНИЗАЦИЯ КАЗАХСТАНА: Двадцать шаг</w:t>
      </w:r>
      <w:r w:rsidR="00263AF5">
        <w:rPr>
          <w:rFonts w:ascii="Times New Roman" w:hAnsi="Times New Roman" w:cs="Times New Roman"/>
          <w:sz w:val="28"/>
          <w:szCs w:val="28"/>
        </w:rPr>
        <w:t xml:space="preserve">ов к Обществу Всеобщего Труда» </w:t>
      </w:r>
      <w:r w:rsidRPr="009542CC">
        <w:rPr>
          <w:rFonts w:ascii="Times New Roman" w:hAnsi="Times New Roman" w:cs="Times New Roman"/>
          <w:sz w:val="28"/>
          <w:szCs w:val="28"/>
        </w:rPr>
        <w:t xml:space="preserve">Президент Республики Казахстан Н.А.Назарбаев отмечает необходимость развития дуального профессионального образования, создания современных центров прикладных квалификаций, которые позволят преодолеть дефицит кадров массовых профессий. В рамках оптимизации необходимо укрепить непрерывную вертикаль образования. Важно восстановить логическую взаимосвязь всех видов «возрастного» образования как целостного лифта </w:t>
      </w:r>
      <w:r w:rsidR="00F64EB5" w:rsidRPr="009542CC">
        <w:rPr>
          <w:rFonts w:ascii="Times New Roman" w:hAnsi="Times New Roman" w:cs="Times New Roman"/>
          <w:sz w:val="28"/>
          <w:szCs w:val="28"/>
        </w:rPr>
        <w:t>—</w:t>
      </w:r>
      <w:r w:rsidRPr="009542CC">
        <w:rPr>
          <w:rFonts w:ascii="Times New Roman" w:hAnsi="Times New Roman" w:cs="Times New Roman"/>
          <w:sz w:val="28"/>
          <w:szCs w:val="28"/>
        </w:rPr>
        <w:t xml:space="preserve"> дошкольного, начального, среднего, профессионального, высшего и послевузовского</w:t>
      </w:r>
      <w:r w:rsidR="00263AF5">
        <w:rPr>
          <w:rFonts w:ascii="Times New Roman" w:hAnsi="Times New Roman" w:cs="Times New Roman"/>
          <w:sz w:val="28"/>
          <w:szCs w:val="28"/>
        </w:rPr>
        <w:t xml:space="preserve"> </w:t>
      </w:r>
      <w:r w:rsidR="00263AF5" w:rsidRPr="00263AF5">
        <w:rPr>
          <w:rFonts w:ascii="Times New Roman" w:hAnsi="Times New Roman" w:cs="Times New Roman"/>
          <w:sz w:val="28"/>
          <w:szCs w:val="28"/>
        </w:rPr>
        <w:t>[</w:t>
      </w:r>
      <w:r w:rsidR="00966596">
        <w:rPr>
          <w:rFonts w:ascii="Times New Roman" w:hAnsi="Times New Roman" w:cs="Times New Roman"/>
          <w:sz w:val="28"/>
          <w:szCs w:val="28"/>
        </w:rPr>
        <w:t>1</w:t>
      </w:r>
      <w:r w:rsidR="00263AF5" w:rsidRPr="00263AF5">
        <w:rPr>
          <w:rFonts w:ascii="Times New Roman" w:hAnsi="Times New Roman" w:cs="Times New Roman"/>
          <w:sz w:val="28"/>
          <w:szCs w:val="28"/>
        </w:rPr>
        <w:t>]</w:t>
      </w:r>
      <w:r w:rsidRPr="009542CC">
        <w:rPr>
          <w:rFonts w:ascii="Times New Roman" w:hAnsi="Times New Roman" w:cs="Times New Roman"/>
          <w:sz w:val="28"/>
          <w:szCs w:val="28"/>
        </w:rPr>
        <w:t>.</w:t>
      </w:r>
    </w:p>
    <w:p w:rsidR="00261EAE" w:rsidRPr="009542CC" w:rsidRDefault="00F64EB5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1EAE" w:rsidRPr="009542CC">
        <w:rPr>
          <w:rFonts w:ascii="Times New Roman" w:hAnsi="Times New Roman" w:cs="Times New Roman"/>
          <w:sz w:val="28"/>
          <w:szCs w:val="28"/>
        </w:rPr>
        <w:t>Послании народу Казахстана Глава государства дал поручение сформировать ядро национальной системы дуального технического и профессионального образования, а также предусмотреть переход к гарантированию государством получения молодыми людьми технического образования. Это большая двуединая задача, направленная на обеспечение социального лифта для молодежи, в первую очередь - сельской, за счет создания системных условий для получения конкретных технических специальностей. С другой стороны, это обеспечение профессиональными кадрами развивающейся  экономики страны.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>В настоящее время в Республике наблюдается существенная нехватка профессиональных технических и квалифицированных рабочих кадров. По данным Министерства труда и социальной защиты населения Республики Казахстан общая потребность экономики в кадрах на 2010 - 2014 гг. составляет 287 тысяч человек, из них для проектов ФИИР — 106 тысяч</w:t>
      </w:r>
      <w:r w:rsidR="00263AF5" w:rsidRPr="00263AF5">
        <w:rPr>
          <w:rFonts w:ascii="Times New Roman" w:hAnsi="Times New Roman" w:cs="Times New Roman"/>
          <w:sz w:val="28"/>
          <w:szCs w:val="28"/>
        </w:rPr>
        <w:t xml:space="preserve"> [</w:t>
      </w:r>
      <w:r w:rsidR="00966596">
        <w:rPr>
          <w:rFonts w:ascii="Times New Roman" w:hAnsi="Times New Roman" w:cs="Times New Roman"/>
          <w:sz w:val="28"/>
          <w:szCs w:val="28"/>
        </w:rPr>
        <w:t>2</w:t>
      </w:r>
      <w:r w:rsidR="00263AF5" w:rsidRPr="00263AF5">
        <w:rPr>
          <w:rFonts w:ascii="Times New Roman" w:hAnsi="Times New Roman" w:cs="Times New Roman"/>
          <w:sz w:val="28"/>
          <w:szCs w:val="28"/>
        </w:rPr>
        <w:t>]</w:t>
      </w:r>
      <w:r w:rsidRPr="009542CC">
        <w:rPr>
          <w:rFonts w:ascii="Times New Roman" w:hAnsi="Times New Roman" w:cs="Times New Roman"/>
          <w:sz w:val="28"/>
          <w:szCs w:val="28"/>
        </w:rPr>
        <w:t xml:space="preserve">. Кардинальное обновление технического и технологического парка промышленности РК в соответствии с инновационным курсом развития экономики Республики требует совершенствования системы подготовки технических и профессиональных кадров. В этом отношении важное место в настоящее время уделяется системе дуального образования. Благодаря увеличению роли практической подготовки будущие специалисты осваивают производственные навыки уже на стадии обучения. Достигается это путем увеличения практической составляющей учебного процесса и проведения занятий непосредственно на рабочем месте. Система успешно функционирует во многих европейских и азиатских странах (Германия, Франция, Китай и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>).</w:t>
      </w:r>
    </w:p>
    <w:p w:rsidR="00261EAE" w:rsidRPr="00263AF5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Общепризнанным  лидером  в  данном  вопросе  по  праву считается  Германия.  Система  профессионального  образования  Германии  проверена  жизнью  и  является  образцом  для  всего  Европейского  Союза.  Высокая  жизнеспособность  и  надежность  дуальной  системы,  видимо,  объясняется  тем, что  она  отвечает  кровным  интересам  всех  участвующих  в ней сторон:  предприятий,  работников,  государства.  Для  молодых  людей  Германии  дуальное  обучение  </w:t>
      </w:r>
      <w:r w:rsidR="00F64EB5" w:rsidRPr="009542CC">
        <w:rPr>
          <w:rFonts w:ascii="Times New Roman" w:hAnsi="Times New Roman" w:cs="Times New Roman"/>
          <w:sz w:val="28"/>
          <w:szCs w:val="28"/>
        </w:rPr>
        <w:t>—</w:t>
      </w:r>
      <w:r w:rsidRPr="009542CC">
        <w:rPr>
          <w:rFonts w:ascii="Times New Roman" w:hAnsi="Times New Roman" w:cs="Times New Roman"/>
          <w:sz w:val="28"/>
          <w:szCs w:val="28"/>
        </w:rPr>
        <w:t xml:space="preserve"> это  отличный  шанс  рано  приобрести  самостоятельность  и  безболезненно  адаптироваться  к  взрослой  жизни.  Уже  во  время  обучения  они  получают  за  свой  труд на  предприятии  денежное  вознаграждение,  а  после  его  окончания   работу,  к</w:t>
      </w:r>
      <w:r w:rsidR="00263AF5">
        <w:rPr>
          <w:rFonts w:ascii="Times New Roman" w:hAnsi="Times New Roman" w:cs="Times New Roman"/>
          <w:sz w:val="28"/>
          <w:szCs w:val="28"/>
        </w:rPr>
        <w:t>  которой  хорошо  подготовлены</w:t>
      </w:r>
      <w:r w:rsidR="00263AF5" w:rsidRPr="00263AF5">
        <w:rPr>
          <w:rFonts w:ascii="Times New Roman" w:hAnsi="Times New Roman" w:cs="Times New Roman"/>
          <w:sz w:val="28"/>
          <w:szCs w:val="28"/>
        </w:rPr>
        <w:t>.</w:t>
      </w:r>
    </w:p>
    <w:p w:rsidR="00263AF5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Общая  идеология  сотрудничества  определяется  Федеральным  институтом профессионального  образования,  на  основании  которого  Министерства  образования  и  науки  ФРГ  взаимодействуют  с  другими  заинтересованными  министерствами  и  ведомствами.  Дуальная  система  обеспечивает  плавное  вхождение  в  трудовую  деятельность,  без  неизбежного  для  других  форм  обучения  стресса,  вызванного  недостатком  информации  и  слабой  практической  подготовкой.  Она  позволяет  не  только  научиться  выполнять конкретные  трудовые  обязанности,  но  и  развивает  умение  работать  в  коллективе,  формирует  социальную  компетентность  и  ответственность. Дуальная  система  предоставляет  прекрасные  возможности  для  управления  собственной  карьерой.  Для  предприятия  дуальное  образование  </w:t>
      </w:r>
      <w:r w:rsidR="00F64EB5" w:rsidRPr="009542CC">
        <w:rPr>
          <w:rFonts w:ascii="Times New Roman" w:hAnsi="Times New Roman" w:cs="Times New Roman"/>
          <w:sz w:val="28"/>
          <w:szCs w:val="28"/>
        </w:rPr>
        <w:t>—</w:t>
      </w:r>
      <w:r w:rsidRPr="009542CC">
        <w:rPr>
          <w:rFonts w:ascii="Times New Roman" w:hAnsi="Times New Roman" w:cs="Times New Roman"/>
          <w:sz w:val="28"/>
          <w:szCs w:val="28"/>
        </w:rPr>
        <w:t xml:space="preserve">это  возможность  подготовить  для  себя  кадры  точно  «под  заказ»,  обеспечив  их  максимальное  соответствие  всем  своим  требованиям,  экономя  на  расходах  </w:t>
      </w:r>
      <w:r w:rsidR="00607FC0" w:rsidRPr="009542CC">
        <w:rPr>
          <w:rFonts w:ascii="Times New Roman" w:hAnsi="Times New Roman" w:cs="Times New Roman"/>
          <w:sz w:val="28"/>
          <w:szCs w:val="28"/>
        </w:rPr>
        <w:t>по</w:t>
      </w:r>
      <w:r w:rsidRPr="009542CC">
        <w:rPr>
          <w:rFonts w:ascii="Times New Roman" w:hAnsi="Times New Roman" w:cs="Times New Roman"/>
          <w:sz w:val="28"/>
          <w:szCs w:val="28"/>
        </w:rPr>
        <w:t>  поиск</w:t>
      </w:r>
      <w:r w:rsidR="00607FC0" w:rsidRPr="009542CC">
        <w:rPr>
          <w:rFonts w:ascii="Times New Roman" w:hAnsi="Times New Roman" w:cs="Times New Roman"/>
          <w:sz w:val="28"/>
          <w:szCs w:val="28"/>
        </w:rPr>
        <w:t>у</w:t>
      </w:r>
      <w:r w:rsidRPr="009542CC">
        <w:rPr>
          <w:rFonts w:ascii="Times New Roman" w:hAnsi="Times New Roman" w:cs="Times New Roman"/>
          <w:sz w:val="28"/>
          <w:szCs w:val="28"/>
        </w:rPr>
        <w:t>  и  подбор</w:t>
      </w:r>
      <w:r w:rsidR="00607FC0" w:rsidRPr="009542CC">
        <w:rPr>
          <w:rFonts w:ascii="Times New Roman" w:hAnsi="Times New Roman" w:cs="Times New Roman"/>
          <w:sz w:val="28"/>
          <w:szCs w:val="28"/>
        </w:rPr>
        <w:t>у</w:t>
      </w:r>
      <w:r w:rsidRPr="009542CC">
        <w:rPr>
          <w:rFonts w:ascii="Times New Roman" w:hAnsi="Times New Roman" w:cs="Times New Roman"/>
          <w:sz w:val="28"/>
          <w:szCs w:val="28"/>
        </w:rPr>
        <w:t>  работников,  их  переучивании  и  адаптации.  К  тому  же  есть  возможность  отобрать  самых  лучших  учеников,  ведь  за  три  года  все  их  сильные  и  слабые  стороны  становятся  очевидными.  В  свою  очередь  такой  подход  мотивирует  учащихся  учиться  не  для  «галочки».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В Германии есть около 350 признанных профессий, по которым учащиеся получают образование. Основу такого образовательного процесса составляют малые и средние предприятия - они принимают учеников и делают это добровольно. Стоит отметить, что все обучение в Германии бесплатное. Обучающиеся получают маленькую, но заработную плату, которая в среднем составляет около 650 евро в месяц. И главное </w:t>
      </w:r>
      <w:r w:rsidR="00F64EB5" w:rsidRPr="009542CC">
        <w:rPr>
          <w:rFonts w:ascii="Times New Roman" w:hAnsi="Times New Roman" w:cs="Times New Roman"/>
          <w:sz w:val="28"/>
          <w:szCs w:val="28"/>
        </w:rPr>
        <w:t>—</w:t>
      </w:r>
      <w:r w:rsidRPr="009542CC">
        <w:rPr>
          <w:rFonts w:ascii="Times New Roman" w:hAnsi="Times New Roman" w:cs="Times New Roman"/>
          <w:sz w:val="28"/>
          <w:szCs w:val="28"/>
        </w:rPr>
        <w:t xml:space="preserve"> они получают первоклассное профессиональное образование. Например, в  Германии около 20</w:t>
      </w:r>
      <w:r w:rsidR="00F64EB5">
        <w:rPr>
          <w:rFonts w:ascii="Times New Roman" w:hAnsi="Times New Roman" w:cs="Times New Roman"/>
          <w:sz w:val="28"/>
          <w:szCs w:val="28"/>
        </w:rPr>
        <w:t>%</w:t>
      </w:r>
      <w:r w:rsidRPr="009542CC">
        <w:rPr>
          <w:rFonts w:ascii="Times New Roman" w:hAnsi="Times New Roman" w:cs="Times New Roman"/>
          <w:sz w:val="28"/>
          <w:szCs w:val="28"/>
        </w:rPr>
        <w:t xml:space="preserve"> предприятий добровольно берут к себе на обучение учеников. Они считают, что им лучше заниматься этими ребятами и специально готовить кадры для своих предприятий, но обучение основывается на базе общих программ.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В  отличие  от  Казахстана,  где  дуальная  система  образования  стартовала  в  2012  году  только  для  училищ  и  колледжей,  в  Германии  уже  10 - 15  лет  оно  применяется  в  системе  высшего  образования  (подготовка  специалистов,  магистров).  Государство  при  этом  компенсирует  путем  различных  выплат  около  30%  затрат  предприятия  на  профессиональное  обучение!  Программы  дуального  образования  разрабатываются  солидными  институтами,  например,  такими  как 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EuroHandelsInstitut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>.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Казахстан имеет все условия для успешного развития дуального образования, но только после внесения изменений в действующее законодательство Республики Казахстан, в частности в Закон РК «Об образовании», Трудовой кодекс РК и иные нормативные правовые акты. Президентом Республики Казахстан рекомендовано Правительству Республики Казахстан при подготовке предложений по формированию системы дуального технического и профессионального образования предусмотреть осуществление мер законодательного, экономически стимулирующего и организационного характера. В частности, Правительству рекомендовано ускорить принятие Закона «О профессиональных квалификациях», принять меры по обновлению инфраструктуры и материально-технической базы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, создать условия для формирования современного корпуса инженерно-педагогических кадров. Для стимулирования предприятий, работающих по дуальной системе, Министерством образования и науки РК предложено уменьшение налогооблагаемого дохода на сумму расходов на подготовку, переподготовку и повышение квалификации кадров с коэффициентом 1,5. Также предложено установить налоговые вычеты по расходам физических лиц на обучение. А в проект Предпринимательского кодекса внесены нормы по квотированию рабочих мест (от трех процентов и более) для практики и трудоустройства молодых специалистов.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>Национальной палате предпринимателей рекомендовано законодательно закрепить обязательства организаций по вопросам прохождения практики на рабочих местах и профессионального обучения на предприятиях, предусмотреть ученические рабочие места для отработки практических навыков у студентов, а также доплаты к заработной плате за наставничество для опытных инструкторов – наставников на производстве и др.  Поскольку дуальная система предполагает прямое участие организаций в профессиональном образовании обучаемых, то организации, которые предоставляют возможность прохождения производственных практик, также заинтересованы в повышении квалификации будущих работников, так как нехватка квалифицированных сотрудников является в настоящее время одной из основных проблем при наборе персонала. Будущие работодатели для внедрения дуальной формы обучения должны предоставлять условия для практического обучения и нести все расходы, связанные с этим. В целях реализации данного нововведения в пункт 4 статьи 140 Трудового кодекса</w:t>
      </w:r>
      <w:r w:rsidR="00263AF5" w:rsidRPr="00263AF5">
        <w:rPr>
          <w:rFonts w:ascii="Times New Roman" w:hAnsi="Times New Roman" w:cs="Times New Roman"/>
          <w:sz w:val="28"/>
          <w:szCs w:val="28"/>
        </w:rPr>
        <w:t xml:space="preserve"> [</w:t>
      </w:r>
      <w:r w:rsidR="00966596">
        <w:rPr>
          <w:rFonts w:ascii="Times New Roman" w:hAnsi="Times New Roman" w:cs="Times New Roman"/>
          <w:sz w:val="28"/>
          <w:szCs w:val="28"/>
        </w:rPr>
        <w:t>1</w:t>
      </w:r>
      <w:r w:rsidR="00263AF5" w:rsidRPr="00263AF5">
        <w:rPr>
          <w:rFonts w:ascii="Times New Roman" w:hAnsi="Times New Roman" w:cs="Times New Roman"/>
          <w:sz w:val="28"/>
          <w:szCs w:val="28"/>
        </w:rPr>
        <w:t>]</w:t>
      </w:r>
      <w:r w:rsidRPr="009542CC">
        <w:rPr>
          <w:rFonts w:ascii="Times New Roman" w:hAnsi="Times New Roman" w:cs="Times New Roman"/>
          <w:sz w:val="28"/>
          <w:szCs w:val="28"/>
        </w:rPr>
        <w:t xml:space="preserve"> были внесены дополнения о том, что работодатель содействует организациям образования, реализующим образовательные программы технического и профессионального образования, в подготовке, переподготовке и повышении квалификации кадров. При этом законодатель не уточнил, каким образом, работодатель обязан содействовать учебным заведениям. </w:t>
      </w:r>
      <w:r w:rsidRPr="009542CC">
        <w:rPr>
          <w:rFonts w:ascii="Times New Roman" w:hAnsi="Times New Roman" w:cs="Times New Roman"/>
          <w:sz w:val="28"/>
          <w:szCs w:val="28"/>
        </w:rPr>
        <w:tab/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>Согласно подпункту 29-1) статьи 1 Закона РК «Об образовании»</w:t>
      </w:r>
      <w:r w:rsidR="00263AF5" w:rsidRPr="00263AF5">
        <w:rPr>
          <w:rFonts w:ascii="Times New Roman" w:hAnsi="Times New Roman" w:cs="Times New Roman"/>
          <w:sz w:val="28"/>
          <w:szCs w:val="28"/>
        </w:rPr>
        <w:t xml:space="preserve"> [</w:t>
      </w:r>
      <w:r w:rsidR="00966596">
        <w:rPr>
          <w:rFonts w:ascii="Times New Roman" w:hAnsi="Times New Roman" w:cs="Times New Roman"/>
          <w:sz w:val="28"/>
          <w:szCs w:val="28"/>
        </w:rPr>
        <w:t>2</w:t>
      </w:r>
      <w:r w:rsidR="00263AF5" w:rsidRPr="00263AF5">
        <w:rPr>
          <w:rFonts w:ascii="Times New Roman" w:hAnsi="Times New Roman" w:cs="Times New Roman"/>
          <w:sz w:val="28"/>
          <w:szCs w:val="28"/>
        </w:rPr>
        <w:t>]</w:t>
      </w:r>
      <w:r w:rsidRPr="009542CC">
        <w:rPr>
          <w:rFonts w:ascii="Times New Roman" w:hAnsi="Times New Roman" w:cs="Times New Roman"/>
          <w:sz w:val="28"/>
          <w:szCs w:val="28"/>
        </w:rPr>
        <w:t xml:space="preserve"> профессиональная подготовка –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обучения по подготовке специалистов технического и обслуживающего труда. 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 (статья 32 Закона РК «Об образовании»). В соответствии со статьёй 32-1 Закона РК «Об образовании»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 К формам профессиональной подготовки относятся: обучение на предприятии, переобучение по другой специальности, кооперативное обучение на основе корпоративной ответственности и ученичества (статья  32-1 Закона РК «Об образовании»).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Профессиональная практика обучающихся является составной частью профессиональных учебных программ подготовки специалистов.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Следовательно, учебные заведения на равноправной основе сотрудничают с предприятиями, на базе которых осуществляется производственное или практическое обучение.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>В целях реализации формы обучения в  г. Астане  подписаны  трехсторонние  Договоры о  социальном  партнерстве  в  рамках  внедрения  дуальной  системы  обучения  в  компаниях  АО  «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Самрук-Қазына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».  По  поручению  Главы  государства  Фондом  национального  благосостояния  определен  перечень  базовых  предприятий  и  разработан  пошаговый  план  внедрения  дуальной  модели  подготовки  специалистов,  тем  самым  был  создан  прецедент  в  Казахстане.  Комплекс  принятых  мер  включает:  внедрение  системы  дуального  образования,  эффективно  совмещающего  изучение  теоретической  базы  с  активным  практическим  освоением  современных  производственных  технологий,  модернизация  16  корпоративных  учебных  центров,  создание  корпоративных  стандартов  по  долгосрочному  планированию  трудовых  ресурсов,  включая  полный  перечень  профессий  и  специальностей,  формирование  единых  профессиональных  стандартов  и  моделей  отраслевых  квалификационных  рамок.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В Казахстане сейчас идет внедрение дуальной модели, основанной на немецком опыте. Но, как оказалось, это очень сложный процесс, потому что отсутствует целый ряд предпосылок. Одна из главных проблем - дефицит наставников. Для внедрения дуальной формы обучения наставничество играет одну из важных задач, так как обучающиеся не могут находиться самостоятельно на рабочем месте. Поэтому в некоторых организациях в коллективных договорах в качестве мотивации опытных работников стали предусматривать надбавку к заработной плате за наставничество.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В ходе реализации и внедрения дуальной формы обучения на практике в организациях, которые заключили договоры с учебными заведениями, возникли проблемные моменты, которые недостаточно урегулированы нормами действующего законодательства Республики Казахстан.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>Например, статья 38 Закона РК «Об образовании» предусматривает, что профессиональная практика обучающихся является составной частью профессиональных учебных программ подготовки специалистов.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</w:t>
      </w:r>
      <w:bookmarkStart w:id="1" w:name="SUB380200"/>
      <w:bookmarkEnd w:id="1"/>
      <w:r w:rsidRPr="009542CC">
        <w:rPr>
          <w:rFonts w:ascii="Times New Roman" w:hAnsi="Times New Roman" w:cs="Times New Roman"/>
          <w:sz w:val="28"/>
          <w:szCs w:val="28"/>
        </w:rPr>
        <w:t>. Виды, сроки и содержание профессиональной практики определяются рабочими учебными программами и рабочими учебными планами.</w:t>
      </w:r>
      <w:bookmarkStart w:id="2" w:name="SUB380300"/>
      <w:bookmarkEnd w:id="2"/>
      <w:r w:rsidRPr="009542CC">
        <w:rPr>
          <w:rFonts w:ascii="Times New Roman" w:hAnsi="Times New Roman" w:cs="Times New Roman"/>
          <w:sz w:val="28"/>
          <w:szCs w:val="28"/>
        </w:rPr>
        <w:t xml:space="preserve">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 Следовательно, прохождение практики обучающимся является неотъемлемой частью его образования, и организация, которая предоставляет такую возможность, не может выступать для обучающегося в качестве работодателя. Для прохождения профессиональной практики между учебным заведением и организациями, являющимися базами практики, заключается договор на проведение профессиональной практики обучающихся. В договорах определяются обязанности и ответственность: 1) организаций образования, 2) организаций, являющихся базами практики, и 3) обучающихся.</w:t>
      </w:r>
      <w:bookmarkStart w:id="3" w:name="SUB380400"/>
      <w:bookmarkEnd w:id="3"/>
      <w:r w:rsidRPr="009542CC">
        <w:rPr>
          <w:rFonts w:ascii="Times New Roman" w:hAnsi="Times New Roman" w:cs="Times New Roman"/>
          <w:sz w:val="28"/>
          <w:szCs w:val="28"/>
        </w:rPr>
        <w:t xml:space="preserve"> Затраты на профессиональную практику предусматриваются указанными организациями и определяются в заключаемых договорах. Однако, ответственность за неисполнение условий договора на проведение профессиональной практики обучающихся несут только две стороны: учебное заведение и организация, выступающая в качестве базы практики, но не сам обучающийся.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Кроме того, многие высказывают мнение, что обучаемый, который проходит производственную практику, должен </w:t>
      </w:r>
      <w:bookmarkStart w:id="4" w:name="SUB380500"/>
      <w:bookmarkEnd w:id="4"/>
      <w:r w:rsidRPr="009542CC">
        <w:rPr>
          <w:rFonts w:ascii="Times New Roman" w:hAnsi="Times New Roman" w:cs="Times New Roman"/>
          <w:sz w:val="28"/>
          <w:szCs w:val="28"/>
        </w:rPr>
        <w:t>получать ежемесячную плату. Это невозможно ввиду отсутствия трудовых отношений, так как прохождение производственной практики не означает наличие вакантной должности  в организации и самостоятельного допуска на рабочее место обучаемого. Обучаемые во время прохожд</w:t>
      </w:r>
      <w:r w:rsidR="00607FC0" w:rsidRPr="009542CC">
        <w:rPr>
          <w:rFonts w:ascii="Times New Roman" w:hAnsi="Times New Roman" w:cs="Times New Roman"/>
          <w:sz w:val="28"/>
          <w:szCs w:val="28"/>
        </w:rPr>
        <w:t xml:space="preserve">ения производственной практики </w:t>
      </w:r>
      <w:r w:rsidRPr="009542CC">
        <w:rPr>
          <w:rFonts w:ascii="Times New Roman" w:hAnsi="Times New Roman" w:cs="Times New Roman"/>
          <w:sz w:val="28"/>
          <w:szCs w:val="28"/>
        </w:rPr>
        <w:t xml:space="preserve">фактически не исполняют какой-либо трудовой функции и проходят практику при наличии наставника под его строгим контролем. Целью профессиональной практики является приобретение обучаемым новых профессиональных навыков, необходимых для выполнения определенного вида работ в дальнейшем по окончании учебного заведения.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У финансовых служб организаций, которые являются базой практики, возникает вопрос, на каком основании обучаемый должен получать заработную плату, если он не является работником и не состоит в трудовых отношениях, которые возникают только при наличии трудового договора.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В случае, если с обучаемым заключается трудовой договор, работодатель нарушает нормы трудового законодательства РК: 1) обучаемый не имеет ещё соответствующего образования, дающего ему право занимать определенную профессию, специальность; 2) ввиду отсутствия необходимого опыта и образования работодатель нарушает статью 126 Трудового кодекса РК; 3) некоторые виды работ связаны с вредными (опасными) условиями труда, что запрещено для лиц, не достигших восемнадцати лет; 4) заключение трудового договора усложняет процедуру его прекращения ввиду отсутствия основания, а порой и запрета на его прекращение в некоторых случаях.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Исходя из вышеизложенного, проанализировав нормы трудового законодательства РК, предлагаем организациям, которые являются базой практики, на период производственной практики заключать договор обучения с обучаемыми. На основании пункта 1 статьи 139 Трудового кодекса РК договор обучения - письменное соглашение между работодателем и обучаемым об условиях профессиональной подготовки, переподготовки и повышения квалификации.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Согласно статье 144 Трудового кодекса РК договор обучения должен содержать: 1) указание на конкретную профессию, квалификацию, приобретаемую обучаемым; 2) права и обязанности работодателя и обучаемого; 3) срок обучения и срок отработки у работодателя после завершения обучения; 4) гарантии и компенсационные выплаты, связанные с обучением; 5) ответственность сторон. Договор обучения может содержать иные условия, определенные соглашением сторон.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В таком случае обучаемый будет нести персональную ответственность перед организацией, которая выступает базой практики, в том числе и в области соблюдения правил безопасности и охраны труда. При наступлении несчастного случая работодатель (в нашем случае - организация являющаяся  базой практики) должна провести расследование несчастного случая, произошедшего с обучаемым во время прохождения производственной практики. Согласно подпункту 1) пункта 1 статьи 322 Трудового кодекса РК расследованию и учету подлежат случаи повреждения здоровья лиц, обучающихся в учебных заведениях, реализующих образовательные программы технического и профессионального,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, высшего и послевузовского образования, при прохождении ими профессиональной практики. В случае заключения договора обучения за период прохождения практики обучаемый вправе получать на основании договора обучения компенсационную выплату из средств организации.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>Боле</w:t>
      </w:r>
      <w:r w:rsidR="00263AF5">
        <w:rPr>
          <w:rFonts w:ascii="Times New Roman" w:hAnsi="Times New Roman" w:cs="Times New Roman"/>
          <w:sz w:val="28"/>
          <w:szCs w:val="28"/>
        </w:rPr>
        <w:t>е</w:t>
      </w:r>
      <w:r w:rsidRPr="009542CC">
        <w:rPr>
          <w:rFonts w:ascii="Times New Roman" w:hAnsi="Times New Roman" w:cs="Times New Roman"/>
          <w:sz w:val="28"/>
          <w:szCs w:val="28"/>
        </w:rPr>
        <w:t xml:space="preserve"> того, обучаемый имеет возможность получить не только практический опыт и возможность закрепить полученные в учебном заведении теоретические знания, но и шанс дальнейшего трудоустройства по окончании обучения. При наличии положительной рекомендации наставника данные обучаемого заносятся в кадровый резерв будущего работодателя.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Обязательным условием договора обучения является срок обучения и срок отработки у работодателя после завершения обучения. Срок обучения будет определяться сроком прохождения производственного обучения, т.е. производственной практики, продолжительность которого определяется учебным заведением исходя из учебных программ. 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Сложнее с уточнением срока отработки у работодателя после завершения обучения, так как по окончании обучения у работодателя не всегда в наличии необходимое количество вакантных мест, поэтому предлагаем в договоре обучения заранее оговорить данный вопрос, </w:t>
      </w:r>
      <w:r w:rsidRPr="00830FCB">
        <w:rPr>
          <w:rFonts w:ascii="Times New Roman" w:hAnsi="Times New Roman" w:cs="Times New Roman"/>
          <w:b/>
          <w:sz w:val="28"/>
          <w:szCs w:val="28"/>
        </w:rPr>
        <w:t>как право работодателя</w:t>
      </w:r>
      <w:r w:rsidRPr="009542CC">
        <w:rPr>
          <w:rFonts w:ascii="Times New Roman" w:hAnsi="Times New Roman" w:cs="Times New Roman"/>
          <w:sz w:val="28"/>
          <w:szCs w:val="28"/>
        </w:rPr>
        <w:t xml:space="preserve">, а не обязанность дальнейшего трудоустройства. Например, в договоре обучения предусмотреть, что организация, которая являлась базой практики, по окончании учебного заведения обучаемого вправе при наличии соответствующей вакансии предложить ему дальнейшее трудоустройство с отработкой определённого сторонами срока. </w:t>
      </w:r>
      <w:r w:rsidR="00123C2C">
        <w:rPr>
          <w:rFonts w:ascii="Times New Roman" w:hAnsi="Times New Roman" w:cs="Times New Roman"/>
          <w:sz w:val="28"/>
          <w:szCs w:val="28"/>
        </w:rPr>
        <w:t xml:space="preserve">После положительных результатов прохождения производственной практики обучаемым </w:t>
      </w:r>
      <w:r w:rsidR="00123C2C" w:rsidRPr="009542CC">
        <w:rPr>
          <w:rFonts w:ascii="Times New Roman" w:hAnsi="Times New Roman" w:cs="Times New Roman"/>
          <w:sz w:val="28"/>
          <w:szCs w:val="28"/>
        </w:rPr>
        <w:t>организация, которая являлась базой практики</w:t>
      </w:r>
      <w:r w:rsidR="00123C2C">
        <w:rPr>
          <w:rFonts w:ascii="Times New Roman" w:hAnsi="Times New Roman" w:cs="Times New Roman"/>
          <w:sz w:val="28"/>
          <w:szCs w:val="28"/>
        </w:rPr>
        <w:t xml:space="preserve"> вправе внести данные обучаемого в кадровый резерв для дальнейшего преимущественного</w:t>
      </w:r>
      <w:r w:rsidR="003416B4">
        <w:rPr>
          <w:rFonts w:ascii="Times New Roman" w:hAnsi="Times New Roman" w:cs="Times New Roman"/>
          <w:sz w:val="28"/>
          <w:szCs w:val="28"/>
        </w:rPr>
        <w:t xml:space="preserve"> приёма на работу.</w:t>
      </w:r>
    </w:p>
    <w:p w:rsidR="00EA0AFD" w:rsidRDefault="00261EAE" w:rsidP="00EA0A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>Иными словами, дуальная форма обучения обеспечивает гибкость при трудоустройстве выпускников в организации, в которых они проходили практику. Формальным результатом этой отлаженной системы является эффективное использование потенциала будущих сотрудников, что, несомненно, влияет на то, что кадры с хорошей квалификацией имеют больше шансов найти хорошее рабочее место.</w:t>
      </w:r>
    </w:p>
    <w:p w:rsidR="00EA0AFD" w:rsidRPr="00EA0AFD" w:rsidRDefault="00EA0AFD" w:rsidP="00EA0AFD">
      <w:pPr>
        <w:pStyle w:val="ae"/>
        <w:rPr>
          <w:rFonts w:ascii="Times New Roman" w:hAnsi="Times New Roman"/>
          <w:sz w:val="28"/>
          <w:szCs w:val="28"/>
        </w:rPr>
      </w:pPr>
      <w:r w:rsidRPr="00EA0AFD">
        <w:rPr>
          <w:rFonts w:ascii="Times New Roman" w:hAnsi="Times New Roman"/>
          <w:sz w:val="28"/>
          <w:szCs w:val="28"/>
        </w:rPr>
        <w:t>В ГЕНЕРАЛЬНОМ СОГЛАШЕНИИ между Правительством Республики Казахстан, республиканскими объединениями работников и республиканскими объединениями работодателей на 2015 – 2017 годы стороны договорились</w:t>
      </w:r>
      <w:r w:rsidR="006D343D">
        <w:rPr>
          <w:rFonts w:ascii="Times New Roman" w:hAnsi="Times New Roman"/>
          <w:sz w:val="28"/>
          <w:szCs w:val="28"/>
        </w:rPr>
        <w:t xml:space="preserve">, </w:t>
      </w:r>
      <w:r w:rsidRPr="00EA0AFD">
        <w:rPr>
          <w:rFonts w:ascii="Times New Roman" w:hAnsi="Times New Roman"/>
          <w:sz w:val="28"/>
          <w:szCs w:val="28"/>
        </w:rPr>
        <w:t xml:space="preserve"> осуществлять меры, направленные на повышение качества трудовых ресурсов, профессиональной подготовки и переподготовки кадров с учетом приоритетов развития экономики, в том числе:</w:t>
      </w:r>
    </w:p>
    <w:p w:rsidR="00EA0AFD" w:rsidRPr="00EA0AFD" w:rsidRDefault="00EA0AFD" w:rsidP="00EA0AFD">
      <w:pPr>
        <w:pStyle w:val="ae"/>
        <w:rPr>
          <w:rFonts w:ascii="Times New Roman" w:hAnsi="Times New Roman"/>
          <w:sz w:val="28"/>
          <w:szCs w:val="28"/>
        </w:rPr>
      </w:pPr>
      <w:r w:rsidRPr="00EA0AFD">
        <w:rPr>
          <w:rFonts w:ascii="Times New Roman" w:hAnsi="Times New Roman"/>
          <w:sz w:val="28"/>
          <w:szCs w:val="28"/>
        </w:rPr>
        <w:t>2) внедрение дуального обучения, привязанного к регион</w:t>
      </w:r>
      <w:r w:rsidR="006D343D">
        <w:rPr>
          <w:rFonts w:ascii="Times New Roman" w:hAnsi="Times New Roman"/>
          <w:sz w:val="28"/>
          <w:szCs w:val="28"/>
        </w:rPr>
        <w:t>альным картам индустриализации.</w:t>
      </w:r>
      <w:r w:rsidRPr="00EA0AFD">
        <w:rPr>
          <w:rFonts w:ascii="Times New Roman" w:hAnsi="Times New Roman"/>
          <w:sz w:val="28"/>
          <w:szCs w:val="28"/>
        </w:rPr>
        <w:t xml:space="preserve"> </w:t>
      </w:r>
    </w:p>
    <w:p w:rsidR="00E8008E" w:rsidRPr="00E8008E" w:rsidRDefault="00E8008E" w:rsidP="00E8008E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8008E">
        <w:rPr>
          <w:rFonts w:ascii="Times New Roman" w:hAnsi="Times New Roman"/>
          <w:sz w:val="28"/>
          <w:szCs w:val="28"/>
        </w:rPr>
        <w:t xml:space="preserve">В соответствии с пунктами 3) и 4) раздела 7 Генерального соглашения между Правительством Республики Казахстан, республиканскими объединениями работников и республиканскими объединениями работодателей на 2015 – 2017 годы соглашение служит основой для переговоров и заключения  отраслевых соглашений, территориальных соглашений </w:t>
      </w:r>
      <w:r w:rsidRPr="00E8008E">
        <w:rPr>
          <w:rFonts w:ascii="Times New Roman" w:hAnsi="Times New Roman"/>
          <w:b/>
          <w:sz w:val="28"/>
          <w:szCs w:val="28"/>
        </w:rPr>
        <w:t xml:space="preserve">и коллективных договоров в организациях. </w:t>
      </w:r>
      <w:r w:rsidRPr="00E8008E">
        <w:rPr>
          <w:rFonts w:ascii="Times New Roman" w:hAnsi="Times New Roman"/>
          <w:sz w:val="28"/>
          <w:szCs w:val="28"/>
        </w:rPr>
        <w:t xml:space="preserve">Обязательства Сторон по Соглашению и рекомендации (решения) Комиссии </w:t>
      </w:r>
      <w:r w:rsidRPr="00E8008E">
        <w:rPr>
          <w:rFonts w:ascii="Times New Roman" w:hAnsi="Times New Roman"/>
          <w:b/>
          <w:sz w:val="28"/>
          <w:szCs w:val="28"/>
        </w:rPr>
        <w:t>должны учитываться</w:t>
      </w:r>
      <w:r w:rsidRPr="00E8008E">
        <w:rPr>
          <w:rFonts w:ascii="Times New Roman" w:hAnsi="Times New Roman"/>
          <w:sz w:val="28"/>
          <w:szCs w:val="28"/>
        </w:rPr>
        <w:t xml:space="preserve"> при заключении региональных (областных, городских, районных), отраслевых соглашений и </w:t>
      </w:r>
      <w:r w:rsidRPr="00E8008E">
        <w:rPr>
          <w:rFonts w:ascii="Times New Roman" w:hAnsi="Times New Roman"/>
          <w:b/>
          <w:sz w:val="28"/>
          <w:szCs w:val="28"/>
        </w:rPr>
        <w:t>коллективных договоров</w:t>
      </w:r>
      <w:r w:rsidRPr="00E8008E">
        <w:rPr>
          <w:rFonts w:ascii="Times New Roman" w:hAnsi="Times New Roman"/>
          <w:sz w:val="28"/>
          <w:szCs w:val="28"/>
        </w:rPr>
        <w:t>.</w:t>
      </w:r>
    </w:p>
    <w:p w:rsidR="00E8008E" w:rsidRPr="00EA0AFD" w:rsidRDefault="00E8008E" w:rsidP="00E8008E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порядок внедрения </w:t>
      </w:r>
      <w:r w:rsidRPr="00EA0AFD">
        <w:rPr>
          <w:rFonts w:ascii="Times New Roman" w:hAnsi="Times New Roman"/>
          <w:sz w:val="28"/>
          <w:szCs w:val="28"/>
        </w:rPr>
        <w:t>дуального обучения, привязанного к регион</w:t>
      </w:r>
      <w:r>
        <w:rPr>
          <w:rFonts w:ascii="Times New Roman" w:hAnsi="Times New Roman"/>
          <w:sz w:val="28"/>
          <w:szCs w:val="28"/>
        </w:rPr>
        <w:t>альным картам индустриализации</w:t>
      </w:r>
      <w:r w:rsidR="00A829C1">
        <w:rPr>
          <w:rFonts w:ascii="Times New Roman" w:hAnsi="Times New Roman"/>
          <w:sz w:val="28"/>
          <w:szCs w:val="28"/>
        </w:rPr>
        <w:t xml:space="preserve">, во исполнение Генерального соглашения является предметом договоренности сторон коллективного договора, поэтому стороны коллективного договора могут зафиксировать все особенности с учётом специфики производства внедрения в организации дуальной формы обучения. </w:t>
      </w:r>
    </w:p>
    <w:p w:rsidR="00EA0AFD" w:rsidRPr="00E8008E" w:rsidRDefault="00EA0AFD" w:rsidP="00EA0AF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A0AFD" w:rsidRPr="009542CC" w:rsidRDefault="00EA0AFD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61EAE" w:rsidRPr="009542CC" w:rsidRDefault="00261EAE" w:rsidP="00A82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339" w:rsidRPr="009542CC" w:rsidRDefault="00020339" w:rsidP="000203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Pr="009542CC">
        <w:rPr>
          <w:rFonts w:ascii="Times New Roman" w:hAnsi="Times New Roman" w:cs="Times New Roman"/>
          <w:sz w:val="28"/>
          <w:szCs w:val="28"/>
        </w:rPr>
        <w:t>:</w:t>
      </w:r>
    </w:p>
    <w:p w:rsidR="00020339" w:rsidRPr="009542CC" w:rsidRDefault="00020339" w:rsidP="000203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3AF5">
        <w:rPr>
          <w:rFonts w:ascii="Times New Roman" w:hAnsi="Times New Roman" w:cs="Times New Roman"/>
          <w:sz w:val="28"/>
          <w:szCs w:val="28"/>
        </w:rPr>
        <w:t xml:space="preserve"> </w:t>
      </w:r>
      <w:r w:rsidRPr="009542CC">
        <w:rPr>
          <w:rFonts w:ascii="Times New Roman" w:hAnsi="Times New Roman" w:cs="Times New Roman"/>
          <w:sz w:val="28"/>
          <w:szCs w:val="28"/>
        </w:rPr>
        <w:t>Назарбаев Н.</w:t>
      </w:r>
      <w:r w:rsidRPr="00263AF5">
        <w:rPr>
          <w:rFonts w:ascii="Times New Roman" w:hAnsi="Times New Roman" w:cs="Times New Roman"/>
          <w:sz w:val="28"/>
          <w:szCs w:val="28"/>
        </w:rPr>
        <w:t xml:space="preserve"> </w:t>
      </w:r>
      <w:r w:rsidRPr="009542CC">
        <w:rPr>
          <w:rFonts w:ascii="Times New Roman" w:hAnsi="Times New Roman" w:cs="Times New Roman"/>
          <w:sz w:val="28"/>
          <w:szCs w:val="28"/>
        </w:rPr>
        <w:t>А. Социальная модернизация Казахстана: Двадцать шаго</w:t>
      </w:r>
      <w:r>
        <w:rPr>
          <w:rFonts w:ascii="Times New Roman" w:hAnsi="Times New Roman" w:cs="Times New Roman"/>
          <w:sz w:val="28"/>
          <w:szCs w:val="28"/>
        </w:rPr>
        <w:t>в к Обществу Всеобщего Труда</w:t>
      </w:r>
      <w:r w:rsidRPr="00263AF5">
        <w:rPr>
          <w:rFonts w:ascii="Times New Roman" w:hAnsi="Times New Roman" w:cs="Times New Roman"/>
          <w:sz w:val="28"/>
          <w:szCs w:val="28"/>
        </w:rPr>
        <w:t xml:space="preserve"> //</w:t>
      </w:r>
      <w:r w:rsidRPr="009542CC">
        <w:rPr>
          <w:rFonts w:ascii="Times New Roman" w:hAnsi="Times New Roman" w:cs="Times New Roman"/>
          <w:sz w:val="28"/>
          <w:szCs w:val="28"/>
        </w:rPr>
        <w:t>Казахстанская правда</w:t>
      </w:r>
      <w:r w:rsidRPr="00263A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3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263AF5">
        <w:rPr>
          <w:rFonts w:ascii="Times New Roman" w:hAnsi="Times New Roman" w:cs="Times New Roman"/>
          <w:sz w:val="28"/>
          <w:szCs w:val="28"/>
        </w:rPr>
        <w:t>,</w:t>
      </w:r>
      <w:r w:rsidRPr="009542CC">
        <w:rPr>
          <w:rFonts w:ascii="Times New Roman" w:hAnsi="Times New Roman" w:cs="Times New Roman"/>
          <w:sz w:val="28"/>
          <w:szCs w:val="28"/>
        </w:rPr>
        <w:t xml:space="preserve"> 10 июля. </w:t>
      </w:r>
    </w:p>
    <w:p w:rsidR="00020339" w:rsidRPr="00054433" w:rsidRDefault="00020339" w:rsidP="000203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54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Интернет-ресурс </w:t>
      </w:r>
      <w:r w:rsidRPr="009542C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 и социального развития Республики Казахстан</w:t>
      </w:r>
      <w:r w:rsidRPr="00054433">
        <w:rPr>
          <w:rFonts w:ascii="Times New Roman" w:hAnsi="Times New Roman" w:cs="Times New Roman"/>
          <w:sz w:val="28"/>
          <w:szCs w:val="28"/>
        </w:rPr>
        <w:t>//http://www.mzsr.gov.kz/</w:t>
      </w:r>
    </w:p>
    <w:p w:rsidR="00020339" w:rsidRPr="009542CC" w:rsidRDefault="00020339" w:rsidP="000203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544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4433">
        <w:rPr>
          <w:rFonts w:ascii="Times New Roman" w:hAnsi="Times New Roman" w:cs="Times New Roman"/>
          <w:sz w:val="28"/>
          <w:szCs w:val="28"/>
        </w:rPr>
        <w:t xml:space="preserve"> </w:t>
      </w:r>
      <w:r w:rsidRPr="009542CC">
        <w:rPr>
          <w:rFonts w:ascii="Times New Roman" w:hAnsi="Times New Roman" w:cs="Times New Roman"/>
          <w:sz w:val="28"/>
          <w:szCs w:val="28"/>
        </w:rPr>
        <w:t xml:space="preserve">Трудовой кодекс Республики Казахстан от </w:t>
      </w:r>
      <w:r w:rsidRPr="00054433">
        <w:rPr>
          <w:rFonts w:ascii="Times New Roman" w:hAnsi="Times New Roman" w:cs="Times New Roman"/>
          <w:sz w:val="28"/>
          <w:szCs w:val="28"/>
        </w:rPr>
        <w:t>15</w:t>
      </w:r>
      <w:r w:rsidRPr="009542CC">
        <w:rPr>
          <w:rFonts w:ascii="Times New Roman" w:hAnsi="Times New Roman" w:cs="Times New Roman"/>
          <w:sz w:val="28"/>
          <w:szCs w:val="28"/>
        </w:rPr>
        <w:t xml:space="preserve"> мая 2007 года</w:t>
      </w:r>
      <w:r w:rsidRPr="00054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251//</w:t>
      </w:r>
      <w:r w:rsidRPr="00954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011B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Кадры, труд, управление в организациях</w:t>
      </w:r>
      <w:r w:rsidR="00011B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Изд-во</w:t>
      </w:r>
      <w:r w:rsidR="00011B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Виват Пресс. -2012, № 4.</w:t>
      </w:r>
    </w:p>
    <w:p w:rsidR="00020339" w:rsidRDefault="00020339" w:rsidP="000203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54433">
        <w:rPr>
          <w:rFonts w:ascii="Times New Roman" w:hAnsi="Times New Roman" w:cs="Times New Roman"/>
          <w:sz w:val="28"/>
          <w:szCs w:val="28"/>
        </w:rPr>
        <w:t xml:space="preserve"> </w:t>
      </w:r>
      <w:r w:rsidRPr="009542CC">
        <w:rPr>
          <w:rFonts w:ascii="Times New Roman" w:hAnsi="Times New Roman" w:cs="Times New Roman"/>
          <w:sz w:val="28"/>
          <w:szCs w:val="28"/>
        </w:rPr>
        <w:t>Закон Республики Казахстан «Об обра</w:t>
      </w:r>
      <w:r>
        <w:rPr>
          <w:rFonts w:ascii="Times New Roman" w:hAnsi="Times New Roman" w:cs="Times New Roman"/>
          <w:sz w:val="28"/>
          <w:szCs w:val="28"/>
        </w:rPr>
        <w:t>зовании» от 27 июля 2007 года//</w:t>
      </w:r>
      <w:r w:rsidRPr="009542CC">
        <w:rPr>
          <w:rFonts w:ascii="Times New Roman" w:hAnsi="Times New Roman" w:cs="Times New Roman"/>
          <w:sz w:val="28"/>
          <w:szCs w:val="28"/>
        </w:rPr>
        <w:t>Справочная правовая система «ЮРИСТ»</w:t>
      </w:r>
      <w:r>
        <w:rPr>
          <w:rFonts w:ascii="Times New Roman" w:hAnsi="Times New Roman" w:cs="Times New Roman"/>
          <w:sz w:val="28"/>
          <w:szCs w:val="28"/>
        </w:rPr>
        <w:t>- 2007.</w:t>
      </w:r>
    </w:p>
    <w:p w:rsidR="009E04EF" w:rsidRPr="009542CC" w:rsidRDefault="009E04EF" w:rsidP="009E04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Генеральное</w:t>
      </w:r>
      <w:r w:rsidRPr="00E8008E">
        <w:rPr>
          <w:rFonts w:ascii="Times New Roman" w:hAnsi="Times New Roman"/>
          <w:sz w:val="28"/>
          <w:szCs w:val="28"/>
        </w:rPr>
        <w:t xml:space="preserve"> соглашения между Правительством Республ</w:t>
      </w:r>
      <w:r>
        <w:rPr>
          <w:rFonts w:ascii="Times New Roman" w:hAnsi="Times New Roman"/>
          <w:sz w:val="28"/>
          <w:szCs w:val="28"/>
        </w:rPr>
        <w:t xml:space="preserve">ики Казахстан, республиканскими </w:t>
      </w:r>
      <w:r w:rsidRPr="00E8008E">
        <w:rPr>
          <w:rFonts w:ascii="Times New Roman" w:hAnsi="Times New Roman"/>
          <w:sz w:val="28"/>
          <w:szCs w:val="28"/>
        </w:rPr>
        <w:t>объединениями работников и республиканскими объединениями работодателей на 2015 – 2017 годы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«Кадры, труд, управление в организациях». Изд-во: Виват Пресс. -2015, № 1.</w:t>
      </w:r>
    </w:p>
    <w:p w:rsidR="009E04EF" w:rsidRPr="009542CC" w:rsidRDefault="009E04EF" w:rsidP="000203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54433" w:rsidRPr="00054433" w:rsidRDefault="00054433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42CC">
        <w:rPr>
          <w:rFonts w:ascii="Times New Roman" w:hAnsi="Times New Roman" w:cs="Times New Roman"/>
          <w:sz w:val="28"/>
          <w:szCs w:val="28"/>
        </w:rPr>
        <w:t xml:space="preserve">Наталья Васильевна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доцент кафедры международного права факультета Международных отношений Казахского Национального 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Унивеситета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 xml:space="preserve">  им. аль-</w:t>
      </w:r>
      <w:proofErr w:type="spellStart"/>
      <w:r w:rsidRPr="009542CC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9542CC">
        <w:rPr>
          <w:rFonts w:ascii="Times New Roman" w:hAnsi="Times New Roman" w:cs="Times New Roman"/>
          <w:sz w:val="28"/>
          <w:szCs w:val="28"/>
        </w:rPr>
        <w:t>, кандидат юридических наук</w:t>
      </w:r>
    </w:p>
    <w:p w:rsidR="00261EAE" w:rsidRPr="009542CC" w:rsidRDefault="00261EAE" w:rsidP="0096659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261EAE" w:rsidRPr="009542CC" w:rsidSect="0096659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86" w:rsidRDefault="00902986" w:rsidP="00D105AB">
      <w:pPr>
        <w:spacing w:after="0" w:line="240" w:lineRule="auto"/>
      </w:pPr>
      <w:r>
        <w:separator/>
      </w:r>
    </w:p>
  </w:endnote>
  <w:endnote w:type="continuationSeparator" w:id="0">
    <w:p w:rsidR="00902986" w:rsidRDefault="00902986" w:rsidP="00D1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Demi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86" w:rsidRDefault="00902986" w:rsidP="00D105AB">
      <w:pPr>
        <w:spacing w:after="0" w:line="240" w:lineRule="auto"/>
      </w:pPr>
      <w:r>
        <w:separator/>
      </w:r>
    </w:p>
  </w:footnote>
  <w:footnote w:type="continuationSeparator" w:id="0">
    <w:p w:rsidR="00902986" w:rsidRDefault="00902986" w:rsidP="00D1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721C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2B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3814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B0C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50E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C89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A8A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98F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664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C8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780042"/>
    <w:multiLevelType w:val="hybridMultilevel"/>
    <w:tmpl w:val="319E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D37C0"/>
    <w:multiLevelType w:val="multilevel"/>
    <w:tmpl w:val="94C8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E71"/>
    <w:rsid w:val="00011B67"/>
    <w:rsid w:val="00020339"/>
    <w:rsid w:val="00024F5F"/>
    <w:rsid w:val="00054433"/>
    <w:rsid w:val="00066B5C"/>
    <w:rsid w:val="00082604"/>
    <w:rsid w:val="00095132"/>
    <w:rsid w:val="000A04AB"/>
    <w:rsid w:val="000D09E6"/>
    <w:rsid w:val="001168FA"/>
    <w:rsid w:val="00123C2C"/>
    <w:rsid w:val="00147E71"/>
    <w:rsid w:val="001C167E"/>
    <w:rsid w:val="002246B2"/>
    <w:rsid w:val="00252119"/>
    <w:rsid w:val="00261EAE"/>
    <w:rsid w:val="00263AF5"/>
    <w:rsid w:val="002E11F4"/>
    <w:rsid w:val="00310E42"/>
    <w:rsid w:val="003405BD"/>
    <w:rsid w:val="003416B4"/>
    <w:rsid w:val="003454D6"/>
    <w:rsid w:val="0038726C"/>
    <w:rsid w:val="00392141"/>
    <w:rsid w:val="003C0DDC"/>
    <w:rsid w:val="003E604E"/>
    <w:rsid w:val="00410238"/>
    <w:rsid w:val="004202A9"/>
    <w:rsid w:val="00471D58"/>
    <w:rsid w:val="00477DEA"/>
    <w:rsid w:val="004A05AB"/>
    <w:rsid w:val="004A2E93"/>
    <w:rsid w:val="004E2586"/>
    <w:rsid w:val="0052424A"/>
    <w:rsid w:val="00541D61"/>
    <w:rsid w:val="005915C5"/>
    <w:rsid w:val="00605D5A"/>
    <w:rsid w:val="00607FC0"/>
    <w:rsid w:val="00672A9A"/>
    <w:rsid w:val="006D1DCA"/>
    <w:rsid w:val="006D343D"/>
    <w:rsid w:val="006E441D"/>
    <w:rsid w:val="006F51A0"/>
    <w:rsid w:val="00727518"/>
    <w:rsid w:val="00784329"/>
    <w:rsid w:val="0078724A"/>
    <w:rsid w:val="007A6DBF"/>
    <w:rsid w:val="008017E0"/>
    <w:rsid w:val="00804118"/>
    <w:rsid w:val="00830FCB"/>
    <w:rsid w:val="00877492"/>
    <w:rsid w:val="00902986"/>
    <w:rsid w:val="009542CC"/>
    <w:rsid w:val="00955DAE"/>
    <w:rsid w:val="00966596"/>
    <w:rsid w:val="009708E9"/>
    <w:rsid w:val="00997AA9"/>
    <w:rsid w:val="009D7630"/>
    <w:rsid w:val="009E04EF"/>
    <w:rsid w:val="009E335A"/>
    <w:rsid w:val="00A46FB7"/>
    <w:rsid w:val="00A829C1"/>
    <w:rsid w:val="00AE63E3"/>
    <w:rsid w:val="00AE64C8"/>
    <w:rsid w:val="00B25178"/>
    <w:rsid w:val="00B53296"/>
    <w:rsid w:val="00B70092"/>
    <w:rsid w:val="00B71F67"/>
    <w:rsid w:val="00B74B37"/>
    <w:rsid w:val="00B96A69"/>
    <w:rsid w:val="00BA3A68"/>
    <w:rsid w:val="00BD697F"/>
    <w:rsid w:val="00BE32F0"/>
    <w:rsid w:val="00C23096"/>
    <w:rsid w:val="00C6429E"/>
    <w:rsid w:val="00C665DB"/>
    <w:rsid w:val="00C87674"/>
    <w:rsid w:val="00CD6CA6"/>
    <w:rsid w:val="00CF4F20"/>
    <w:rsid w:val="00D105AB"/>
    <w:rsid w:val="00D412AA"/>
    <w:rsid w:val="00D94657"/>
    <w:rsid w:val="00DA0566"/>
    <w:rsid w:val="00DD4352"/>
    <w:rsid w:val="00DF3533"/>
    <w:rsid w:val="00E8008E"/>
    <w:rsid w:val="00E910F6"/>
    <w:rsid w:val="00EA0AFD"/>
    <w:rsid w:val="00EA5B7D"/>
    <w:rsid w:val="00F377C2"/>
    <w:rsid w:val="00F64EB5"/>
    <w:rsid w:val="00F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D105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D105AB"/>
    <w:rPr>
      <w:sz w:val="20"/>
      <w:szCs w:val="20"/>
    </w:rPr>
  </w:style>
  <w:style w:type="paragraph" w:customStyle="1" w:styleId="Default">
    <w:name w:val="Default"/>
    <w:uiPriority w:val="99"/>
    <w:rsid w:val="00D10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6">
    <w:name w:val="КТУ: автор жирный (КТУ)"/>
    <w:basedOn w:val="a"/>
    <w:uiPriority w:val="99"/>
    <w:rsid w:val="00D105AB"/>
    <w:pPr>
      <w:tabs>
        <w:tab w:val="left" w:pos="340"/>
      </w:tabs>
      <w:autoSpaceDE w:val="0"/>
      <w:autoSpaceDN w:val="0"/>
      <w:adjustRightInd w:val="0"/>
      <w:spacing w:after="0" w:line="288" w:lineRule="auto"/>
      <w:jc w:val="right"/>
    </w:pPr>
    <w:rPr>
      <w:rFonts w:ascii="FranklinGothicDemiC-Italic" w:eastAsia="Times New Roman" w:hAnsi="FranklinGothicDemiC-Italic" w:cs="FranklinGothicDemiC-Italic"/>
      <w:i/>
      <w:iCs/>
      <w:color w:val="000000"/>
      <w:sz w:val="21"/>
      <w:szCs w:val="21"/>
      <w:lang w:eastAsia="ru-RU"/>
    </w:rPr>
  </w:style>
  <w:style w:type="paragraph" w:customStyle="1" w:styleId="a7">
    <w:name w:val="КТУ: автор (КТУ)"/>
    <w:basedOn w:val="a"/>
    <w:uiPriority w:val="99"/>
    <w:rsid w:val="00D105AB"/>
    <w:pPr>
      <w:tabs>
        <w:tab w:val="left" w:pos="340"/>
      </w:tabs>
      <w:autoSpaceDE w:val="0"/>
      <w:autoSpaceDN w:val="0"/>
      <w:adjustRightInd w:val="0"/>
      <w:spacing w:after="0" w:line="288" w:lineRule="auto"/>
      <w:jc w:val="right"/>
    </w:pPr>
    <w:rPr>
      <w:rFonts w:ascii="FranklinGothicBookC-Italic" w:eastAsia="Times New Roman" w:hAnsi="FranklinGothicBookC-Italic" w:cs="FranklinGothicBookC-Italic"/>
      <w:i/>
      <w:iCs/>
      <w:color w:val="000000"/>
      <w:sz w:val="21"/>
      <w:szCs w:val="21"/>
      <w:lang w:eastAsia="ru-RU"/>
    </w:rPr>
  </w:style>
  <w:style w:type="character" w:styleId="a8">
    <w:name w:val="footnote reference"/>
    <w:uiPriority w:val="99"/>
    <w:semiHidden/>
    <w:rsid w:val="00D105AB"/>
    <w:rPr>
      <w:vertAlign w:val="superscript"/>
    </w:rPr>
  </w:style>
  <w:style w:type="character" w:customStyle="1" w:styleId="s0">
    <w:name w:val="s0"/>
    <w:uiPriority w:val="99"/>
    <w:rsid w:val="00D105AB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9">
    <w:name w:val="Strong"/>
    <w:uiPriority w:val="99"/>
    <w:qFormat/>
    <w:rsid w:val="00D105AB"/>
    <w:rPr>
      <w:b/>
      <w:bCs/>
    </w:rPr>
  </w:style>
  <w:style w:type="character" w:styleId="aa">
    <w:name w:val="Emphasis"/>
    <w:uiPriority w:val="99"/>
    <w:qFormat/>
    <w:rsid w:val="00D105AB"/>
    <w:rPr>
      <w:i/>
      <w:iCs/>
    </w:rPr>
  </w:style>
  <w:style w:type="paragraph" w:customStyle="1" w:styleId="50">
    <w:name w:val="50"/>
    <w:basedOn w:val="a"/>
    <w:uiPriority w:val="99"/>
    <w:rsid w:val="00B2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66596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rsid w:val="004A2E93"/>
    <w:rPr>
      <w:color w:val="0000FF"/>
      <w:u w:val="single"/>
    </w:rPr>
  </w:style>
  <w:style w:type="paragraph" w:customStyle="1" w:styleId="ae">
    <w:name w:val="No Spacing"/>
    <w:aliases w:val="Обя,мелкий,No Spacing"/>
    <w:link w:val="af"/>
    <w:uiPriority w:val="1"/>
    <w:qFormat/>
    <w:rsid w:val="00EA0AFD"/>
    <w:pPr>
      <w:ind w:firstLine="567"/>
      <w:jc w:val="both"/>
    </w:pPr>
    <w:rPr>
      <w:rFonts w:eastAsia="Times New Roman"/>
      <w:sz w:val="22"/>
      <w:szCs w:val="22"/>
    </w:rPr>
  </w:style>
  <w:style w:type="character" w:customStyle="1" w:styleId="af">
    <w:name w:val="Без интервала Знак"/>
    <w:aliases w:val="Обя Знак,мелкий Знак,No Spacing Знак"/>
    <w:link w:val="ae"/>
    <w:uiPriority w:val="1"/>
    <w:locked/>
    <w:rsid w:val="00EA0AF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Наталья Гилева,</vt:lpstr>
    </vt:vector>
  </TitlesOfParts>
  <Company>Hewlett-Packard</Company>
  <LinksUpToDate>false</LinksUpToDate>
  <CharactersWithSpaces>24436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Наталья Гилева,</dc:title>
  <dc:creator>фыгы</dc:creator>
  <cp:lastModifiedBy>фыгы</cp:lastModifiedBy>
  <cp:revision>1</cp:revision>
  <cp:lastPrinted>2015-01-22T07:26:00Z</cp:lastPrinted>
  <dcterms:created xsi:type="dcterms:W3CDTF">2015-05-16T16:14:00Z</dcterms:created>
  <dcterms:modified xsi:type="dcterms:W3CDTF">2015-05-16T16:14:00Z</dcterms:modified>
</cp:coreProperties>
</file>