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60F" w:rsidRDefault="00D7760F" w:rsidP="00D7760F">
      <w:r>
        <w:rPr>
          <w:rFonts w:cs="Times New Roman"/>
        </w:rPr>
        <w:t>УДК 81ʹ</w:t>
      </w:r>
      <w:r>
        <w:rPr>
          <w:rFonts w:cs="Times New Roman"/>
          <w:lang w:val="kk-KZ"/>
        </w:rPr>
        <w:t>271</w:t>
      </w:r>
    </w:p>
    <w:p w:rsidR="00D7760F" w:rsidRDefault="00D7760F" w:rsidP="00D7760F">
      <w:pPr>
        <w:jc w:val="center"/>
      </w:pPr>
      <w:proofErr w:type="spellStart"/>
      <w:r>
        <w:rPr>
          <w:rFonts w:cs="Times New Roman"/>
          <w:b/>
        </w:rPr>
        <w:t>Ахметкалиева</w:t>
      </w:r>
      <w:proofErr w:type="spellEnd"/>
      <w:r>
        <w:rPr>
          <w:rFonts w:cs="Times New Roman"/>
          <w:b/>
        </w:rPr>
        <w:t xml:space="preserve"> </w:t>
      </w:r>
      <w:proofErr w:type="spellStart"/>
      <w:r>
        <w:rPr>
          <w:rFonts w:cs="Times New Roman"/>
          <w:b/>
        </w:rPr>
        <w:t>К.М.ˡ</w:t>
      </w:r>
      <w:proofErr w:type="spellEnd"/>
      <w:r>
        <w:rPr>
          <w:rFonts w:cs="Times New Roman"/>
          <w:b/>
        </w:rPr>
        <w:t>, Туманова А.Б.²</w:t>
      </w:r>
    </w:p>
    <w:p w:rsidR="00D7760F" w:rsidRDefault="00D7760F" w:rsidP="00D7760F">
      <w:proofErr w:type="spellStart"/>
      <w:r>
        <w:rPr>
          <w:rFonts w:cs="Times New Roman"/>
        </w:rPr>
        <w:t>ˡмагистрант</w:t>
      </w:r>
      <w:proofErr w:type="spellEnd"/>
      <w:r>
        <w:rPr>
          <w:rFonts w:cs="Times New Roman"/>
        </w:rPr>
        <w:t>, ²</w:t>
      </w:r>
      <w:r>
        <w:rPr>
          <w:rFonts w:cs="Times New Roman"/>
          <w:lang w:val="kk-KZ"/>
        </w:rPr>
        <w:t>д</w:t>
      </w:r>
      <w:r>
        <w:rPr>
          <w:rFonts w:cs="Times New Roman"/>
        </w:rPr>
        <w:t>.</w:t>
      </w:r>
      <w:proofErr w:type="spellStart"/>
      <w:r>
        <w:rPr>
          <w:rFonts w:cs="Times New Roman"/>
        </w:rPr>
        <w:t>ф.н</w:t>
      </w:r>
      <w:proofErr w:type="spellEnd"/>
      <w:r>
        <w:rPr>
          <w:rFonts w:cs="Times New Roman"/>
        </w:rPr>
        <w:t>., профессор Казахского национального университета им. аль-</w:t>
      </w:r>
      <w:proofErr w:type="spellStart"/>
      <w:r>
        <w:rPr>
          <w:rFonts w:cs="Times New Roman"/>
        </w:rPr>
        <w:t>Фараби</w:t>
      </w:r>
      <w:proofErr w:type="spellEnd"/>
      <w:r>
        <w:rPr>
          <w:rFonts w:cs="Times New Roman"/>
        </w:rPr>
        <w:t xml:space="preserve">, </w:t>
      </w:r>
    </w:p>
    <w:p w:rsidR="00D7760F" w:rsidRDefault="00D7760F" w:rsidP="00D7760F">
      <w:pPr>
        <w:ind w:firstLine="709"/>
        <w:jc w:val="center"/>
        <w:rPr>
          <w:rFonts w:cs="Times New Roman"/>
        </w:rPr>
      </w:pPr>
      <w:r>
        <w:rPr>
          <w:rFonts w:cs="Times New Roman"/>
        </w:rPr>
        <w:t>г. Алматы, Казахстан</w:t>
      </w:r>
    </w:p>
    <w:p w:rsidR="00D7760F" w:rsidRDefault="00D7760F" w:rsidP="00D7760F">
      <w:pPr>
        <w:jc w:val="center"/>
      </w:pPr>
      <w:r>
        <w:rPr>
          <w:rFonts w:cs="Times New Roman"/>
          <w:lang w:val="en-US"/>
        </w:rPr>
        <w:t>e</w:t>
      </w:r>
      <w:r>
        <w:rPr>
          <w:rFonts w:cs="Times New Roman"/>
        </w:rPr>
        <w:t>-</w:t>
      </w:r>
      <w:r>
        <w:rPr>
          <w:rFonts w:cs="Times New Roman"/>
          <w:lang w:val="en-US"/>
        </w:rPr>
        <w:t>mail</w:t>
      </w:r>
      <w:r>
        <w:rPr>
          <w:rFonts w:cs="Times New Roman"/>
        </w:rPr>
        <w:t xml:space="preserve">: </w:t>
      </w:r>
      <w:r>
        <w:rPr>
          <w:rFonts w:cs="Times New Roman"/>
          <w:b/>
        </w:rPr>
        <w:t>ˡ</w:t>
      </w:r>
      <w:proofErr w:type="spellStart"/>
      <w:r>
        <w:rPr>
          <w:rFonts w:cs="Times New Roman"/>
          <w:shd w:val="clear" w:color="auto" w:fill="FFFFFF"/>
          <w:lang w:val="en-US"/>
        </w:rPr>
        <w:t>mergazievna</w:t>
      </w:r>
      <w:proofErr w:type="spellEnd"/>
      <w:r>
        <w:rPr>
          <w:rFonts w:cs="Times New Roman"/>
          <w:shd w:val="clear" w:color="auto" w:fill="FFFFFF"/>
        </w:rPr>
        <w:t>@</w:t>
      </w:r>
      <w:r>
        <w:rPr>
          <w:rFonts w:cs="Times New Roman"/>
          <w:shd w:val="clear" w:color="auto" w:fill="FFFFFF"/>
          <w:lang w:val="en-US"/>
        </w:rPr>
        <w:t>mail</w:t>
      </w:r>
      <w:r>
        <w:rPr>
          <w:rFonts w:cs="Times New Roman"/>
          <w:shd w:val="clear" w:color="auto" w:fill="FFFFFF"/>
        </w:rPr>
        <w:t>.</w:t>
      </w:r>
      <w:proofErr w:type="spellStart"/>
      <w:r>
        <w:rPr>
          <w:rFonts w:cs="Times New Roman"/>
          <w:shd w:val="clear" w:color="auto" w:fill="FFFFFF"/>
          <w:lang w:val="en-US"/>
        </w:rPr>
        <w:t>ru</w:t>
      </w:r>
      <w:proofErr w:type="spellEnd"/>
      <w:r>
        <w:rPr>
          <w:rFonts w:cs="Times New Roman"/>
        </w:rPr>
        <w:t>, ²</w:t>
      </w:r>
      <w:r>
        <w:rPr>
          <w:rFonts w:cs="Times New Roman"/>
          <w:lang w:val="en-US"/>
        </w:rPr>
        <w:t>a</w:t>
      </w:r>
      <w:r>
        <w:rPr>
          <w:rFonts w:cs="Times New Roman"/>
        </w:rPr>
        <w:t>.</w:t>
      </w:r>
      <w:proofErr w:type="spellStart"/>
      <w:r>
        <w:rPr>
          <w:rFonts w:cs="Times New Roman"/>
          <w:lang w:val="en-US"/>
        </w:rPr>
        <w:t>tumanova</w:t>
      </w:r>
      <w:proofErr w:type="spellEnd"/>
      <w:r>
        <w:rPr>
          <w:rFonts w:cs="Times New Roman"/>
        </w:rPr>
        <w:t>@</w:t>
      </w:r>
      <w:r>
        <w:rPr>
          <w:rFonts w:cs="Times New Roman"/>
          <w:lang w:val="en-US"/>
        </w:rPr>
        <w:t>inbox</w:t>
      </w:r>
      <w:r>
        <w:rPr>
          <w:rFonts w:cs="Times New Roman"/>
        </w:rPr>
        <w:t>.</w:t>
      </w:r>
      <w:proofErr w:type="spellStart"/>
      <w:r>
        <w:rPr>
          <w:rFonts w:cs="Times New Roman"/>
          <w:lang w:val="en-US"/>
        </w:rPr>
        <w:t>ru</w:t>
      </w:r>
      <w:proofErr w:type="spellEnd"/>
    </w:p>
    <w:p w:rsidR="00D7760F" w:rsidRDefault="00D7760F" w:rsidP="00D7760F">
      <w:pPr>
        <w:pStyle w:val="Standard"/>
        <w:jc w:val="both"/>
      </w:pPr>
    </w:p>
    <w:p w:rsidR="00D7760F" w:rsidRDefault="00D7760F" w:rsidP="00D7760F">
      <w:pPr>
        <w:pStyle w:val="Standard"/>
        <w:jc w:val="center"/>
        <w:rPr>
          <w:b/>
        </w:rPr>
      </w:pPr>
      <w:r>
        <w:rPr>
          <w:b/>
        </w:rPr>
        <w:t>СЛОВА-ОБРАЩЕНИЯ: ОПИСАНИЕ ПОНЯТИЯ И СТАТУСА</w:t>
      </w:r>
    </w:p>
    <w:p w:rsidR="00D7760F" w:rsidRDefault="00D7760F" w:rsidP="00D7760F">
      <w:pPr>
        <w:pStyle w:val="Standard"/>
        <w:jc w:val="both"/>
      </w:pPr>
    </w:p>
    <w:p w:rsidR="00D7760F" w:rsidRDefault="00D7760F" w:rsidP="00D7760F">
      <w:pPr>
        <w:pStyle w:val="Standard"/>
        <w:ind w:firstLine="708"/>
        <w:jc w:val="both"/>
      </w:pPr>
      <w:r>
        <w:t>Статья посвящена описанию термина «обращение» и его статуса в современной лингвистической науке.  В ней представлен краткий обзор научных исследований по данному вопросу (</w:t>
      </w:r>
      <w:proofErr w:type="gramStart"/>
      <w:r>
        <w:t>лексико-графические</w:t>
      </w:r>
      <w:proofErr w:type="gramEnd"/>
      <w:r>
        <w:t xml:space="preserve"> источники, учебные пособия, научные статьи). Приведены примеры </w:t>
      </w:r>
      <w:proofErr w:type="gramStart"/>
      <w:r>
        <w:t>основных  толкований</w:t>
      </w:r>
      <w:proofErr w:type="gramEnd"/>
      <w:r>
        <w:t xml:space="preserve"> понятия </w:t>
      </w:r>
      <w:r>
        <w:rPr>
          <w:i/>
        </w:rPr>
        <w:t>обращение</w:t>
      </w:r>
      <w:r>
        <w:t>,  дан общий анализ функционирования его в обществе, указаны его особенности. В работе отмечается, что данное языковое средство является важным компонентом повседневной речи человеческого общества в разных сферах его жизни. Представлен фактический материал по основным этапам развития общества, соответственно которым приведены примеры используемых обращений и их изменения, выявлены особенности их употребления и семантики. В статье были использованы следующие методы исследования: описательный, сравнительно-сопоставительный, наблюдения, обобщения и систематизации. Материалы статьи могут быть использованы на занятиях по теме «Обращение в русском языке» в школе и вузе.</w:t>
      </w:r>
    </w:p>
    <w:p w:rsidR="00D7760F" w:rsidRDefault="00D7760F" w:rsidP="00D7760F">
      <w:pPr>
        <w:ind w:firstLine="708"/>
        <w:jc w:val="both"/>
      </w:pPr>
      <w:r>
        <w:rPr>
          <w:b/>
          <w:kern w:val="0"/>
        </w:rPr>
        <w:t>Ключевые слова</w:t>
      </w:r>
      <w:r>
        <w:rPr>
          <w:kern w:val="0"/>
        </w:rPr>
        <w:t xml:space="preserve">: обращение, речь, языковая норма, адресат, адресант, </w:t>
      </w:r>
      <w:proofErr w:type="gramStart"/>
      <w:r>
        <w:rPr>
          <w:kern w:val="0"/>
        </w:rPr>
        <w:t xml:space="preserve">коммуникация,  </w:t>
      </w:r>
      <w:proofErr w:type="spellStart"/>
      <w:r>
        <w:rPr>
          <w:kern w:val="0"/>
        </w:rPr>
        <w:t>регулятивы</w:t>
      </w:r>
      <w:proofErr w:type="spellEnd"/>
      <w:proofErr w:type="gramEnd"/>
      <w:r>
        <w:rPr>
          <w:kern w:val="0"/>
          <w:sz w:val="28"/>
          <w:szCs w:val="28"/>
        </w:rPr>
        <w:t xml:space="preserve">. </w:t>
      </w:r>
    </w:p>
    <w:p w:rsidR="00D7760F" w:rsidRDefault="00D7760F" w:rsidP="00D7760F">
      <w:pPr>
        <w:jc w:val="both"/>
        <w:rPr>
          <w:kern w:val="0"/>
          <w:sz w:val="28"/>
          <w:szCs w:val="28"/>
        </w:rPr>
      </w:pPr>
    </w:p>
    <w:p w:rsidR="00D7760F" w:rsidRDefault="00D7760F" w:rsidP="00D7760F">
      <w:pPr>
        <w:jc w:val="both"/>
        <w:rPr>
          <w:kern w:val="0"/>
          <w:sz w:val="28"/>
          <w:szCs w:val="28"/>
        </w:rPr>
      </w:pPr>
    </w:p>
    <w:p w:rsidR="00D7760F" w:rsidRPr="00473A5E" w:rsidRDefault="00D7760F" w:rsidP="00D7760F">
      <w:pPr>
        <w:jc w:val="center"/>
        <w:rPr>
          <w:lang w:val="en-US"/>
        </w:rPr>
      </w:pPr>
      <w:proofErr w:type="spellStart"/>
      <w:r>
        <w:rPr>
          <w:b/>
          <w:kern w:val="0"/>
          <w:lang w:val="en-US"/>
        </w:rPr>
        <w:t>Akhmetkaliyeva</w:t>
      </w:r>
      <w:proofErr w:type="spellEnd"/>
      <w:r>
        <w:rPr>
          <w:b/>
          <w:kern w:val="0"/>
          <w:lang w:val="en-US"/>
        </w:rPr>
        <w:t xml:space="preserve"> </w:t>
      </w:r>
      <w:proofErr w:type="spellStart"/>
      <w:r>
        <w:rPr>
          <w:b/>
          <w:kern w:val="0"/>
          <w:lang w:val="en-US"/>
        </w:rPr>
        <w:t>K.M.</w:t>
      </w:r>
      <w:r>
        <w:rPr>
          <w:rFonts w:cs="Times New Roman"/>
          <w:b/>
          <w:lang w:val="en-US"/>
        </w:rPr>
        <w:t>ˡ</w:t>
      </w:r>
      <w:proofErr w:type="spellEnd"/>
      <w:r>
        <w:rPr>
          <w:b/>
          <w:kern w:val="0"/>
          <w:lang w:val="en-US"/>
        </w:rPr>
        <w:t xml:space="preserve">, </w:t>
      </w:r>
      <w:proofErr w:type="spellStart"/>
      <w:r>
        <w:rPr>
          <w:b/>
          <w:kern w:val="0"/>
          <w:lang w:val="en-US"/>
        </w:rPr>
        <w:t>Tumanova</w:t>
      </w:r>
      <w:proofErr w:type="spellEnd"/>
      <w:r>
        <w:rPr>
          <w:b/>
          <w:kern w:val="0"/>
          <w:lang w:val="en-US"/>
        </w:rPr>
        <w:t xml:space="preserve"> A.B.</w:t>
      </w:r>
      <w:r>
        <w:rPr>
          <w:rFonts w:cs="Times New Roman"/>
          <w:b/>
          <w:lang w:val="en-US"/>
        </w:rPr>
        <w:t>²</w:t>
      </w:r>
    </w:p>
    <w:p w:rsidR="00D7760F" w:rsidRPr="00473A5E" w:rsidRDefault="00D7760F" w:rsidP="00D7760F">
      <w:pPr>
        <w:rPr>
          <w:lang w:val="en-US"/>
        </w:rPr>
      </w:pPr>
      <w:proofErr w:type="spellStart"/>
      <w:r>
        <w:rPr>
          <w:rFonts w:cs="Times New Roman"/>
          <w:lang w:val="en-US"/>
        </w:rPr>
        <w:t>ˡMaster</w:t>
      </w:r>
      <w:proofErr w:type="spellEnd"/>
      <w:r>
        <w:rPr>
          <w:rFonts w:cs="Times New Roman"/>
          <w:lang w:val="en-US"/>
        </w:rPr>
        <w:t xml:space="preserve"> student, ²Doctor of Philology, Professor of Al-</w:t>
      </w:r>
      <w:proofErr w:type="spellStart"/>
      <w:r>
        <w:rPr>
          <w:rFonts w:cs="Times New Roman"/>
          <w:lang w:val="en-US"/>
        </w:rPr>
        <w:t>Farabi</w:t>
      </w:r>
      <w:proofErr w:type="spellEnd"/>
      <w:r>
        <w:rPr>
          <w:rFonts w:cs="Times New Roman"/>
          <w:lang w:val="en-US"/>
        </w:rPr>
        <w:t xml:space="preserve"> Kazakh National University, </w:t>
      </w:r>
    </w:p>
    <w:p w:rsidR="00D7760F" w:rsidRDefault="00D7760F" w:rsidP="00D7760F">
      <w:pPr>
        <w:jc w:val="center"/>
        <w:rPr>
          <w:rFonts w:cs="Times New Roman"/>
          <w:lang w:val="en-US"/>
        </w:rPr>
      </w:pPr>
      <w:r>
        <w:rPr>
          <w:rFonts w:cs="Times New Roman"/>
          <w:lang w:val="en-US"/>
        </w:rPr>
        <w:t>Almaty, Kazakhstan</w:t>
      </w:r>
    </w:p>
    <w:p w:rsidR="00D7760F" w:rsidRPr="00473A5E" w:rsidRDefault="00D7760F" w:rsidP="00D7760F">
      <w:pPr>
        <w:jc w:val="center"/>
        <w:rPr>
          <w:lang w:val="en-US"/>
        </w:rPr>
      </w:pPr>
      <w:r>
        <w:rPr>
          <w:rFonts w:cs="Times New Roman"/>
          <w:lang w:val="en-US"/>
        </w:rPr>
        <w:t xml:space="preserve">e-mail: </w:t>
      </w:r>
      <w:r>
        <w:rPr>
          <w:rFonts w:cs="Times New Roman"/>
          <w:b/>
          <w:lang w:val="en-US"/>
        </w:rPr>
        <w:t>ˡ</w:t>
      </w:r>
      <w:r>
        <w:rPr>
          <w:rFonts w:cs="Times New Roman"/>
          <w:shd w:val="clear" w:color="auto" w:fill="FFFFFF"/>
          <w:lang w:val="en-US"/>
        </w:rPr>
        <w:t>mergazievna@mail.ru</w:t>
      </w:r>
      <w:r>
        <w:rPr>
          <w:rFonts w:cs="Times New Roman"/>
          <w:lang w:val="en-US"/>
        </w:rPr>
        <w:t>, ²a.tumanova@inbox.ru</w:t>
      </w:r>
    </w:p>
    <w:p w:rsidR="00D7760F" w:rsidRDefault="00D7760F" w:rsidP="00D7760F">
      <w:pPr>
        <w:jc w:val="center"/>
        <w:rPr>
          <w:lang w:val="en-US"/>
        </w:rPr>
      </w:pPr>
    </w:p>
    <w:p w:rsidR="00D7760F" w:rsidRDefault="00D7760F" w:rsidP="00D7760F">
      <w:pPr>
        <w:jc w:val="center"/>
        <w:rPr>
          <w:b/>
          <w:lang w:val="en-US"/>
        </w:rPr>
      </w:pPr>
      <w:r>
        <w:rPr>
          <w:b/>
          <w:lang w:val="en-US"/>
        </w:rPr>
        <w:t>ALLOCUTION-WORDS: DESCRIPTION OF THE CONCEPT AND THEIR STATUS</w:t>
      </w:r>
    </w:p>
    <w:p w:rsidR="00D7760F" w:rsidRDefault="00D7760F" w:rsidP="00D7760F">
      <w:pPr>
        <w:rPr>
          <w:b/>
          <w:lang w:val="en-US"/>
        </w:rPr>
      </w:pPr>
    </w:p>
    <w:p w:rsidR="00D7760F" w:rsidRDefault="00D7760F" w:rsidP="00D7760F">
      <w:pPr>
        <w:ind w:firstLine="709"/>
        <w:jc w:val="both"/>
        <w:rPr>
          <w:lang w:val="en-US"/>
        </w:rPr>
      </w:pPr>
      <w:r>
        <w:rPr>
          <w:lang w:val="en-US"/>
        </w:rPr>
        <w:t>This article is devoted to the description of the term “allocution” and its status in modern linguistic science. It represents a brief overview of scientific researches under the issue in this article (lexicographical sources, tutorials, scientific articles). There are given examples of basic explanations of the concept “allocution”, also general analysis of function in society and its peculiarities have been revealed. The most marked point in this work is that given linguistic method is considered to be as significant component of human society’s daily speech in different spheres of its life. According to the practical material about general stages of society development that has been introduced here there are made some instances of using allocution and their conversion and revealed features of their usage and semantics. Following methods of research have been applied in the work: descriptive, comparative, observations, generalizations and systematizations. These materials can be used at the lessons on the theme “Allocutions in the Russian language” at schools, universities.</w:t>
      </w:r>
    </w:p>
    <w:p w:rsidR="00D7760F" w:rsidRPr="00473A5E" w:rsidRDefault="00D7760F" w:rsidP="00D7760F">
      <w:pPr>
        <w:ind w:firstLine="709"/>
        <w:jc w:val="both"/>
        <w:rPr>
          <w:lang w:val="en-US"/>
        </w:rPr>
      </w:pPr>
      <w:r>
        <w:rPr>
          <w:b/>
          <w:lang w:val="en-US"/>
        </w:rPr>
        <w:t>Key words:</w:t>
      </w:r>
      <w:r>
        <w:rPr>
          <w:lang w:val="en-US"/>
        </w:rPr>
        <w:t xml:space="preserve"> allocution, speech, linguistic norm, addressee, sender, communication, regulate.</w:t>
      </w:r>
    </w:p>
    <w:p w:rsidR="00D7760F" w:rsidRDefault="00D7760F" w:rsidP="00D7760F">
      <w:pPr>
        <w:jc w:val="both"/>
        <w:rPr>
          <w:b/>
          <w:lang w:val="en-US"/>
        </w:rPr>
      </w:pPr>
    </w:p>
    <w:p w:rsidR="00D7760F" w:rsidRDefault="00D7760F" w:rsidP="00D7760F">
      <w:pPr>
        <w:ind w:firstLine="709"/>
        <w:jc w:val="center"/>
        <w:rPr>
          <w:rFonts w:eastAsia="Calibri" w:cs="Times New Roman"/>
          <w:b/>
          <w:kern w:val="0"/>
          <w:lang w:val="en-US" w:eastAsia="en-US" w:bidi="ar-SA"/>
        </w:rPr>
      </w:pPr>
    </w:p>
    <w:p w:rsidR="00D7760F" w:rsidRPr="00473A5E" w:rsidRDefault="00D7760F" w:rsidP="00D7760F">
      <w:pPr>
        <w:jc w:val="center"/>
        <w:rPr>
          <w:lang w:val="en-US"/>
        </w:rPr>
      </w:pPr>
      <w:r>
        <w:rPr>
          <w:rFonts w:cs="Times New Roman"/>
          <w:b/>
          <w:lang w:val="kk-KZ"/>
        </w:rPr>
        <w:t>Қ.М. Ахметқалиева ˡ,  А.Б. Тұманова</w:t>
      </w:r>
      <w:r>
        <w:rPr>
          <w:rFonts w:cs="Times New Roman"/>
          <w:lang w:val="kk-KZ"/>
        </w:rPr>
        <w:t>²</w:t>
      </w:r>
    </w:p>
    <w:p w:rsidR="00D7760F" w:rsidRPr="00473A5E" w:rsidRDefault="00D7760F" w:rsidP="00D7760F">
      <w:pPr>
        <w:rPr>
          <w:lang w:val="en-US"/>
        </w:rPr>
      </w:pPr>
      <w:r>
        <w:rPr>
          <w:rFonts w:cs="Times New Roman"/>
          <w:lang w:val="kk-KZ"/>
        </w:rPr>
        <w:t xml:space="preserve">Магистрант ˡ, Әл-Фараби атындағы Қазақ халқаралық университеттінің профессоры, ф.г.д.², </w:t>
      </w:r>
    </w:p>
    <w:p w:rsidR="00D7760F" w:rsidRDefault="00D7760F" w:rsidP="00D7760F">
      <w:pPr>
        <w:ind w:firstLine="709"/>
        <w:jc w:val="center"/>
        <w:rPr>
          <w:rFonts w:cs="Times New Roman"/>
          <w:lang w:val="kk-KZ"/>
        </w:rPr>
      </w:pPr>
      <w:r>
        <w:rPr>
          <w:rFonts w:cs="Times New Roman"/>
          <w:lang w:val="kk-KZ"/>
        </w:rPr>
        <w:t xml:space="preserve"> Қазақстан,  Алматы қаласы</w:t>
      </w:r>
    </w:p>
    <w:p w:rsidR="00D7760F" w:rsidRDefault="00D7760F" w:rsidP="00D7760F">
      <w:pPr>
        <w:ind w:firstLine="709"/>
        <w:jc w:val="center"/>
        <w:rPr>
          <w:rStyle w:val="a3"/>
          <w:rFonts w:cs="Times New Roman"/>
          <w:lang w:val="kk-KZ"/>
        </w:rPr>
      </w:pPr>
      <w:r>
        <w:rPr>
          <w:rFonts w:cs="Times New Roman"/>
          <w:lang w:val="kk-KZ"/>
        </w:rPr>
        <w:t xml:space="preserve">e-mail:, ˡmergazievna@mail.ru, ² </w:t>
      </w:r>
      <w:hyperlink r:id="rId4" w:history="1">
        <w:r>
          <w:rPr>
            <w:rStyle w:val="a3"/>
            <w:rFonts w:cs="Times New Roman"/>
            <w:lang w:val="kk-KZ"/>
          </w:rPr>
          <w:t>a.tumanova@inbox.ru</w:t>
        </w:r>
      </w:hyperlink>
    </w:p>
    <w:p w:rsidR="00D7760F" w:rsidRDefault="00D7760F" w:rsidP="00D7760F">
      <w:pPr>
        <w:ind w:firstLine="709"/>
        <w:jc w:val="center"/>
        <w:rPr>
          <w:rStyle w:val="a3"/>
          <w:rFonts w:cs="Times New Roman"/>
          <w:lang w:val="kk-KZ"/>
        </w:rPr>
      </w:pPr>
    </w:p>
    <w:p w:rsidR="00D7760F" w:rsidRPr="00321FD6" w:rsidRDefault="00D7760F" w:rsidP="00D7760F">
      <w:pPr>
        <w:pStyle w:val="a4"/>
        <w:jc w:val="center"/>
        <w:rPr>
          <w:b/>
          <w:lang w:val="kk-KZ"/>
        </w:rPr>
      </w:pPr>
      <w:r w:rsidRPr="00321FD6">
        <w:rPr>
          <w:b/>
          <w:lang w:val="kk-KZ"/>
        </w:rPr>
        <w:t xml:space="preserve">ҚАРАТПА СӨЗ ТҮСІНІГІНІҢ СИПАТТАМАСЫ ЖӘНЕ МӘРТЕБЕСІ </w:t>
      </w:r>
    </w:p>
    <w:p w:rsidR="00D7760F" w:rsidRPr="002D4B2C" w:rsidRDefault="00D7760F" w:rsidP="00D7760F">
      <w:pPr>
        <w:pStyle w:val="a4"/>
        <w:jc w:val="center"/>
        <w:rPr>
          <w:lang w:val="kk-KZ"/>
        </w:rPr>
      </w:pPr>
    </w:p>
    <w:p w:rsidR="00D7760F" w:rsidRPr="002D4B2C" w:rsidRDefault="00D7760F" w:rsidP="00D7760F">
      <w:pPr>
        <w:pStyle w:val="a4"/>
        <w:ind w:firstLine="708"/>
        <w:jc w:val="both"/>
        <w:rPr>
          <w:lang w:val="kk-KZ"/>
        </w:rPr>
      </w:pPr>
      <w:r w:rsidRPr="002D4B2C">
        <w:rPr>
          <w:lang w:val="kk-KZ"/>
        </w:rPr>
        <w:t xml:space="preserve">Мақала «қаратпа сөз»  терминінің сипаттамасына және оның қазіргі лингвистика ғылымындағы мәртебесіне арналған.  Мұнда  аталған мәселе бойынша ғылыми зерттеулерге  қысқаша шолу берілген (лексикографиялық негіздері, оқу құралдары, ғылыми мақалалар). </w:t>
      </w:r>
      <w:r w:rsidRPr="002D4B2C">
        <w:rPr>
          <w:i/>
          <w:iCs/>
          <w:lang w:val="kk-KZ"/>
        </w:rPr>
        <w:t>Қаратпа сөз</w:t>
      </w:r>
      <w:r w:rsidRPr="002D4B2C">
        <w:rPr>
          <w:lang w:val="kk-KZ"/>
        </w:rPr>
        <w:t xml:space="preserve"> ұғымына  негізгі түсіндірме мысалдар келтіріліп, оның қоғамдағы қызметіне жалпы талдаулар жасалып, ерекшеліктері көрсетілген.  Бұл  жұмыста аталған тілдік құралдың адам өмірінің түрлі қоғамдық саладағы күнделікті ауызекі тілінің маңызды бөлігі екені аңғартылады. Қоғам дамуының негізгі кезеңдері бойынша қаратпа сөздің қолданылуы мен оның өзгерістеріне мысалдар келтірілген деректі материалдар берілген және  оның қолдану ерекшелігі мен мағынасы анықталған.  Мақалада келесі зерттеу тәсілдері қолданылған: сипаттау, салғастыру, бақылау, қорыту және жүйелеу. Мақала материалдары мектептер мен жоғары оқу орындарындағы «Орыс тіліндегі қаратпа сөз» тақырыбы  бойынша сабақтарға қолданылуы мүмкін. </w:t>
      </w:r>
    </w:p>
    <w:p w:rsidR="00D7760F" w:rsidRPr="002D4B2C" w:rsidRDefault="00D7760F" w:rsidP="00D7760F">
      <w:pPr>
        <w:rPr>
          <w:lang w:val="kk-KZ"/>
        </w:rPr>
      </w:pPr>
      <w:r w:rsidRPr="002D4B2C">
        <w:rPr>
          <w:lang w:val="kk-KZ"/>
        </w:rPr>
        <w:t>Түйінді сөз: қаратпа сөз, тіл, тілдік норма,  адресат,  адресант, коммуникация, реттеушілер.</w:t>
      </w:r>
    </w:p>
    <w:p w:rsidR="00D7760F" w:rsidRDefault="00D7760F" w:rsidP="00D7760F">
      <w:pPr>
        <w:ind w:firstLine="709"/>
        <w:jc w:val="center"/>
        <w:rPr>
          <w:lang w:val="kk-KZ"/>
        </w:rPr>
      </w:pPr>
    </w:p>
    <w:p w:rsidR="00931DC4" w:rsidRPr="00D7760F" w:rsidRDefault="00931DC4">
      <w:pPr>
        <w:rPr>
          <w:lang w:val="kk-KZ"/>
        </w:rPr>
      </w:pPr>
      <w:bookmarkStart w:id="0" w:name="_GoBack"/>
      <w:bookmarkEnd w:id="0"/>
    </w:p>
    <w:sectPr w:rsidR="00931DC4" w:rsidRPr="00D77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56"/>
    <w:rsid w:val="00931DC4"/>
    <w:rsid w:val="00C72056"/>
    <w:rsid w:val="00D7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47BF1-05D6-4A2E-A789-C242D0ED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rsid w:val="00D776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776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3">
    <w:name w:val="Hyperlink"/>
    <w:rsid w:val="00D7760F"/>
    <w:rPr>
      <w:color w:val="0563C1"/>
      <w:u w:val="single"/>
    </w:rPr>
  </w:style>
  <w:style w:type="paragraph" w:customStyle="1" w:styleId="a4">
    <w:name w:val="Базовый"/>
    <w:rsid w:val="00D7760F"/>
    <w:pPr>
      <w:widowControl w:val="0"/>
      <w:tabs>
        <w:tab w:val="left" w:pos="708"/>
      </w:tabs>
      <w:suppressAutoHyphens/>
      <w:spacing w:after="0" w:line="100" w:lineRule="atLeast"/>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umanov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2016-05-12T18:10:00Z</dcterms:created>
  <dcterms:modified xsi:type="dcterms:W3CDTF">2016-05-12T18:10:00Z</dcterms:modified>
</cp:coreProperties>
</file>