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68" w:rsidRDefault="008E5568" w:rsidP="00A130DA">
      <w:pPr>
        <w:jc w:val="center"/>
        <w:rPr>
          <w:rFonts w:ascii="Times New Roman" w:hAnsi="Times New Roman" w:cs="Times New Roman"/>
          <w:b/>
          <w:sz w:val="28"/>
          <w:szCs w:val="28"/>
        </w:rPr>
      </w:pPr>
      <w:r>
        <w:rPr>
          <w:rFonts w:ascii="Times New Roman" w:hAnsi="Times New Roman" w:cs="Times New Roman"/>
          <w:b/>
          <w:sz w:val="28"/>
          <w:szCs w:val="28"/>
        </w:rPr>
        <w:t>ЕРДЖАНОВ Т. К.</w:t>
      </w:r>
    </w:p>
    <w:p w:rsidR="008E5568" w:rsidRDefault="008E5568" w:rsidP="00A130DA">
      <w:pPr>
        <w:jc w:val="center"/>
        <w:rPr>
          <w:rFonts w:ascii="Times New Roman" w:hAnsi="Times New Roman" w:cs="Times New Roman"/>
          <w:b/>
          <w:sz w:val="28"/>
          <w:szCs w:val="28"/>
        </w:rPr>
      </w:pPr>
    </w:p>
    <w:p w:rsidR="008E5568" w:rsidRDefault="008E5568" w:rsidP="00A130DA">
      <w:pPr>
        <w:jc w:val="center"/>
        <w:rPr>
          <w:rFonts w:ascii="Times New Roman" w:hAnsi="Times New Roman" w:cs="Times New Roman"/>
          <w:b/>
          <w:sz w:val="28"/>
          <w:szCs w:val="28"/>
        </w:rPr>
      </w:pPr>
    </w:p>
    <w:p w:rsidR="008E5568" w:rsidRDefault="008E5568" w:rsidP="00A130DA">
      <w:pPr>
        <w:jc w:val="center"/>
        <w:rPr>
          <w:rFonts w:ascii="Times New Roman" w:hAnsi="Times New Roman" w:cs="Times New Roman"/>
          <w:b/>
          <w:sz w:val="28"/>
          <w:szCs w:val="28"/>
        </w:rPr>
      </w:pPr>
    </w:p>
    <w:p w:rsidR="008E5568" w:rsidRDefault="008E5568" w:rsidP="00A130DA">
      <w:pPr>
        <w:jc w:val="center"/>
        <w:rPr>
          <w:rFonts w:ascii="Times New Roman" w:hAnsi="Times New Roman" w:cs="Times New Roman"/>
          <w:b/>
          <w:sz w:val="28"/>
          <w:szCs w:val="28"/>
        </w:rPr>
      </w:pPr>
    </w:p>
    <w:p w:rsidR="008E5568" w:rsidRDefault="008E5568" w:rsidP="00A130DA">
      <w:pPr>
        <w:jc w:val="center"/>
        <w:rPr>
          <w:rFonts w:ascii="Times New Roman" w:hAnsi="Times New Roman" w:cs="Times New Roman"/>
          <w:b/>
          <w:sz w:val="28"/>
          <w:szCs w:val="28"/>
        </w:rPr>
      </w:pPr>
    </w:p>
    <w:p w:rsidR="008E5568" w:rsidRDefault="008E5568" w:rsidP="00A130DA">
      <w:pPr>
        <w:jc w:val="center"/>
        <w:rPr>
          <w:rFonts w:ascii="Times New Roman" w:hAnsi="Times New Roman" w:cs="Times New Roman"/>
          <w:b/>
          <w:sz w:val="28"/>
          <w:szCs w:val="28"/>
        </w:rPr>
      </w:pPr>
    </w:p>
    <w:p w:rsidR="008E5568" w:rsidRDefault="008E5568" w:rsidP="00A130DA">
      <w:pPr>
        <w:jc w:val="center"/>
        <w:rPr>
          <w:rFonts w:ascii="Times New Roman" w:hAnsi="Times New Roman" w:cs="Times New Roman"/>
          <w:b/>
          <w:sz w:val="28"/>
          <w:szCs w:val="28"/>
        </w:rPr>
      </w:pPr>
    </w:p>
    <w:p w:rsidR="008E5568" w:rsidRDefault="008E5568" w:rsidP="00A130DA">
      <w:pPr>
        <w:jc w:val="center"/>
        <w:rPr>
          <w:rFonts w:ascii="Times New Roman" w:hAnsi="Times New Roman" w:cs="Times New Roman"/>
          <w:b/>
          <w:sz w:val="28"/>
          <w:szCs w:val="28"/>
        </w:rPr>
      </w:pPr>
    </w:p>
    <w:p w:rsidR="008E5568" w:rsidRPr="00AE772A" w:rsidRDefault="00981036" w:rsidP="00A130DA">
      <w:pPr>
        <w:jc w:val="center"/>
        <w:rPr>
          <w:rFonts w:ascii="Times New Roman" w:hAnsi="Times New Roman" w:cs="Times New Roman"/>
          <w:b/>
          <w:sz w:val="72"/>
          <w:szCs w:val="72"/>
        </w:rPr>
      </w:pPr>
      <w:r>
        <w:rPr>
          <w:rFonts w:ascii="Times New Roman" w:hAnsi="Times New Roman" w:cs="Times New Roman"/>
          <w:b/>
          <w:sz w:val="72"/>
          <w:szCs w:val="72"/>
        </w:rPr>
        <w:t>Наиболее значимые решения</w:t>
      </w:r>
      <w:r w:rsidR="008E5568" w:rsidRPr="00AE772A">
        <w:rPr>
          <w:rFonts w:ascii="Times New Roman" w:hAnsi="Times New Roman" w:cs="Times New Roman"/>
          <w:b/>
          <w:sz w:val="72"/>
          <w:szCs w:val="72"/>
        </w:rPr>
        <w:t xml:space="preserve"> Европейского Суда по правам человека </w:t>
      </w:r>
    </w:p>
    <w:p w:rsidR="008E5568" w:rsidRDefault="008E5568" w:rsidP="00A130DA">
      <w:pPr>
        <w:jc w:val="center"/>
        <w:rPr>
          <w:rFonts w:ascii="Times New Roman" w:hAnsi="Times New Roman" w:cs="Times New Roman"/>
          <w:b/>
          <w:sz w:val="28"/>
          <w:szCs w:val="28"/>
        </w:rPr>
      </w:pPr>
    </w:p>
    <w:p w:rsidR="008E5568" w:rsidRDefault="008E5568" w:rsidP="00A130DA">
      <w:pPr>
        <w:jc w:val="center"/>
        <w:rPr>
          <w:rFonts w:ascii="Times New Roman" w:hAnsi="Times New Roman" w:cs="Times New Roman"/>
          <w:b/>
          <w:sz w:val="28"/>
          <w:szCs w:val="28"/>
        </w:rPr>
      </w:pPr>
    </w:p>
    <w:p w:rsidR="008E5568" w:rsidRDefault="008E5568">
      <w:pPr>
        <w:rPr>
          <w:rFonts w:ascii="Times New Roman" w:hAnsi="Times New Roman" w:cs="Times New Roman"/>
          <w:b/>
          <w:sz w:val="28"/>
          <w:szCs w:val="28"/>
        </w:rPr>
      </w:pPr>
      <w:r>
        <w:rPr>
          <w:rFonts w:ascii="Times New Roman" w:hAnsi="Times New Roman" w:cs="Times New Roman"/>
          <w:b/>
          <w:sz w:val="28"/>
          <w:szCs w:val="28"/>
        </w:rPr>
        <w:br w:type="page"/>
      </w:r>
    </w:p>
    <w:p w:rsidR="008E5568" w:rsidRDefault="008E5568" w:rsidP="008E5568">
      <w:pPr>
        <w:rPr>
          <w:rFonts w:ascii="Times New Roman" w:hAnsi="Times New Roman" w:cs="Times New Roman"/>
          <w:sz w:val="28"/>
          <w:szCs w:val="28"/>
        </w:rPr>
      </w:pPr>
    </w:p>
    <w:p w:rsidR="008E5568" w:rsidRDefault="00CC6AAF" w:rsidP="008E5568">
      <w:pPr>
        <w:rPr>
          <w:rFonts w:ascii="Times New Roman" w:hAnsi="Times New Roman" w:cs="Times New Roman"/>
          <w:sz w:val="28"/>
          <w:szCs w:val="28"/>
        </w:rPr>
      </w:pPr>
      <w:r>
        <w:rPr>
          <w:rFonts w:ascii="Times New Roman" w:hAnsi="Times New Roman" w:cs="Times New Roman"/>
          <w:sz w:val="28"/>
          <w:szCs w:val="28"/>
        </w:rPr>
        <w:t>Рецензенты:  П</w:t>
      </w:r>
      <w:r w:rsidR="00AE5E34">
        <w:rPr>
          <w:rFonts w:ascii="Times New Roman" w:hAnsi="Times New Roman" w:cs="Times New Roman"/>
          <w:sz w:val="28"/>
          <w:szCs w:val="28"/>
        </w:rPr>
        <w:t>ресс-секретарь, советник  Президента Республики Казахстан Абаев Д.</w:t>
      </w:r>
    </w:p>
    <w:p w:rsidR="008E5568" w:rsidRDefault="00AE5E34" w:rsidP="008E5568">
      <w:pPr>
        <w:rPr>
          <w:rFonts w:ascii="Times New Roman" w:hAnsi="Times New Roman" w:cs="Times New Roman"/>
          <w:sz w:val="28"/>
          <w:szCs w:val="28"/>
        </w:rPr>
      </w:pPr>
      <w:r>
        <w:rPr>
          <w:rFonts w:ascii="Times New Roman" w:hAnsi="Times New Roman" w:cs="Times New Roman"/>
          <w:sz w:val="28"/>
          <w:szCs w:val="28"/>
        </w:rPr>
        <w:t xml:space="preserve">                       Начальник Управления </w:t>
      </w:r>
      <w:proofErr w:type="spellStart"/>
      <w:r>
        <w:rPr>
          <w:rFonts w:ascii="Times New Roman" w:hAnsi="Times New Roman" w:cs="Times New Roman"/>
          <w:sz w:val="28"/>
          <w:szCs w:val="28"/>
        </w:rPr>
        <w:t>Общеазиатского</w:t>
      </w:r>
      <w:proofErr w:type="spellEnd"/>
      <w:r>
        <w:rPr>
          <w:rFonts w:ascii="Times New Roman" w:hAnsi="Times New Roman" w:cs="Times New Roman"/>
          <w:sz w:val="28"/>
          <w:szCs w:val="28"/>
        </w:rPr>
        <w:t xml:space="preserve"> сотрудничества МИД Республики Казахстан, </w:t>
      </w:r>
      <w:r>
        <w:rPr>
          <w:rFonts w:ascii="Times New Roman" w:hAnsi="Times New Roman" w:cs="Times New Roman"/>
          <w:sz w:val="28"/>
          <w:szCs w:val="28"/>
          <w:lang w:val="en-US"/>
        </w:rPr>
        <w:t>PhD</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Тыныбек</w:t>
      </w:r>
      <w:proofErr w:type="spellEnd"/>
      <w:r>
        <w:rPr>
          <w:rFonts w:ascii="Times New Roman" w:hAnsi="Times New Roman" w:cs="Times New Roman"/>
          <w:sz w:val="28"/>
          <w:szCs w:val="28"/>
        </w:rPr>
        <w:t xml:space="preserve"> А. </w:t>
      </w:r>
    </w:p>
    <w:p w:rsidR="008E5568" w:rsidRDefault="008E5568" w:rsidP="008E5568">
      <w:pPr>
        <w:rPr>
          <w:rFonts w:ascii="Times New Roman" w:hAnsi="Times New Roman" w:cs="Times New Roman"/>
          <w:sz w:val="28"/>
          <w:szCs w:val="28"/>
        </w:rPr>
      </w:pPr>
    </w:p>
    <w:p w:rsidR="008E5568" w:rsidRDefault="008E5568" w:rsidP="008E5568">
      <w:pPr>
        <w:rPr>
          <w:rFonts w:ascii="Times New Roman" w:hAnsi="Times New Roman" w:cs="Times New Roman"/>
          <w:sz w:val="28"/>
          <w:szCs w:val="28"/>
        </w:rPr>
      </w:pPr>
      <w:proofErr w:type="spellStart"/>
      <w:r>
        <w:rPr>
          <w:rFonts w:ascii="Times New Roman" w:hAnsi="Times New Roman" w:cs="Times New Roman"/>
          <w:sz w:val="28"/>
          <w:szCs w:val="28"/>
        </w:rPr>
        <w:t>Ерджанов</w:t>
      </w:r>
      <w:proofErr w:type="spellEnd"/>
      <w:r>
        <w:rPr>
          <w:rFonts w:ascii="Times New Roman" w:hAnsi="Times New Roman" w:cs="Times New Roman"/>
          <w:sz w:val="28"/>
          <w:szCs w:val="28"/>
        </w:rPr>
        <w:t xml:space="preserve"> Т. К.</w:t>
      </w:r>
    </w:p>
    <w:p w:rsidR="008E5568" w:rsidRDefault="008E5568" w:rsidP="008E5568">
      <w:pPr>
        <w:rPr>
          <w:rFonts w:ascii="Times New Roman" w:hAnsi="Times New Roman" w:cs="Times New Roman"/>
          <w:sz w:val="28"/>
          <w:szCs w:val="28"/>
        </w:rPr>
      </w:pPr>
    </w:p>
    <w:p w:rsidR="008E5568" w:rsidRDefault="00AE5E34" w:rsidP="008E5568">
      <w:pPr>
        <w:jc w:val="both"/>
        <w:rPr>
          <w:rFonts w:ascii="Times New Roman" w:hAnsi="Times New Roman" w:cs="Times New Roman"/>
          <w:sz w:val="28"/>
          <w:szCs w:val="28"/>
        </w:rPr>
      </w:pPr>
      <w:r>
        <w:rPr>
          <w:rFonts w:ascii="Times New Roman" w:hAnsi="Times New Roman" w:cs="Times New Roman"/>
          <w:sz w:val="28"/>
          <w:szCs w:val="28"/>
        </w:rPr>
        <w:t>Наиболее значимые решения</w:t>
      </w:r>
      <w:r w:rsidR="008E5568" w:rsidRPr="008E5568">
        <w:rPr>
          <w:rFonts w:ascii="Times New Roman" w:hAnsi="Times New Roman" w:cs="Times New Roman"/>
          <w:sz w:val="28"/>
          <w:szCs w:val="28"/>
        </w:rPr>
        <w:t xml:space="preserve"> Европей</w:t>
      </w:r>
      <w:r>
        <w:rPr>
          <w:rFonts w:ascii="Times New Roman" w:hAnsi="Times New Roman" w:cs="Times New Roman"/>
          <w:sz w:val="28"/>
          <w:szCs w:val="28"/>
        </w:rPr>
        <w:t>ского Суда по правам человека</w:t>
      </w:r>
      <w:r w:rsidR="008E5568">
        <w:rPr>
          <w:rFonts w:ascii="Times New Roman" w:hAnsi="Times New Roman" w:cs="Times New Roman"/>
          <w:sz w:val="28"/>
          <w:szCs w:val="28"/>
        </w:rPr>
        <w:t xml:space="preserve">. – Алматы, 2013. – </w:t>
      </w:r>
      <w:r w:rsidR="00586C9F">
        <w:rPr>
          <w:rFonts w:ascii="Times New Roman" w:hAnsi="Times New Roman" w:cs="Times New Roman"/>
          <w:sz w:val="28"/>
          <w:szCs w:val="28"/>
        </w:rPr>
        <w:t>с.</w:t>
      </w:r>
    </w:p>
    <w:p w:rsidR="008E5568" w:rsidRDefault="008E5568" w:rsidP="008E5568">
      <w:pPr>
        <w:jc w:val="both"/>
        <w:rPr>
          <w:rFonts w:ascii="Times New Roman" w:hAnsi="Times New Roman" w:cs="Times New Roman"/>
          <w:sz w:val="28"/>
          <w:szCs w:val="28"/>
        </w:rPr>
      </w:pPr>
    </w:p>
    <w:p w:rsidR="008E5568" w:rsidRDefault="008E5568" w:rsidP="008E5568">
      <w:pPr>
        <w:jc w:val="both"/>
        <w:rPr>
          <w:rFonts w:ascii="Times New Roman" w:hAnsi="Times New Roman" w:cs="Times New Roman"/>
          <w:sz w:val="28"/>
          <w:szCs w:val="28"/>
        </w:rPr>
      </w:pPr>
    </w:p>
    <w:p w:rsidR="008E5568" w:rsidRPr="008E5568" w:rsidRDefault="008E5568" w:rsidP="008E5568">
      <w:pPr>
        <w:jc w:val="both"/>
        <w:rPr>
          <w:rFonts w:ascii="Times New Roman" w:hAnsi="Times New Roman" w:cs="Times New Roman"/>
          <w:sz w:val="28"/>
          <w:szCs w:val="28"/>
        </w:rPr>
      </w:pPr>
      <w:r w:rsidRPr="008E5568">
        <w:rPr>
          <w:rFonts w:ascii="Times New Roman" w:hAnsi="Times New Roman" w:cs="Times New Roman"/>
          <w:sz w:val="28"/>
          <w:szCs w:val="28"/>
        </w:rPr>
        <w:t xml:space="preserve">Книга представляет собой </w:t>
      </w:r>
      <w:r>
        <w:rPr>
          <w:rFonts w:ascii="Times New Roman" w:hAnsi="Times New Roman" w:cs="Times New Roman"/>
          <w:sz w:val="28"/>
          <w:szCs w:val="28"/>
        </w:rPr>
        <w:t xml:space="preserve">изложение и </w:t>
      </w:r>
      <w:r w:rsidR="00AE5E34">
        <w:rPr>
          <w:rFonts w:ascii="Times New Roman" w:hAnsi="Times New Roman" w:cs="Times New Roman"/>
          <w:sz w:val="28"/>
          <w:szCs w:val="28"/>
        </w:rPr>
        <w:t xml:space="preserve">комментарий к </w:t>
      </w:r>
      <w:r w:rsidRPr="008E5568">
        <w:rPr>
          <w:rFonts w:ascii="Times New Roman" w:hAnsi="Times New Roman" w:cs="Times New Roman"/>
          <w:sz w:val="28"/>
          <w:szCs w:val="28"/>
        </w:rPr>
        <w:t>наиб</w:t>
      </w:r>
      <w:r>
        <w:rPr>
          <w:rFonts w:ascii="Times New Roman" w:hAnsi="Times New Roman" w:cs="Times New Roman"/>
          <w:sz w:val="28"/>
          <w:szCs w:val="28"/>
        </w:rPr>
        <w:t>олее важным решениям, принятым Е</w:t>
      </w:r>
      <w:r w:rsidRPr="008E5568">
        <w:rPr>
          <w:rFonts w:ascii="Times New Roman" w:hAnsi="Times New Roman" w:cs="Times New Roman"/>
          <w:sz w:val="28"/>
          <w:szCs w:val="28"/>
        </w:rPr>
        <w:t>вропейским Судом по правам человека в текущем столетии. Каждое из этих решений содержит новые правовые позиции Суда и представляет собой очередной этап в развитии международно-правовой модели прав личности. Широкий спектр представленных решений позволяет составить представление о правовом содержании различных прав человека и механизме деятельности Европейского Суда.</w:t>
      </w:r>
    </w:p>
    <w:p w:rsidR="008E5568" w:rsidRDefault="008E5568" w:rsidP="008E5568">
      <w:pPr>
        <w:jc w:val="both"/>
        <w:rPr>
          <w:rFonts w:ascii="Times New Roman" w:hAnsi="Times New Roman" w:cs="Times New Roman"/>
          <w:sz w:val="28"/>
          <w:szCs w:val="28"/>
        </w:rPr>
      </w:pPr>
      <w:r w:rsidRPr="008E5568">
        <w:rPr>
          <w:rFonts w:ascii="Times New Roman" w:hAnsi="Times New Roman" w:cs="Times New Roman"/>
          <w:sz w:val="28"/>
          <w:szCs w:val="28"/>
        </w:rPr>
        <w:t>Книга предназначена для научных работников и практикующих юристов (судей, прокуроров, адвокатов), а также для студентов и магистрантов, обучающихся на юридических специальностях.</w:t>
      </w:r>
    </w:p>
    <w:p w:rsidR="008E5568" w:rsidRDefault="008E5568" w:rsidP="008E5568">
      <w:pPr>
        <w:jc w:val="both"/>
        <w:rPr>
          <w:rFonts w:ascii="Times New Roman" w:hAnsi="Times New Roman" w:cs="Times New Roman"/>
          <w:sz w:val="28"/>
          <w:szCs w:val="28"/>
        </w:rPr>
      </w:pPr>
    </w:p>
    <w:p w:rsidR="008E5568" w:rsidRDefault="008E5568" w:rsidP="008E5568">
      <w:pPr>
        <w:jc w:val="both"/>
        <w:rPr>
          <w:rFonts w:ascii="Times New Roman" w:hAnsi="Times New Roman" w:cs="Times New Roman"/>
          <w:sz w:val="28"/>
          <w:szCs w:val="28"/>
        </w:rPr>
      </w:pPr>
    </w:p>
    <w:p w:rsidR="008E5568" w:rsidRDefault="008E5568">
      <w:pPr>
        <w:rPr>
          <w:rFonts w:ascii="Times New Roman" w:hAnsi="Times New Roman" w:cs="Times New Roman"/>
          <w:sz w:val="28"/>
          <w:szCs w:val="28"/>
        </w:rPr>
      </w:pPr>
      <w:r>
        <w:rPr>
          <w:rFonts w:ascii="Times New Roman" w:hAnsi="Times New Roman" w:cs="Times New Roman"/>
          <w:sz w:val="28"/>
          <w:szCs w:val="28"/>
        </w:rPr>
        <w:br w:type="page"/>
      </w:r>
    </w:p>
    <w:p w:rsidR="008E5568" w:rsidRPr="008E5568" w:rsidRDefault="008E5568" w:rsidP="008E5568">
      <w:pPr>
        <w:jc w:val="center"/>
        <w:rPr>
          <w:rFonts w:ascii="Times New Roman" w:hAnsi="Times New Roman" w:cs="Times New Roman"/>
          <w:b/>
          <w:sz w:val="28"/>
          <w:szCs w:val="28"/>
        </w:rPr>
      </w:pPr>
      <w:r w:rsidRPr="008E5568">
        <w:rPr>
          <w:rFonts w:ascii="Times New Roman" w:hAnsi="Times New Roman" w:cs="Times New Roman"/>
          <w:b/>
          <w:sz w:val="28"/>
          <w:szCs w:val="28"/>
        </w:rPr>
        <w:lastRenderedPageBreak/>
        <w:t>СОДЕРЖАНИЕ</w:t>
      </w:r>
    </w:p>
    <w:p w:rsidR="008E5568" w:rsidRPr="008E5568" w:rsidRDefault="008E5568" w:rsidP="008E5568">
      <w:pPr>
        <w:jc w:val="both"/>
        <w:rPr>
          <w:rFonts w:ascii="Times New Roman" w:hAnsi="Times New Roman" w:cs="Times New Roman"/>
          <w:b/>
          <w:sz w:val="28"/>
          <w:szCs w:val="28"/>
        </w:rPr>
      </w:pP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b/>
          <w:sz w:val="28"/>
          <w:szCs w:val="28"/>
        </w:rPr>
        <w:t>Предисловие</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b/>
          <w:sz w:val="28"/>
          <w:szCs w:val="28"/>
        </w:rPr>
        <w:t>Раздел 1. Обязательство соблюдать права человека</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Кипр против Турции…………………………………………………...</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Илашку</w:t>
      </w:r>
      <w:proofErr w:type="spellEnd"/>
      <w:r w:rsidRPr="008E5568">
        <w:rPr>
          <w:rFonts w:ascii="Times New Roman" w:hAnsi="Times New Roman" w:cs="Times New Roman"/>
          <w:sz w:val="28"/>
          <w:szCs w:val="28"/>
        </w:rPr>
        <w:t xml:space="preserve"> и другие против Молдовы и России…………………….......</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Маноилеску</w:t>
      </w:r>
      <w:proofErr w:type="spellEnd"/>
      <w:r w:rsidRPr="008E5568">
        <w:rPr>
          <w:rFonts w:ascii="Times New Roman" w:hAnsi="Times New Roman" w:cs="Times New Roman"/>
          <w:sz w:val="28"/>
          <w:szCs w:val="28"/>
        </w:rPr>
        <w:t xml:space="preserve"> и </w:t>
      </w:r>
      <w:proofErr w:type="spellStart"/>
      <w:r w:rsidRPr="008E5568">
        <w:rPr>
          <w:rFonts w:ascii="Times New Roman" w:hAnsi="Times New Roman" w:cs="Times New Roman"/>
          <w:sz w:val="28"/>
          <w:szCs w:val="28"/>
        </w:rPr>
        <w:t>Добреску</w:t>
      </w:r>
      <w:proofErr w:type="spellEnd"/>
      <w:r w:rsidRPr="008E5568">
        <w:rPr>
          <w:rFonts w:ascii="Times New Roman" w:hAnsi="Times New Roman" w:cs="Times New Roman"/>
          <w:sz w:val="28"/>
          <w:szCs w:val="28"/>
        </w:rPr>
        <w:t xml:space="preserve"> против Румынии и России………………..</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Бен эль Махи и другие против Дании………………………………..</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Аль-</w:t>
      </w:r>
      <w:proofErr w:type="spellStart"/>
      <w:r w:rsidRPr="008E5568">
        <w:rPr>
          <w:rFonts w:ascii="Times New Roman" w:hAnsi="Times New Roman" w:cs="Times New Roman"/>
          <w:sz w:val="28"/>
          <w:szCs w:val="28"/>
        </w:rPr>
        <w:t>Скейни</w:t>
      </w:r>
      <w:proofErr w:type="spellEnd"/>
      <w:r w:rsidRPr="008E5568">
        <w:rPr>
          <w:rFonts w:ascii="Times New Roman" w:hAnsi="Times New Roman" w:cs="Times New Roman"/>
          <w:sz w:val="28"/>
          <w:szCs w:val="28"/>
        </w:rPr>
        <w:t xml:space="preserve"> и другие  против Соединенного Королевства…………</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Аль-Джедда  против Соединенного Королевства</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b/>
          <w:sz w:val="28"/>
          <w:szCs w:val="28"/>
        </w:rPr>
        <w:t>Раздел 2. Право на жизнь</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МакКерр</w:t>
      </w:r>
      <w:proofErr w:type="spellEnd"/>
      <w:r w:rsidRPr="008E5568">
        <w:rPr>
          <w:rFonts w:ascii="Times New Roman" w:hAnsi="Times New Roman" w:cs="Times New Roman"/>
          <w:sz w:val="28"/>
          <w:szCs w:val="28"/>
        </w:rPr>
        <w:t xml:space="preserve"> против Соединенного Королевства………………</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Нитецкий</w:t>
      </w:r>
      <w:proofErr w:type="spellEnd"/>
      <w:r w:rsidRPr="008E5568">
        <w:rPr>
          <w:rFonts w:ascii="Times New Roman" w:hAnsi="Times New Roman" w:cs="Times New Roman"/>
          <w:sz w:val="28"/>
          <w:szCs w:val="28"/>
        </w:rPr>
        <w:t xml:space="preserve"> против Польши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Претти</w:t>
      </w:r>
      <w:proofErr w:type="spellEnd"/>
      <w:r w:rsidRPr="008E5568">
        <w:rPr>
          <w:rFonts w:ascii="Times New Roman" w:hAnsi="Times New Roman" w:cs="Times New Roman"/>
          <w:sz w:val="28"/>
          <w:szCs w:val="28"/>
        </w:rPr>
        <w:t xml:space="preserve"> против Соединенного Королевства</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Мастроматтео</w:t>
      </w:r>
      <w:proofErr w:type="spellEnd"/>
      <w:r w:rsidRPr="008E5568">
        <w:rPr>
          <w:rFonts w:ascii="Times New Roman" w:hAnsi="Times New Roman" w:cs="Times New Roman"/>
          <w:sz w:val="28"/>
          <w:szCs w:val="28"/>
        </w:rPr>
        <w:t xml:space="preserve"> против Италии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gramStart"/>
      <w:r w:rsidRPr="008E5568">
        <w:rPr>
          <w:rFonts w:ascii="Times New Roman" w:hAnsi="Times New Roman" w:cs="Times New Roman"/>
          <w:sz w:val="28"/>
          <w:szCs w:val="28"/>
        </w:rPr>
        <w:t>Во</w:t>
      </w:r>
      <w:proofErr w:type="gramEnd"/>
      <w:r w:rsidRPr="008E5568">
        <w:rPr>
          <w:rFonts w:ascii="Times New Roman" w:hAnsi="Times New Roman" w:cs="Times New Roman"/>
          <w:sz w:val="28"/>
          <w:szCs w:val="28"/>
        </w:rPr>
        <w:t xml:space="preserve"> против Франции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Енерыйлдыз</w:t>
      </w:r>
      <w:proofErr w:type="spellEnd"/>
      <w:r w:rsidRPr="008E5568">
        <w:rPr>
          <w:rFonts w:ascii="Times New Roman" w:hAnsi="Times New Roman" w:cs="Times New Roman"/>
          <w:sz w:val="28"/>
          <w:szCs w:val="28"/>
        </w:rPr>
        <w:t xml:space="preserve"> против Турции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Атаман против Турции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Хуохванайнен</w:t>
      </w:r>
      <w:proofErr w:type="spellEnd"/>
      <w:r w:rsidRPr="008E5568">
        <w:rPr>
          <w:rFonts w:ascii="Times New Roman" w:hAnsi="Times New Roman" w:cs="Times New Roman"/>
          <w:sz w:val="28"/>
          <w:szCs w:val="28"/>
        </w:rPr>
        <w:t xml:space="preserve"> против Финляндии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Сауд</w:t>
      </w:r>
      <w:proofErr w:type="spellEnd"/>
      <w:r w:rsidRPr="008E5568">
        <w:rPr>
          <w:rFonts w:ascii="Times New Roman" w:hAnsi="Times New Roman" w:cs="Times New Roman"/>
          <w:sz w:val="28"/>
          <w:szCs w:val="28"/>
        </w:rPr>
        <w:t xml:space="preserve"> против Франции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Ранцев против Республики Кипр и Российской Федерации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Ойал</w:t>
      </w:r>
      <w:proofErr w:type="spellEnd"/>
      <w:r w:rsidRPr="008E5568">
        <w:rPr>
          <w:rFonts w:ascii="Times New Roman" w:hAnsi="Times New Roman" w:cs="Times New Roman"/>
          <w:sz w:val="28"/>
          <w:szCs w:val="28"/>
        </w:rPr>
        <w:t xml:space="preserve"> против Турции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Эсмухамбетов</w:t>
      </w:r>
      <w:proofErr w:type="spellEnd"/>
      <w:r w:rsidRPr="008E5568">
        <w:rPr>
          <w:rFonts w:ascii="Times New Roman" w:hAnsi="Times New Roman" w:cs="Times New Roman"/>
          <w:sz w:val="28"/>
          <w:szCs w:val="28"/>
        </w:rPr>
        <w:t xml:space="preserve"> и другие против Российской Федерации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Финогенов</w:t>
      </w:r>
      <w:proofErr w:type="spellEnd"/>
      <w:r w:rsidRPr="008E5568">
        <w:rPr>
          <w:rFonts w:ascii="Times New Roman" w:hAnsi="Times New Roman" w:cs="Times New Roman"/>
          <w:sz w:val="28"/>
          <w:szCs w:val="28"/>
        </w:rPr>
        <w:t xml:space="preserve"> и другие против Российской Федерации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b/>
          <w:sz w:val="28"/>
          <w:szCs w:val="28"/>
        </w:rPr>
        <w:t>Раздел 3. Запрещение пыток</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Калашников против Российской Федерации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bCs/>
          <w:sz w:val="28"/>
          <w:szCs w:val="28"/>
        </w:rPr>
      </w:pPr>
      <w:r w:rsidRPr="008E5568">
        <w:rPr>
          <w:rFonts w:ascii="Times New Roman" w:hAnsi="Times New Roman" w:cs="Times New Roman"/>
          <w:bCs/>
          <w:sz w:val="28"/>
          <w:szCs w:val="28"/>
        </w:rPr>
        <w:t>М.С. против Болгарии</w:t>
      </w:r>
      <w:r>
        <w:rPr>
          <w:rFonts w:ascii="Times New Roman" w:hAnsi="Times New Roman" w:cs="Times New Roman"/>
          <w:bCs/>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Михеев против Российской Федерации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gramStart"/>
      <w:r w:rsidRPr="008E5568">
        <w:rPr>
          <w:rFonts w:ascii="Times New Roman" w:hAnsi="Times New Roman" w:cs="Times New Roman"/>
          <w:sz w:val="28"/>
          <w:szCs w:val="28"/>
        </w:rPr>
        <w:t>Салах</w:t>
      </w:r>
      <w:proofErr w:type="gramEnd"/>
      <w:r w:rsidRPr="008E5568">
        <w:rPr>
          <w:rFonts w:ascii="Times New Roman" w:hAnsi="Times New Roman" w:cs="Times New Roman"/>
          <w:sz w:val="28"/>
          <w:szCs w:val="28"/>
        </w:rPr>
        <w:t xml:space="preserve"> </w:t>
      </w:r>
      <w:proofErr w:type="spellStart"/>
      <w:r w:rsidRPr="008E5568">
        <w:rPr>
          <w:rFonts w:ascii="Times New Roman" w:hAnsi="Times New Roman" w:cs="Times New Roman"/>
          <w:sz w:val="28"/>
          <w:szCs w:val="28"/>
        </w:rPr>
        <w:t>Шеех</w:t>
      </w:r>
      <w:proofErr w:type="spellEnd"/>
      <w:r w:rsidRPr="008E5568">
        <w:rPr>
          <w:rFonts w:ascii="Times New Roman" w:hAnsi="Times New Roman" w:cs="Times New Roman"/>
          <w:sz w:val="28"/>
          <w:szCs w:val="28"/>
        </w:rPr>
        <w:t xml:space="preserve"> против Нидерландов</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Эрдоган</w:t>
      </w:r>
      <w:proofErr w:type="spellEnd"/>
      <w:r w:rsidRPr="008E5568">
        <w:rPr>
          <w:rFonts w:ascii="Times New Roman" w:hAnsi="Times New Roman" w:cs="Times New Roman"/>
          <w:sz w:val="28"/>
          <w:szCs w:val="28"/>
        </w:rPr>
        <w:t xml:space="preserve"> </w:t>
      </w:r>
      <w:proofErr w:type="spellStart"/>
      <w:r w:rsidRPr="008E5568">
        <w:rPr>
          <w:rFonts w:ascii="Times New Roman" w:hAnsi="Times New Roman" w:cs="Times New Roman"/>
          <w:sz w:val="28"/>
          <w:szCs w:val="28"/>
        </w:rPr>
        <w:t>Ягиз</w:t>
      </w:r>
      <w:proofErr w:type="spellEnd"/>
      <w:r w:rsidRPr="008E5568">
        <w:rPr>
          <w:rFonts w:ascii="Times New Roman" w:hAnsi="Times New Roman" w:cs="Times New Roman"/>
          <w:sz w:val="28"/>
          <w:szCs w:val="28"/>
        </w:rPr>
        <w:t xml:space="preserve"> против Турции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Байсаков</w:t>
      </w:r>
      <w:proofErr w:type="spellEnd"/>
      <w:r w:rsidRPr="008E5568">
        <w:rPr>
          <w:rFonts w:ascii="Times New Roman" w:hAnsi="Times New Roman" w:cs="Times New Roman"/>
          <w:sz w:val="28"/>
          <w:szCs w:val="28"/>
        </w:rPr>
        <w:t xml:space="preserve"> и другие против Украины</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Ананьев и другие против Российской Федерации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Яновец</w:t>
      </w:r>
      <w:proofErr w:type="spellEnd"/>
      <w:r w:rsidRPr="008E5568">
        <w:rPr>
          <w:rFonts w:ascii="Times New Roman" w:hAnsi="Times New Roman" w:cs="Times New Roman"/>
          <w:sz w:val="28"/>
          <w:szCs w:val="28"/>
        </w:rPr>
        <w:t xml:space="preserve"> и другие против Российской Федерации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b/>
          <w:sz w:val="28"/>
          <w:szCs w:val="28"/>
        </w:rPr>
        <w:t>Раздел 4. Запрещение рабства и принудительного труда</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Силиаден</w:t>
      </w:r>
      <w:proofErr w:type="spellEnd"/>
      <w:r w:rsidRPr="008E5568">
        <w:rPr>
          <w:rFonts w:ascii="Times New Roman" w:hAnsi="Times New Roman" w:cs="Times New Roman"/>
          <w:sz w:val="28"/>
          <w:szCs w:val="28"/>
        </w:rPr>
        <w:t xml:space="preserve"> против Франции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Зарб</w:t>
      </w:r>
      <w:proofErr w:type="spellEnd"/>
      <w:r w:rsidRPr="008E5568">
        <w:rPr>
          <w:rFonts w:ascii="Times New Roman" w:hAnsi="Times New Roman" w:cs="Times New Roman"/>
          <w:sz w:val="28"/>
          <w:szCs w:val="28"/>
        </w:rPr>
        <w:t xml:space="preserve"> Адами против Мальты</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Грациани-Вейсс</w:t>
      </w:r>
      <w:proofErr w:type="spellEnd"/>
      <w:r w:rsidRPr="008E5568">
        <w:rPr>
          <w:rFonts w:ascii="Times New Roman" w:hAnsi="Times New Roman" w:cs="Times New Roman"/>
          <w:sz w:val="28"/>
          <w:szCs w:val="28"/>
        </w:rPr>
        <w:t xml:space="preserve"> против Австрии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b/>
          <w:sz w:val="28"/>
          <w:szCs w:val="28"/>
        </w:rPr>
        <w:t>Раздел 5. Право на свободу и личную неприкосновенность</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Веермяэ</w:t>
      </w:r>
      <w:proofErr w:type="spellEnd"/>
      <w:r w:rsidRPr="008E5568">
        <w:rPr>
          <w:rFonts w:ascii="Times New Roman" w:hAnsi="Times New Roman" w:cs="Times New Roman"/>
          <w:sz w:val="28"/>
          <w:szCs w:val="28"/>
        </w:rPr>
        <w:t xml:space="preserve"> против Финляндии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Райнпрехт</w:t>
      </w:r>
      <w:proofErr w:type="spellEnd"/>
      <w:r w:rsidRPr="008E5568">
        <w:rPr>
          <w:rFonts w:ascii="Times New Roman" w:hAnsi="Times New Roman" w:cs="Times New Roman"/>
          <w:sz w:val="28"/>
          <w:szCs w:val="28"/>
        </w:rPr>
        <w:t xml:space="preserve"> против Австрии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Свипста</w:t>
      </w:r>
      <w:proofErr w:type="spellEnd"/>
      <w:r w:rsidRPr="008E5568">
        <w:rPr>
          <w:rFonts w:ascii="Times New Roman" w:hAnsi="Times New Roman" w:cs="Times New Roman"/>
          <w:sz w:val="28"/>
          <w:szCs w:val="28"/>
        </w:rPr>
        <w:t xml:space="preserve"> против Латвии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Джон против Греции…………………………………………………</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Лельевр</w:t>
      </w:r>
      <w:proofErr w:type="spellEnd"/>
      <w:r w:rsidRPr="008E5568">
        <w:rPr>
          <w:rFonts w:ascii="Times New Roman" w:hAnsi="Times New Roman" w:cs="Times New Roman"/>
          <w:sz w:val="28"/>
          <w:szCs w:val="28"/>
        </w:rPr>
        <w:t xml:space="preserve"> против Бельгии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Штайн</w:t>
      </w:r>
      <w:proofErr w:type="spellEnd"/>
      <w:r w:rsidRPr="008E5568">
        <w:rPr>
          <w:rFonts w:ascii="Times New Roman" w:hAnsi="Times New Roman" w:cs="Times New Roman"/>
          <w:sz w:val="28"/>
          <w:szCs w:val="28"/>
        </w:rPr>
        <w:t xml:space="preserve"> против Росси</w:t>
      </w:r>
      <w:r>
        <w:rPr>
          <w:rFonts w:ascii="Times New Roman" w:hAnsi="Times New Roman" w:cs="Times New Roman"/>
          <w:sz w:val="28"/>
          <w:szCs w:val="28"/>
        </w:rPr>
        <w:t>йской Федерации………………………………..</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М. против Германии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lastRenderedPageBreak/>
        <w:t>Остин</w:t>
      </w:r>
      <w:proofErr w:type="spellEnd"/>
      <w:r w:rsidRPr="008E5568">
        <w:rPr>
          <w:rFonts w:ascii="Times New Roman" w:hAnsi="Times New Roman" w:cs="Times New Roman"/>
          <w:sz w:val="28"/>
          <w:szCs w:val="28"/>
        </w:rPr>
        <w:t xml:space="preserve"> и другие против Соединенного Королевства</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b/>
          <w:sz w:val="28"/>
          <w:szCs w:val="28"/>
        </w:rPr>
        <w:t>Раздел 6. Право на справедливое судебное разбирательство</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Бюткявичус</w:t>
      </w:r>
      <w:proofErr w:type="spellEnd"/>
      <w:r w:rsidRPr="008E5568">
        <w:rPr>
          <w:rFonts w:ascii="Times New Roman" w:hAnsi="Times New Roman" w:cs="Times New Roman"/>
          <w:sz w:val="28"/>
          <w:szCs w:val="28"/>
        </w:rPr>
        <w:t xml:space="preserve"> против Литвы</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Бурдов</w:t>
      </w:r>
      <w:proofErr w:type="spellEnd"/>
      <w:r w:rsidRPr="008E5568">
        <w:rPr>
          <w:rFonts w:ascii="Times New Roman" w:hAnsi="Times New Roman" w:cs="Times New Roman"/>
          <w:sz w:val="28"/>
          <w:szCs w:val="28"/>
        </w:rPr>
        <w:t xml:space="preserve"> против Российской Федерации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w:t>
      </w:r>
      <w:proofErr w:type="spellStart"/>
      <w:r w:rsidRPr="008E5568">
        <w:rPr>
          <w:rFonts w:ascii="Times New Roman" w:hAnsi="Times New Roman" w:cs="Times New Roman"/>
          <w:sz w:val="28"/>
          <w:szCs w:val="28"/>
        </w:rPr>
        <w:t>Совтрансавто</w:t>
      </w:r>
      <w:proofErr w:type="spellEnd"/>
      <w:r w:rsidRPr="008E5568">
        <w:rPr>
          <w:rFonts w:ascii="Times New Roman" w:hAnsi="Times New Roman" w:cs="Times New Roman"/>
          <w:sz w:val="28"/>
          <w:szCs w:val="28"/>
        </w:rPr>
        <w:t xml:space="preserve"> Холдинг» против Украины</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Аллан</w:t>
      </w:r>
      <w:proofErr w:type="spellEnd"/>
      <w:r w:rsidRPr="008E5568">
        <w:rPr>
          <w:rFonts w:ascii="Times New Roman" w:hAnsi="Times New Roman" w:cs="Times New Roman"/>
          <w:sz w:val="28"/>
          <w:szCs w:val="28"/>
        </w:rPr>
        <w:t xml:space="preserve"> против Соединенного Королевства</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bCs/>
          <w:sz w:val="28"/>
          <w:szCs w:val="28"/>
        </w:rPr>
        <w:t>Кордова против Италии</w:t>
      </w:r>
      <w:r>
        <w:rPr>
          <w:rFonts w:ascii="Times New Roman" w:hAnsi="Times New Roman" w:cs="Times New Roman"/>
          <w:bCs/>
          <w:sz w:val="28"/>
          <w:szCs w:val="28"/>
        </w:rPr>
        <w:t>…………………………………………………</w:t>
      </w:r>
    </w:p>
    <w:p w:rsidR="008E5568" w:rsidRPr="008E5568" w:rsidRDefault="008E5568" w:rsidP="008E5568">
      <w:pPr>
        <w:ind w:firstLine="0"/>
        <w:jc w:val="both"/>
        <w:rPr>
          <w:rFonts w:ascii="Times New Roman" w:hAnsi="Times New Roman" w:cs="Times New Roman"/>
          <w:bCs/>
          <w:sz w:val="28"/>
          <w:szCs w:val="28"/>
        </w:rPr>
      </w:pPr>
      <w:proofErr w:type="spellStart"/>
      <w:r w:rsidRPr="008E5568">
        <w:rPr>
          <w:rFonts w:ascii="Times New Roman" w:hAnsi="Times New Roman" w:cs="Times New Roman"/>
          <w:bCs/>
          <w:sz w:val="28"/>
          <w:szCs w:val="28"/>
        </w:rPr>
        <w:t>Рингвольд</w:t>
      </w:r>
      <w:proofErr w:type="spellEnd"/>
      <w:r w:rsidRPr="008E5568">
        <w:rPr>
          <w:rFonts w:ascii="Times New Roman" w:hAnsi="Times New Roman" w:cs="Times New Roman"/>
          <w:bCs/>
          <w:sz w:val="28"/>
          <w:szCs w:val="28"/>
        </w:rPr>
        <w:t xml:space="preserve"> против Норвегии</w:t>
      </w:r>
      <w:r>
        <w:rPr>
          <w:rFonts w:ascii="Times New Roman" w:hAnsi="Times New Roman" w:cs="Times New Roman"/>
          <w:bCs/>
          <w:sz w:val="28"/>
          <w:szCs w:val="28"/>
        </w:rPr>
        <w:t>……………………………………………</w:t>
      </w:r>
    </w:p>
    <w:p w:rsidR="008E5568" w:rsidRPr="008E5568" w:rsidRDefault="008E5568" w:rsidP="008E5568">
      <w:pPr>
        <w:ind w:firstLine="0"/>
        <w:jc w:val="both"/>
        <w:rPr>
          <w:rFonts w:ascii="Times New Roman" w:hAnsi="Times New Roman" w:cs="Times New Roman"/>
          <w:bCs/>
          <w:sz w:val="28"/>
          <w:szCs w:val="28"/>
        </w:rPr>
      </w:pPr>
      <w:proofErr w:type="gramStart"/>
      <w:r w:rsidRPr="008E5568">
        <w:rPr>
          <w:rFonts w:ascii="Times New Roman" w:hAnsi="Times New Roman" w:cs="Times New Roman"/>
          <w:bCs/>
          <w:sz w:val="28"/>
          <w:szCs w:val="28"/>
        </w:rPr>
        <w:t>Рябых</w:t>
      </w:r>
      <w:proofErr w:type="gramEnd"/>
      <w:r w:rsidRPr="008E5568">
        <w:rPr>
          <w:rFonts w:ascii="Times New Roman" w:hAnsi="Times New Roman" w:cs="Times New Roman"/>
          <w:bCs/>
          <w:sz w:val="28"/>
          <w:szCs w:val="28"/>
        </w:rPr>
        <w:t xml:space="preserve"> против России</w:t>
      </w:r>
      <w:r>
        <w:rPr>
          <w:rFonts w:ascii="Times New Roman" w:hAnsi="Times New Roman" w:cs="Times New Roman"/>
          <w:bCs/>
          <w:sz w:val="28"/>
          <w:szCs w:val="28"/>
        </w:rPr>
        <w:t>……………………………………………………</w:t>
      </w:r>
    </w:p>
    <w:p w:rsidR="008E5568" w:rsidRPr="008E5568" w:rsidRDefault="008E5568" w:rsidP="008E5568">
      <w:pPr>
        <w:ind w:firstLine="0"/>
        <w:jc w:val="both"/>
        <w:rPr>
          <w:rFonts w:ascii="Times New Roman" w:hAnsi="Times New Roman" w:cs="Times New Roman"/>
          <w:bCs/>
          <w:sz w:val="28"/>
          <w:szCs w:val="28"/>
        </w:rPr>
      </w:pPr>
      <w:r w:rsidRPr="008E5568">
        <w:rPr>
          <w:rFonts w:ascii="Times New Roman" w:hAnsi="Times New Roman" w:cs="Times New Roman"/>
          <w:bCs/>
          <w:sz w:val="28"/>
          <w:szCs w:val="28"/>
          <w:lang w:val="en-US"/>
        </w:rPr>
        <w:t>S</w:t>
      </w:r>
      <w:r w:rsidRPr="008E5568">
        <w:rPr>
          <w:rFonts w:ascii="Times New Roman" w:hAnsi="Times New Roman" w:cs="Times New Roman"/>
          <w:bCs/>
          <w:sz w:val="28"/>
          <w:szCs w:val="28"/>
        </w:rPr>
        <w:t xml:space="preserve">. </w:t>
      </w:r>
      <w:r w:rsidRPr="008E5568">
        <w:rPr>
          <w:rFonts w:ascii="Times New Roman" w:hAnsi="Times New Roman" w:cs="Times New Roman"/>
          <w:bCs/>
          <w:sz w:val="28"/>
          <w:szCs w:val="28"/>
          <w:lang w:val="en-US"/>
        </w:rPr>
        <w:t>C</w:t>
      </w:r>
      <w:r w:rsidRPr="008E5568">
        <w:rPr>
          <w:rFonts w:ascii="Times New Roman" w:hAnsi="Times New Roman" w:cs="Times New Roman"/>
          <w:bCs/>
          <w:sz w:val="28"/>
          <w:szCs w:val="28"/>
        </w:rPr>
        <w:t>. против Соединенного Королевства</w:t>
      </w:r>
      <w:r>
        <w:rPr>
          <w:rFonts w:ascii="Times New Roman" w:hAnsi="Times New Roman" w:cs="Times New Roman"/>
          <w:bCs/>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Хмельрж</w:t>
      </w:r>
      <w:proofErr w:type="spellEnd"/>
      <w:r w:rsidRPr="008E5568">
        <w:rPr>
          <w:rFonts w:ascii="Times New Roman" w:hAnsi="Times New Roman" w:cs="Times New Roman"/>
          <w:sz w:val="28"/>
          <w:szCs w:val="28"/>
        </w:rPr>
        <w:t xml:space="preserve"> против Чешской Республики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Сейдович</w:t>
      </w:r>
      <w:proofErr w:type="spellEnd"/>
      <w:r w:rsidRPr="008E5568">
        <w:rPr>
          <w:rFonts w:ascii="Times New Roman" w:hAnsi="Times New Roman" w:cs="Times New Roman"/>
          <w:sz w:val="28"/>
          <w:szCs w:val="28"/>
        </w:rPr>
        <w:t xml:space="preserve"> против Италии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Вильхо</w:t>
      </w:r>
      <w:proofErr w:type="spellEnd"/>
      <w:r w:rsidRPr="008E5568">
        <w:rPr>
          <w:rFonts w:ascii="Times New Roman" w:hAnsi="Times New Roman" w:cs="Times New Roman"/>
          <w:sz w:val="28"/>
          <w:szCs w:val="28"/>
        </w:rPr>
        <w:t xml:space="preserve"> </w:t>
      </w:r>
      <w:proofErr w:type="spellStart"/>
      <w:r w:rsidRPr="008E5568">
        <w:rPr>
          <w:rFonts w:ascii="Times New Roman" w:hAnsi="Times New Roman" w:cs="Times New Roman"/>
          <w:sz w:val="28"/>
          <w:szCs w:val="28"/>
        </w:rPr>
        <w:t>Эскелинен</w:t>
      </w:r>
      <w:proofErr w:type="spellEnd"/>
      <w:r w:rsidRPr="008E5568">
        <w:rPr>
          <w:rFonts w:ascii="Times New Roman" w:hAnsi="Times New Roman" w:cs="Times New Roman"/>
          <w:sz w:val="28"/>
          <w:szCs w:val="28"/>
        </w:rPr>
        <w:t xml:space="preserve"> и друг</w:t>
      </w:r>
      <w:r>
        <w:rPr>
          <w:rFonts w:ascii="Times New Roman" w:hAnsi="Times New Roman" w:cs="Times New Roman"/>
          <w:sz w:val="28"/>
          <w:szCs w:val="28"/>
        </w:rPr>
        <w:t>ие против Финляндии……………………..</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Ковалев</w:t>
      </w:r>
      <w:r w:rsidRPr="008E5568">
        <w:rPr>
          <w:rFonts w:ascii="Times New Roman" w:hAnsi="Times New Roman" w:cs="Times New Roman"/>
          <w:b/>
          <w:sz w:val="28"/>
          <w:szCs w:val="28"/>
        </w:rPr>
        <w:t xml:space="preserve"> </w:t>
      </w:r>
      <w:r w:rsidRPr="008E5568">
        <w:rPr>
          <w:rFonts w:ascii="Times New Roman" w:hAnsi="Times New Roman" w:cs="Times New Roman"/>
          <w:sz w:val="28"/>
          <w:szCs w:val="28"/>
        </w:rPr>
        <w:t>против Российской Федерации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О'Халлоран</w:t>
      </w:r>
      <w:proofErr w:type="spellEnd"/>
      <w:r w:rsidRPr="008E5568">
        <w:rPr>
          <w:rFonts w:ascii="Times New Roman" w:hAnsi="Times New Roman" w:cs="Times New Roman"/>
          <w:sz w:val="28"/>
          <w:szCs w:val="28"/>
        </w:rPr>
        <w:t xml:space="preserve"> и </w:t>
      </w:r>
      <w:proofErr w:type="spellStart"/>
      <w:r w:rsidRPr="008E5568">
        <w:rPr>
          <w:rFonts w:ascii="Times New Roman" w:hAnsi="Times New Roman" w:cs="Times New Roman"/>
          <w:sz w:val="28"/>
          <w:szCs w:val="28"/>
        </w:rPr>
        <w:t>Фрэнсис</w:t>
      </w:r>
      <w:proofErr w:type="spellEnd"/>
      <w:r w:rsidRPr="008E5568">
        <w:rPr>
          <w:rFonts w:ascii="Times New Roman" w:hAnsi="Times New Roman" w:cs="Times New Roman"/>
          <w:sz w:val="28"/>
          <w:szCs w:val="28"/>
        </w:rPr>
        <w:t xml:space="preserve"> против Соединенного Королевства</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Поляков против России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Тарнопольская</w:t>
      </w:r>
      <w:proofErr w:type="spellEnd"/>
      <w:r w:rsidRPr="008E5568">
        <w:rPr>
          <w:rFonts w:ascii="Times New Roman" w:hAnsi="Times New Roman" w:cs="Times New Roman"/>
          <w:sz w:val="28"/>
          <w:szCs w:val="28"/>
        </w:rPr>
        <w:t xml:space="preserve"> и другие против России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Зылков</w:t>
      </w:r>
      <w:proofErr w:type="spellEnd"/>
      <w:r w:rsidRPr="008E5568">
        <w:rPr>
          <w:rFonts w:ascii="Times New Roman" w:hAnsi="Times New Roman" w:cs="Times New Roman"/>
          <w:sz w:val="28"/>
          <w:szCs w:val="28"/>
        </w:rPr>
        <w:t xml:space="preserve"> против России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b/>
          <w:sz w:val="28"/>
          <w:szCs w:val="28"/>
        </w:rPr>
        <w:t>Раздел 7. Наказание исключительно на основании закона</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Штрелец</w:t>
      </w:r>
      <w:proofErr w:type="spellEnd"/>
      <w:r w:rsidRPr="008E5568">
        <w:rPr>
          <w:rFonts w:ascii="Times New Roman" w:hAnsi="Times New Roman" w:cs="Times New Roman"/>
          <w:sz w:val="28"/>
          <w:szCs w:val="28"/>
        </w:rPr>
        <w:t xml:space="preserve">, </w:t>
      </w:r>
      <w:proofErr w:type="spellStart"/>
      <w:r w:rsidRPr="008E5568">
        <w:rPr>
          <w:rFonts w:ascii="Times New Roman" w:hAnsi="Times New Roman" w:cs="Times New Roman"/>
          <w:sz w:val="28"/>
          <w:szCs w:val="28"/>
        </w:rPr>
        <w:t>Кресслер</w:t>
      </w:r>
      <w:proofErr w:type="spellEnd"/>
      <w:r w:rsidRPr="008E5568">
        <w:rPr>
          <w:rFonts w:ascii="Times New Roman" w:hAnsi="Times New Roman" w:cs="Times New Roman"/>
          <w:sz w:val="28"/>
          <w:szCs w:val="28"/>
        </w:rPr>
        <w:t xml:space="preserve"> и </w:t>
      </w:r>
      <w:proofErr w:type="spellStart"/>
      <w:r w:rsidRPr="008E5568">
        <w:rPr>
          <w:rFonts w:ascii="Times New Roman" w:hAnsi="Times New Roman" w:cs="Times New Roman"/>
          <w:sz w:val="28"/>
          <w:szCs w:val="28"/>
        </w:rPr>
        <w:t>Кренц</w:t>
      </w:r>
      <w:proofErr w:type="spellEnd"/>
      <w:r w:rsidRPr="008E5568">
        <w:rPr>
          <w:rFonts w:ascii="Times New Roman" w:hAnsi="Times New Roman" w:cs="Times New Roman"/>
          <w:sz w:val="28"/>
          <w:szCs w:val="28"/>
        </w:rPr>
        <w:t xml:space="preserve"> против Германии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Веебер</w:t>
      </w:r>
      <w:proofErr w:type="spellEnd"/>
      <w:r w:rsidRPr="008E5568">
        <w:rPr>
          <w:rFonts w:ascii="Times New Roman" w:hAnsi="Times New Roman" w:cs="Times New Roman"/>
          <w:sz w:val="28"/>
          <w:szCs w:val="28"/>
        </w:rPr>
        <w:t xml:space="preserve"> против Эстонии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Ашур</w:t>
      </w:r>
      <w:proofErr w:type="spellEnd"/>
      <w:r w:rsidRPr="008E5568">
        <w:rPr>
          <w:rFonts w:ascii="Times New Roman" w:hAnsi="Times New Roman" w:cs="Times New Roman"/>
          <w:sz w:val="28"/>
          <w:szCs w:val="28"/>
        </w:rPr>
        <w:t xml:space="preserve"> против Франции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proofErr w:type="spellStart"/>
      <w:r w:rsidRPr="008E5568">
        <w:rPr>
          <w:rFonts w:ascii="Times New Roman" w:hAnsi="Times New Roman" w:cs="Times New Roman"/>
          <w:sz w:val="28"/>
          <w:szCs w:val="28"/>
        </w:rPr>
        <w:t>Драготониу</w:t>
      </w:r>
      <w:proofErr w:type="spellEnd"/>
      <w:r w:rsidRPr="008E5568">
        <w:rPr>
          <w:rFonts w:ascii="Times New Roman" w:hAnsi="Times New Roman" w:cs="Times New Roman"/>
          <w:sz w:val="28"/>
          <w:szCs w:val="28"/>
        </w:rPr>
        <w:t xml:space="preserve"> и </w:t>
      </w:r>
      <w:proofErr w:type="spellStart"/>
      <w:r w:rsidRPr="008E5568">
        <w:rPr>
          <w:rFonts w:ascii="Times New Roman" w:hAnsi="Times New Roman" w:cs="Times New Roman"/>
          <w:sz w:val="28"/>
          <w:szCs w:val="28"/>
        </w:rPr>
        <w:t>Милитару-Пидхорны</w:t>
      </w:r>
      <w:proofErr w:type="spellEnd"/>
      <w:r w:rsidRPr="008E5568">
        <w:rPr>
          <w:rFonts w:ascii="Times New Roman" w:hAnsi="Times New Roman" w:cs="Times New Roman"/>
          <w:sz w:val="28"/>
          <w:szCs w:val="28"/>
        </w:rPr>
        <w:t xml:space="preserve"> против Румынии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М. против Германии</w:t>
      </w:r>
      <w:r>
        <w:rPr>
          <w:rFonts w:ascii="Times New Roman" w:hAnsi="Times New Roman" w:cs="Times New Roman"/>
          <w:sz w:val="28"/>
          <w:szCs w:val="28"/>
        </w:rPr>
        <w:t>…………………………………………………….</w:t>
      </w:r>
    </w:p>
    <w:p w:rsidR="008E5568" w:rsidRPr="008E5568" w:rsidRDefault="008E5568" w:rsidP="008E5568">
      <w:pPr>
        <w:ind w:firstLine="0"/>
        <w:jc w:val="both"/>
        <w:rPr>
          <w:rFonts w:ascii="Times New Roman" w:hAnsi="Times New Roman" w:cs="Times New Roman"/>
          <w:sz w:val="28"/>
          <w:szCs w:val="28"/>
        </w:rPr>
      </w:pPr>
      <w:r w:rsidRPr="008E5568">
        <w:rPr>
          <w:rFonts w:ascii="Times New Roman" w:hAnsi="Times New Roman" w:cs="Times New Roman"/>
          <w:sz w:val="28"/>
          <w:szCs w:val="28"/>
        </w:rPr>
        <w:t>Кононов против Латвии</w:t>
      </w:r>
      <w:r>
        <w:rPr>
          <w:rFonts w:ascii="Times New Roman" w:hAnsi="Times New Roman" w:cs="Times New Roman"/>
          <w:sz w:val="28"/>
          <w:szCs w:val="28"/>
        </w:rPr>
        <w:t>…………………………………………………</w:t>
      </w:r>
    </w:p>
    <w:p w:rsidR="008E5568" w:rsidRDefault="008E5568">
      <w:pPr>
        <w:rPr>
          <w:rFonts w:ascii="Times New Roman" w:hAnsi="Times New Roman" w:cs="Times New Roman"/>
          <w:b/>
          <w:sz w:val="28"/>
          <w:szCs w:val="28"/>
        </w:rPr>
      </w:pPr>
      <w:r>
        <w:rPr>
          <w:rFonts w:ascii="Times New Roman" w:hAnsi="Times New Roman" w:cs="Times New Roman"/>
          <w:b/>
          <w:sz w:val="28"/>
          <w:szCs w:val="28"/>
        </w:rPr>
        <w:br w:type="page"/>
      </w:r>
    </w:p>
    <w:p w:rsidR="00A130DA" w:rsidRDefault="00A130DA" w:rsidP="00A130DA">
      <w:pPr>
        <w:jc w:val="center"/>
        <w:rPr>
          <w:rFonts w:ascii="Times New Roman" w:hAnsi="Times New Roman" w:cs="Times New Roman"/>
          <w:sz w:val="28"/>
          <w:szCs w:val="28"/>
        </w:rPr>
      </w:pPr>
      <w:r>
        <w:rPr>
          <w:rFonts w:ascii="Times New Roman" w:hAnsi="Times New Roman" w:cs="Times New Roman"/>
          <w:b/>
          <w:sz w:val="28"/>
          <w:szCs w:val="28"/>
        </w:rPr>
        <w:lastRenderedPageBreak/>
        <w:t>Предисловие</w:t>
      </w:r>
    </w:p>
    <w:p w:rsidR="00A130DA" w:rsidRDefault="00A130DA" w:rsidP="00A130DA">
      <w:pPr>
        <w:jc w:val="center"/>
        <w:rPr>
          <w:rFonts w:ascii="Times New Roman" w:hAnsi="Times New Roman" w:cs="Times New Roman"/>
          <w:sz w:val="28"/>
          <w:szCs w:val="28"/>
        </w:rPr>
      </w:pPr>
    </w:p>
    <w:p w:rsidR="00A130DA" w:rsidRDefault="007B7ECD" w:rsidP="007B7ECD">
      <w:pPr>
        <w:jc w:val="both"/>
        <w:rPr>
          <w:rFonts w:ascii="Times New Roman" w:hAnsi="Times New Roman" w:cs="Times New Roman"/>
          <w:sz w:val="28"/>
          <w:szCs w:val="28"/>
        </w:rPr>
      </w:pPr>
      <w:r>
        <w:rPr>
          <w:rFonts w:ascii="Times New Roman" w:hAnsi="Times New Roman" w:cs="Times New Roman"/>
          <w:sz w:val="28"/>
          <w:szCs w:val="28"/>
        </w:rPr>
        <w:t>Одним из самых авторитетных международных судебны</w:t>
      </w:r>
      <w:r w:rsidR="00586C9F">
        <w:rPr>
          <w:rFonts w:ascii="Times New Roman" w:hAnsi="Times New Roman" w:cs="Times New Roman"/>
          <w:sz w:val="28"/>
          <w:szCs w:val="28"/>
        </w:rPr>
        <w:t>х органов является Европейский С</w:t>
      </w:r>
      <w:r>
        <w:rPr>
          <w:rFonts w:ascii="Times New Roman" w:hAnsi="Times New Roman" w:cs="Times New Roman"/>
          <w:sz w:val="28"/>
          <w:szCs w:val="28"/>
        </w:rPr>
        <w:t>уд по правам человека. За более чем полувековую деятельность им создана обширная прецедентная практика, которая внесла неоценимый вклад в формирование ме</w:t>
      </w:r>
      <w:r w:rsidR="0004382F">
        <w:rPr>
          <w:rFonts w:ascii="Times New Roman" w:hAnsi="Times New Roman" w:cs="Times New Roman"/>
          <w:sz w:val="28"/>
          <w:szCs w:val="28"/>
        </w:rPr>
        <w:t>ждународной модели прав человека</w:t>
      </w:r>
      <w:r>
        <w:rPr>
          <w:rFonts w:ascii="Times New Roman" w:hAnsi="Times New Roman" w:cs="Times New Roman"/>
          <w:sz w:val="28"/>
          <w:szCs w:val="28"/>
        </w:rPr>
        <w:t>. Решения ЕСПЧ оказали огромное влияние на развитие национального законодательства европейских государств, так как сформулированные в его постановлениях правовые позиции представляют собой императивные станд</w:t>
      </w:r>
      <w:r w:rsidR="0004382F">
        <w:rPr>
          <w:rFonts w:ascii="Times New Roman" w:hAnsi="Times New Roman" w:cs="Times New Roman"/>
          <w:sz w:val="28"/>
          <w:szCs w:val="28"/>
        </w:rPr>
        <w:t>арты правового статуса личности</w:t>
      </w:r>
      <w:r>
        <w:rPr>
          <w:rFonts w:ascii="Times New Roman" w:hAnsi="Times New Roman" w:cs="Times New Roman"/>
          <w:sz w:val="28"/>
          <w:szCs w:val="28"/>
        </w:rPr>
        <w:t xml:space="preserve">. Нередко отдельные решения Суда «взрывали» национальные правовые системы, заставляя государства в срочном порядке реформировать свои правовые системы. При этом особенно важно, что вся деятельность ЕСПЧ представляет собой </w:t>
      </w:r>
      <w:proofErr w:type="spellStart"/>
      <w:r>
        <w:rPr>
          <w:rFonts w:ascii="Times New Roman" w:hAnsi="Times New Roman" w:cs="Times New Roman"/>
          <w:sz w:val="28"/>
          <w:szCs w:val="28"/>
        </w:rPr>
        <w:t>эволютивное</w:t>
      </w:r>
      <w:proofErr w:type="spellEnd"/>
      <w:r>
        <w:rPr>
          <w:rFonts w:ascii="Times New Roman" w:hAnsi="Times New Roman" w:cs="Times New Roman"/>
          <w:sz w:val="28"/>
          <w:szCs w:val="28"/>
        </w:rPr>
        <w:t xml:space="preserve"> толкование Европейской конвенции о защите прав человека и основных свобод 1950 года, развитие ее положений применительно к сегодняшним реалиям. В этом смысле </w:t>
      </w:r>
      <w:r w:rsidR="00586C9F">
        <w:rPr>
          <w:rFonts w:ascii="Times New Roman" w:hAnsi="Times New Roman" w:cs="Times New Roman"/>
          <w:sz w:val="28"/>
          <w:szCs w:val="28"/>
        </w:rPr>
        <w:t>настоящее</w:t>
      </w:r>
      <w:r w:rsidR="00426712">
        <w:rPr>
          <w:rFonts w:ascii="Times New Roman" w:hAnsi="Times New Roman" w:cs="Times New Roman"/>
          <w:sz w:val="28"/>
          <w:szCs w:val="28"/>
        </w:rPr>
        <w:t xml:space="preserve"> международное право прав человека содержится не столько в действующих международных документах, сколько в решениях международных судебных и </w:t>
      </w:r>
      <w:proofErr w:type="spellStart"/>
      <w:r w:rsidR="00426712">
        <w:rPr>
          <w:rFonts w:ascii="Times New Roman" w:hAnsi="Times New Roman" w:cs="Times New Roman"/>
          <w:sz w:val="28"/>
          <w:szCs w:val="28"/>
        </w:rPr>
        <w:t>квазисудебных</w:t>
      </w:r>
      <w:proofErr w:type="spellEnd"/>
      <w:r w:rsidR="00426712">
        <w:rPr>
          <w:rFonts w:ascii="Times New Roman" w:hAnsi="Times New Roman" w:cs="Times New Roman"/>
          <w:sz w:val="28"/>
          <w:szCs w:val="28"/>
        </w:rPr>
        <w:t xml:space="preserve"> органов, наиболее известным из которых и является ЕСПЧ.</w:t>
      </w:r>
    </w:p>
    <w:p w:rsidR="00426712" w:rsidRDefault="00426712" w:rsidP="007B7ECD">
      <w:pPr>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Республика Казахстан не является членом Совета Европы и участником Конвенции 1950 года, решения ЕСПЧ имеют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для казахстанской правовой системы. Этому есть, как минимум, две причины. Во-первых, не так давно Казахстан в качестве участника Международного пакта о гражданских и политических правах 1966 года признал юрисдикцию Комитета ООН по правам человека. Как показывает практика, два эти органа (Комитет и ЕСПЧ) с большим уважением относятся к прецедентной практике друг друга: при подаче индивидуальных жалоб в один орган заявители могут ссылаться на соответствующие решения другого органа. Таким образом, европейская и международная модели прав человека имеют тенденцию к сближен</w:t>
      </w:r>
      <w:r w:rsidR="00E37070">
        <w:rPr>
          <w:rFonts w:ascii="Times New Roman" w:hAnsi="Times New Roman" w:cs="Times New Roman"/>
          <w:sz w:val="28"/>
          <w:szCs w:val="28"/>
        </w:rPr>
        <w:t xml:space="preserve">ию, что придает решениям ЕСПЧ, по крайней мере, опосредованное значение для отечественной правовой и административной практики. Во-вторых, Республика Казахстан тесно сотрудничает с Советом Европы, что не исключает присоединения к Конвенции 1950 года в будущем. Во всяком случае, опыт многих постсоветских государств и Турции показывает, что такой шаг положительно сказывается как на политическом авторитете государства, так и на улучшении ситуации с правами человека. В этой связи казахстанским судам, другим правоохранительным и административным органам </w:t>
      </w:r>
      <w:r w:rsidR="00262FE0">
        <w:rPr>
          <w:rFonts w:ascii="Times New Roman" w:hAnsi="Times New Roman" w:cs="Times New Roman"/>
          <w:sz w:val="28"/>
          <w:szCs w:val="28"/>
        </w:rPr>
        <w:t>необходимо уже сейчас изучать основополагающие решения ЕСПЧ, чтобы не допускать ущемления прав наших граждан по сравнению с международными стандартами.</w:t>
      </w:r>
    </w:p>
    <w:p w:rsidR="00262FE0" w:rsidRDefault="00262FE0" w:rsidP="007B7ECD">
      <w:pPr>
        <w:jc w:val="both"/>
        <w:rPr>
          <w:rFonts w:ascii="Times New Roman" w:hAnsi="Times New Roman" w:cs="Times New Roman"/>
          <w:sz w:val="28"/>
          <w:szCs w:val="28"/>
        </w:rPr>
      </w:pPr>
      <w:r>
        <w:rPr>
          <w:rFonts w:ascii="Times New Roman" w:hAnsi="Times New Roman" w:cs="Times New Roman"/>
          <w:sz w:val="28"/>
          <w:szCs w:val="28"/>
        </w:rPr>
        <w:t>Эта книг</w:t>
      </w:r>
      <w:r w:rsidR="00981036">
        <w:rPr>
          <w:rFonts w:ascii="Times New Roman" w:hAnsi="Times New Roman" w:cs="Times New Roman"/>
          <w:sz w:val="28"/>
          <w:szCs w:val="28"/>
        </w:rPr>
        <w:t xml:space="preserve">а представляет собой анализ </w:t>
      </w:r>
      <w:r>
        <w:rPr>
          <w:rFonts w:ascii="Times New Roman" w:hAnsi="Times New Roman" w:cs="Times New Roman"/>
          <w:sz w:val="28"/>
          <w:szCs w:val="28"/>
        </w:rPr>
        <w:t xml:space="preserve">наиболее значимых, на взгляд автора, решений ЕСПЧ, вынесенных в </w:t>
      </w:r>
      <w:r>
        <w:rPr>
          <w:rFonts w:ascii="Times New Roman" w:hAnsi="Times New Roman" w:cs="Times New Roman"/>
          <w:sz w:val="28"/>
          <w:szCs w:val="28"/>
          <w:lang w:val="en-US"/>
        </w:rPr>
        <w:t>XXI</w:t>
      </w:r>
      <w:r w:rsidRPr="00262FE0">
        <w:rPr>
          <w:rFonts w:ascii="Times New Roman" w:hAnsi="Times New Roman" w:cs="Times New Roman"/>
          <w:sz w:val="28"/>
          <w:szCs w:val="28"/>
        </w:rPr>
        <w:t xml:space="preserve"> </w:t>
      </w:r>
      <w:r>
        <w:rPr>
          <w:rFonts w:ascii="Times New Roman" w:hAnsi="Times New Roman" w:cs="Times New Roman"/>
          <w:sz w:val="28"/>
          <w:szCs w:val="28"/>
        </w:rPr>
        <w:t xml:space="preserve">веке. Каждое из этих решений представляет собой новое слово в развитии концепции прав человека: одни из них корректируют предшествующую судебную практику, другие решают </w:t>
      </w:r>
      <w:r>
        <w:rPr>
          <w:rFonts w:ascii="Times New Roman" w:hAnsi="Times New Roman" w:cs="Times New Roman"/>
          <w:sz w:val="28"/>
          <w:szCs w:val="28"/>
        </w:rPr>
        <w:lastRenderedPageBreak/>
        <w:t>принци</w:t>
      </w:r>
      <w:r w:rsidR="00586C9F">
        <w:rPr>
          <w:rFonts w:ascii="Times New Roman" w:hAnsi="Times New Roman" w:cs="Times New Roman"/>
          <w:sz w:val="28"/>
          <w:szCs w:val="28"/>
        </w:rPr>
        <w:t>пиально новую проблему, третьи</w:t>
      </w:r>
      <w:r>
        <w:rPr>
          <w:rFonts w:ascii="Times New Roman" w:hAnsi="Times New Roman" w:cs="Times New Roman"/>
          <w:sz w:val="28"/>
          <w:szCs w:val="28"/>
        </w:rPr>
        <w:t xml:space="preserve"> окончательно закрепляют ранее сформулированные правовые позиции Суда. Выбранные для анализа решения </w:t>
      </w:r>
      <w:r w:rsidR="0010702A">
        <w:rPr>
          <w:rFonts w:ascii="Times New Roman" w:hAnsi="Times New Roman" w:cs="Times New Roman"/>
          <w:sz w:val="28"/>
          <w:szCs w:val="28"/>
        </w:rPr>
        <w:t xml:space="preserve">имеют статус прецедентов и </w:t>
      </w:r>
      <w:r>
        <w:rPr>
          <w:rFonts w:ascii="Times New Roman" w:hAnsi="Times New Roman" w:cs="Times New Roman"/>
          <w:sz w:val="28"/>
          <w:szCs w:val="28"/>
        </w:rPr>
        <w:t xml:space="preserve">затрагивают очень широкий спектр </w:t>
      </w:r>
      <w:r w:rsidR="0004382F">
        <w:rPr>
          <w:rFonts w:ascii="Times New Roman" w:hAnsi="Times New Roman" w:cs="Times New Roman"/>
          <w:sz w:val="28"/>
          <w:szCs w:val="28"/>
        </w:rPr>
        <w:t>прав личности: от права на жизнь до права на образование. Целый ряд содержащихся в книге решений получили статус «пилотных», то есть тех, в которых ЕСПЧ констатировал наличие в том или ином государстве системной проблемы</w:t>
      </w:r>
      <w:r w:rsidR="0010702A">
        <w:rPr>
          <w:rFonts w:ascii="Times New Roman" w:hAnsi="Times New Roman" w:cs="Times New Roman"/>
          <w:sz w:val="28"/>
          <w:szCs w:val="28"/>
        </w:rPr>
        <w:t xml:space="preserve"> и предлагал принять срочные меры по ее устранению.</w:t>
      </w:r>
    </w:p>
    <w:p w:rsidR="0010702A" w:rsidRDefault="0010702A" w:rsidP="007B7ECD">
      <w:pPr>
        <w:jc w:val="both"/>
        <w:rPr>
          <w:rFonts w:ascii="Times New Roman" w:hAnsi="Times New Roman" w:cs="Times New Roman"/>
          <w:sz w:val="28"/>
          <w:szCs w:val="28"/>
        </w:rPr>
      </w:pPr>
      <w:r>
        <w:rPr>
          <w:rFonts w:ascii="Times New Roman" w:hAnsi="Times New Roman" w:cs="Times New Roman"/>
          <w:sz w:val="28"/>
          <w:szCs w:val="28"/>
        </w:rPr>
        <w:t>Анализ каждого дела включает в себя краткое изложение основных фактических обстоятельств, аргументов участвующих сторон и мотивов, которыми руководствовался Суд при вынесении решения. По возможности показано то значение, которое данное дело имело в развитии международной модели прав личности и его связь с прецедентной практикой ЕСПЧ по аналогичным вопросам.</w:t>
      </w:r>
    </w:p>
    <w:p w:rsidR="006F14FA" w:rsidRDefault="006F14FA" w:rsidP="007B7ECD">
      <w:pPr>
        <w:jc w:val="both"/>
        <w:rPr>
          <w:rFonts w:ascii="Times New Roman" w:hAnsi="Times New Roman" w:cs="Times New Roman"/>
          <w:sz w:val="28"/>
          <w:szCs w:val="28"/>
        </w:rPr>
      </w:pPr>
      <w:r>
        <w:rPr>
          <w:rFonts w:ascii="Times New Roman" w:hAnsi="Times New Roman" w:cs="Times New Roman"/>
          <w:sz w:val="28"/>
          <w:szCs w:val="28"/>
        </w:rPr>
        <w:t>Кроме того, в начале каждого раздела книги приводится содержание соответствующей статьи ЕКПЧ, а также краткая характеристика соответствующей прецедентной практики Суда.</w:t>
      </w:r>
    </w:p>
    <w:p w:rsidR="0010702A" w:rsidRDefault="0010702A" w:rsidP="007B7ECD">
      <w:pPr>
        <w:jc w:val="both"/>
        <w:rPr>
          <w:rFonts w:ascii="Times New Roman" w:hAnsi="Times New Roman" w:cs="Times New Roman"/>
          <w:sz w:val="28"/>
          <w:szCs w:val="28"/>
        </w:rPr>
      </w:pPr>
      <w:r>
        <w:rPr>
          <w:rFonts w:ascii="Times New Roman" w:hAnsi="Times New Roman" w:cs="Times New Roman"/>
          <w:sz w:val="28"/>
          <w:szCs w:val="28"/>
        </w:rPr>
        <w:t>Книга рекомендуется для всех практикующих юристов, государственных служащих, ученых-правоведов, студентов, магистрантов и докторантов, обучающихся юридическим специальностям.</w:t>
      </w:r>
    </w:p>
    <w:p w:rsidR="00EF69F0" w:rsidRDefault="00EF69F0" w:rsidP="007B7ECD">
      <w:pPr>
        <w:jc w:val="both"/>
        <w:rPr>
          <w:rFonts w:ascii="Times New Roman" w:hAnsi="Times New Roman" w:cs="Times New Roman"/>
          <w:sz w:val="28"/>
          <w:szCs w:val="28"/>
        </w:rPr>
      </w:pPr>
    </w:p>
    <w:p w:rsidR="00EF69F0" w:rsidRDefault="00EF69F0" w:rsidP="007B7ECD">
      <w:pPr>
        <w:jc w:val="both"/>
        <w:rPr>
          <w:rFonts w:ascii="Times New Roman" w:hAnsi="Times New Roman" w:cs="Times New Roman"/>
          <w:sz w:val="28"/>
          <w:szCs w:val="28"/>
        </w:rPr>
      </w:pPr>
    </w:p>
    <w:p w:rsidR="00EF69F0" w:rsidRDefault="00EF69F0">
      <w:pPr>
        <w:rPr>
          <w:rFonts w:ascii="Times New Roman" w:hAnsi="Times New Roman" w:cs="Times New Roman"/>
          <w:sz w:val="28"/>
          <w:szCs w:val="28"/>
        </w:rPr>
      </w:pPr>
      <w:r>
        <w:rPr>
          <w:rFonts w:ascii="Times New Roman" w:hAnsi="Times New Roman" w:cs="Times New Roman"/>
          <w:sz w:val="28"/>
          <w:szCs w:val="28"/>
        </w:rPr>
        <w:br w:type="page"/>
      </w:r>
    </w:p>
    <w:p w:rsidR="00EF69F0" w:rsidRDefault="00EF69F0" w:rsidP="00EF69F0">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1. Обязательство соблюдать права человека</w:t>
      </w:r>
    </w:p>
    <w:p w:rsidR="00EF69F0" w:rsidRDefault="00EF69F0" w:rsidP="00EF69F0">
      <w:pPr>
        <w:jc w:val="center"/>
        <w:rPr>
          <w:rFonts w:ascii="Times New Roman" w:hAnsi="Times New Roman" w:cs="Times New Roman"/>
          <w:b/>
          <w:sz w:val="28"/>
          <w:szCs w:val="28"/>
        </w:rPr>
      </w:pPr>
    </w:p>
    <w:p w:rsidR="00EF69F0" w:rsidRDefault="00D051AC" w:rsidP="00EF69F0">
      <w:pPr>
        <w:rPr>
          <w:rFonts w:ascii="Times New Roman" w:hAnsi="Times New Roman" w:cs="Times New Roman"/>
          <w:sz w:val="28"/>
          <w:szCs w:val="28"/>
        </w:rPr>
      </w:pPr>
      <w:r>
        <w:rPr>
          <w:rFonts w:ascii="Times New Roman" w:hAnsi="Times New Roman" w:cs="Times New Roman"/>
          <w:sz w:val="28"/>
          <w:szCs w:val="28"/>
        </w:rPr>
        <w:t>Общее обязательство соблюдать права человека содержится в с</w:t>
      </w:r>
      <w:r w:rsidR="00EF69F0">
        <w:rPr>
          <w:rFonts w:ascii="Times New Roman" w:hAnsi="Times New Roman" w:cs="Times New Roman"/>
          <w:sz w:val="28"/>
          <w:szCs w:val="28"/>
        </w:rPr>
        <w:t>тать</w:t>
      </w:r>
      <w:r>
        <w:rPr>
          <w:rFonts w:ascii="Times New Roman" w:hAnsi="Times New Roman" w:cs="Times New Roman"/>
          <w:sz w:val="28"/>
          <w:szCs w:val="28"/>
        </w:rPr>
        <w:t>е</w:t>
      </w:r>
      <w:r w:rsidR="00EF69F0">
        <w:rPr>
          <w:rFonts w:ascii="Times New Roman" w:hAnsi="Times New Roman" w:cs="Times New Roman"/>
          <w:sz w:val="28"/>
          <w:szCs w:val="28"/>
        </w:rPr>
        <w:t xml:space="preserve"> 1 Конвенции 1950 года</w:t>
      </w:r>
      <w:r>
        <w:rPr>
          <w:rFonts w:ascii="Times New Roman" w:hAnsi="Times New Roman" w:cs="Times New Roman"/>
          <w:sz w:val="28"/>
          <w:szCs w:val="28"/>
        </w:rPr>
        <w:t>, которая</w:t>
      </w:r>
      <w:r w:rsidR="00EF69F0">
        <w:rPr>
          <w:rFonts w:ascii="Times New Roman" w:hAnsi="Times New Roman" w:cs="Times New Roman"/>
          <w:sz w:val="28"/>
          <w:szCs w:val="28"/>
        </w:rPr>
        <w:t xml:space="preserve"> гласит:</w:t>
      </w:r>
    </w:p>
    <w:p w:rsidR="00EF69F0" w:rsidRDefault="00EF69F0" w:rsidP="00EF69F0">
      <w:pPr>
        <w:jc w:val="both"/>
        <w:rPr>
          <w:rFonts w:ascii="Times New Roman" w:hAnsi="Times New Roman" w:cs="Times New Roman"/>
          <w:sz w:val="28"/>
          <w:szCs w:val="28"/>
        </w:rPr>
      </w:pPr>
      <w:r w:rsidRPr="00EF69F0">
        <w:rPr>
          <w:rFonts w:ascii="Times New Roman" w:hAnsi="Times New Roman" w:cs="Times New Roman"/>
          <w:sz w:val="28"/>
          <w:szCs w:val="28"/>
        </w:rPr>
        <w:t>Высокие Договаривающиеся Стороны обеспечивают каждому лицу, находящемуся под их юрисдикцией, права и свободы, определенные в разделе I настоящей Конвенции.</w:t>
      </w:r>
    </w:p>
    <w:p w:rsidR="00283050" w:rsidRDefault="00283050" w:rsidP="00EF69F0">
      <w:pPr>
        <w:jc w:val="both"/>
        <w:rPr>
          <w:rFonts w:ascii="Times New Roman" w:hAnsi="Times New Roman" w:cs="Times New Roman"/>
          <w:sz w:val="28"/>
          <w:szCs w:val="28"/>
        </w:rPr>
      </w:pPr>
    </w:p>
    <w:p w:rsidR="00283050" w:rsidRDefault="00283050" w:rsidP="00EF69F0">
      <w:pPr>
        <w:jc w:val="both"/>
        <w:rPr>
          <w:rFonts w:ascii="Times New Roman" w:hAnsi="Times New Roman" w:cs="Times New Roman"/>
          <w:sz w:val="28"/>
          <w:szCs w:val="28"/>
        </w:rPr>
      </w:pPr>
      <w:r>
        <w:rPr>
          <w:rFonts w:ascii="Times New Roman" w:hAnsi="Times New Roman" w:cs="Times New Roman"/>
          <w:sz w:val="28"/>
          <w:szCs w:val="28"/>
        </w:rPr>
        <w:t xml:space="preserve">Прецедентная практика ЕСПЧ по статье 1 не очень обширна, но затрагивает ряд фундаментальных вопросов, которые имеют большое значение для практической защиты прав и свобод личности. </w:t>
      </w:r>
      <w:r w:rsidR="00D85BFD">
        <w:rPr>
          <w:rFonts w:ascii="Times New Roman" w:hAnsi="Times New Roman" w:cs="Times New Roman"/>
          <w:sz w:val="28"/>
          <w:szCs w:val="28"/>
        </w:rPr>
        <w:t>В соответствии с Конвенцией 1950 года государства-участники принимают на себя целый ряд обязательств, из которых самым главным является обязательство обеспечивать права и свободы каждому, кто находится под их юрисдикцией.</w:t>
      </w:r>
      <w:r w:rsidR="00171B64">
        <w:rPr>
          <w:rFonts w:ascii="Times New Roman" w:hAnsi="Times New Roman" w:cs="Times New Roman"/>
          <w:sz w:val="28"/>
          <w:szCs w:val="28"/>
        </w:rPr>
        <w:t xml:space="preserve"> Глагол «обеспечивать» предполагает не только негативный аспект деятельности публичных властей, но и позитивные обязанности. Это значит, что каждое государство должно не только воздерживаться от нарушения прав человека, но и предпринимать активные меры по их защите, если угроза исходит от третьих лиц, других государств или природной стихии.</w:t>
      </w:r>
    </w:p>
    <w:p w:rsidR="00171B64" w:rsidRDefault="00171B64" w:rsidP="00EF69F0">
      <w:pPr>
        <w:jc w:val="both"/>
        <w:rPr>
          <w:rFonts w:ascii="Times New Roman" w:hAnsi="Times New Roman" w:cs="Times New Roman"/>
          <w:sz w:val="28"/>
          <w:szCs w:val="28"/>
        </w:rPr>
      </w:pPr>
      <w:r>
        <w:rPr>
          <w:rFonts w:ascii="Times New Roman" w:hAnsi="Times New Roman" w:cs="Times New Roman"/>
          <w:sz w:val="28"/>
          <w:szCs w:val="28"/>
        </w:rPr>
        <w:t>Из формулировки статьи 1 логически вытекает, что субъектами обязанности обеспечивать права и свободы являются именно государства-участники. В связи с этим ЕСПЧ не рассматривает жалобы на действия частных лиц или государств, не ратифицировавших Конвенцию.</w:t>
      </w:r>
    </w:p>
    <w:p w:rsidR="00D85BFD" w:rsidRDefault="00171B64" w:rsidP="00EF69F0">
      <w:pPr>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 статье 1 прямо указаны лишь права и свободы, определенные в разделе </w:t>
      </w:r>
      <w:r>
        <w:rPr>
          <w:rFonts w:ascii="Times New Roman" w:hAnsi="Times New Roman" w:cs="Times New Roman"/>
          <w:sz w:val="28"/>
          <w:szCs w:val="28"/>
          <w:lang w:val="en-US"/>
        </w:rPr>
        <w:t>I</w:t>
      </w:r>
      <w:r>
        <w:rPr>
          <w:rFonts w:ascii="Times New Roman" w:hAnsi="Times New Roman" w:cs="Times New Roman"/>
          <w:sz w:val="28"/>
          <w:szCs w:val="28"/>
        </w:rPr>
        <w:t xml:space="preserve"> (статьи 2-14), на самом деле данное обязательство государств значительно шире: сюда автоматически примыкают те права и свободы, которые были сформулированы в принятых позднее протоколах к Конвенции (право собственности, свобода передвижения и др.).</w:t>
      </w:r>
    </w:p>
    <w:p w:rsidR="00171B64" w:rsidRDefault="00171B64" w:rsidP="00EF69F0">
      <w:pPr>
        <w:jc w:val="both"/>
        <w:rPr>
          <w:rFonts w:ascii="Times New Roman" w:hAnsi="Times New Roman" w:cs="Times New Roman"/>
          <w:sz w:val="28"/>
          <w:szCs w:val="28"/>
        </w:rPr>
      </w:pPr>
      <w:r>
        <w:rPr>
          <w:rFonts w:ascii="Times New Roman" w:hAnsi="Times New Roman" w:cs="Times New Roman"/>
          <w:sz w:val="28"/>
          <w:szCs w:val="28"/>
        </w:rPr>
        <w:t>Обязанность обеспечивать права и свободы по Конвенции возникает у каждого государства только после ее ратификации. ЕСПЧ последовательно объявляет неприемлемым</w:t>
      </w:r>
      <w:r w:rsidR="00586C9F">
        <w:rPr>
          <w:rFonts w:ascii="Times New Roman" w:hAnsi="Times New Roman" w:cs="Times New Roman"/>
          <w:sz w:val="28"/>
          <w:szCs w:val="28"/>
        </w:rPr>
        <w:t>и</w:t>
      </w:r>
      <w:r>
        <w:rPr>
          <w:rFonts w:ascii="Times New Roman" w:hAnsi="Times New Roman" w:cs="Times New Roman"/>
          <w:sz w:val="28"/>
          <w:szCs w:val="28"/>
        </w:rPr>
        <w:t xml:space="preserve"> жалобы, касающиеся более ранних действий (бездействий) государственных властей. Вместе с тем, в случае длящихся нарушений государства могут быть привлечены к ответственности и тогда, когда начало нарушения произошло раньше даты ратификации.</w:t>
      </w:r>
    </w:p>
    <w:p w:rsidR="00171B64" w:rsidRDefault="00171B64" w:rsidP="00EF69F0">
      <w:pPr>
        <w:jc w:val="both"/>
        <w:rPr>
          <w:rFonts w:ascii="Times New Roman" w:hAnsi="Times New Roman" w:cs="Times New Roman"/>
          <w:sz w:val="28"/>
          <w:szCs w:val="28"/>
        </w:rPr>
      </w:pPr>
      <w:r>
        <w:rPr>
          <w:rFonts w:ascii="Times New Roman" w:hAnsi="Times New Roman" w:cs="Times New Roman"/>
          <w:sz w:val="28"/>
          <w:szCs w:val="28"/>
        </w:rPr>
        <w:t>Нетрудно видеть, что статья 1 ЕКПЧ не увязывает обязательство государств обеспечивать права и свободы человека с территориальным фактором. Вместо этого в статье 1 употреблен оборот «</w:t>
      </w:r>
      <w:proofErr w:type="gramStart"/>
      <w:r>
        <w:rPr>
          <w:rFonts w:ascii="Times New Roman" w:hAnsi="Times New Roman" w:cs="Times New Roman"/>
          <w:sz w:val="28"/>
          <w:szCs w:val="28"/>
        </w:rPr>
        <w:t>находящемуся</w:t>
      </w:r>
      <w:proofErr w:type="gramEnd"/>
      <w:r>
        <w:rPr>
          <w:rFonts w:ascii="Times New Roman" w:hAnsi="Times New Roman" w:cs="Times New Roman"/>
          <w:sz w:val="28"/>
          <w:szCs w:val="28"/>
        </w:rPr>
        <w:t xml:space="preserve"> под их юрисдикцией», что </w:t>
      </w:r>
      <w:r w:rsidR="00654F12">
        <w:rPr>
          <w:rFonts w:ascii="Times New Roman" w:hAnsi="Times New Roman" w:cs="Times New Roman"/>
          <w:sz w:val="28"/>
          <w:szCs w:val="28"/>
        </w:rPr>
        <w:t>изначально породило проблему толкования этой нормы.</w:t>
      </w:r>
      <w:r w:rsidR="00586C9F" w:rsidRPr="00586C9F">
        <w:rPr>
          <w:rStyle w:val="a5"/>
          <w:rFonts w:ascii="Times New Roman" w:hAnsi="Times New Roman" w:cs="Times New Roman"/>
          <w:sz w:val="28"/>
          <w:szCs w:val="28"/>
        </w:rPr>
        <w:t xml:space="preserve"> </w:t>
      </w:r>
      <w:r w:rsidR="00586C9F">
        <w:rPr>
          <w:rStyle w:val="a5"/>
          <w:rFonts w:ascii="Times New Roman" w:hAnsi="Times New Roman" w:cs="Times New Roman"/>
          <w:sz w:val="28"/>
          <w:szCs w:val="28"/>
        </w:rPr>
        <w:footnoteReference w:id="1"/>
      </w:r>
      <w:r w:rsidR="00654F12">
        <w:rPr>
          <w:rFonts w:ascii="Times New Roman" w:hAnsi="Times New Roman" w:cs="Times New Roman"/>
          <w:sz w:val="28"/>
          <w:szCs w:val="28"/>
        </w:rPr>
        <w:t xml:space="preserve"> В ряде решений ЕСПЧ указал, что обязательства, вытекающие из статьи 1</w:t>
      </w:r>
      <w:r w:rsidR="00586C9F">
        <w:rPr>
          <w:rFonts w:ascii="Times New Roman" w:hAnsi="Times New Roman" w:cs="Times New Roman"/>
          <w:sz w:val="28"/>
          <w:szCs w:val="28"/>
        </w:rPr>
        <w:t xml:space="preserve"> Конвенции</w:t>
      </w:r>
      <w:r w:rsidR="00654F12">
        <w:rPr>
          <w:rFonts w:ascii="Times New Roman" w:hAnsi="Times New Roman" w:cs="Times New Roman"/>
          <w:sz w:val="28"/>
          <w:szCs w:val="28"/>
        </w:rPr>
        <w:t xml:space="preserve">, возникают у государств как в тех случаях, когда действие происходит в пределах их границ, так и тогда, когда они эффективно </w:t>
      </w:r>
      <w:r w:rsidR="00654F12">
        <w:rPr>
          <w:rFonts w:ascii="Times New Roman" w:hAnsi="Times New Roman" w:cs="Times New Roman"/>
          <w:sz w:val="28"/>
          <w:szCs w:val="28"/>
        </w:rPr>
        <w:lastRenderedPageBreak/>
        <w:t>контролируют не принадлежащую им территорию, например – в случае оккупации.</w:t>
      </w:r>
    </w:p>
    <w:p w:rsidR="00654F12" w:rsidRPr="00171B64" w:rsidRDefault="00654F12" w:rsidP="00EF69F0">
      <w:pPr>
        <w:jc w:val="both"/>
        <w:rPr>
          <w:rFonts w:ascii="Times New Roman" w:hAnsi="Times New Roman" w:cs="Times New Roman"/>
          <w:sz w:val="28"/>
          <w:szCs w:val="28"/>
        </w:rPr>
      </w:pPr>
      <w:r>
        <w:rPr>
          <w:rFonts w:ascii="Times New Roman" w:hAnsi="Times New Roman" w:cs="Times New Roman"/>
          <w:sz w:val="28"/>
          <w:szCs w:val="28"/>
        </w:rPr>
        <w:t>Что касается местоимения «каждый», то здесь подразумевается любое физическое лицо независимо от его гражданства, возраста и дееспособности. Более того: под защитой Конвенции находятся даже те лица, которые незаконно находятся на территории государства-участника. Кроме того, понятием «каждый» охватываются и юридические лица, хотя они и не могут быть носителями отдельных прав (права на жизнь, на запрет бесчеловечного обращения, на личную неприкосновенность и т.д.).</w:t>
      </w:r>
    </w:p>
    <w:p w:rsidR="00EF69F0" w:rsidRDefault="00EF69F0" w:rsidP="00EF69F0">
      <w:pPr>
        <w:jc w:val="both"/>
        <w:rPr>
          <w:rFonts w:ascii="Times New Roman" w:hAnsi="Times New Roman" w:cs="Times New Roman"/>
          <w:sz w:val="28"/>
          <w:szCs w:val="28"/>
        </w:rPr>
      </w:pPr>
    </w:p>
    <w:p w:rsidR="00216AF2" w:rsidRDefault="00216AF2" w:rsidP="00EF69F0">
      <w:pPr>
        <w:jc w:val="both"/>
        <w:rPr>
          <w:rFonts w:ascii="Times New Roman" w:hAnsi="Times New Roman" w:cs="Times New Roman"/>
          <w:sz w:val="28"/>
          <w:szCs w:val="28"/>
        </w:rPr>
      </w:pPr>
    </w:p>
    <w:p w:rsidR="00216AF2" w:rsidRDefault="00216AF2" w:rsidP="00216AF2">
      <w:pPr>
        <w:jc w:val="center"/>
        <w:rPr>
          <w:rFonts w:ascii="Times New Roman" w:hAnsi="Times New Roman" w:cs="Times New Roman"/>
          <w:b/>
          <w:sz w:val="28"/>
          <w:szCs w:val="28"/>
        </w:rPr>
      </w:pPr>
      <w:r>
        <w:rPr>
          <w:rFonts w:ascii="Times New Roman" w:hAnsi="Times New Roman" w:cs="Times New Roman"/>
          <w:b/>
          <w:sz w:val="28"/>
          <w:szCs w:val="28"/>
        </w:rPr>
        <w:t>Кипр против Турции</w:t>
      </w:r>
    </w:p>
    <w:p w:rsidR="00216AF2" w:rsidRDefault="00AA4992" w:rsidP="00216AF2">
      <w:pPr>
        <w:jc w:val="center"/>
        <w:rPr>
          <w:rFonts w:ascii="Times New Roman" w:hAnsi="Times New Roman" w:cs="Times New Roman"/>
          <w:b/>
          <w:sz w:val="28"/>
          <w:szCs w:val="28"/>
        </w:rPr>
      </w:pPr>
      <w:proofErr w:type="gramStart"/>
      <w:r>
        <w:rPr>
          <w:rFonts w:ascii="Times New Roman" w:hAnsi="Times New Roman" w:cs="Times New Roman"/>
          <w:b/>
          <w:bCs/>
          <w:sz w:val="28"/>
          <w:szCs w:val="28"/>
        </w:rPr>
        <w:t>(</w:t>
      </w:r>
      <w:proofErr w:type="spellStart"/>
      <w:r w:rsidRPr="00AA4992">
        <w:rPr>
          <w:rFonts w:ascii="Times New Roman" w:hAnsi="Times New Roman" w:cs="Times New Roman"/>
          <w:b/>
          <w:bCs/>
          <w:sz w:val="28"/>
          <w:szCs w:val="28"/>
        </w:rPr>
        <w:t>Cyprus</w:t>
      </w:r>
      <w:proofErr w:type="spellEnd"/>
      <w:r w:rsidRPr="00AA4992">
        <w:rPr>
          <w:rFonts w:ascii="Times New Roman" w:hAnsi="Times New Roman" w:cs="Times New Roman"/>
          <w:b/>
          <w:sz w:val="28"/>
          <w:szCs w:val="28"/>
        </w:rPr>
        <w:t xml:space="preserve"> v.</w:t>
      </w:r>
      <w:proofErr w:type="gramEnd"/>
      <w:r w:rsidRPr="00AA4992">
        <w:rPr>
          <w:rFonts w:ascii="Times New Roman" w:hAnsi="Times New Roman" w:cs="Times New Roman"/>
          <w:b/>
          <w:sz w:val="28"/>
          <w:szCs w:val="28"/>
        </w:rPr>
        <w:t xml:space="preserve"> </w:t>
      </w:r>
      <w:proofErr w:type="spellStart"/>
      <w:proofErr w:type="gramStart"/>
      <w:r w:rsidRPr="00AA4992">
        <w:rPr>
          <w:rFonts w:ascii="Times New Roman" w:hAnsi="Times New Roman" w:cs="Times New Roman"/>
          <w:b/>
          <w:bCs/>
          <w:sz w:val="28"/>
          <w:szCs w:val="28"/>
        </w:rPr>
        <w:t>Turkey</w:t>
      </w:r>
      <w:proofErr w:type="spellEnd"/>
      <w:r>
        <w:rPr>
          <w:rFonts w:ascii="Times New Roman" w:hAnsi="Times New Roman" w:cs="Times New Roman"/>
          <w:b/>
          <w:bCs/>
          <w:sz w:val="28"/>
          <w:szCs w:val="28"/>
        </w:rPr>
        <w:t>)</w:t>
      </w:r>
      <w:proofErr w:type="gramEnd"/>
    </w:p>
    <w:p w:rsidR="00216AF2" w:rsidRDefault="00216AF2" w:rsidP="00216AF2">
      <w:pPr>
        <w:jc w:val="center"/>
        <w:rPr>
          <w:rFonts w:ascii="Times New Roman" w:hAnsi="Times New Roman" w:cs="Times New Roman"/>
          <w:b/>
          <w:sz w:val="28"/>
          <w:szCs w:val="28"/>
        </w:rPr>
      </w:pPr>
      <w:r>
        <w:rPr>
          <w:rFonts w:ascii="Times New Roman" w:hAnsi="Times New Roman" w:cs="Times New Roman"/>
          <w:b/>
          <w:sz w:val="28"/>
          <w:szCs w:val="28"/>
        </w:rPr>
        <w:t>жалоба № 25781/94</w:t>
      </w:r>
    </w:p>
    <w:p w:rsidR="00216AF2" w:rsidRPr="00216AF2" w:rsidRDefault="00216AF2" w:rsidP="00216AF2">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10 мая 2001 года</w:t>
      </w:r>
    </w:p>
    <w:p w:rsidR="00EF69F0" w:rsidRPr="00AA4992" w:rsidRDefault="00EF69F0" w:rsidP="00EF69F0">
      <w:pPr>
        <w:jc w:val="both"/>
        <w:rPr>
          <w:rFonts w:ascii="Times New Roman" w:hAnsi="Times New Roman" w:cs="Times New Roman"/>
          <w:sz w:val="28"/>
          <w:szCs w:val="28"/>
        </w:rPr>
      </w:pPr>
    </w:p>
    <w:p w:rsidR="00E816FF" w:rsidRDefault="00E816FF" w:rsidP="00EF69F0">
      <w:pPr>
        <w:jc w:val="both"/>
        <w:rPr>
          <w:rFonts w:ascii="Times New Roman" w:hAnsi="Times New Roman" w:cs="Times New Roman"/>
          <w:sz w:val="28"/>
          <w:szCs w:val="28"/>
        </w:rPr>
      </w:pPr>
      <w:r>
        <w:rPr>
          <w:rFonts w:ascii="Times New Roman" w:hAnsi="Times New Roman" w:cs="Times New Roman"/>
          <w:sz w:val="28"/>
          <w:szCs w:val="28"/>
        </w:rPr>
        <w:t>Общепризнанно, что популярность Европейского суда по правам человека связана, главным образом, с его правом рассматривать индивидуальные жалобы частных лиц против государств-участников. Вместе с тем, в практике ЕСПЧ встречались и встречаются дела, инициированные одними государствами против других (такая возможность предусмотрена ЕКПЧ), и рассматриваемое дело относится к данной категории.</w:t>
      </w:r>
    </w:p>
    <w:p w:rsidR="00E816FF" w:rsidRDefault="00E816FF" w:rsidP="00EF69F0">
      <w:pPr>
        <w:jc w:val="both"/>
        <w:rPr>
          <w:rFonts w:ascii="Times New Roman" w:hAnsi="Times New Roman" w:cs="Times New Roman"/>
          <w:sz w:val="28"/>
          <w:szCs w:val="28"/>
        </w:rPr>
      </w:pPr>
      <w:r>
        <w:rPr>
          <w:rFonts w:ascii="Times New Roman" w:hAnsi="Times New Roman" w:cs="Times New Roman"/>
          <w:sz w:val="28"/>
          <w:szCs w:val="28"/>
        </w:rPr>
        <w:t>События, ставшие предметом разбирательства ЕСПЧ, касаются 20-летнего (1974-1994 гг.) периода действий турецких вооруженных сил на северной части Кипра. По утверждению государства-заявителя, на оккупированной турецкими войсками части острова грубо и в массовом порядке нарушались предусмотренные Конвенцией права и свободы греков-киприотов и представителей цыганской общины. Ответственность за эту ситуацию власти Кипра возлагали на Турцию.</w:t>
      </w:r>
    </w:p>
    <w:p w:rsidR="00E816FF" w:rsidRDefault="00E816FF" w:rsidP="00EF69F0">
      <w:pPr>
        <w:jc w:val="both"/>
        <w:rPr>
          <w:rFonts w:ascii="Times New Roman" w:hAnsi="Times New Roman" w:cs="Times New Roman"/>
          <w:sz w:val="28"/>
          <w:szCs w:val="28"/>
        </w:rPr>
      </w:pPr>
      <w:r>
        <w:rPr>
          <w:rFonts w:ascii="Times New Roman" w:hAnsi="Times New Roman" w:cs="Times New Roman"/>
          <w:sz w:val="28"/>
          <w:szCs w:val="28"/>
        </w:rPr>
        <w:t>20 сентября 1999 года было решено, что постановление по данному делу должна вынести Большая Палата ЕСПЧ. Слушания по делу начались 20 сентября 2000 года, причем в отсутствие представителей государства-ответчика.</w:t>
      </w:r>
      <w:r w:rsidR="003458BF">
        <w:rPr>
          <w:rFonts w:ascii="Times New Roman" w:hAnsi="Times New Roman" w:cs="Times New Roman"/>
          <w:sz w:val="28"/>
          <w:szCs w:val="28"/>
        </w:rPr>
        <w:t xml:space="preserve"> </w:t>
      </w:r>
    </w:p>
    <w:p w:rsidR="003458BF" w:rsidRDefault="003458BF" w:rsidP="00EF69F0">
      <w:pPr>
        <w:jc w:val="both"/>
        <w:rPr>
          <w:rFonts w:ascii="Times New Roman" w:hAnsi="Times New Roman" w:cs="Times New Roman"/>
          <w:sz w:val="28"/>
          <w:szCs w:val="28"/>
        </w:rPr>
      </w:pPr>
      <w:r>
        <w:rPr>
          <w:rFonts w:ascii="Times New Roman" w:hAnsi="Times New Roman" w:cs="Times New Roman"/>
          <w:sz w:val="28"/>
          <w:szCs w:val="28"/>
        </w:rPr>
        <w:t>При установлении фактических обстоятельств дела Суд сослался на свое решение «</w:t>
      </w:r>
      <w:proofErr w:type="spellStart"/>
      <w:r>
        <w:rPr>
          <w:rFonts w:ascii="Times New Roman" w:hAnsi="Times New Roman" w:cs="Times New Roman"/>
          <w:sz w:val="28"/>
          <w:szCs w:val="28"/>
        </w:rPr>
        <w:t>Лоизиду</w:t>
      </w:r>
      <w:proofErr w:type="spellEnd"/>
      <w:r>
        <w:rPr>
          <w:rFonts w:ascii="Times New Roman" w:hAnsi="Times New Roman" w:cs="Times New Roman"/>
          <w:sz w:val="28"/>
          <w:szCs w:val="28"/>
        </w:rPr>
        <w:t xml:space="preserve"> против Турции»</w:t>
      </w:r>
      <w:r w:rsidR="0026214E">
        <w:rPr>
          <w:rStyle w:val="a5"/>
          <w:rFonts w:ascii="Times New Roman" w:hAnsi="Times New Roman" w:cs="Times New Roman"/>
          <w:sz w:val="28"/>
          <w:szCs w:val="28"/>
        </w:rPr>
        <w:footnoteReference w:id="2"/>
      </w:r>
      <w:r>
        <w:rPr>
          <w:rFonts w:ascii="Times New Roman" w:hAnsi="Times New Roman" w:cs="Times New Roman"/>
          <w:sz w:val="28"/>
          <w:szCs w:val="28"/>
        </w:rPr>
        <w:t>, в котором было сказано, что 30-тысячный контингент турецкой армии оккупировал северную часть Кипра, где в 1984 году была провозглашена непризнанная мировым сообществом «Турецкая Республика Северного Кипра»</w:t>
      </w:r>
      <w:r w:rsidR="003E6642">
        <w:rPr>
          <w:rFonts w:ascii="Times New Roman" w:hAnsi="Times New Roman" w:cs="Times New Roman"/>
          <w:sz w:val="28"/>
          <w:szCs w:val="28"/>
        </w:rPr>
        <w:t xml:space="preserve"> (ТРСК)</w:t>
      </w:r>
      <w:r>
        <w:rPr>
          <w:rFonts w:ascii="Times New Roman" w:hAnsi="Times New Roman" w:cs="Times New Roman"/>
          <w:sz w:val="28"/>
          <w:szCs w:val="28"/>
        </w:rPr>
        <w:t>. Далее ЕСПЧ установил, что существуют многочисленные доказательства нарушений конвенционных прав и свобод греков-киприотов оккупационными властями: исчезновений людей, уничтожения жилища и лишения собственности, произвольных арестов, запугиваний и т.д.</w:t>
      </w:r>
    </w:p>
    <w:p w:rsidR="003458BF" w:rsidRDefault="003458BF" w:rsidP="00EF69F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контексте 1 статьи Конвенции данное дело интересно тем, что </w:t>
      </w:r>
      <w:r w:rsidR="005232B0">
        <w:rPr>
          <w:rFonts w:ascii="Times New Roman" w:hAnsi="Times New Roman" w:cs="Times New Roman"/>
          <w:sz w:val="28"/>
          <w:szCs w:val="28"/>
        </w:rPr>
        <w:t>Турция выдвинула</w:t>
      </w:r>
      <w:r>
        <w:rPr>
          <w:rFonts w:ascii="Times New Roman" w:hAnsi="Times New Roman" w:cs="Times New Roman"/>
          <w:sz w:val="28"/>
          <w:szCs w:val="28"/>
        </w:rPr>
        <w:t xml:space="preserve"> предварительное возражение, указав, что </w:t>
      </w:r>
      <w:r w:rsidR="005232B0">
        <w:rPr>
          <w:rFonts w:ascii="Times New Roman" w:hAnsi="Times New Roman" w:cs="Times New Roman"/>
          <w:sz w:val="28"/>
          <w:szCs w:val="28"/>
        </w:rPr>
        <w:t>не может нести ответственность за вменяемые ей нарушения, так как не обладает соответствующей юрисдикцией. Соответственно, перед ЕСПЧ встал вопрос, без ответа на который рассматривать жалобу было нельзя: действительно ли происходившие на северной части Кипра события находились под юрисдикцией Турции?</w:t>
      </w:r>
    </w:p>
    <w:p w:rsidR="005232B0" w:rsidRDefault="003E6642" w:rsidP="00EF69F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этой связи нужно было оценить аргумент государства-ответчика о том, что полную ответственность за происходящие в северной части Кипра события несет ТРСК, созданная в рамках осуществления местной общиной своего права на самоопределение. </w:t>
      </w:r>
      <w:proofErr w:type="gramEnd"/>
    </w:p>
    <w:p w:rsidR="003E6642" w:rsidRDefault="003E6642" w:rsidP="00EF69F0">
      <w:pPr>
        <w:jc w:val="both"/>
        <w:rPr>
          <w:rFonts w:ascii="Times New Roman" w:hAnsi="Times New Roman" w:cs="Times New Roman"/>
          <w:sz w:val="28"/>
          <w:szCs w:val="28"/>
        </w:rPr>
      </w:pPr>
      <w:r>
        <w:rPr>
          <w:rFonts w:ascii="Times New Roman" w:hAnsi="Times New Roman" w:cs="Times New Roman"/>
          <w:sz w:val="28"/>
          <w:szCs w:val="28"/>
        </w:rPr>
        <w:t xml:space="preserve">Государство-заявитель предложило ЕСПЧ отклонить этот аргумент, сославшись на следующие обстоятельства. Во-первых, сам факт провозглашения ТРСК был осужден мировым сообществом (например, резолюцией 541 (1983) Совета Безопасности ООН), что само по себе является доказательством его </w:t>
      </w:r>
      <w:proofErr w:type="spellStart"/>
      <w:r>
        <w:rPr>
          <w:rFonts w:ascii="Times New Roman" w:hAnsi="Times New Roman" w:cs="Times New Roman"/>
          <w:sz w:val="28"/>
          <w:szCs w:val="28"/>
        </w:rPr>
        <w:t>нелегитимности</w:t>
      </w:r>
      <w:proofErr w:type="spellEnd"/>
      <w:r>
        <w:rPr>
          <w:rFonts w:ascii="Times New Roman" w:hAnsi="Times New Roman" w:cs="Times New Roman"/>
          <w:sz w:val="28"/>
          <w:szCs w:val="28"/>
        </w:rPr>
        <w:t xml:space="preserve">. Во-вторых, провозглашение ТРСК стало возможным исключительно благодаря военной операции турецких вооруженных сил, которые остаются на данной территории. В-третьих, турецкое правительство де-факто контролирует все действия администрации ТРСК, </w:t>
      </w:r>
      <w:proofErr w:type="gramStart"/>
      <w:r>
        <w:rPr>
          <w:rFonts w:ascii="Times New Roman" w:hAnsi="Times New Roman" w:cs="Times New Roman"/>
          <w:sz w:val="28"/>
          <w:szCs w:val="28"/>
        </w:rPr>
        <w:t>определяя ее политические и экономические</w:t>
      </w:r>
      <w:proofErr w:type="gramEnd"/>
      <w:r>
        <w:rPr>
          <w:rFonts w:ascii="Times New Roman" w:hAnsi="Times New Roman" w:cs="Times New Roman"/>
          <w:sz w:val="28"/>
          <w:szCs w:val="28"/>
        </w:rPr>
        <w:t xml:space="preserve"> решения. В таких условиях, по мнению государства-зая</w:t>
      </w:r>
      <w:r w:rsidR="00B5161D">
        <w:rPr>
          <w:rFonts w:ascii="Times New Roman" w:hAnsi="Times New Roman" w:cs="Times New Roman"/>
          <w:sz w:val="28"/>
          <w:szCs w:val="28"/>
        </w:rPr>
        <w:t>вителя, турецкие власти не могли</w:t>
      </w:r>
      <w:r>
        <w:rPr>
          <w:rFonts w:ascii="Times New Roman" w:hAnsi="Times New Roman" w:cs="Times New Roman"/>
          <w:sz w:val="28"/>
          <w:szCs w:val="28"/>
        </w:rPr>
        <w:t xml:space="preserve"> снять с себя ответственность за </w:t>
      </w:r>
      <w:r w:rsidR="009952A1">
        <w:rPr>
          <w:rFonts w:ascii="Times New Roman" w:hAnsi="Times New Roman" w:cs="Times New Roman"/>
          <w:sz w:val="28"/>
          <w:szCs w:val="28"/>
        </w:rPr>
        <w:t>действия (бездействия) созданной ими же марионеточной администрации. Иными</w:t>
      </w:r>
      <w:r w:rsidR="00B5161D">
        <w:rPr>
          <w:rFonts w:ascii="Times New Roman" w:hAnsi="Times New Roman" w:cs="Times New Roman"/>
          <w:sz w:val="28"/>
          <w:szCs w:val="28"/>
        </w:rPr>
        <w:t xml:space="preserve"> словами, именно Турция обладала</w:t>
      </w:r>
      <w:r w:rsidR="009952A1">
        <w:rPr>
          <w:rFonts w:ascii="Times New Roman" w:hAnsi="Times New Roman" w:cs="Times New Roman"/>
          <w:sz w:val="28"/>
          <w:szCs w:val="28"/>
        </w:rPr>
        <w:t xml:space="preserve"> юрисдикцией в отношении событий на северной части Кипра по смыслу статьи 1 ЕКПЧ.</w:t>
      </w:r>
    </w:p>
    <w:p w:rsidR="009952A1" w:rsidRDefault="009952A1" w:rsidP="00EF69F0">
      <w:pPr>
        <w:jc w:val="both"/>
        <w:rPr>
          <w:rFonts w:ascii="Times New Roman" w:hAnsi="Times New Roman" w:cs="Times New Roman"/>
          <w:sz w:val="28"/>
          <w:szCs w:val="28"/>
        </w:rPr>
      </w:pPr>
      <w:r>
        <w:rPr>
          <w:rFonts w:ascii="Times New Roman" w:hAnsi="Times New Roman" w:cs="Times New Roman"/>
          <w:sz w:val="28"/>
          <w:szCs w:val="28"/>
        </w:rPr>
        <w:t>Оценивая доводы сторон, Суд подтвердил свою же позицию, изложенную в решении по делу «</w:t>
      </w:r>
      <w:proofErr w:type="spellStart"/>
      <w:r>
        <w:rPr>
          <w:rFonts w:ascii="Times New Roman" w:hAnsi="Times New Roman" w:cs="Times New Roman"/>
          <w:sz w:val="28"/>
          <w:szCs w:val="28"/>
        </w:rPr>
        <w:t>Лоизиду</w:t>
      </w:r>
      <w:proofErr w:type="spellEnd"/>
      <w:r>
        <w:rPr>
          <w:rFonts w:ascii="Times New Roman" w:hAnsi="Times New Roman" w:cs="Times New Roman"/>
          <w:sz w:val="28"/>
          <w:szCs w:val="28"/>
        </w:rPr>
        <w:t xml:space="preserve"> против Турции». ЕСПЧ, в частности, указал, что понятие «юрисдикции» не ограничивается национальной территорией государств-участников. Соответственно, ответственность государства может наступать и за такие его действия, последствия которых выходят за пределы его территории. Решающим фактором является наличие или отсутствие эффективного контроля государственных властей над тем или иным районом. Если такой контроль присутствует, самого этого факта достаточно, чтобы возложить на соответствующее государство ответственность за происходящее в этом районе. При этом не имеет значения, каким способом осуществляется эффективный контроль – напрямую, с помощью своих вооруженных сил или через подчиненную местную администрацию.</w:t>
      </w:r>
    </w:p>
    <w:p w:rsidR="009952A1" w:rsidRDefault="009952A1" w:rsidP="00EF69F0">
      <w:pPr>
        <w:jc w:val="both"/>
        <w:rPr>
          <w:rFonts w:ascii="Times New Roman" w:hAnsi="Times New Roman" w:cs="Times New Roman"/>
          <w:sz w:val="28"/>
          <w:szCs w:val="28"/>
        </w:rPr>
      </w:pPr>
      <w:r>
        <w:rPr>
          <w:rFonts w:ascii="Times New Roman" w:hAnsi="Times New Roman" w:cs="Times New Roman"/>
          <w:sz w:val="28"/>
          <w:szCs w:val="28"/>
        </w:rPr>
        <w:t>Обращает на себя внимание, что ЕСПЧ в принципе укло</w:t>
      </w:r>
      <w:r w:rsidR="00C06590">
        <w:rPr>
          <w:rFonts w:ascii="Times New Roman" w:hAnsi="Times New Roman" w:cs="Times New Roman"/>
          <w:sz w:val="28"/>
          <w:szCs w:val="28"/>
        </w:rPr>
        <w:t xml:space="preserve">нился от оценки утверждений Кипра о том, что турецкие власти фактически определяют политику самопровозглашенной ТРСК. Суд ограничился указанием на то, что пребывание на данной территории многочисленного контингента турецких вооруженных сил само по себе свидетельствует о полном и эффективном контроле Турции над северной частью Кипра. Отсюда ЕСПЧ сделал следующий вывод: Турция ответственна не только за </w:t>
      </w:r>
      <w:r w:rsidR="00C06590">
        <w:rPr>
          <w:rFonts w:ascii="Times New Roman" w:hAnsi="Times New Roman" w:cs="Times New Roman"/>
          <w:sz w:val="28"/>
          <w:szCs w:val="28"/>
        </w:rPr>
        <w:lastRenderedPageBreak/>
        <w:t xml:space="preserve">действия (бездействия) на Кипре своих вооруженных сил, но также и за деятельность представителей местной администрации. </w:t>
      </w:r>
    </w:p>
    <w:p w:rsidR="00C06590" w:rsidRDefault="00C06590" w:rsidP="00EF69F0">
      <w:pPr>
        <w:jc w:val="both"/>
        <w:rPr>
          <w:rFonts w:ascii="Times New Roman" w:hAnsi="Times New Roman" w:cs="Times New Roman"/>
          <w:sz w:val="28"/>
          <w:szCs w:val="28"/>
        </w:rPr>
      </w:pPr>
      <w:r>
        <w:rPr>
          <w:rFonts w:ascii="Times New Roman" w:hAnsi="Times New Roman" w:cs="Times New Roman"/>
          <w:sz w:val="28"/>
          <w:szCs w:val="28"/>
        </w:rPr>
        <w:t xml:space="preserve">Другое важное соображение, которым руководствовался ЕСПЧ при вынесении решения, касалось принципиальной неспособности кипрских властей обеспечить действие Конвенции на северной части Кипра. В самом деле: как быть, если ТРСК не признана мировым сообществом (следовательно, не обладает международной </w:t>
      </w:r>
      <w:proofErr w:type="spellStart"/>
      <w:r>
        <w:rPr>
          <w:rFonts w:ascii="Times New Roman" w:hAnsi="Times New Roman" w:cs="Times New Roman"/>
          <w:sz w:val="28"/>
          <w:szCs w:val="28"/>
        </w:rPr>
        <w:t>правосубъектностью</w:t>
      </w:r>
      <w:proofErr w:type="spellEnd"/>
      <w:r>
        <w:rPr>
          <w:rFonts w:ascii="Times New Roman" w:hAnsi="Times New Roman" w:cs="Times New Roman"/>
          <w:sz w:val="28"/>
          <w:szCs w:val="28"/>
        </w:rPr>
        <w:t>), Турция отказывается отвечать за происходящее в северной части Кипра, а Кипр, в свою очередь, физически не способен взять ситуацию под контроль из-за присутствия на острове турецких войск? Принятие возражений государства-ответчика привело бы к парадоксальной ситуации, когда население северной части Кипра оказалось в своеобразном правовом вакууме</w:t>
      </w:r>
      <w:r w:rsidR="00AA4992">
        <w:rPr>
          <w:rFonts w:ascii="Times New Roman" w:hAnsi="Times New Roman" w:cs="Times New Roman"/>
          <w:sz w:val="28"/>
          <w:szCs w:val="28"/>
        </w:rPr>
        <w:t xml:space="preserve"> – оно не смогло бы, в отличие от других жителей Европы, пользоваться преимуществами ЕКПЧ и ее контрольного механизма. На взгляд Суда, это было бы абсурдно, учитывая ту роль, которую Конвенция призвана играть в обеспечении европейского публичного порядка.</w:t>
      </w:r>
    </w:p>
    <w:p w:rsidR="00AA4992" w:rsidRDefault="00AA4992" w:rsidP="00EF69F0">
      <w:pPr>
        <w:jc w:val="both"/>
        <w:rPr>
          <w:rFonts w:ascii="Times New Roman" w:hAnsi="Times New Roman" w:cs="Times New Roman"/>
          <w:sz w:val="28"/>
          <w:szCs w:val="28"/>
        </w:rPr>
      </w:pPr>
      <w:r>
        <w:rPr>
          <w:rFonts w:ascii="Times New Roman" w:hAnsi="Times New Roman" w:cs="Times New Roman"/>
          <w:sz w:val="28"/>
          <w:szCs w:val="28"/>
        </w:rPr>
        <w:t xml:space="preserve">Постановление Большой Палаты по делу «Кипр против Турции» подтвердило принципиальную правовую позицию ЕСПЧ: понятие юрисдикции в международном праве носит не территориальный, а скорее функциональный характер. Концепция «эффективного контроля» как главного критерия наличия юрисдикции получила окончательное закрепление в прецедентной практике. Тем самым была исключена возможность ухода </w:t>
      </w:r>
      <w:r w:rsidR="00B5161D">
        <w:rPr>
          <w:rFonts w:ascii="Times New Roman" w:hAnsi="Times New Roman" w:cs="Times New Roman"/>
          <w:sz w:val="28"/>
          <w:szCs w:val="28"/>
        </w:rPr>
        <w:t xml:space="preserve">государств </w:t>
      </w:r>
      <w:r>
        <w:rPr>
          <w:rFonts w:ascii="Times New Roman" w:hAnsi="Times New Roman" w:cs="Times New Roman"/>
          <w:sz w:val="28"/>
          <w:szCs w:val="28"/>
        </w:rPr>
        <w:t xml:space="preserve">от международно-правовой ответственности </w:t>
      </w:r>
      <w:r w:rsidR="00B5161D">
        <w:rPr>
          <w:rFonts w:ascii="Times New Roman" w:hAnsi="Times New Roman" w:cs="Times New Roman"/>
          <w:sz w:val="28"/>
          <w:szCs w:val="28"/>
        </w:rPr>
        <w:t xml:space="preserve">за нарушения прав человека </w:t>
      </w:r>
      <w:r>
        <w:rPr>
          <w:rFonts w:ascii="Times New Roman" w:hAnsi="Times New Roman" w:cs="Times New Roman"/>
          <w:sz w:val="28"/>
          <w:szCs w:val="28"/>
        </w:rPr>
        <w:t>путем поддержки на отдельных территориях сепаратистских сил и создания марионеточных местных правительств.</w:t>
      </w:r>
    </w:p>
    <w:p w:rsidR="00AA4992" w:rsidRDefault="00AA4992" w:rsidP="00EF69F0">
      <w:pPr>
        <w:jc w:val="both"/>
        <w:rPr>
          <w:rFonts w:ascii="Times New Roman" w:hAnsi="Times New Roman" w:cs="Times New Roman"/>
          <w:sz w:val="28"/>
          <w:szCs w:val="28"/>
        </w:rPr>
      </w:pPr>
    </w:p>
    <w:p w:rsidR="00AA4992" w:rsidRDefault="00AA4992" w:rsidP="00EF69F0">
      <w:pPr>
        <w:jc w:val="both"/>
        <w:rPr>
          <w:rFonts w:ascii="Times New Roman" w:hAnsi="Times New Roman" w:cs="Times New Roman"/>
          <w:sz w:val="28"/>
          <w:szCs w:val="28"/>
        </w:rPr>
      </w:pPr>
    </w:p>
    <w:p w:rsidR="00AA4992" w:rsidRDefault="00AA4992" w:rsidP="00AA4992">
      <w:pPr>
        <w:jc w:val="center"/>
        <w:rPr>
          <w:rFonts w:ascii="Times New Roman" w:hAnsi="Times New Roman" w:cs="Times New Roman"/>
          <w:b/>
          <w:sz w:val="28"/>
          <w:szCs w:val="28"/>
        </w:rPr>
      </w:pPr>
      <w:proofErr w:type="spellStart"/>
      <w:r>
        <w:rPr>
          <w:rFonts w:ascii="Times New Roman" w:hAnsi="Times New Roman" w:cs="Times New Roman"/>
          <w:b/>
          <w:sz w:val="28"/>
          <w:szCs w:val="28"/>
        </w:rPr>
        <w:t>Илашку</w:t>
      </w:r>
      <w:proofErr w:type="spellEnd"/>
      <w:r>
        <w:rPr>
          <w:rFonts w:ascii="Times New Roman" w:hAnsi="Times New Roman" w:cs="Times New Roman"/>
          <w:b/>
          <w:sz w:val="28"/>
          <w:szCs w:val="28"/>
        </w:rPr>
        <w:t xml:space="preserve"> и другие против Молдовы и России</w:t>
      </w:r>
    </w:p>
    <w:p w:rsidR="00AA4992" w:rsidRPr="00AA4992" w:rsidRDefault="00AA4992" w:rsidP="00AA4992">
      <w:pPr>
        <w:jc w:val="center"/>
        <w:rPr>
          <w:rFonts w:ascii="Times New Roman" w:hAnsi="Times New Roman" w:cs="Times New Roman"/>
          <w:b/>
          <w:sz w:val="28"/>
          <w:szCs w:val="28"/>
          <w:lang w:val="en-US"/>
        </w:rPr>
      </w:pPr>
      <w:r w:rsidRPr="00AA4992">
        <w:rPr>
          <w:rFonts w:ascii="Times New Roman" w:hAnsi="Times New Roman" w:cs="Times New Roman"/>
          <w:b/>
          <w:sz w:val="28"/>
          <w:szCs w:val="28"/>
          <w:lang w:val="en-US"/>
        </w:rPr>
        <w:t>(</w:t>
      </w:r>
      <w:proofErr w:type="spellStart"/>
      <w:r w:rsidRPr="00AA4992">
        <w:rPr>
          <w:rFonts w:ascii="Times New Roman" w:hAnsi="Times New Roman" w:cs="Times New Roman"/>
          <w:b/>
          <w:bCs/>
          <w:sz w:val="28"/>
          <w:szCs w:val="28"/>
          <w:lang w:val="en-US"/>
        </w:rPr>
        <w:t>Ilascu</w:t>
      </w:r>
      <w:proofErr w:type="spellEnd"/>
      <w:r w:rsidRPr="00AA4992">
        <w:rPr>
          <w:rFonts w:ascii="Times New Roman" w:hAnsi="Times New Roman" w:cs="Times New Roman"/>
          <w:b/>
          <w:sz w:val="28"/>
          <w:szCs w:val="28"/>
          <w:lang w:val="en-US"/>
        </w:rPr>
        <w:t xml:space="preserve"> and Others v. </w:t>
      </w:r>
      <w:r w:rsidRPr="00AA4992">
        <w:rPr>
          <w:rFonts w:ascii="Times New Roman" w:hAnsi="Times New Roman" w:cs="Times New Roman"/>
          <w:b/>
          <w:bCs/>
          <w:sz w:val="28"/>
          <w:szCs w:val="28"/>
          <w:lang w:val="en-US"/>
        </w:rPr>
        <w:t>Moldova</w:t>
      </w:r>
      <w:r w:rsidRPr="00AA4992">
        <w:rPr>
          <w:rFonts w:ascii="Times New Roman" w:hAnsi="Times New Roman" w:cs="Times New Roman"/>
          <w:b/>
          <w:sz w:val="28"/>
          <w:szCs w:val="28"/>
          <w:lang w:val="en-US"/>
        </w:rPr>
        <w:t xml:space="preserve"> and </w:t>
      </w:r>
      <w:r w:rsidRPr="00AA4992">
        <w:rPr>
          <w:rFonts w:ascii="Times New Roman" w:hAnsi="Times New Roman" w:cs="Times New Roman"/>
          <w:b/>
          <w:bCs/>
          <w:sz w:val="28"/>
          <w:szCs w:val="28"/>
          <w:lang w:val="en-US"/>
        </w:rPr>
        <w:t>Russia</w:t>
      </w:r>
      <w:r w:rsidRPr="00AA4992">
        <w:rPr>
          <w:rFonts w:ascii="Times New Roman" w:hAnsi="Times New Roman" w:cs="Times New Roman"/>
          <w:b/>
          <w:sz w:val="28"/>
          <w:szCs w:val="28"/>
          <w:lang w:val="en-US"/>
        </w:rPr>
        <w:t>)</w:t>
      </w:r>
    </w:p>
    <w:p w:rsidR="00AA4992" w:rsidRDefault="00AA4992" w:rsidP="00AA4992">
      <w:pPr>
        <w:jc w:val="center"/>
        <w:rPr>
          <w:rFonts w:ascii="Times New Roman" w:hAnsi="Times New Roman" w:cs="Times New Roman"/>
          <w:b/>
          <w:sz w:val="28"/>
          <w:szCs w:val="28"/>
        </w:rPr>
      </w:pPr>
      <w:r>
        <w:rPr>
          <w:rFonts w:ascii="Times New Roman" w:hAnsi="Times New Roman" w:cs="Times New Roman"/>
          <w:b/>
          <w:sz w:val="28"/>
          <w:szCs w:val="28"/>
        </w:rPr>
        <w:t>жалоба № 48787/99</w:t>
      </w:r>
    </w:p>
    <w:p w:rsidR="00AA4992" w:rsidRPr="00AA4992" w:rsidRDefault="00AA4992" w:rsidP="00AA4992">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8 июля 2004 года</w:t>
      </w:r>
    </w:p>
    <w:p w:rsidR="003458BF" w:rsidRDefault="003458BF" w:rsidP="00EF69F0">
      <w:pPr>
        <w:jc w:val="both"/>
        <w:rPr>
          <w:rFonts w:ascii="Times New Roman" w:hAnsi="Times New Roman" w:cs="Times New Roman"/>
          <w:sz w:val="28"/>
          <w:szCs w:val="28"/>
        </w:rPr>
      </w:pPr>
    </w:p>
    <w:p w:rsidR="00534573" w:rsidRDefault="00534573" w:rsidP="00EF69F0">
      <w:pPr>
        <w:jc w:val="both"/>
        <w:rPr>
          <w:rFonts w:ascii="Times New Roman" w:hAnsi="Times New Roman" w:cs="Times New Roman"/>
          <w:sz w:val="28"/>
          <w:szCs w:val="28"/>
        </w:rPr>
      </w:pPr>
      <w:r>
        <w:rPr>
          <w:rFonts w:ascii="Times New Roman" w:hAnsi="Times New Roman" w:cs="Times New Roman"/>
          <w:sz w:val="28"/>
          <w:szCs w:val="28"/>
        </w:rPr>
        <w:t xml:space="preserve">Данное дело было связано с затяжным военно-политическим конфликтом в Приднестровье, в ходе которого была провозглашена непризнанная мировым сообществом Республика Приднестровье. </w:t>
      </w:r>
      <w:r w:rsidR="001F3F1F">
        <w:rPr>
          <w:rFonts w:ascii="Times New Roman" w:hAnsi="Times New Roman" w:cs="Times New Roman"/>
          <w:sz w:val="28"/>
          <w:szCs w:val="28"/>
        </w:rPr>
        <w:t>Как и в деле «Кипр против Турции»</w:t>
      </w:r>
      <w:r w:rsidR="00982885">
        <w:rPr>
          <w:rFonts w:ascii="Times New Roman" w:hAnsi="Times New Roman" w:cs="Times New Roman"/>
          <w:sz w:val="28"/>
          <w:szCs w:val="28"/>
        </w:rPr>
        <w:t>,</w:t>
      </w:r>
      <w:r w:rsidR="001F3F1F">
        <w:rPr>
          <w:rFonts w:ascii="Times New Roman" w:hAnsi="Times New Roman" w:cs="Times New Roman"/>
          <w:sz w:val="28"/>
          <w:szCs w:val="28"/>
        </w:rPr>
        <w:t xml:space="preserve"> ЕСПЧ столкнулся с вопросом: какое государство должно нести ответственность за действия администрации самопровозглашенной республики?</w:t>
      </w:r>
    </w:p>
    <w:p w:rsidR="001F3F1F" w:rsidRDefault="001F3F1F" w:rsidP="00EF69F0">
      <w:pPr>
        <w:jc w:val="both"/>
        <w:rPr>
          <w:rFonts w:ascii="Times New Roman" w:hAnsi="Times New Roman" w:cs="Times New Roman"/>
          <w:sz w:val="28"/>
          <w:szCs w:val="28"/>
        </w:rPr>
      </w:pPr>
      <w:r>
        <w:rPr>
          <w:rFonts w:ascii="Times New Roman" w:hAnsi="Times New Roman" w:cs="Times New Roman"/>
          <w:sz w:val="28"/>
          <w:szCs w:val="28"/>
        </w:rPr>
        <w:t xml:space="preserve">Заявители (4 гражданина Молдовы, включая </w:t>
      </w:r>
      <w:proofErr w:type="spellStart"/>
      <w:r>
        <w:rPr>
          <w:rFonts w:ascii="Times New Roman" w:hAnsi="Times New Roman" w:cs="Times New Roman"/>
          <w:sz w:val="28"/>
          <w:szCs w:val="28"/>
        </w:rPr>
        <w:t>Илие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Илашку</w:t>
      </w:r>
      <w:proofErr w:type="spellEnd"/>
      <w:r w:rsidR="006B0A61">
        <w:rPr>
          <w:rFonts w:ascii="Times New Roman" w:hAnsi="Times New Roman" w:cs="Times New Roman"/>
          <w:sz w:val="28"/>
          <w:szCs w:val="28"/>
        </w:rPr>
        <w:t>, впоследствии принявшие румынское гражданство</w:t>
      </w:r>
      <w:r>
        <w:rPr>
          <w:rFonts w:ascii="Times New Roman" w:hAnsi="Times New Roman" w:cs="Times New Roman"/>
          <w:sz w:val="28"/>
          <w:szCs w:val="28"/>
        </w:rPr>
        <w:t xml:space="preserve">) жаловались на то, что осуществленное против них уголовное преследование сопровождалось нарушением целого букета статей ЕКПЧ: 2, 3, 5, 6, 8 и статьи 1 первого Протокола. В частности, </w:t>
      </w:r>
      <w:proofErr w:type="spellStart"/>
      <w:r>
        <w:rPr>
          <w:rFonts w:ascii="Times New Roman" w:hAnsi="Times New Roman" w:cs="Times New Roman"/>
          <w:sz w:val="28"/>
          <w:szCs w:val="28"/>
        </w:rPr>
        <w:t>Илашку</w:t>
      </w:r>
      <w:proofErr w:type="spellEnd"/>
      <w:r>
        <w:rPr>
          <w:rFonts w:ascii="Times New Roman" w:hAnsi="Times New Roman" w:cs="Times New Roman"/>
          <w:sz w:val="28"/>
          <w:szCs w:val="28"/>
        </w:rPr>
        <w:t xml:space="preserve"> в своей жалобе поднимал вопрос о нарушении в отношении него статьи 2 Конвенции (право на жизнь) в связи со смертным приговором, вынесенным ему Приднестровским судом. Все </w:t>
      </w:r>
      <w:r>
        <w:rPr>
          <w:rFonts w:ascii="Times New Roman" w:hAnsi="Times New Roman" w:cs="Times New Roman"/>
          <w:sz w:val="28"/>
          <w:szCs w:val="28"/>
        </w:rPr>
        <w:lastRenderedPageBreak/>
        <w:t>заявители оспаривали законный характер судившего их органа, правомерность и сроки содержания под стражей, условия заключения и лишение их имущества в результате несправедливого судебного разбирательства.</w:t>
      </w:r>
    </w:p>
    <w:p w:rsidR="001F3F1F" w:rsidRDefault="00AD1629" w:rsidP="00EF69F0">
      <w:pPr>
        <w:jc w:val="both"/>
        <w:rPr>
          <w:rFonts w:ascii="Times New Roman" w:hAnsi="Times New Roman" w:cs="Times New Roman"/>
          <w:sz w:val="28"/>
          <w:szCs w:val="28"/>
        </w:rPr>
      </w:pPr>
      <w:r>
        <w:rPr>
          <w:rFonts w:ascii="Times New Roman" w:hAnsi="Times New Roman" w:cs="Times New Roman"/>
          <w:sz w:val="28"/>
          <w:szCs w:val="28"/>
        </w:rPr>
        <w:t>В отличие от дела «</w:t>
      </w:r>
      <w:proofErr w:type="spellStart"/>
      <w:r>
        <w:rPr>
          <w:rFonts w:ascii="Times New Roman" w:hAnsi="Times New Roman" w:cs="Times New Roman"/>
          <w:sz w:val="28"/>
          <w:szCs w:val="28"/>
        </w:rPr>
        <w:t>Лоизиду</w:t>
      </w:r>
      <w:proofErr w:type="spellEnd"/>
      <w:r>
        <w:rPr>
          <w:rFonts w:ascii="Times New Roman" w:hAnsi="Times New Roman" w:cs="Times New Roman"/>
          <w:sz w:val="28"/>
          <w:szCs w:val="28"/>
        </w:rPr>
        <w:t xml:space="preserve"> против Турции», в настоящем деле заявители поставили перед ЕСПЧ вопрос об ответственности за нарушение их прав сразу двух государств: Российской Федерации и Республики Молдова. По утверждению заявителей, их уголовное преследование осуществлялось органами и должностными лицами, подконтрольными российским властям. Что же касается властей Молдовы, то они не только не предприняли всех необходимых мер для пресечения незаконных действий в Приднестровье (которое де-юре входит в состав Молдовы), но и пытались сотрудничать с администрацией самопровозглашенной республики путем подписания различных соглашений.</w:t>
      </w:r>
      <w:r w:rsidR="006B0A61">
        <w:rPr>
          <w:rFonts w:ascii="Times New Roman" w:hAnsi="Times New Roman" w:cs="Times New Roman"/>
          <w:sz w:val="28"/>
          <w:szCs w:val="28"/>
        </w:rPr>
        <w:t xml:space="preserve"> По утверждению заявителей, подписание таких соглашений означал</w:t>
      </w:r>
      <w:r w:rsidR="00982885">
        <w:rPr>
          <w:rFonts w:ascii="Times New Roman" w:hAnsi="Times New Roman" w:cs="Times New Roman"/>
          <w:sz w:val="28"/>
          <w:szCs w:val="28"/>
        </w:rPr>
        <w:t>о, что Молдова де-факто признала</w:t>
      </w:r>
      <w:r w:rsidR="006B0A61">
        <w:rPr>
          <w:rFonts w:ascii="Times New Roman" w:hAnsi="Times New Roman" w:cs="Times New Roman"/>
          <w:sz w:val="28"/>
          <w:szCs w:val="28"/>
        </w:rPr>
        <w:t xml:space="preserve"> режим Тирасполя.</w:t>
      </w:r>
    </w:p>
    <w:p w:rsidR="00AD1629" w:rsidRDefault="00AD1629" w:rsidP="00EF69F0">
      <w:pPr>
        <w:jc w:val="both"/>
        <w:rPr>
          <w:rFonts w:ascii="Times New Roman" w:hAnsi="Times New Roman" w:cs="Times New Roman"/>
          <w:sz w:val="28"/>
          <w:szCs w:val="28"/>
        </w:rPr>
      </w:pPr>
      <w:r>
        <w:rPr>
          <w:rFonts w:ascii="Times New Roman" w:hAnsi="Times New Roman" w:cs="Times New Roman"/>
          <w:sz w:val="28"/>
          <w:szCs w:val="28"/>
        </w:rPr>
        <w:t xml:space="preserve">В предварительных возражениях Правительство Молдовы, ссылаясь на дело «Кипр против Турции», указывало, что не может отвечать за нарушения прав заявителей, так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w:t>
      </w:r>
      <w:r w:rsidRPr="00AD1629">
        <w:rPr>
          <w:rFonts w:ascii="Times New Roman" w:hAnsi="Times New Roman" w:cs="Times New Roman"/>
          <w:sz w:val="28"/>
          <w:szCs w:val="28"/>
        </w:rPr>
        <w:t>начиная с конца1991 года</w:t>
      </w:r>
      <w:r>
        <w:rPr>
          <w:rFonts w:ascii="Times New Roman" w:hAnsi="Times New Roman" w:cs="Times New Roman"/>
          <w:sz w:val="28"/>
          <w:szCs w:val="28"/>
        </w:rPr>
        <w:t xml:space="preserve"> </w:t>
      </w:r>
      <w:r w:rsidRPr="00AD1629">
        <w:rPr>
          <w:rFonts w:ascii="Times New Roman" w:hAnsi="Times New Roman" w:cs="Times New Roman"/>
          <w:sz w:val="28"/>
          <w:szCs w:val="28"/>
        </w:rPr>
        <w:t>территории левого берега Днестра не подпадали под контроль конституционных органов Республики Молдова</w:t>
      </w:r>
      <w:r>
        <w:rPr>
          <w:rFonts w:ascii="Times New Roman" w:hAnsi="Times New Roman" w:cs="Times New Roman"/>
          <w:sz w:val="28"/>
          <w:szCs w:val="28"/>
        </w:rPr>
        <w:t xml:space="preserve">. Более того, </w:t>
      </w:r>
      <w:r w:rsidRPr="00AD1629">
        <w:rPr>
          <w:rFonts w:ascii="Times New Roman" w:hAnsi="Times New Roman" w:cs="Times New Roman"/>
          <w:sz w:val="28"/>
          <w:szCs w:val="28"/>
        </w:rPr>
        <w:t>ратифицируя Конвенцию, Молдова сделала заявление об исключении ее ответственности в отношении Приднестровья, которое она не контролировала.</w:t>
      </w:r>
      <w:r>
        <w:rPr>
          <w:rFonts w:ascii="Times New Roman" w:hAnsi="Times New Roman" w:cs="Times New Roman"/>
          <w:sz w:val="28"/>
          <w:szCs w:val="28"/>
        </w:rPr>
        <w:t xml:space="preserve"> Таки</w:t>
      </w:r>
      <w:r w:rsidR="00982885">
        <w:rPr>
          <w:rFonts w:ascii="Times New Roman" w:hAnsi="Times New Roman" w:cs="Times New Roman"/>
          <w:sz w:val="28"/>
          <w:szCs w:val="28"/>
        </w:rPr>
        <w:t>м</w:t>
      </w:r>
      <w:r>
        <w:rPr>
          <w:rFonts w:ascii="Times New Roman" w:hAnsi="Times New Roman" w:cs="Times New Roman"/>
          <w:sz w:val="28"/>
          <w:szCs w:val="28"/>
        </w:rPr>
        <w:t xml:space="preserve"> образом, </w:t>
      </w:r>
      <w:r w:rsidR="006B0A61">
        <w:rPr>
          <w:rFonts w:ascii="Times New Roman" w:hAnsi="Times New Roman" w:cs="Times New Roman"/>
          <w:sz w:val="28"/>
          <w:szCs w:val="28"/>
        </w:rPr>
        <w:t>власти Молдовы отрицали наличие у них эффективного контроля над Приднестровьем в рассматриваемый период.</w:t>
      </w:r>
    </w:p>
    <w:p w:rsidR="006B0A61" w:rsidRDefault="006B0A61" w:rsidP="00EF69F0">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w:t>
      </w:r>
      <w:r w:rsidRPr="006B0A61">
        <w:rPr>
          <w:rFonts w:ascii="Times New Roman" w:hAnsi="Times New Roman" w:cs="Times New Roman"/>
          <w:sz w:val="28"/>
          <w:szCs w:val="28"/>
        </w:rPr>
        <w:t>Российская Федерация указала</w:t>
      </w:r>
      <w:r w:rsidR="00982885">
        <w:rPr>
          <w:rFonts w:ascii="Times New Roman" w:hAnsi="Times New Roman" w:cs="Times New Roman"/>
          <w:sz w:val="28"/>
          <w:szCs w:val="28"/>
        </w:rPr>
        <w:t>, что м</w:t>
      </w:r>
      <w:r>
        <w:rPr>
          <w:rFonts w:ascii="Times New Roman" w:hAnsi="Times New Roman" w:cs="Times New Roman"/>
          <w:sz w:val="28"/>
          <w:szCs w:val="28"/>
        </w:rPr>
        <w:t>олдавское правительство –</w:t>
      </w:r>
      <w:r w:rsidRPr="006B0A61">
        <w:rPr>
          <w:rFonts w:ascii="Times New Roman" w:hAnsi="Times New Roman" w:cs="Times New Roman"/>
          <w:sz w:val="28"/>
          <w:szCs w:val="28"/>
        </w:rPr>
        <w:t xml:space="preserve"> единственное л</w:t>
      </w:r>
      <w:r>
        <w:rPr>
          <w:rFonts w:ascii="Times New Roman" w:hAnsi="Times New Roman" w:cs="Times New Roman"/>
          <w:sz w:val="28"/>
          <w:szCs w:val="28"/>
        </w:rPr>
        <w:t>егитимное правительство Молдовы; п</w:t>
      </w:r>
      <w:r w:rsidRPr="006B0A61">
        <w:rPr>
          <w:rFonts w:ascii="Times New Roman" w:hAnsi="Times New Roman" w:cs="Times New Roman"/>
          <w:sz w:val="28"/>
          <w:szCs w:val="28"/>
        </w:rPr>
        <w:t>риднестровская территория должна рассматриваться как неотъемлемая часть Молдовы, и только Молдова несет ответственность за действия, совершенные на этой территории.</w:t>
      </w:r>
      <w:r>
        <w:rPr>
          <w:rFonts w:ascii="Times New Roman" w:hAnsi="Times New Roman" w:cs="Times New Roman"/>
          <w:sz w:val="28"/>
          <w:szCs w:val="28"/>
        </w:rPr>
        <w:t xml:space="preserve"> Следовательно, российские власти не могут быть признаны ответственными за предположительное нарушение прав </w:t>
      </w:r>
      <w:proofErr w:type="spellStart"/>
      <w:r>
        <w:rPr>
          <w:rFonts w:ascii="Times New Roman" w:hAnsi="Times New Roman" w:cs="Times New Roman"/>
          <w:sz w:val="28"/>
          <w:szCs w:val="28"/>
        </w:rPr>
        <w:t>Илашку</w:t>
      </w:r>
      <w:proofErr w:type="spellEnd"/>
      <w:r>
        <w:rPr>
          <w:rFonts w:ascii="Times New Roman" w:hAnsi="Times New Roman" w:cs="Times New Roman"/>
          <w:sz w:val="28"/>
          <w:szCs w:val="28"/>
        </w:rPr>
        <w:t xml:space="preserve"> и других заявителей.</w:t>
      </w:r>
    </w:p>
    <w:p w:rsidR="006B0A61" w:rsidRDefault="006B0A61" w:rsidP="00EF69F0">
      <w:pPr>
        <w:jc w:val="both"/>
        <w:rPr>
          <w:rFonts w:ascii="Times New Roman" w:hAnsi="Times New Roman" w:cs="Times New Roman"/>
          <w:sz w:val="28"/>
          <w:szCs w:val="28"/>
        </w:rPr>
      </w:pPr>
      <w:r>
        <w:rPr>
          <w:rFonts w:ascii="Times New Roman" w:hAnsi="Times New Roman" w:cs="Times New Roman"/>
          <w:sz w:val="28"/>
          <w:szCs w:val="28"/>
        </w:rPr>
        <w:t xml:space="preserve">Наконец, выступавшие в этом деле в качестве третьей стороны румынские власти (выражавшие заинтересованность в защите прав заявителей – своих граждан) считали, что молдавское государство не предприняло всех необходимых мер для восстановления своего суверенитета над Приднестровьем </w:t>
      </w:r>
      <w:r w:rsidR="00982885">
        <w:rPr>
          <w:rFonts w:ascii="Times New Roman" w:hAnsi="Times New Roman" w:cs="Times New Roman"/>
          <w:sz w:val="28"/>
          <w:szCs w:val="28"/>
        </w:rPr>
        <w:t>и, следовательно, косвенно несло</w:t>
      </w:r>
      <w:r>
        <w:rPr>
          <w:rFonts w:ascii="Times New Roman" w:hAnsi="Times New Roman" w:cs="Times New Roman"/>
          <w:sz w:val="28"/>
          <w:szCs w:val="28"/>
        </w:rPr>
        <w:t xml:space="preserve"> ответственность за нарушение прав всех четверых заявителей.</w:t>
      </w:r>
    </w:p>
    <w:p w:rsidR="006B0A61" w:rsidRDefault="006B0A61" w:rsidP="00F41BF3">
      <w:pPr>
        <w:jc w:val="both"/>
        <w:rPr>
          <w:rFonts w:ascii="Times New Roman" w:hAnsi="Times New Roman" w:cs="Times New Roman"/>
          <w:sz w:val="28"/>
          <w:szCs w:val="28"/>
        </w:rPr>
      </w:pPr>
      <w:r>
        <w:rPr>
          <w:rFonts w:ascii="Times New Roman" w:hAnsi="Times New Roman" w:cs="Times New Roman"/>
          <w:sz w:val="28"/>
          <w:szCs w:val="28"/>
        </w:rPr>
        <w:t xml:space="preserve">Предваряя свое решение, ЕСПЧ напомнил основные правовые позиции по вопросу о юрисдикции, сформированные его предшествующей прецедентной практикой. </w:t>
      </w:r>
      <w:r w:rsidRPr="006B0A61">
        <w:rPr>
          <w:rFonts w:ascii="Times New Roman" w:hAnsi="Times New Roman" w:cs="Times New Roman"/>
          <w:sz w:val="28"/>
          <w:szCs w:val="28"/>
        </w:rPr>
        <w:t xml:space="preserve">Стандартное международно-правовое значение термина «в рамках юрисдикции» связывается с территорией государства, однако также юрисдикция может осуществляться и за рамками территории государства. Исключения составляют случаи, когда государство не осуществляет власти над частью своей территории, что может иметь место в результате вооруженной оккупации со стороны другого государства, которое </w:t>
      </w:r>
      <w:r w:rsidRPr="006B0A61">
        <w:rPr>
          <w:rFonts w:ascii="Times New Roman" w:hAnsi="Times New Roman" w:cs="Times New Roman"/>
          <w:sz w:val="28"/>
          <w:szCs w:val="28"/>
        </w:rPr>
        <w:lastRenderedPageBreak/>
        <w:t>контролирует данную территорию.</w:t>
      </w:r>
      <w:r w:rsidR="00F41BF3">
        <w:rPr>
          <w:rFonts w:ascii="Times New Roman" w:hAnsi="Times New Roman" w:cs="Times New Roman"/>
          <w:sz w:val="28"/>
          <w:szCs w:val="28"/>
        </w:rPr>
        <w:t xml:space="preserve"> В </w:t>
      </w:r>
      <w:r w:rsidR="00F41BF3" w:rsidRPr="00F41BF3">
        <w:rPr>
          <w:rFonts w:ascii="Times New Roman" w:hAnsi="Times New Roman" w:cs="Times New Roman"/>
          <w:sz w:val="28"/>
          <w:szCs w:val="28"/>
        </w:rPr>
        <w:t>исключительных обстоятельствах действия, совершенные государством за пределами его территории, могут подпадать под его юрисдикцию в смысле статьи 1.</w:t>
      </w:r>
      <w:r w:rsidR="00F41BF3">
        <w:rPr>
          <w:rFonts w:ascii="Times New Roman" w:hAnsi="Times New Roman" w:cs="Times New Roman"/>
          <w:sz w:val="28"/>
          <w:szCs w:val="28"/>
        </w:rPr>
        <w:t xml:space="preserve"> </w:t>
      </w:r>
      <w:r w:rsidR="00F41BF3" w:rsidRPr="00F41BF3">
        <w:rPr>
          <w:rFonts w:ascii="Times New Roman" w:hAnsi="Times New Roman" w:cs="Times New Roman"/>
          <w:sz w:val="28"/>
          <w:szCs w:val="28"/>
        </w:rPr>
        <w:t xml:space="preserve">Когда государство осуществляет </w:t>
      </w:r>
      <w:proofErr w:type="gramStart"/>
      <w:r w:rsidR="00F41BF3" w:rsidRPr="00F41BF3">
        <w:rPr>
          <w:rFonts w:ascii="Times New Roman" w:hAnsi="Times New Roman" w:cs="Times New Roman"/>
          <w:sz w:val="28"/>
          <w:szCs w:val="28"/>
        </w:rPr>
        <w:t>контроль за</w:t>
      </w:r>
      <w:proofErr w:type="gramEnd"/>
      <w:r w:rsidR="00F41BF3" w:rsidRPr="00F41BF3">
        <w:rPr>
          <w:rFonts w:ascii="Times New Roman" w:hAnsi="Times New Roman" w:cs="Times New Roman"/>
          <w:sz w:val="28"/>
          <w:szCs w:val="28"/>
        </w:rPr>
        <w:t xml:space="preserve"> пределами своей национальной территории, его ответственность не ограничивается действиями солдат и офицеров, но также связана с действиями местной администрации</w:t>
      </w:r>
      <w:r w:rsidR="00F41BF3">
        <w:rPr>
          <w:rFonts w:ascii="Times New Roman" w:hAnsi="Times New Roman" w:cs="Times New Roman"/>
          <w:sz w:val="28"/>
          <w:szCs w:val="28"/>
        </w:rPr>
        <w:t>. Более того, г</w:t>
      </w:r>
      <w:r w:rsidR="00F41BF3" w:rsidRPr="00F41BF3">
        <w:rPr>
          <w:rFonts w:ascii="Times New Roman" w:hAnsi="Times New Roman" w:cs="Times New Roman"/>
          <w:sz w:val="28"/>
          <w:szCs w:val="28"/>
        </w:rPr>
        <w:t xml:space="preserve">осударство также может нести </w:t>
      </w:r>
      <w:proofErr w:type="gramStart"/>
      <w:r w:rsidR="00F41BF3" w:rsidRPr="00F41BF3">
        <w:rPr>
          <w:rFonts w:ascii="Times New Roman" w:hAnsi="Times New Roman" w:cs="Times New Roman"/>
          <w:sz w:val="28"/>
          <w:szCs w:val="28"/>
        </w:rPr>
        <w:t>ответственность</w:t>
      </w:r>
      <w:proofErr w:type="gramEnd"/>
      <w:r w:rsidR="00F41BF3" w:rsidRPr="00F41BF3">
        <w:rPr>
          <w:rFonts w:ascii="Times New Roman" w:hAnsi="Times New Roman" w:cs="Times New Roman"/>
          <w:sz w:val="28"/>
          <w:szCs w:val="28"/>
        </w:rPr>
        <w:t xml:space="preserve"> даже если его агенты действуют в противоречие с его инструкциями. Со</w:t>
      </w:r>
      <w:r w:rsidR="00982885">
        <w:rPr>
          <w:rFonts w:ascii="Times New Roman" w:hAnsi="Times New Roman" w:cs="Times New Roman"/>
          <w:sz w:val="28"/>
          <w:szCs w:val="28"/>
        </w:rPr>
        <w:t>гласно Конвенции, власти</w:t>
      </w:r>
      <w:r w:rsidR="00F41BF3" w:rsidRPr="00F41BF3">
        <w:rPr>
          <w:rFonts w:ascii="Times New Roman" w:hAnsi="Times New Roman" w:cs="Times New Roman"/>
          <w:sz w:val="28"/>
          <w:szCs w:val="28"/>
        </w:rPr>
        <w:t xml:space="preserve"> договаривающихся сторон строго ответственны за любое поведение своих подчиненных, они обязаны следить за тем, как выполняются их поручения и не могут ссылаться на неспособность гарантировать их выполнение</w:t>
      </w:r>
      <w:r w:rsidR="00F41BF3">
        <w:rPr>
          <w:rStyle w:val="a5"/>
          <w:rFonts w:ascii="Times New Roman" w:hAnsi="Times New Roman" w:cs="Times New Roman"/>
          <w:sz w:val="28"/>
          <w:szCs w:val="28"/>
        </w:rPr>
        <w:footnoteReference w:id="3"/>
      </w:r>
      <w:r w:rsidR="00F41BF3" w:rsidRPr="00F41BF3">
        <w:rPr>
          <w:rFonts w:ascii="Times New Roman" w:hAnsi="Times New Roman" w:cs="Times New Roman"/>
          <w:sz w:val="28"/>
          <w:szCs w:val="28"/>
        </w:rPr>
        <w:t>.</w:t>
      </w:r>
    </w:p>
    <w:p w:rsidR="00F41BF3" w:rsidRDefault="00F41BF3" w:rsidP="00F41BF3">
      <w:pPr>
        <w:jc w:val="both"/>
        <w:rPr>
          <w:rFonts w:ascii="Times New Roman" w:hAnsi="Times New Roman" w:cs="Times New Roman"/>
          <w:sz w:val="28"/>
          <w:szCs w:val="28"/>
        </w:rPr>
      </w:pPr>
      <w:r>
        <w:rPr>
          <w:rFonts w:ascii="Times New Roman" w:hAnsi="Times New Roman" w:cs="Times New Roman"/>
          <w:sz w:val="28"/>
          <w:szCs w:val="28"/>
        </w:rPr>
        <w:t xml:space="preserve">Применяя указанные принципы в данном деле, ЕСПЧ отметил, что сделанное Молдовой при ратификации ЕКПЧ заявление об отсутствии контроля над Приднестровьем не являлось оговоркой по смыслу Конвенции и не может быть основанием для освобождения молдавских властей от ответственности. ЕСПЧ указал, что </w:t>
      </w:r>
      <w:proofErr w:type="gramStart"/>
      <w:r>
        <w:rPr>
          <w:rFonts w:ascii="Times New Roman" w:hAnsi="Times New Roman" w:cs="Times New Roman"/>
          <w:sz w:val="28"/>
          <w:szCs w:val="28"/>
        </w:rPr>
        <w:t>необходимо</w:t>
      </w:r>
      <w:proofErr w:type="gramEnd"/>
      <w:r>
        <w:rPr>
          <w:rFonts w:ascii="Times New Roman" w:hAnsi="Times New Roman" w:cs="Times New Roman"/>
          <w:sz w:val="28"/>
          <w:szCs w:val="28"/>
        </w:rPr>
        <w:t xml:space="preserve"> прежде всего установить: все ли возможное в сложившейся ситуации сделали власти Молдовы для защиты прав </w:t>
      </w:r>
      <w:proofErr w:type="spellStart"/>
      <w:r>
        <w:rPr>
          <w:rFonts w:ascii="Times New Roman" w:hAnsi="Times New Roman" w:cs="Times New Roman"/>
          <w:sz w:val="28"/>
          <w:szCs w:val="28"/>
        </w:rPr>
        <w:t>Илашку</w:t>
      </w:r>
      <w:proofErr w:type="spellEnd"/>
      <w:r>
        <w:rPr>
          <w:rFonts w:ascii="Times New Roman" w:hAnsi="Times New Roman" w:cs="Times New Roman"/>
          <w:sz w:val="28"/>
          <w:szCs w:val="28"/>
        </w:rPr>
        <w:t xml:space="preserve"> и других заявителей?</w:t>
      </w:r>
    </w:p>
    <w:p w:rsidR="00F41BF3" w:rsidRDefault="00F41BF3" w:rsidP="00F41BF3">
      <w:pPr>
        <w:jc w:val="both"/>
        <w:rPr>
          <w:rFonts w:ascii="Times New Roman" w:hAnsi="Times New Roman" w:cs="Times New Roman"/>
          <w:sz w:val="28"/>
          <w:szCs w:val="28"/>
        </w:rPr>
      </w:pPr>
      <w:r>
        <w:rPr>
          <w:rFonts w:ascii="Times New Roman" w:hAnsi="Times New Roman" w:cs="Times New Roman"/>
          <w:sz w:val="28"/>
          <w:szCs w:val="28"/>
        </w:rPr>
        <w:t>ЕСПЧ признал, что молдавские власти после распада СССР действительно не осуществляли</w:t>
      </w:r>
      <w:r w:rsidRPr="00F41BF3">
        <w:rPr>
          <w:rFonts w:ascii="Times New Roman" w:hAnsi="Times New Roman" w:cs="Times New Roman"/>
          <w:sz w:val="28"/>
          <w:szCs w:val="28"/>
        </w:rPr>
        <w:t xml:space="preserve"> власти на части своей территории, которая находилась под контролем республики Приднестровья.</w:t>
      </w:r>
      <w:r>
        <w:rPr>
          <w:rFonts w:ascii="Times New Roman" w:hAnsi="Times New Roman" w:cs="Times New Roman"/>
          <w:sz w:val="28"/>
          <w:szCs w:val="28"/>
        </w:rPr>
        <w:t xml:space="preserve"> </w:t>
      </w:r>
      <w:r w:rsidRPr="00F41BF3">
        <w:rPr>
          <w:rFonts w:ascii="Times New Roman" w:hAnsi="Times New Roman" w:cs="Times New Roman"/>
          <w:sz w:val="28"/>
          <w:szCs w:val="28"/>
        </w:rPr>
        <w:t>Однако даже при отсутствии эффективного контроля над территорией Приднестровья, Молдова несет обязательства согласно статье 1 Конвенции, предпринимать экономические, юридические и другие меры для того, чтобы гарантировать соблюдение прав, предусмотренных Конвенцией.</w:t>
      </w:r>
      <w:r>
        <w:rPr>
          <w:rFonts w:ascii="Times New Roman" w:hAnsi="Times New Roman" w:cs="Times New Roman"/>
          <w:sz w:val="28"/>
          <w:szCs w:val="28"/>
        </w:rPr>
        <w:t xml:space="preserve"> С другой стороны, концепция позитивных обязательств должна</w:t>
      </w:r>
      <w:r w:rsidRPr="00F41BF3">
        <w:rPr>
          <w:rFonts w:ascii="Times New Roman" w:hAnsi="Times New Roman" w:cs="Times New Roman"/>
          <w:sz w:val="28"/>
          <w:szCs w:val="28"/>
        </w:rPr>
        <w:t xml:space="preserve"> толковаться таким образом, чтобы не налагать </w:t>
      </w:r>
      <w:r>
        <w:rPr>
          <w:rFonts w:ascii="Times New Roman" w:hAnsi="Times New Roman" w:cs="Times New Roman"/>
          <w:sz w:val="28"/>
          <w:szCs w:val="28"/>
        </w:rPr>
        <w:t xml:space="preserve">на государства </w:t>
      </w:r>
      <w:r w:rsidRPr="00F41BF3">
        <w:rPr>
          <w:rFonts w:ascii="Times New Roman" w:hAnsi="Times New Roman" w:cs="Times New Roman"/>
          <w:sz w:val="28"/>
          <w:szCs w:val="28"/>
        </w:rPr>
        <w:t>нереальных и непропорциональных обязанностей</w:t>
      </w:r>
      <w:r>
        <w:rPr>
          <w:rFonts w:ascii="Times New Roman" w:hAnsi="Times New Roman" w:cs="Times New Roman"/>
          <w:sz w:val="28"/>
          <w:szCs w:val="28"/>
        </w:rPr>
        <w:t xml:space="preserve">. </w:t>
      </w:r>
    </w:p>
    <w:p w:rsidR="002C611C" w:rsidRPr="002C611C" w:rsidRDefault="00F41BF3" w:rsidP="002C611C">
      <w:pPr>
        <w:jc w:val="both"/>
        <w:rPr>
          <w:rFonts w:ascii="Times New Roman" w:hAnsi="Times New Roman" w:cs="Times New Roman"/>
          <w:sz w:val="28"/>
          <w:szCs w:val="28"/>
        </w:rPr>
      </w:pPr>
      <w:r>
        <w:rPr>
          <w:rFonts w:ascii="Times New Roman" w:hAnsi="Times New Roman" w:cs="Times New Roman"/>
          <w:sz w:val="28"/>
          <w:szCs w:val="28"/>
        </w:rPr>
        <w:t xml:space="preserve">Далее ЕСПЧ подчеркнул, что </w:t>
      </w:r>
      <w:r w:rsidRPr="00F41BF3">
        <w:rPr>
          <w:rFonts w:ascii="Times New Roman" w:hAnsi="Times New Roman" w:cs="Times New Roman"/>
          <w:sz w:val="28"/>
          <w:szCs w:val="28"/>
        </w:rPr>
        <w:t xml:space="preserve">у Молдовы было мало шансов </w:t>
      </w:r>
      <w:proofErr w:type="gramStart"/>
      <w:r w:rsidRPr="00F41BF3">
        <w:rPr>
          <w:rFonts w:ascii="Times New Roman" w:hAnsi="Times New Roman" w:cs="Times New Roman"/>
          <w:sz w:val="28"/>
          <w:szCs w:val="28"/>
        </w:rPr>
        <w:t>установить</w:t>
      </w:r>
      <w:proofErr w:type="gramEnd"/>
      <w:r w:rsidRPr="00F41BF3">
        <w:rPr>
          <w:rFonts w:ascii="Times New Roman" w:hAnsi="Times New Roman" w:cs="Times New Roman"/>
          <w:sz w:val="28"/>
          <w:szCs w:val="28"/>
        </w:rPr>
        <w:t xml:space="preserve"> контроль над Приднестровьем, учитывая то, что режим поддерживался Российской Федерацией экономически, политически и военными средствами.</w:t>
      </w:r>
      <w:r w:rsidR="002C611C">
        <w:rPr>
          <w:rFonts w:ascii="Times New Roman" w:hAnsi="Times New Roman" w:cs="Times New Roman"/>
          <w:sz w:val="28"/>
          <w:szCs w:val="28"/>
        </w:rPr>
        <w:t xml:space="preserve"> При этом молдавские власти </w:t>
      </w:r>
      <w:r w:rsidR="002C611C" w:rsidRPr="002C611C">
        <w:rPr>
          <w:rFonts w:ascii="Times New Roman" w:hAnsi="Times New Roman" w:cs="Times New Roman"/>
          <w:sz w:val="28"/>
          <w:szCs w:val="28"/>
        </w:rPr>
        <w:t>предпринимали определенные юридические, политические и административные меры</w:t>
      </w:r>
      <w:r w:rsidR="002C611C">
        <w:rPr>
          <w:rFonts w:ascii="Times New Roman" w:hAnsi="Times New Roman" w:cs="Times New Roman"/>
          <w:sz w:val="28"/>
          <w:szCs w:val="28"/>
        </w:rPr>
        <w:t>, среди которых</w:t>
      </w:r>
      <w:r w:rsidR="002C611C" w:rsidRPr="002C611C">
        <w:rPr>
          <w:rFonts w:ascii="Times New Roman" w:hAnsi="Times New Roman" w:cs="Times New Roman"/>
          <w:sz w:val="28"/>
          <w:szCs w:val="28"/>
        </w:rPr>
        <w:t>:</w:t>
      </w:r>
    </w:p>
    <w:p w:rsidR="002C611C" w:rsidRPr="002C611C" w:rsidRDefault="002C611C" w:rsidP="002C611C">
      <w:pPr>
        <w:jc w:val="both"/>
        <w:rPr>
          <w:rFonts w:ascii="Times New Roman" w:hAnsi="Times New Roman" w:cs="Times New Roman"/>
          <w:sz w:val="28"/>
          <w:szCs w:val="28"/>
        </w:rPr>
      </w:pPr>
      <w:r>
        <w:rPr>
          <w:rFonts w:ascii="Times New Roman" w:hAnsi="Times New Roman" w:cs="Times New Roman"/>
          <w:sz w:val="28"/>
          <w:szCs w:val="28"/>
        </w:rPr>
        <w:t>-р</w:t>
      </w:r>
      <w:r w:rsidRPr="002C611C">
        <w:rPr>
          <w:rFonts w:ascii="Times New Roman" w:hAnsi="Times New Roman" w:cs="Times New Roman"/>
          <w:sz w:val="28"/>
          <w:szCs w:val="28"/>
        </w:rPr>
        <w:t>ешение Верховного суда Молдовы об отмене приговоров в отношении заявителей;</w:t>
      </w:r>
    </w:p>
    <w:p w:rsidR="002C611C" w:rsidRPr="002C611C" w:rsidRDefault="002C611C" w:rsidP="002C611C">
      <w:pPr>
        <w:jc w:val="both"/>
        <w:rPr>
          <w:rFonts w:ascii="Times New Roman" w:hAnsi="Times New Roman" w:cs="Times New Roman"/>
          <w:sz w:val="28"/>
          <w:szCs w:val="28"/>
        </w:rPr>
      </w:pPr>
      <w:r>
        <w:rPr>
          <w:rFonts w:ascii="Times New Roman" w:hAnsi="Times New Roman" w:cs="Times New Roman"/>
          <w:sz w:val="28"/>
          <w:szCs w:val="28"/>
        </w:rPr>
        <w:t>-</w:t>
      </w:r>
      <w:r w:rsidRPr="002C611C">
        <w:rPr>
          <w:rFonts w:ascii="Times New Roman" w:hAnsi="Times New Roman" w:cs="Times New Roman"/>
          <w:sz w:val="28"/>
          <w:szCs w:val="28"/>
        </w:rPr>
        <w:t xml:space="preserve">возбуждение </w:t>
      </w:r>
      <w:r>
        <w:rPr>
          <w:rFonts w:ascii="Times New Roman" w:hAnsi="Times New Roman" w:cs="Times New Roman"/>
          <w:sz w:val="28"/>
          <w:szCs w:val="28"/>
        </w:rPr>
        <w:t xml:space="preserve">в Молдове </w:t>
      </w:r>
      <w:r w:rsidRPr="002C611C">
        <w:rPr>
          <w:rFonts w:ascii="Times New Roman" w:hAnsi="Times New Roman" w:cs="Times New Roman"/>
          <w:sz w:val="28"/>
          <w:szCs w:val="28"/>
        </w:rPr>
        <w:t xml:space="preserve">уголовных дел против судей Приднестровья; </w:t>
      </w:r>
    </w:p>
    <w:p w:rsidR="002C611C" w:rsidRPr="002C611C" w:rsidRDefault="002C611C" w:rsidP="002C611C">
      <w:pPr>
        <w:jc w:val="both"/>
        <w:rPr>
          <w:rFonts w:ascii="Times New Roman" w:hAnsi="Times New Roman" w:cs="Times New Roman"/>
          <w:sz w:val="28"/>
          <w:szCs w:val="28"/>
        </w:rPr>
      </w:pPr>
      <w:r>
        <w:rPr>
          <w:rFonts w:ascii="Times New Roman" w:hAnsi="Times New Roman" w:cs="Times New Roman"/>
          <w:sz w:val="28"/>
          <w:szCs w:val="28"/>
        </w:rPr>
        <w:t>-</w:t>
      </w:r>
      <w:r w:rsidRPr="002C611C">
        <w:rPr>
          <w:rFonts w:ascii="Times New Roman" w:hAnsi="Times New Roman" w:cs="Times New Roman"/>
          <w:sz w:val="28"/>
          <w:szCs w:val="28"/>
        </w:rPr>
        <w:t>амнистия</w:t>
      </w:r>
      <w:r>
        <w:rPr>
          <w:rFonts w:ascii="Times New Roman" w:hAnsi="Times New Roman" w:cs="Times New Roman"/>
          <w:sz w:val="28"/>
          <w:szCs w:val="28"/>
        </w:rPr>
        <w:t xml:space="preserve"> в отношении заявителей</w:t>
      </w:r>
      <w:r w:rsidRPr="002C611C">
        <w:rPr>
          <w:rFonts w:ascii="Times New Roman" w:hAnsi="Times New Roman" w:cs="Times New Roman"/>
          <w:sz w:val="28"/>
          <w:szCs w:val="28"/>
        </w:rPr>
        <w:t>, объявленная Прези</w:t>
      </w:r>
      <w:r>
        <w:rPr>
          <w:rFonts w:ascii="Times New Roman" w:hAnsi="Times New Roman" w:cs="Times New Roman"/>
          <w:sz w:val="28"/>
          <w:szCs w:val="28"/>
        </w:rPr>
        <w:t>дентом Молдовы</w:t>
      </w:r>
      <w:r w:rsidRPr="002C611C">
        <w:rPr>
          <w:rFonts w:ascii="Times New Roman" w:hAnsi="Times New Roman" w:cs="Times New Roman"/>
          <w:sz w:val="28"/>
          <w:szCs w:val="28"/>
        </w:rPr>
        <w:t>;</w:t>
      </w:r>
    </w:p>
    <w:p w:rsidR="002C611C" w:rsidRDefault="002C611C" w:rsidP="002C611C">
      <w:pPr>
        <w:jc w:val="both"/>
        <w:rPr>
          <w:rFonts w:ascii="Times New Roman" w:hAnsi="Times New Roman" w:cs="Times New Roman"/>
          <w:sz w:val="28"/>
          <w:szCs w:val="28"/>
        </w:rPr>
      </w:pPr>
      <w:r>
        <w:rPr>
          <w:rFonts w:ascii="Times New Roman" w:hAnsi="Times New Roman" w:cs="Times New Roman"/>
          <w:sz w:val="28"/>
          <w:szCs w:val="28"/>
        </w:rPr>
        <w:t>-</w:t>
      </w:r>
      <w:r w:rsidRPr="002C611C">
        <w:rPr>
          <w:rFonts w:ascii="Times New Roman" w:hAnsi="Times New Roman" w:cs="Times New Roman"/>
          <w:sz w:val="28"/>
          <w:szCs w:val="28"/>
        </w:rPr>
        <w:t>финансовая поддержка семей заявителей</w:t>
      </w:r>
      <w:r>
        <w:rPr>
          <w:rFonts w:ascii="Times New Roman" w:hAnsi="Times New Roman" w:cs="Times New Roman"/>
          <w:sz w:val="28"/>
          <w:szCs w:val="28"/>
        </w:rPr>
        <w:t>;</w:t>
      </w:r>
    </w:p>
    <w:p w:rsidR="00F41BF3" w:rsidRDefault="002C611C" w:rsidP="002C611C">
      <w:pPr>
        <w:jc w:val="both"/>
        <w:rPr>
          <w:rFonts w:ascii="Times New Roman" w:hAnsi="Times New Roman" w:cs="Times New Roman"/>
          <w:sz w:val="28"/>
          <w:szCs w:val="28"/>
        </w:rPr>
      </w:pPr>
      <w:r>
        <w:rPr>
          <w:rFonts w:ascii="Times New Roman" w:hAnsi="Times New Roman" w:cs="Times New Roman"/>
          <w:sz w:val="28"/>
          <w:szCs w:val="28"/>
        </w:rPr>
        <w:t>-успешные переговоры с властями Приднестровья, закончившиеся освобождением первого заявителя</w:t>
      </w:r>
      <w:r w:rsidRPr="002C611C">
        <w:rPr>
          <w:rFonts w:ascii="Times New Roman" w:hAnsi="Times New Roman" w:cs="Times New Roman"/>
          <w:sz w:val="28"/>
          <w:szCs w:val="28"/>
        </w:rPr>
        <w:t>.</w:t>
      </w:r>
    </w:p>
    <w:p w:rsidR="002C611C" w:rsidRDefault="002C611C" w:rsidP="002C611C">
      <w:pPr>
        <w:jc w:val="both"/>
        <w:rPr>
          <w:rFonts w:ascii="Times New Roman" w:hAnsi="Times New Roman" w:cs="Times New Roman"/>
          <w:sz w:val="28"/>
          <w:szCs w:val="28"/>
        </w:rPr>
      </w:pPr>
      <w:r>
        <w:rPr>
          <w:rFonts w:ascii="Times New Roman" w:hAnsi="Times New Roman" w:cs="Times New Roman"/>
          <w:sz w:val="28"/>
          <w:szCs w:val="28"/>
        </w:rPr>
        <w:t xml:space="preserve">Однако после освобождения </w:t>
      </w:r>
      <w:proofErr w:type="spellStart"/>
      <w:r>
        <w:rPr>
          <w:rFonts w:ascii="Times New Roman" w:hAnsi="Times New Roman" w:cs="Times New Roman"/>
          <w:sz w:val="28"/>
          <w:szCs w:val="28"/>
        </w:rPr>
        <w:t>Илашку</w:t>
      </w:r>
      <w:proofErr w:type="spellEnd"/>
      <w:r>
        <w:rPr>
          <w:rFonts w:ascii="Times New Roman" w:hAnsi="Times New Roman" w:cs="Times New Roman"/>
          <w:sz w:val="28"/>
          <w:szCs w:val="28"/>
        </w:rPr>
        <w:t xml:space="preserve"> молдавские власти уже не предпринимали никаких действий, чтобы прекратить продолжающиеся </w:t>
      </w:r>
      <w:r>
        <w:rPr>
          <w:rFonts w:ascii="Times New Roman" w:hAnsi="Times New Roman" w:cs="Times New Roman"/>
          <w:sz w:val="28"/>
          <w:szCs w:val="28"/>
        </w:rPr>
        <w:lastRenderedPageBreak/>
        <w:t>нарушения прав заявителей. В частности, п</w:t>
      </w:r>
      <w:r w:rsidRPr="002C611C">
        <w:rPr>
          <w:rFonts w:ascii="Times New Roman" w:hAnsi="Times New Roman" w:cs="Times New Roman"/>
          <w:sz w:val="28"/>
          <w:szCs w:val="28"/>
        </w:rPr>
        <w:t>ереговоры об урегулировании ситуац</w:t>
      </w:r>
      <w:r>
        <w:rPr>
          <w:rFonts w:ascii="Times New Roman" w:hAnsi="Times New Roman" w:cs="Times New Roman"/>
          <w:sz w:val="28"/>
          <w:szCs w:val="28"/>
        </w:rPr>
        <w:t>ии в Приднестровье, в которых Россия</w:t>
      </w:r>
      <w:r w:rsidRPr="002C611C">
        <w:rPr>
          <w:rFonts w:ascii="Times New Roman" w:hAnsi="Times New Roman" w:cs="Times New Roman"/>
          <w:sz w:val="28"/>
          <w:szCs w:val="28"/>
        </w:rPr>
        <w:t xml:space="preserve"> выступала гарантом, проходили без какого-либо упоминания заявителей и каких-либо мер, которые намеревалась предпринять Молдова для защиты прав заявителей по Конвенции.</w:t>
      </w:r>
    </w:p>
    <w:p w:rsidR="002C611C" w:rsidRDefault="002C611C" w:rsidP="002C611C">
      <w:pPr>
        <w:jc w:val="both"/>
        <w:rPr>
          <w:rFonts w:ascii="Times New Roman" w:hAnsi="Times New Roman" w:cs="Times New Roman"/>
          <w:sz w:val="28"/>
          <w:szCs w:val="28"/>
        </w:rPr>
      </w:pPr>
      <w:r>
        <w:rPr>
          <w:rFonts w:ascii="Times New Roman" w:hAnsi="Times New Roman" w:cs="Times New Roman"/>
          <w:sz w:val="28"/>
          <w:szCs w:val="28"/>
        </w:rPr>
        <w:t>Соответственно, Суд посчитал</w:t>
      </w:r>
      <w:r w:rsidRPr="002C611C">
        <w:rPr>
          <w:rFonts w:ascii="Times New Roman" w:hAnsi="Times New Roman" w:cs="Times New Roman"/>
          <w:sz w:val="28"/>
          <w:szCs w:val="28"/>
        </w:rPr>
        <w:t>, что Молдова должна нести ответственность за нарушение Конвенции, так как не выполнила своих позитивных обязательств в отношении событий после мая 2001 года.</w:t>
      </w:r>
    </w:p>
    <w:p w:rsidR="002C611C" w:rsidRDefault="002C611C" w:rsidP="00874582">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00874582">
        <w:rPr>
          <w:rFonts w:ascii="Times New Roman" w:hAnsi="Times New Roman" w:cs="Times New Roman"/>
          <w:sz w:val="28"/>
          <w:szCs w:val="28"/>
        </w:rPr>
        <w:t xml:space="preserve">вопроса об </w:t>
      </w:r>
      <w:r>
        <w:rPr>
          <w:rFonts w:ascii="Times New Roman" w:hAnsi="Times New Roman" w:cs="Times New Roman"/>
          <w:sz w:val="28"/>
          <w:szCs w:val="28"/>
        </w:rPr>
        <w:t xml:space="preserve">ответственности российских властей, то </w:t>
      </w:r>
      <w:r w:rsidR="00874582">
        <w:rPr>
          <w:rFonts w:ascii="Times New Roman" w:hAnsi="Times New Roman" w:cs="Times New Roman"/>
          <w:sz w:val="28"/>
          <w:szCs w:val="28"/>
        </w:rPr>
        <w:t xml:space="preserve">в предварительных возражениях Россия высказала следующие аргументы. </w:t>
      </w:r>
      <w:r w:rsidR="00874582" w:rsidRPr="00874582">
        <w:rPr>
          <w:rFonts w:ascii="Times New Roman" w:hAnsi="Times New Roman" w:cs="Times New Roman"/>
          <w:sz w:val="28"/>
          <w:szCs w:val="28"/>
        </w:rPr>
        <w:t>Российская Федерация не осуществляла и не осуществляет юрисдикции в районе Приднестровья, данная те</w:t>
      </w:r>
      <w:r w:rsidR="00874582">
        <w:rPr>
          <w:rFonts w:ascii="Times New Roman" w:hAnsi="Times New Roman" w:cs="Times New Roman"/>
          <w:sz w:val="28"/>
          <w:szCs w:val="28"/>
        </w:rPr>
        <w:t>рритория принадлежит Молдове. Россия</w:t>
      </w:r>
      <w:r w:rsidR="00874582" w:rsidRPr="00874582">
        <w:rPr>
          <w:rFonts w:ascii="Times New Roman" w:hAnsi="Times New Roman" w:cs="Times New Roman"/>
          <w:sz w:val="28"/>
          <w:szCs w:val="28"/>
        </w:rPr>
        <w:t xml:space="preserve"> никогда не оккупировала часть территории Молдовы, и российские войска находились там только с согласия Молдовы. Части 14 армии не вмешивались в конфликт между Молдовой и Приднестровьем, а выполняли миротворческие функции. Было невозможно сразу же вывести войска по соглашению 1994 года, поскол</w:t>
      </w:r>
      <w:r w:rsidR="00874582">
        <w:rPr>
          <w:rFonts w:ascii="Times New Roman" w:hAnsi="Times New Roman" w:cs="Times New Roman"/>
          <w:sz w:val="28"/>
          <w:szCs w:val="28"/>
        </w:rPr>
        <w:t>ьку это зависело не только от России</w:t>
      </w:r>
      <w:r w:rsidR="00874582" w:rsidRPr="00874582">
        <w:rPr>
          <w:rFonts w:ascii="Times New Roman" w:hAnsi="Times New Roman" w:cs="Times New Roman"/>
          <w:sz w:val="28"/>
          <w:szCs w:val="28"/>
        </w:rPr>
        <w:t>, власти республики Приднестровья препятствовали этому, а также необходимо принять во внимание некоторые технические сложности.</w:t>
      </w:r>
      <w:r w:rsidR="00874582">
        <w:rPr>
          <w:rFonts w:ascii="Times New Roman" w:hAnsi="Times New Roman" w:cs="Times New Roman"/>
          <w:sz w:val="28"/>
          <w:szCs w:val="28"/>
        </w:rPr>
        <w:t xml:space="preserve"> Нахождение р</w:t>
      </w:r>
      <w:r w:rsidR="00874582" w:rsidRPr="00874582">
        <w:rPr>
          <w:rFonts w:ascii="Times New Roman" w:hAnsi="Times New Roman" w:cs="Times New Roman"/>
          <w:sz w:val="28"/>
          <w:szCs w:val="28"/>
        </w:rPr>
        <w:t>оссийских вой</w:t>
      </w:r>
      <w:proofErr w:type="gramStart"/>
      <w:r w:rsidR="00874582" w:rsidRPr="00874582">
        <w:rPr>
          <w:rFonts w:ascii="Times New Roman" w:hAnsi="Times New Roman" w:cs="Times New Roman"/>
          <w:sz w:val="28"/>
          <w:szCs w:val="28"/>
        </w:rPr>
        <w:t>ск в Пр</w:t>
      </w:r>
      <w:proofErr w:type="gramEnd"/>
      <w:r w:rsidR="00874582" w:rsidRPr="00874582">
        <w:rPr>
          <w:rFonts w:ascii="Times New Roman" w:hAnsi="Times New Roman" w:cs="Times New Roman"/>
          <w:sz w:val="28"/>
          <w:szCs w:val="28"/>
        </w:rPr>
        <w:t>иднестровье несопоставимо с нахождением турецких войск на Северном Кипре, как это было</w:t>
      </w:r>
      <w:r w:rsidR="00874582">
        <w:rPr>
          <w:rFonts w:ascii="Times New Roman" w:hAnsi="Times New Roman" w:cs="Times New Roman"/>
          <w:sz w:val="28"/>
          <w:szCs w:val="28"/>
        </w:rPr>
        <w:t xml:space="preserve"> в деле «Кипр против Турции» (см. выше): </w:t>
      </w:r>
      <w:r w:rsidR="00874582" w:rsidRPr="00874582">
        <w:rPr>
          <w:rFonts w:ascii="Times New Roman" w:hAnsi="Times New Roman" w:cs="Times New Roman"/>
          <w:sz w:val="28"/>
          <w:szCs w:val="28"/>
        </w:rPr>
        <w:t xml:space="preserve">российская армия </w:t>
      </w:r>
      <w:r w:rsidR="00874582">
        <w:rPr>
          <w:rFonts w:ascii="Times New Roman" w:hAnsi="Times New Roman" w:cs="Times New Roman"/>
          <w:sz w:val="28"/>
          <w:szCs w:val="28"/>
        </w:rPr>
        <w:t xml:space="preserve">в Молдове </w:t>
      </w:r>
      <w:r w:rsidR="00874582" w:rsidRPr="00874582">
        <w:rPr>
          <w:rFonts w:ascii="Times New Roman" w:hAnsi="Times New Roman" w:cs="Times New Roman"/>
          <w:sz w:val="28"/>
          <w:szCs w:val="28"/>
        </w:rPr>
        <w:t>насчитывал</w:t>
      </w:r>
      <w:r w:rsidR="00874582">
        <w:rPr>
          <w:rFonts w:ascii="Times New Roman" w:hAnsi="Times New Roman" w:cs="Times New Roman"/>
          <w:sz w:val="28"/>
          <w:szCs w:val="28"/>
        </w:rPr>
        <w:t>а 2000</w:t>
      </w:r>
      <w:r w:rsidR="00874582" w:rsidRPr="00874582">
        <w:rPr>
          <w:rFonts w:ascii="Times New Roman" w:hAnsi="Times New Roman" w:cs="Times New Roman"/>
          <w:sz w:val="28"/>
          <w:szCs w:val="28"/>
        </w:rPr>
        <w:t xml:space="preserve"> солдат, в то время как турецкая армия на Кипре насчитывала более 30000.</w:t>
      </w:r>
      <w:r w:rsidR="00874582">
        <w:rPr>
          <w:rFonts w:ascii="Times New Roman" w:hAnsi="Times New Roman" w:cs="Times New Roman"/>
          <w:sz w:val="28"/>
          <w:szCs w:val="28"/>
        </w:rPr>
        <w:t xml:space="preserve"> Кроме того, необходимо </w:t>
      </w:r>
      <w:r w:rsidR="000E3EC9">
        <w:rPr>
          <w:rFonts w:ascii="Times New Roman" w:hAnsi="Times New Roman" w:cs="Times New Roman"/>
          <w:sz w:val="28"/>
          <w:szCs w:val="28"/>
        </w:rPr>
        <w:t xml:space="preserve">было </w:t>
      </w:r>
      <w:r w:rsidR="00874582">
        <w:rPr>
          <w:rFonts w:ascii="Times New Roman" w:hAnsi="Times New Roman" w:cs="Times New Roman"/>
          <w:sz w:val="28"/>
          <w:szCs w:val="28"/>
        </w:rPr>
        <w:t xml:space="preserve">учитывать, что российские войска находились на территории Молдовы с ее согласия и для мирных целей. Наконец, </w:t>
      </w:r>
      <w:r w:rsidR="00874582" w:rsidRPr="00874582">
        <w:rPr>
          <w:rFonts w:ascii="Times New Roman" w:hAnsi="Times New Roman" w:cs="Times New Roman"/>
          <w:sz w:val="28"/>
          <w:szCs w:val="28"/>
        </w:rPr>
        <w:t>Российская Федерация никогда не оказывала военной, финансовой или иной поддержки Республике Приднестровья</w:t>
      </w:r>
      <w:r w:rsidR="00874582">
        <w:rPr>
          <w:rFonts w:ascii="Times New Roman" w:hAnsi="Times New Roman" w:cs="Times New Roman"/>
          <w:sz w:val="28"/>
          <w:szCs w:val="28"/>
        </w:rPr>
        <w:t>. Поэтому н</w:t>
      </w:r>
      <w:r w:rsidR="00874582" w:rsidRPr="00874582">
        <w:rPr>
          <w:rFonts w:ascii="Times New Roman" w:hAnsi="Times New Roman" w:cs="Times New Roman"/>
          <w:sz w:val="28"/>
          <w:szCs w:val="28"/>
        </w:rPr>
        <w:t>икакой причинной связи между присутствием российских военных частей и ситуацией заявителей не было.</w:t>
      </w:r>
    </w:p>
    <w:p w:rsidR="00874582" w:rsidRDefault="00874582" w:rsidP="00874582">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власти Молдовы указывали, что </w:t>
      </w:r>
      <w:r w:rsidRPr="00874582">
        <w:rPr>
          <w:rFonts w:ascii="Times New Roman" w:hAnsi="Times New Roman" w:cs="Times New Roman"/>
          <w:sz w:val="28"/>
          <w:szCs w:val="28"/>
        </w:rPr>
        <w:t>Российская Федерация должна нести ответственность по статье 1 Конвенции, поскольку ее войска и военные части были расположены на Приднестровской территории</w:t>
      </w:r>
      <w:r>
        <w:rPr>
          <w:rFonts w:ascii="Times New Roman" w:hAnsi="Times New Roman" w:cs="Times New Roman"/>
          <w:sz w:val="28"/>
          <w:szCs w:val="28"/>
        </w:rPr>
        <w:t xml:space="preserve">, а </w:t>
      </w:r>
      <w:r w:rsidRPr="00874582">
        <w:rPr>
          <w:rFonts w:ascii="Times New Roman" w:hAnsi="Times New Roman" w:cs="Times New Roman"/>
          <w:sz w:val="28"/>
          <w:szCs w:val="28"/>
        </w:rPr>
        <w:t>14 армия принимала активное участие в конфликте на стороне сепаратистов.</w:t>
      </w:r>
      <w:r>
        <w:rPr>
          <w:rFonts w:ascii="Times New Roman" w:hAnsi="Times New Roman" w:cs="Times New Roman"/>
          <w:sz w:val="28"/>
          <w:szCs w:val="28"/>
        </w:rPr>
        <w:t xml:space="preserve"> Эту точку зрения поддерживали и сами заявители, утверждая, что целый ряд действий ро</w:t>
      </w:r>
      <w:r w:rsidR="000E3EC9">
        <w:rPr>
          <w:rFonts w:ascii="Times New Roman" w:hAnsi="Times New Roman" w:cs="Times New Roman"/>
          <w:sz w:val="28"/>
          <w:szCs w:val="28"/>
        </w:rPr>
        <w:t>ссийских властей свидетельствовал о</w:t>
      </w:r>
      <w:r>
        <w:rPr>
          <w:rFonts w:ascii="Times New Roman" w:hAnsi="Times New Roman" w:cs="Times New Roman"/>
          <w:sz w:val="28"/>
          <w:szCs w:val="28"/>
        </w:rPr>
        <w:t xml:space="preserve"> прямой поддержке </w:t>
      </w:r>
      <w:r w:rsidR="00C355FC">
        <w:rPr>
          <w:rFonts w:ascii="Times New Roman" w:hAnsi="Times New Roman" w:cs="Times New Roman"/>
          <w:sz w:val="28"/>
          <w:szCs w:val="28"/>
        </w:rPr>
        <w:t>российскими властями действий сепаратистов.</w:t>
      </w:r>
    </w:p>
    <w:p w:rsidR="00C355FC" w:rsidRDefault="00C355FC" w:rsidP="00874582">
      <w:pPr>
        <w:jc w:val="both"/>
        <w:rPr>
          <w:rFonts w:ascii="Times New Roman" w:hAnsi="Times New Roman" w:cs="Times New Roman"/>
          <w:sz w:val="28"/>
          <w:szCs w:val="28"/>
        </w:rPr>
      </w:pPr>
      <w:r>
        <w:rPr>
          <w:rFonts w:ascii="Times New Roman" w:hAnsi="Times New Roman" w:cs="Times New Roman"/>
          <w:sz w:val="28"/>
          <w:szCs w:val="28"/>
        </w:rPr>
        <w:t>Оценивая эти аргументы (нетрудно видеть, что стороны дела разошлись как в описании фактических обстоятельств, так и их правовой оценки), ЕСПЧ высказал следующие соображения. Суд счел доказанным, что в ходе м</w:t>
      </w:r>
      <w:r w:rsidRPr="00C355FC">
        <w:rPr>
          <w:rFonts w:ascii="Times New Roman" w:hAnsi="Times New Roman" w:cs="Times New Roman"/>
          <w:sz w:val="28"/>
          <w:szCs w:val="28"/>
        </w:rPr>
        <w:t xml:space="preserve">олдавского конфликта 1991-1992 </w:t>
      </w:r>
      <w:r>
        <w:rPr>
          <w:rFonts w:ascii="Times New Roman" w:hAnsi="Times New Roman" w:cs="Times New Roman"/>
          <w:sz w:val="28"/>
          <w:szCs w:val="28"/>
        </w:rPr>
        <w:t xml:space="preserve">гг. </w:t>
      </w:r>
      <w:r w:rsidRPr="00C355FC">
        <w:rPr>
          <w:rFonts w:ascii="Times New Roman" w:hAnsi="Times New Roman" w:cs="Times New Roman"/>
          <w:sz w:val="28"/>
          <w:szCs w:val="28"/>
        </w:rPr>
        <w:t>силы бывшей 14 армии находились в Приднестровье, части территории Республики Молдова, и сражались на стороне приднестровских сепаратистов.</w:t>
      </w:r>
      <w:r>
        <w:rPr>
          <w:rFonts w:ascii="Times New Roman" w:hAnsi="Times New Roman" w:cs="Times New Roman"/>
          <w:sz w:val="28"/>
          <w:szCs w:val="28"/>
        </w:rPr>
        <w:t xml:space="preserve"> </w:t>
      </w:r>
      <w:r w:rsidRPr="00C355FC">
        <w:rPr>
          <w:rFonts w:ascii="Times New Roman" w:hAnsi="Times New Roman" w:cs="Times New Roman"/>
          <w:sz w:val="28"/>
          <w:szCs w:val="28"/>
        </w:rPr>
        <w:t>В ходе столкновений между молдавскими властями и приднестровскими сепаратистами лидеры Российской Федерации поддерживали сепаратистов своими политическими заявлениями.</w:t>
      </w:r>
      <w:r>
        <w:rPr>
          <w:rFonts w:ascii="Times New Roman" w:hAnsi="Times New Roman" w:cs="Times New Roman"/>
          <w:sz w:val="28"/>
          <w:szCs w:val="28"/>
        </w:rPr>
        <w:t xml:space="preserve"> Суд отметил</w:t>
      </w:r>
      <w:r w:rsidRPr="00C355FC">
        <w:rPr>
          <w:rFonts w:ascii="Times New Roman" w:hAnsi="Times New Roman" w:cs="Times New Roman"/>
          <w:sz w:val="28"/>
          <w:szCs w:val="28"/>
        </w:rPr>
        <w:t xml:space="preserve">, что даже после подписания соглашения от 21 июля 1992 года Российская Федерация продолжила обеспечивать военную, </w:t>
      </w:r>
      <w:r w:rsidRPr="00C355FC">
        <w:rPr>
          <w:rFonts w:ascii="Times New Roman" w:hAnsi="Times New Roman" w:cs="Times New Roman"/>
          <w:sz w:val="28"/>
          <w:szCs w:val="28"/>
        </w:rPr>
        <w:lastRenderedPageBreak/>
        <w:t>политическую и экономическую поддержку сепаратистского режима.</w:t>
      </w:r>
      <w:r>
        <w:rPr>
          <w:rFonts w:ascii="Times New Roman" w:hAnsi="Times New Roman" w:cs="Times New Roman"/>
          <w:sz w:val="28"/>
          <w:szCs w:val="28"/>
        </w:rPr>
        <w:t xml:space="preserve"> Что же касается непосредственно обстоятельств дела, то </w:t>
      </w:r>
      <w:r w:rsidRPr="00C355FC">
        <w:rPr>
          <w:rFonts w:ascii="Times New Roman" w:hAnsi="Times New Roman" w:cs="Times New Roman"/>
          <w:sz w:val="28"/>
          <w:szCs w:val="28"/>
        </w:rPr>
        <w:t xml:space="preserve">заявители были арестованы в июне 1992 </w:t>
      </w:r>
      <w:r>
        <w:rPr>
          <w:rFonts w:ascii="Times New Roman" w:hAnsi="Times New Roman" w:cs="Times New Roman"/>
          <w:sz w:val="28"/>
          <w:szCs w:val="28"/>
        </w:rPr>
        <w:t xml:space="preserve">года с участием солдат 14 армии и содержались в ее частях, где подвергались недопустимому обращению. </w:t>
      </w:r>
    </w:p>
    <w:p w:rsidR="00C355FC" w:rsidRDefault="00C355FC" w:rsidP="00874582">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ЕСПЧ пришел к выводу, что </w:t>
      </w:r>
      <w:r w:rsidRPr="00C355FC">
        <w:rPr>
          <w:rFonts w:ascii="Times New Roman" w:hAnsi="Times New Roman" w:cs="Times New Roman"/>
          <w:sz w:val="28"/>
          <w:szCs w:val="28"/>
        </w:rPr>
        <w:t>заявители подпадали под юрисдикцию Российской Федерации в свете статьи 1 Конвенции, хотя во время событий Конвенция в отношении Российской Федерации не действовала.</w:t>
      </w:r>
    </w:p>
    <w:p w:rsidR="00C355FC" w:rsidRDefault="00C355FC" w:rsidP="00874582">
      <w:pPr>
        <w:jc w:val="both"/>
        <w:rPr>
          <w:rFonts w:ascii="Times New Roman" w:hAnsi="Times New Roman" w:cs="Times New Roman"/>
          <w:sz w:val="28"/>
          <w:szCs w:val="28"/>
        </w:rPr>
      </w:pPr>
      <w:r>
        <w:rPr>
          <w:rFonts w:ascii="Times New Roman" w:hAnsi="Times New Roman" w:cs="Times New Roman"/>
          <w:sz w:val="28"/>
          <w:szCs w:val="28"/>
        </w:rPr>
        <w:t xml:space="preserve">Но и после ратификации ЕКПЧ Российской Федерацией </w:t>
      </w:r>
      <w:r w:rsidR="006173B9">
        <w:rPr>
          <w:rFonts w:ascii="Times New Roman" w:hAnsi="Times New Roman" w:cs="Times New Roman"/>
          <w:sz w:val="28"/>
          <w:szCs w:val="28"/>
        </w:rPr>
        <w:t>(5 мая 1998 года) Р</w:t>
      </w:r>
      <w:r w:rsidRPr="00C355FC">
        <w:rPr>
          <w:rFonts w:ascii="Times New Roman" w:hAnsi="Times New Roman" w:cs="Times New Roman"/>
          <w:sz w:val="28"/>
          <w:szCs w:val="28"/>
        </w:rPr>
        <w:t>еспублика Приднестровья активно подд</w:t>
      </w:r>
      <w:r>
        <w:rPr>
          <w:rFonts w:ascii="Times New Roman" w:hAnsi="Times New Roman" w:cs="Times New Roman"/>
          <w:sz w:val="28"/>
          <w:szCs w:val="28"/>
        </w:rPr>
        <w:t>ерживалась Россией</w:t>
      </w:r>
      <w:r w:rsidRPr="00C355FC">
        <w:rPr>
          <w:rFonts w:ascii="Times New Roman" w:hAnsi="Times New Roman" w:cs="Times New Roman"/>
          <w:sz w:val="28"/>
          <w:szCs w:val="28"/>
        </w:rPr>
        <w:t xml:space="preserve"> военными, финансов</w:t>
      </w:r>
      <w:r>
        <w:rPr>
          <w:rFonts w:ascii="Times New Roman" w:hAnsi="Times New Roman" w:cs="Times New Roman"/>
          <w:sz w:val="28"/>
          <w:szCs w:val="28"/>
        </w:rPr>
        <w:t>ыми и экономическими средствами</w:t>
      </w:r>
      <w:r w:rsidR="000E3EC9">
        <w:rPr>
          <w:rFonts w:ascii="Times New Roman" w:hAnsi="Times New Roman" w:cs="Times New Roman"/>
          <w:sz w:val="28"/>
          <w:szCs w:val="28"/>
        </w:rPr>
        <w:t>, среди которых можно было назвать следующие</w:t>
      </w:r>
      <w:r>
        <w:rPr>
          <w:rFonts w:ascii="Times New Roman" w:hAnsi="Times New Roman" w:cs="Times New Roman"/>
          <w:sz w:val="28"/>
          <w:szCs w:val="28"/>
        </w:rPr>
        <w:t>:</w:t>
      </w:r>
    </w:p>
    <w:p w:rsidR="00C355FC" w:rsidRPr="00C355FC" w:rsidRDefault="00C355FC" w:rsidP="00C355FC">
      <w:pPr>
        <w:jc w:val="both"/>
        <w:rPr>
          <w:rFonts w:ascii="Times New Roman" w:hAnsi="Times New Roman" w:cs="Times New Roman"/>
          <w:sz w:val="28"/>
          <w:szCs w:val="28"/>
        </w:rPr>
      </w:pPr>
      <w:r>
        <w:rPr>
          <w:rFonts w:ascii="Times New Roman" w:hAnsi="Times New Roman" w:cs="Times New Roman"/>
          <w:sz w:val="28"/>
          <w:szCs w:val="28"/>
        </w:rPr>
        <w:t>-договор о распределении между Россией</w:t>
      </w:r>
      <w:r w:rsidRPr="00C355FC">
        <w:rPr>
          <w:rFonts w:ascii="Times New Roman" w:hAnsi="Times New Roman" w:cs="Times New Roman"/>
          <w:sz w:val="28"/>
          <w:szCs w:val="28"/>
        </w:rPr>
        <w:t xml:space="preserve"> и Приднестровьем доходов от продажи военного оборудования;</w:t>
      </w:r>
    </w:p>
    <w:p w:rsidR="00C355FC" w:rsidRPr="00C355FC" w:rsidRDefault="00C355FC" w:rsidP="00C355FC">
      <w:pPr>
        <w:jc w:val="both"/>
        <w:rPr>
          <w:rFonts w:ascii="Times New Roman" w:hAnsi="Times New Roman" w:cs="Times New Roman"/>
          <w:sz w:val="28"/>
          <w:szCs w:val="28"/>
        </w:rPr>
      </w:pPr>
      <w:r>
        <w:rPr>
          <w:rFonts w:ascii="Times New Roman" w:hAnsi="Times New Roman" w:cs="Times New Roman"/>
          <w:sz w:val="28"/>
          <w:szCs w:val="28"/>
        </w:rPr>
        <w:t>-</w:t>
      </w:r>
      <w:r w:rsidRPr="00C355FC">
        <w:rPr>
          <w:rFonts w:ascii="Times New Roman" w:hAnsi="Times New Roman" w:cs="Times New Roman"/>
          <w:sz w:val="28"/>
          <w:szCs w:val="28"/>
        </w:rPr>
        <w:t>уменьшение долга Республик</w:t>
      </w:r>
      <w:r>
        <w:rPr>
          <w:rFonts w:ascii="Times New Roman" w:hAnsi="Times New Roman" w:cs="Times New Roman"/>
          <w:sz w:val="28"/>
          <w:szCs w:val="28"/>
        </w:rPr>
        <w:t>и Приднестровья перед Россией</w:t>
      </w:r>
      <w:r w:rsidRPr="00C355FC">
        <w:rPr>
          <w:rFonts w:ascii="Times New Roman" w:hAnsi="Times New Roman" w:cs="Times New Roman"/>
          <w:sz w:val="28"/>
          <w:szCs w:val="28"/>
        </w:rPr>
        <w:t xml:space="preserve"> на 100 миллионов долларов;</w:t>
      </w:r>
    </w:p>
    <w:p w:rsidR="00C355FC" w:rsidRDefault="00C355FC" w:rsidP="00C355FC">
      <w:pPr>
        <w:jc w:val="both"/>
        <w:rPr>
          <w:rFonts w:ascii="Times New Roman" w:hAnsi="Times New Roman" w:cs="Times New Roman"/>
          <w:sz w:val="28"/>
          <w:szCs w:val="28"/>
        </w:rPr>
      </w:pPr>
      <w:r>
        <w:rPr>
          <w:rFonts w:ascii="Times New Roman" w:hAnsi="Times New Roman" w:cs="Times New Roman"/>
          <w:sz w:val="28"/>
          <w:szCs w:val="28"/>
        </w:rPr>
        <w:t>-</w:t>
      </w:r>
      <w:r w:rsidRPr="00C355FC">
        <w:rPr>
          <w:rFonts w:ascii="Times New Roman" w:hAnsi="Times New Roman" w:cs="Times New Roman"/>
          <w:sz w:val="28"/>
          <w:szCs w:val="28"/>
        </w:rPr>
        <w:t>поставки российского газа в Приднестровье на более выгодных условиях, нежели остальной части Молдовы</w:t>
      </w:r>
      <w:r>
        <w:rPr>
          <w:rFonts w:ascii="Times New Roman" w:hAnsi="Times New Roman" w:cs="Times New Roman"/>
          <w:sz w:val="28"/>
          <w:szCs w:val="28"/>
        </w:rPr>
        <w:t>.</w:t>
      </w:r>
    </w:p>
    <w:p w:rsidR="006173B9" w:rsidRDefault="006173B9" w:rsidP="00C355FC">
      <w:pPr>
        <w:jc w:val="both"/>
        <w:rPr>
          <w:rFonts w:ascii="Times New Roman" w:hAnsi="Times New Roman" w:cs="Times New Roman"/>
          <w:sz w:val="28"/>
          <w:szCs w:val="28"/>
        </w:rPr>
      </w:pPr>
      <w:r>
        <w:rPr>
          <w:rFonts w:ascii="Times New Roman" w:hAnsi="Times New Roman" w:cs="Times New Roman"/>
          <w:sz w:val="28"/>
          <w:szCs w:val="28"/>
        </w:rPr>
        <w:t>Армия России продолжала находиться на молдавской территории в нарушение ряда обязательств, принятых Российской Федерацией на саммитах ОБСЕ.</w:t>
      </w:r>
    </w:p>
    <w:p w:rsidR="00C355FC" w:rsidRDefault="00C355FC" w:rsidP="00C355FC">
      <w:pPr>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заявители, по мнению ЕСПЧ, </w:t>
      </w:r>
      <w:r w:rsidRPr="00C355FC">
        <w:rPr>
          <w:rFonts w:ascii="Times New Roman" w:hAnsi="Times New Roman" w:cs="Times New Roman"/>
          <w:sz w:val="28"/>
          <w:szCs w:val="28"/>
        </w:rPr>
        <w:t>подпадали под юрисдикцию РФ в целях статьи 1 Конвенции.</w:t>
      </w:r>
    </w:p>
    <w:p w:rsidR="006173B9" w:rsidRDefault="006173B9" w:rsidP="00C355FC">
      <w:pPr>
        <w:jc w:val="both"/>
        <w:rPr>
          <w:rFonts w:ascii="Times New Roman" w:hAnsi="Times New Roman" w:cs="Times New Roman"/>
          <w:sz w:val="28"/>
          <w:szCs w:val="28"/>
        </w:rPr>
      </w:pPr>
      <w:r>
        <w:rPr>
          <w:rFonts w:ascii="Times New Roman" w:hAnsi="Times New Roman" w:cs="Times New Roman"/>
          <w:sz w:val="28"/>
          <w:szCs w:val="28"/>
        </w:rPr>
        <w:t>Анализ этого дела позволяет сделать следующие выводы. Во-первых, ЕСПЧ существенно (по сравнению с делом «Кипр против Турции») расширил понятие «эффективного контроля», фактически включив в него элементы международного экономического сотрудничества. Во-вторых, было признано, что эффективный контроль, в принципе, не зависит от количества оккупационных войск. В-третьих, Суд сформулировал очень важную правовую позицию: государство, лишенное возможности осуществлять суверенитет на части своей территории, обязано предпринимать все доступные меры для его восстановления и обеспечения на этой территории прав человека.</w:t>
      </w:r>
    </w:p>
    <w:p w:rsidR="006173B9" w:rsidRDefault="006173B9" w:rsidP="00C355FC">
      <w:pPr>
        <w:jc w:val="both"/>
        <w:rPr>
          <w:rFonts w:ascii="Times New Roman" w:hAnsi="Times New Roman" w:cs="Times New Roman"/>
          <w:sz w:val="28"/>
          <w:szCs w:val="28"/>
        </w:rPr>
      </w:pPr>
    </w:p>
    <w:p w:rsidR="006173B9" w:rsidRDefault="006173B9" w:rsidP="00C355FC">
      <w:pPr>
        <w:jc w:val="both"/>
        <w:rPr>
          <w:rFonts w:ascii="Times New Roman" w:hAnsi="Times New Roman" w:cs="Times New Roman"/>
          <w:sz w:val="28"/>
          <w:szCs w:val="28"/>
        </w:rPr>
      </w:pPr>
    </w:p>
    <w:p w:rsidR="006173B9" w:rsidRPr="006173B9" w:rsidRDefault="006173B9" w:rsidP="006173B9">
      <w:pPr>
        <w:jc w:val="center"/>
        <w:rPr>
          <w:rFonts w:ascii="Times New Roman" w:hAnsi="Times New Roman" w:cs="Times New Roman"/>
          <w:b/>
          <w:sz w:val="28"/>
          <w:szCs w:val="28"/>
        </w:rPr>
      </w:pPr>
      <w:proofErr w:type="spellStart"/>
      <w:r w:rsidRPr="006173B9">
        <w:rPr>
          <w:rFonts w:ascii="Times New Roman" w:hAnsi="Times New Roman" w:cs="Times New Roman"/>
          <w:b/>
          <w:sz w:val="28"/>
          <w:szCs w:val="28"/>
        </w:rPr>
        <w:t>Маноилеску</w:t>
      </w:r>
      <w:proofErr w:type="spellEnd"/>
      <w:r w:rsidRPr="006173B9">
        <w:rPr>
          <w:rFonts w:ascii="Times New Roman" w:hAnsi="Times New Roman" w:cs="Times New Roman"/>
          <w:b/>
          <w:sz w:val="28"/>
          <w:szCs w:val="28"/>
        </w:rPr>
        <w:t xml:space="preserve"> и </w:t>
      </w:r>
      <w:proofErr w:type="spellStart"/>
      <w:r w:rsidRPr="006173B9">
        <w:rPr>
          <w:rFonts w:ascii="Times New Roman" w:hAnsi="Times New Roman" w:cs="Times New Roman"/>
          <w:b/>
          <w:sz w:val="28"/>
          <w:szCs w:val="28"/>
        </w:rPr>
        <w:t>Добреску</w:t>
      </w:r>
      <w:proofErr w:type="spellEnd"/>
      <w:r w:rsidRPr="006173B9">
        <w:rPr>
          <w:rFonts w:ascii="Times New Roman" w:hAnsi="Times New Roman" w:cs="Times New Roman"/>
          <w:b/>
          <w:sz w:val="28"/>
          <w:szCs w:val="28"/>
        </w:rPr>
        <w:t xml:space="preserve"> против Румынии и России</w:t>
      </w:r>
    </w:p>
    <w:p w:rsidR="006173B9" w:rsidRPr="006173B9" w:rsidRDefault="006173B9" w:rsidP="006173B9">
      <w:pPr>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Manoilescu</w:t>
      </w:r>
      <w:proofErr w:type="spellEnd"/>
      <w:r>
        <w:rPr>
          <w:rFonts w:ascii="Times New Roman" w:hAnsi="Times New Roman" w:cs="Times New Roman"/>
          <w:b/>
          <w:sz w:val="28"/>
          <w:szCs w:val="28"/>
          <w:lang w:val="en-US"/>
        </w:rPr>
        <w:t xml:space="preserve"> and </w:t>
      </w:r>
      <w:proofErr w:type="spellStart"/>
      <w:r>
        <w:rPr>
          <w:rFonts w:ascii="Times New Roman" w:hAnsi="Times New Roman" w:cs="Times New Roman"/>
          <w:b/>
          <w:sz w:val="28"/>
          <w:szCs w:val="28"/>
          <w:lang w:val="en-US"/>
        </w:rPr>
        <w:t>Dobrescu</w:t>
      </w:r>
      <w:proofErr w:type="spellEnd"/>
      <w:r>
        <w:rPr>
          <w:rFonts w:ascii="Times New Roman" w:hAnsi="Times New Roman" w:cs="Times New Roman"/>
          <w:b/>
          <w:sz w:val="28"/>
          <w:szCs w:val="28"/>
          <w:lang w:val="en-US"/>
        </w:rPr>
        <w:t xml:space="preserve"> v.</w:t>
      </w:r>
      <w:r w:rsidRPr="006173B9">
        <w:rPr>
          <w:rFonts w:ascii="Times New Roman" w:hAnsi="Times New Roman" w:cs="Times New Roman"/>
          <w:b/>
          <w:sz w:val="28"/>
          <w:szCs w:val="28"/>
          <w:lang w:val="en-US"/>
        </w:rPr>
        <w:t xml:space="preserve"> Romania and Russia) </w:t>
      </w:r>
    </w:p>
    <w:p w:rsidR="006173B9" w:rsidRDefault="006173B9" w:rsidP="006173B9">
      <w:pPr>
        <w:jc w:val="center"/>
        <w:rPr>
          <w:rFonts w:ascii="Times New Roman" w:hAnsi="Times New Roman" w:cs="Times New Roman"/>
          <w:b/>
          <w:sz w:val="28"/>
          <w:szCs w:val="28"/>
        </w:rPr>
      </w:pPr>
      <w:r>
        <w:rPr>
          <w:rFonts w:ascii="Times New Roman" w:hAnsi="Times New Roman" w:cs="Times New Roman"/>
          <w:b/>
          <w:sz w:val="28"/>
          <w:szCs w:val="28"/>
        </w:rPr>
        <w:t xml:space="preserve">жалоба № </w:t>
      </w:r>
      <w:r w:rsidRPr="004D4211">
        <w:rPr>
          <w:rFonts w:ascii="Times New Roman" w:hAnsi="Times New Roman" w:cs="Times New Roman"/>
          <w:b/>
          <w:sz w:val="28"/>
          <w:szCs w:val="28"/>
        </w:rPr>
        <w:t>60861/00</w:t>
      </w:r>
    </w:p>
    <w:p w:rsidR="006173B9" w:rsidRPr="004D4211" w:rsidRDefault="006173B9" w:rsidP="006173B9">
      <w:pPr>
        <w:jc w:val="center"/>
        <w:rPr>
          <w:rFonts w:ascii="Times New Roman" w:hAnsi="Times New Roman" w:cs="Times New Roman"/>
          <w:b/>
          <w:sz w:val="28"/>
          <w:szCs w:val="28"/>
        </w:rPr>
      </w:pPr>
      <w:r>
        <w:rPr>
          <w:rFonts w:ascii="Times New Roman" w:hAnsi="Times New Roman" w:cs="Times New Roman"/>
          <w:b/>
          <w:sz w:val="28"/>
          <w:szCs w:val="28"/>
        </w:rPr>
        <w:t>Решение вынесено 3 марта 2005 года</w:t>
      </w:r>
    </w:p>
    <w:p w:rsidR="006173B9" w:rsidRDefault="006173B9" w:rsidP="006173B9">
      <w:pPr>
        <w:jc w:val="center"/>
        <w:rPr>
          <w:rFonts w:ascii="Times New Roman" w:hAnsi="Times New Roman" w:cs="Times New Roman"/>
          <w:b/>
          <w:sz w:val="28"/>
          <w:szCs w:val="28"/>
        </w:rPr>
      </w:pPr>
    </w:p>
    <w:p w:rsidR="004D4211" w:rsidRDefault="004D4211" w:rsidP="004D4211">
      <w:pPr>
        <w:jc w:val="both"/>
        <w:rPr>
          <w:rFonts w:ascii="Times New Roman" w:hAnsi="Times New Roman" w:cs="Times New Roman"/>
          <w:sz w:val="28"/>
          <w:szCs w:val="28"/>
        </w:rPr>
      </w:pPr>
      <w:r>
        <w:rPr>
          <w:rFonts w:ascii="Times New Roman" w:hAnsi="Times New Roman" w:cs="Times New Roman"/>
          <w:sz w:val="28"/>
          <w:szCs w:val="28"/>
        </w:rPr>
        <w:t>Данное дело интересно тем, что ЕСПЧ (что довольно редко случается в его практике) был вынужден отступить от своей обыч</w:t>
      </w:r>
      <w:r w:rsidR="000E3EC9">
        <w:rPr>
          <w:rFonts w:ascii="Times New Roman" w:hAnsi="Times New Roman" w:cs="Times New Roman"/>
          <w:sz w:val="28"/>
          <w:szCs w:val="28"/>
        </w:rPr>
        <w:t>ной позиции, согласно которой в</w:t>
      </w:r>
      <w:r>
        <w:rPr>
          <w:rFonts w:ascii="Times New Roman" w:hAnsi="Times New Roman" w:cs="Times New Roman"/>
          <w:sz w:val="28"/>
          <w:szCs w:val="28"/>
        </w:rPr>
        <w:t xml:space="preserve">ступившее в силу судебное решение должно быть </w:t>
      </w:r>
      <w:proofErr w:type="gramStart"/>
      <w:r>
        <w:rPr>
          <w:rFonts w:ascii="Times New Roman" w:hAnsi="Times New Roman" w:cs="Times New Roman"/>
          <w:sz w:val="28"/>
          <w:szCs w:val="28"/>
        </w:rPr>
        <w:t>исполнено</w:t>
      </w:r>
      <w:proofErr w:type="gramEnd"/>
      <w:r>
        <w:rPr>
          <w:rFonts w:ascii="Times New Roman" w:hAnsi="Times New Roman" w:cs="Times New Roman"/>
          <w:sz w:val="28"/>
          <w:szCs w:val="28"/>
        </w:rPr>
        <w:t xml:space="preserve"> во что бы то ни стало.</w:t>
      </w:r>
      <w:r w:rsidR="000E3EC9">
        <w:rPr>
          <w:rFonts w:ascii="Times New Roman" w:hAnsi="Times New Roman" w:cs="Times New Roman"/>
          <w:sz w:val="28"/>
          <w:szCs w:val="28"/>
        </w:rPr>
        <w:t xml:space="preserve"> С другой стороны, Суд подтвердил ряд своих важных </w:t>
      </w:r>
      <w:r w:rsidR="000E3EC9">
        <w:rPr>
          <w:rFonts w:ascii="Times New Roman" w:hAnsi="Times New Roman" w:cs="Times New Roman"/>
          <w:sz w:val="28"/>
          <w:szCs w:val="28"/>
        </w:rPr>
        <w:lastRenderedPageBreak/>
        <w:t>правовых позиций о роли и месте Конвенции в системе общего международного права.</w:t>
      </w:r>
    </w:p>
    <w:p w:rsidR="000E3EC9" w:rsidRDefault="000E3EC9" w:rsidP="004D4211">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p>
    <w:p w:rsidR="004D4211" w:rsidRDefault="004E538A" w:rsidP="004D4211">
      <w:pPr>
        <w:jc w:val="both"/>
        <w:rPr>
          <w:rFonts w:ascii="Times New Roman" w:hAnsi="Times New Roman" w:cs="Times New Roman"/>
          <w:sz w:val="28"/>
          <w:szCs w:val="28"/>
        </w:rPr>
      </w:pPr>
      <w:r>
        <w:rPr>
          <w:rFonts w:ascii="Times New Roman" w:hAnsi="Times New Roman" w:cs="Times New Roman"/>
          <w:sz w:val="28"/>
          <w:szCs w:val="28"/>
        </w:rPr>
        <w:t>В 1997 году з</w:t>
      </w:r>
      <w:r w:rsidR="004D4211">
        <w:rPr>
          <w:rFonts w:ascii="Times New Roman" w:hAnsi="Times New Roman" w:cs="Times New Roman"/>
          <w:sz w:val="28"/>
          <w:szCs w:val="28"/>
        </w:rPr>
        <w:t>аявитель</w:t>
      </w:r>
      <w:r>
        <w:rPr>
          <w:rFonts w:ascii="Times New Roman" w:hAnsi="Times New Roman" w:cs="Times New Roman"/>
          <w:sz w:val="28"/>
          <w:szCs w:val="28"/>
        </w:rPr>
        <w:t xml:space="preserve"> добился от административного совета города Бухареста решения о реституции: в качестве наследника он получил право на возвращение здания, экспроприированного у его предков в годы коммунистического режима. В 1998 году это право было поддержано судом. В связи с отсутствием жалоб на вынесенное судом решение, оно вступило в силу.</w:t>
      </w:r>
    </w:p>
    <w:p w:rsidR="004E538A" w:rsidRDefault="004E538A" w:rsidP="004D4211">
      <w:pPr>
        <w:jc w:val="both"/>
        <w:rPr>
          <w:rFonts w:ascii="Times New Roman" w:hAnsi="Times New Roman" w:cs="Times New Roman"/>
          <w:sz w:val="28"/>
          <w:szCs w:val="28"/>
        </w:rPr>
      </w:pPr>
      <w:r>
        <w:rPr>
          <w:rFonts w:ascii="Times New Roman" w:hAnsi="Times New Roman" w:cs="Times New Roman"/>
          <w:sz w:val="28"/>
          <w:szCs w:val="28"/>
        </w:rPr>
        <w:t>Однако исполнить данное решение оказалось весьма проблематично, так как здание к тому времени принадлежало посольству Российской Федерации в Румынии. На основании Венской конвенции о дипломатических сношениях 1961 года посольство пользуется абсолютным иммунитетом от принудительного исполнения любых судебных решений, вынесенных судами государства пребывания.</w:t>
      </w:r>
      <w:r w:rsidR="001F7110">
        <w:rPr>
          <w:rFonts w:ascii="Times New Roman" w:hAnsi="Times New Roman" w:cs="Times New Roman"/>
          <w:sz w:val="28"/>
          <w:szCs w:val="28"/>
        </w:rPr>
        <w:t xml:space="preserve"> В связи с этим румынские власти отказали заявителям в принудительном исполнении вынесенного в их пользу решения.</w:t>
      </w:r>
    </w:p>
    <w:p w:rsidR="001F7110" w:rsidRDefault="001F7110" w:rsidP="004D4211">
      <w:pPr>
        <w:jc w:val="both"/>
        <w:rPr>
          <w:rFonts w:ascii="Times New Roman" w:hAnsi="Times New Roman" w:cs="Times New Roman"/>
          <w:sz w:val="28"/>
          <w:szCs w:val="28"/>
        </w:rPr>
      </w:pPr>
      <w:r>
        <w:rPr>
          <w:rFonts w:ascii="Times New Roman" w:hAnsi="Times New Roman" w:cs="Times New Roman"/>
          <w:sz w:val="28"/>
          <w:szCs w:val="28"/>
        </w:rPr>
        <w:t xml:space="preserve">Заявители указывали в своей жалобе, что действия румынских властей нарушили их право на справедливое судебное разбирательство (статья 6 ЕКПЧ) и право </w:t>
      </w:r>
      <w:r w:rsidR="000E3EC9">
        <w:rPr>
          <w:rFonts w:ascii="Times New Roman" w:hAnsi="Times New Roman" w:cs="Times New Roman"/>
          <w:sz w:val="28"/>
          <w:szCs w:val="28"/>
        </w:rPr>
        <w:t xml:space="preserve">собственности (статья 1 </w:t>
      </w:r>
      <w:r>
        <w:rPr>
          <w:rFonts w:ascii="Times New Roman" w:hAnsi="Times New Roman" w:cs="Times New Roman"/>
          <w:sz w:val="28"/>
          <w:szCs w:val="28"/>
        </w:rPr>
        <w:t>Протокола</w:t>
      </w:r>
      <w:r w:rsidR="000E3EC9">
        <w:rPr>
          <w:rFonts w:ascii="Times New Roman" w:hAnsi="Times New Roman" w:cs="Times New Roman"/>
          <w:sz w:val="28"/>
          <w:szCs w:val="28"/>
        </w:rPr>
        <w:t xml:space="preserve"> № 1 к Конвенции</w:t>
      </w:r>
      <w:r>
        <w:rPr>
          <w:rFonts w:ascii="Times New Roman" w:hAnsi="Times New Roman" w:cs="Times New Roman"/>
          <w:sz w:val="28"/>
          <w:szCs w:val="28"/>
        </w:rPr>
        <w:t>). Жалоба была признана неприемлемой, так как ЕСПЧ по</w:t>
      </w:r>
      <w:r w:rsidR="000E3EC9">
        <w:rPr>
          <w:rFonts w:ascii="Times New Roman" w:hAnsi="Times New Roman" w:cs="Times New Roman"/>
          <w:sz w:val="28"/>
          <w:szCs w:val="28"/>
        </w:rPr>
        <w:t>с</w:t>
      </w:r>
      <w:r>
        <w:rPr>
          <w:rFonts w:ascii="Times New Roman" w:hAnsi="Times New Roman" w:cs="Times New Roman"/>
          <w:sz w:val="28"/>
          <w:szCs w:val="28"/>
        </w:rPr>
        <w:t xml:space="preserve">читал, что принцип дипломатического иммунитета в данном случае имеет преимущественную публичную </w:t>
      </w:r>
      <w:r w:rsidR="003F6F9F">
        <w:rPr>
          <w:rFonts w:ascii="Times New Roman" w:hAnsi="Times New Roman" w:cs="Times New Roman"/>
          <w:sz w:val="28"/>
          <w:szCs w:val="28"/>
        </w:rPr>
        <w:t>ценность по сравнению с принципом правовой определенности, требующим неукоснительного выполнения вступивших в силу решений суда. Суд указал, что Конвенция 1950 года, как и Конвенция 1961 года, является частью международного права и должна толковаться с учетом его общепризнанных норм и принципов. В этой связи румынские власти не нарушили баланс интересов, отказывая заявителям в принудительном исполнении своего же судебного решения.</w:t>
      </w:r>
    </w:p>
    <w:p w:rsidR="003F6F9F" w:rsidRDefault="003F6F9F" w:rsidP="004D4211">
      <w:pPr>
        <w:jc w:val="both"/>
        <w:rPr>
          <w:rFonts w:ascii="Times New Roman" w:hAnsi="Times New Roman" w:cs="Times New Roman"/>
          <w:sz w:val="28"/>
          <w:szCs w:val="28"/>
        </w:rPr>
      </w:pPr>
      <w:r>
        <w:rPr>
          <w:rFonts w:ascii="Times New Roman" w:hAnsi="Times New Roman" w:cs="Times New Roman"/>
          <w:sz w:val="28"/>
          <w:szCs w:val="28"/>
        </w:rPr>
        <w:t>Однако в контексте статьи 1 это дело представляет интерес в той части, в которой заявители жаловались на действия Российской Федерации, в собственности которой находилось здание посольства.</w:t>
      </w:r>
    </w:p>
    <w:p w:rsidR="003F6F9F" w:rsidRDefault="003F6F9F" w:rsidP="004D4211">
      <w:pPr>
        <w:jc w:val="both"/>
        <w:rPr>
          <w:rFonts w:ascii="Times New Roman" w:hAnsi="Times New Roman" w:cs="Times New Roman"/>
          <w:sz w:val="28"/>
          <w:szCs w:val="28"/>
        </w:rPr>
      </w:pPr>
      <w:r>
        <w:rPr>
          <w:rFonts w:ascii="Times New Roman" w:hAnsi="Times New Roman" w:cs="Times New Roman"/>
          <w:sz w:val="28"/>
          <w:szCs w:val="28"/>
        </w:rPr>
        <w:t>ЕСПЧ посчитал, что Российская Федерация не может нести ответственность за ту ситуацию, в которой оказались заявители, так как не обладало для этого соответствующей юрисдикцией. Суд подчеркнул, что власти России не вступали в тяжбу заявителей со своим государством в качестве третьей стороны и не имели возможности влиять на процесс принятия решений румынскими судами. Тот факт, что посольство России в ответ на обращение заявителей настаивало на том, что здание находится в его соб</w:t>
      </w:r>
      <w:r w:rsidR="000E3EC9">
        <w:rPr>
          <w:rFonts w:ascii="Times New Roman" w:hAnsi="Times New Roman" w:cs="Times New Roman"/>
          <w:sz w:val="28"/>
          <w:szCs w:val="28"/>
        </w:rPr>
        <w:t>ственности, сам по себе не мог</w:t>
      </w:r>
      <w:r>
        <w:rPr>
          <w:rFonts w:ascii="Times New Roman" w:hAnsi="Times New Roman" w:cs="Times New Roman"/>
          <w:sz w:val="28"/>
          <w:szCs w:val="28"/>
        </w:rPr>
        <w:t xml:space="preserve"> толковаться как </w:t>
      </w:r>
      <w:r w:rsidR="004A1928">
        <w:rPr>
          <w:rFonts w:ascii="Times New Roman" w:hAnsi="Times New Roman" w:cs="Times New Roman"/>
          <w:sz w:val="28"/>
          <w:szCs w:val="28"/>
        </w:rPr>
        <w:t>распространение на заявителей юрисдикции Российской Федерации. В течение всего процесса заявители находились под юрисдикцией исключительно румынских властей.</w:t>
      </w:r>
    </w:p>
    <w:p w:rsidR="004A1928" w:rsidRDefault="004A1928" w:rsidP="004D4211">
      <w:pPr>
        <w:jc w:val="both"/>
        <w:rPr>
          <w:rFonts w:ascii="Times New Roman" w:hAnsi="Times New Roman" w:cs="Times New Roman"/>
          <w:sz w:val="28"/>
          <w:szCs w:val="28"/>
        </w:rPr>
      </w:pPr>
      <w:r>
        <w:rPr>
          <w:rFonts w:ascii="Times New Roman" w:hAnsi="Times New Roman" w:cs="Times New Roman"/>
          <w:sz w:val="28"/>
          <w:szCs w:val="28"/>
        </w:rPr>
        <w:t xml:space="preserve">Однако в своей жалобе заявители поднимали другой вопрос: обязана ли была Россия, в качестве участника Конвенции 1950 года, принять какие-либо позитивные меры для обеспечения прав заявителей (главным образом – права собственности на здание)? ЕСПЧ указал, что, в соответствии с </w:t>
      </w:r>
      <w:r>
        <w:rPr>
          <w:rFonts w:ascii="Times New Roman" w:hAnsi="Times New Roman" w:cs="Times New Roman"/>
          <w:sz w:val="28"/>
          <w:szCs w:val="28"/>
        </w:rPr>
        <w:lastRenderedPageBreak/>
        <w:t xml:space="preserve">международным правом, власти России могли добровольно отказаться от части своего иммунитета. В частности, Российская Федерация могла дать согласие </w:t>
      </w:r>
      <w:r w:rsidRPr="004A1928">
        <w:rPr>
          <w:rFonts w:ascii="Times New Roman" w:hAnsi="Times New Roman" w:cs="Times New Roman"/>
          <w:sz w:val="28"/>
          <w:szCs w:val="28"/>
        </w:rPr>
        <w:t>на применение прот</w:t>
      </w:r>
      <w:r>
        <w:rPr>
          <w:rFonts w:ascii="Times New Roman" w:hAnsi="Times New Roman" w:cs="Times New Roman"/>
          <w:sz w:val="28"/>
          <w:szCs w:val="28"/>
        </w:rPr>
        <w:t>ив нее любых принудительных мер, чтобы заявители вернули себе здание. Однако, несмотря на существование такой возможности, ЕСПЧ указал: требовать ее</w:t>
      </w:r>
      <w:r w:rsidRPr="004A1928">
        <w:rPr>
          <w:rFonts w:ascii="Times New Roman" w:hAnsi="Times New Roman" w:cs="Times New Roman"/>
          <w:sz w:val="28"/>
          <w:szCs w:val="28"/>
        </w:rPr>
        <w:t xml:space="preserve"> осуществления Российской Федерацией противоречило бы международной публичной политике, поскольку это означало бы отказ от права этого государства</w:t>
      </w:r>
      <w:r>
        <w:rPr>
          <w:rFonts w:ascii="Times New Roman" w:hAnsi="Times New Roman" w:cs="Times New Roman"/>
          <w:sz w:val="28"/>
          <w:szCs w:val="28"/>
        </w:rPr>
        <w:t xml:space="preserve"> на дипломатический иммунитет, –</w:t>
      </w:r>
      <w:r w:rsidRPr="004A1928">
        <w:rPr>
          <w:rFonts w:ascii="Times New Roman" w:hAnsi="Times New Roman" w:cs="Times New Roman"/>
          <w:sz w:val="28"/>
          <w:szCs w:val="28"/>
        </w:rPr>
        <w:t xml:space="preserve"> принципа, который общепризнан в международном праве и который преследует законную цель обеспечения международной вежливости и добрых отношений между государствами.</w:t>
      </w:r>
      <w:r>
        <w:rPr>
          <w:rFonts w:ascii="Times New Roman" w:hAnsi="Times New Roman" w:cs="Times New Roman"/>
          <w:sz w:val="28"/>
          <w:szCs w:val="28"/>
        </w:rPr>
        <w:t xml:space="preserve"> Таким образом, жалоба против России была </w:t>
      </w:r>
      <w:r w:rsidRPr="004A1928">
        <w:rPr>
          <w:rFonts w:ascii="Times New Roman" w:hAnsi="Times New Roman" w:cs="Times New Roman"/>
          <w:sz w:val="28"/>
          <w:szCs w:val="28"/>
        </w:rPr>
        <w:t xml:space="preserve">признана неприемлемой как несовместимая с правилом </w:t>
      </w:r>
      <w:proofErr w:type="spellStart"/>
      <w:r w:rsidRPr="004A1928">
        <w:rPr>
          <w:rFonts w:ascii="Times New Roman" w:hAnsi="Times New Roman" w:cs="Times New Roman"/>
          <w:sz w:val="28"/>
          <w:szCs w:val="28"/>
        </w:rPr>
        <w:t>ratione</w:t>
      </w:r>
      <w:proofErr w:type="spellEnd"/>
      <w:r w:rsidRPr="004A1928">
        <w:rPr>
          <w:rFonts w:ascii="Times New Roman" w:hAnsi="Times New Roman" w:cs="Times New Roman"/>
          <w:sz w:val="28"/>
          <w:szCs w:val="28"/>
        </w:rPr>
        <w:t xml:space="preserve"> </w:t>
      </w:r>
      <w:proofErr w:type="spellStart"/>
      <w:r w:rsidRPr="004A1928">
        <w:rPr>
          <w:rFonts w:ascii="Times New Roman" w:hAnsi="Times New Roman" w:cs="Times New Roman"/>
          <w:sz w:val="28"/>
          <w:szCs w:val="28"/>
        </w:rPr>
        <w:t>personae</w:t>
      </w:r>
      <w:proofErr w:type="spellEnd"/>
      <w:r>
        <w:rPr>
          <w:rStyle w:val="a5"/>
          <w:rFonts w:ascii="Times New Roman" w:hAnsi="Times New Roman" w:cs="Times New Roman"/>
          <w:sz w:val="28"/>
          <w:szCs w:val="28"/>
        </w:rPr>
        <w:footnoteReference w:id="4"/>
      </w:r>
      <w:r>
        <w:rPr>
          <w:rFonts w:ascii="Times New Roman" w:hAnsi="Times New Roman" w:cs="Times New Roman"/>
          <w:sz w:val="28"/>
          <w:szCs w:val="28"/>
        </w:rPr>
        <w:t xml:space="preserve"> ЕСПЧ.</w:t>
      </w:r>
    </w:p>
    <w:p w:rsidR="004A1928" w:rsidRPr="004D4211" w:rsidRDefault="004A1928" w:rsidP="004D4211">
      <w:pPr>
        <w:jc w:val="both"/>
        <w:rPr>
          <w:rFonts w:ascii="Times New Roman" w:hAnsi="Times New Roman" w:cs="Times New Roman"/>
          <w:sz w:val="28"/>
          <w:szCs w:val="28"/>
        </w:rPr>
      </w:pPr>
      <w:proofErr w:type="gramStart"/>
      <w:r>
        <w:rPr>
          <w:rFonts w:ascii="Times New Roman" w:hAnsi="Times New Roman" w:cs="Times New Roman"/>
          <w:sz w:val="28"/>
          <w:szCs w:val="28"/>
        </w:rPr>
        <w:t>Главный вывод, который можно сделать из решения ЕСПЧ по делу «</w:t>
      </w:r>
      <w:proofErr w:type="spellStart"/>
      <w:r>
        <w:rPr>
          <w:rFonts w:ascii="Times New Roman" w:hAnsi="Times New Roman" w:cs="Times New Roman"/>
          <w:sz w:val="28"/>
          <w:szCs w:val="28"/>
        </w:rPr>
        <w:t>Маноилеску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Добреску</w:t>
      </w:r>
      <w:proofErr w:type="spellEnd"/>
      <w:r>
        <w:rPr>
          <w:rFonts w:ascii="Times New Roman" w:hAnsi="Times New Roman" w:cs="Times New Roman"/>
          <w:sz w:val="28"/>
          <w:szCs w:val="28"/>
        </w:rPr>
        <w:t xml:space="preserve"> против Румынии и России», заключается в том, что </w:t>
      </w:r>
      <w:r w:rsidR="00F9399F">
        <w:rPr>
          <w:rFonts w:ascii="Times New Roman" w:hAnsi="Times New Roman" w:cs="Times New Roman"/>
          <w:sz w:val="28"/>
          <w:szCs w:val="28"/>
        </w:rPr>
        <w:t>понятие юрисдикции по смыслу статьи 1 ЕКПЧ не заходит так далеко, чтобы требовать от государства отказываться от части своего суверенитета (в частности – дипломатических иммунитетов), даже если это требуется для обеспечения прав и свобод отдельных граждан.</w:t>
      </w:r>
      <w:proofErr w:type="gramEnd"/>
      <w:r w:rsidR="00F9399F">
        <w:rPr>
          <w:rFonts w:ascii="Times New Roman" w:hAnsi="Times New Roman" w:cs="Times New Roman"/>
          <w:sz w:val="28"/>
          <w:szCs w:val="28"/>
        </w:rPr>
        <w:t xml:space="preserve"> ЕСПЧ в очередной раз подтвердил, что ЕКПЧ следует рассматривать как неотъемлемую часть общего международного права, которая подлежит применению в строгой увязке с его основополагающими принципами.</w:t>
      </w:r>
    </w:p>
    <w:p w:rsidR="006173B9" w:rsidRDefault="006173B9" w:rsidP="006173B9">
      <w:pPr>
        <w:jc w:val="center"/>
        <w:rPr>
          <w:rFonts w:ascii="Times New Roman" w:hAnsi="Times New Roman" w:cs="Times New Roman"/>
          <w:b/>
          <w:sz w:val="28"/>
          <w:szCs w:val="28"/>
        </w:rPr>
      </w:pPr>
    </w:p>
    <w:p w:rsidR="004D4211" w:rsidRPr="004D4211" w:rsidRDefault="004D4211" w:rsidP="006173B9">
      <w:pPr>
        <w:jc w:val="center"/>
        <w:rPr>
          <w:rFonts w:ascii="Times New Roman" w:hAnsi="Times New Roman" w:cs="Times New Roman"/>
          <w:b/>
          <w:sz w:val="28"/>
          <w:szCs w:val="28"/>
        </w:rPr>
      </w:pPr>
    </w:p>
    <w:p w:rsidR="000E7995" w:rsidRPr="000E7995" w:rsidRDefault="000E7995" w:rsidP="000E7995">
      <w:pPr>
        <w:jc w:val="center"/>
        <w:rPr>
          <w:rFonts w:ascii="Times New Roman" w:hAnsi="Times New Roman" w:cs="Times New Roman"/>
          <w:b/>
          <w:sz w:val="28"/>
          <w:szCs w:val="28"/>
        </w:rPr>
      </w:pPr>
      <w:r w:rsidRPr="000E7995">
        <w:rPr>
          <w:rFonts w:ascii="Times New Roman" w:hAnsi="Times New Roman" w:cs="Times New Roman"/>
          <w:b/>
          <w:sz w:val="28"/>
          <w:szCs w:val="28"/>
        </w:rPr>
        <w:t>Бен эль Махи и другие против Дании</w:t>
      </w:r>
    </w:p>
    <w:p w:rsidR="000E7995" w:rsidRPr="000E7995" w:rsidRDefault="000E7995" w:rsidP="000E7995">
      <w:pPr>
        <w:jc w:val="center"/>
        <w:rPr>
          <w:rFonts w:ascii="Times New Roman" w:hAnsi="Times New Roman" w:cs="Times New Roman"/>
          <w:b/>
          <w:sz w:val="28"/>
          <w:szCs w:val="28"/>
          <w:lang w:val="en-US"/>
        </w:rPr>
      </w:pPr>
      <w:r w:rsidRPr="000E7995">
        <w:rPr>
          <w:rFonts w:ascii="Times New Roman" w:hAnsi="Times New Roman" w:cs="Times New Roman"/>
          <w:b/>
          <w:sz w:val="28"/>
          <w:szCs w:val="28"/>
          <w:lang w:val="en-US"/>
        </w:rPr>
        <w:t xml:space="preserve">(Ben el </w:t>
      </w:r>
      <w:proofErr w:type="spellStart"/>
      <w:r w:rsidRPr="000E7995">
        <w:rPr>
          <w:rFonts w:ascii="Times New Roman" w:hAnsi="Times New Roman" w:cs="Times New Roman"/>
          <w:b/>
          <w:sz w:val="28"/>
          <w:szCs w:val="28"/>
          <w:lang w:val="en-US"/>
        </w:rPr>
        <w:t>Mahi</w:t>
      </w:r>
      <w:proofErr w:type="spellEnd"/>
      <w:r w:rsidRPr="000E7995">
        <w:rPr>
          <w:rFonts w:ascii="Times New Roman" w:hAnsi="Times New Roman" w:cs="Times New Roman"/>
          <w:b/>
          <w:sz w:val="28"/>
          <w:szCs w:val="28"/>
          <w:lang w:val="en-US"/>
        </w:rPr>
        <w:t xml:space="preserve"> and Others v. Denmark)</w:t>
      </w:r>
    </w:p>
    <w:p w:rsidR="006173B9" w:rsidRDefault="000E7995" w:rsidP="000E7995">
      <w:pPr>
        <w:jc w:val="center"/>
        <w:rPr>
          <w:rFonts w:ascii="Times New Roman" w:hAnsi="Times New Roman" w:cs="Times New Roman"/>
          <w:b/>
          <w:sz w:val="28"/>
          <w:szCs w:val="28"/>
        </w:rPr>
      </w:pPr>
      <w:r>
        <w:rPr>
          <w:rFonts w:ascii="Times New Roman" w:hAnsi="Times New Roman" w:cs="Times New Roman"/>
          <w:b/>
          <w:sz w:val="28"/>
          <w:szCs w:val="28"/>
        </w:rPr>
        <w:t xml:space="preserve">жалоба № </w:t>
      </w:r>
      <w:r w:rsidRPr="004D4211">
        <w:rPr>
          <w:rFonts w:ascii="Times New Roman" w:hAnsi="Times New Roman" w:cs="Times New Roman"/>
          <w:b/>
          <w:sz w:val="28"/>
          <w:szCs w:val="28"/>
        </w:rPr>
        <w:t>5853/06</w:t>
      </w:r>
    </w:p>
    <w:p w:rsidR="000E7995" w:rsidRDefault="000E7995" w:rsidP="000E7995">
      <w:pPr>
        <w:jc w:val="center"/>
        <w:rPr>
          <w:rFonts w:ascii="Times New Roman" w:hAnsi="Times New Roman" w:cs="Times New Roman"/>
          <w:b/>
          <w:sz w:val="28"/>
          <w:szCs w:val="28"/>
        </w:rPr>
      </w:pPr>
      <w:r>
        <w:rPr>
          <w:rFonts w:ascii="Times New Roman" w:hAnsi="Times New Roman" w:cs="Times New Roman"/>
          <w:b/>
          <w:sz w:val="28"/>
          <w:szCs w:val="28"/>
        </w:rPr>
        <w:t>Решение вынесено 11 декабря 2006 года</w:t>
      </w:r>
    </w:p>
    <w:p w:rsidR="000E7995" w:rsidRDefault="000E7995" w:rsidP="000E7995">
      <w:pPr>
        <w:jc w:val="center"/>
        <w:rPr>
          <w:rFonts w:ascii="Times New Roman" w:hAnsi="Times New Roman" w:cs="Times New Roman"/>
          <w:b/>
          <w:sz w:val="28"/>
          <w:szCs w:val="28"/>
        </w:rPr>
      </w:pPr>
    </w:p>
    <w:p w:rsidR="00C0433C" w:rsidRDefault="00055261" w:rsidP="00055261">
      <w:pPr>
        <w:jc w:val="both"/>
        <w:rPr>
          <w:rFonts w:ascii="Times New Roman" w:hAnsi="Times New Roman" w:cs="Times New Roman"/>
          <w:sz w:val="28"/>
          <w:szCs w:val="28"/>
        </w:rPr>
      </w:pPr>
      <w:r>
        <w:rPr>
          <w:rFonts w:ascii="Times New Roman" w:hAnsi="Times New Roman" w:cs="Times New Roman"/>
          <w:sz w:val="28"/>
          <w:szCs w:val="28"/>
        </w:rPr>
        <w:t>Дело касается нашумевшей истории с карикатурами, опубликованными датской газетой и изображающими мусульманского пророка Мухаммеда. Самая спорная и оскорбительная карикатура изображала пророка с бомбой в тюрбане, намекая на связь ислама с терроризмом. Публикация карикатур (в общей сложности двенадцати) вызвала бурю возмущения среди приверженцев ислама и серьезно ухудшила отношения мусульманского мира с Европой. В частности, во многих государствах произошли демонстрации, протес</w:t>
      </w:r>
      <w:r w:rsidR="000E3EC9">
        <w:rPr>
          <w:rFonts w:ascii="Times New Roman" w:hAnsi="Times New Roman" w:cs="Times New Roman"/>
          <w:sz w:val="28"/>
          <w:szCs w:val="28"/>
        </w:rPr>
        <w:t>ты и был объявлен бойкот датским товарам</w:t>
      </w:r>
      <w:r>
        <w:rPr>
          <w:rFonts w:ascii="Times New Roman" w:hAnsi="Times New Roman" w:cs="Times New Roman"/>
          <w:sz w:val="28"/>
          <w:szCs w:val="28"/>
        </w:rPr>
        <w:t>. Резонанс был усилен также тем обстоятельством, что карикатуры были перепечатаны газетами некоторых других стран.</w:t>
      </w:r>
    </w:p>
    <w:p w:rsidR="00055261" w:rsidRDefault="00055261" w:rsidP="00055261">
      <w:pPr>
        <w:jc w:val="both"/>
        <w:rPr>
          <w:rFonts w:ascii="Times New Roman" w:hAnsi="Times New Roman" w:cs="Times New Roman"/>
          <w:sz w:val="28"/>
          <w:szCs w:val="28"/>
        </w:rPr>
      </w:pPr>
      <w:r>
        <w:rPr>
          <w:rFonts w:ascii="Times New Roman" w:hAnsi="Times New Roman" w:cs="Times New Roman"/>
          <w:sz w:val="28"/>
          <w:szCs w:val="28"/>
        </w:rPr>
        <w:t xml:space="preserve">В самой Дании несколько мусульманских </w:t>
      </w:r>
      <w:r w:rsidR="00026A4F">
        <w:rPr>
          <w:rFonts w:ascii="Times New Roman" w:hAnsi="Times New Roman" w:cs="Times New Roman"/>
          <w:sz w:val="28"/>
          <w:szCs w:val="28"/>
        </w:rPr>
        <w:t>организаций</w:t>
      </w:r>
      <w:r>
        <w:rPr>
          <w:rFonts w:ascii="Times New Roman" w:hAnsi="Times New Roman" w:cs="Times New Roman"/>
          <w:sz w:val="28"/>
          <w:szCs w:val="28"/>
        </w:rPr>
        <w:t xml:space="preserve"> пытались добиться уголовного и судебного преследования газеты и журналистов. Однако прокуратура страны отказалась возбуждать уголовное дело, а попытки взыскать с газеты уще</w:t>
      </w:r>
      <w:proofErr w:type="gramStart"/>
      <w:r>
        <w:rPr>
          <w:rFonts w:ascii="Times New Roman" w:hAnsi="Times New Roman" w:cs="Times New Roman"/>
          <w:sz w:val="28"/>
          <w:szCs w:val="28"/>
        </w:rPr>
        <w:t>рб в гр</w:t>
      </w:r>
      <w:proofErr w:type="gramEnd"/>
      <w:r>
        <w:rPr>
          <w:rFonts w:ascii="Times New Roman" w:hAnsi="Times New Roman" w:cs="Times New Roman"/>
          <w:sz w:val="28"/>
          <w:szCs w:val="28"/>
        </w:rPr>
        <w:t xml:space="preserve">ажданских судах закончились </w:t>
      </w:r>
      <w:r>
        <w:rPr>
          <w:rFonts w:ascii="Times New Roman" w:hAnsi="Times New Roman" w:cs="Times New Roman"/>
          <w:sz w:val="28"/>
          <w:szCs w:val="28"/>
        </w:rPr>
        <w:lastRenderedPageBreak/>
        <w:t>неудачей. Фактически, датские власти встали на защиту свободы слова своих журналистов, посчитав, что она в данном случае перевешивает религиозные чувства мусульман.</w:t>
      </w:r>
    </w:p>
    <w:p w:rsidR="00055261" w:rsidRDefault="00055261" w:rsidP="00055261">
      <w:pPr>
        <w:jc w:val="both"/>
        <w:rPr>
          <w:rFonts w:ascii="Times New Roman" w:hAnsi="Times New Roman" w:cs="Times New Roman"/>
          <w:sz w:val="28"/>
          <w:szCs w:val="28"/>
        </w:rPr>
      </w:pPr>
      <w:r>
        <w:rPr>
          <w:rFonts w:ascii="Times New Roman" w:hAnsi="Times New Roman" w:cs="Times New Roman"/>
          <w:sz w:val="28"/>
          <w:szCs w:val="28"/>
        </w:rPr>
        <w:t xml:space="preserve">Данное дело представляет интерес в силу того обстоятельства, что заявителями выступили </w:t>
      </w:r>
      <w:r w:rsidR="00256B2D">
        <w:rPr>
          <w:rFonts w:ascii="Times New Roman" w:hAnsi="Times New Roman" w:cs="Times New Roman"/>
          <w:sz w:val="28"/>
          <w:szCs w:val="28"/>
        </w:rPr>
        <w:t>проживающие в Марокко марокканские подданные, а также две действующие в этой же стране организации. В этой связи перед ЕСПЧ встал вопрос о том, обладало ли датское государство юрисдикцией в отношении заявителей по смыслу статьи 1 ЕКПЧ. В свете правовой позиции Суда о том, что иногда государство отвечает за последствия своих действий, наступившие за пределами его территории, положительный ответ на этот вопрос мог бы стать очень важным прецедентом, повлекшим за собой существенное распространение конвенционных норм в мире.</w:t>
      </w:r>
    </w:p>
    <w:p w:rsidR="000E3EC9" w:rsidRDefault="00026A4F" w:rsidP="00055261">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p>
    <w:p w:rsidR="00131E8C" w:rsidRDefault="00026A4F" w:rsidP="00055261">
      <w:pPr>
        <w:jc w:val="both"/>
        <w:rPr>
          <w:rFonts w:ascii="Times New Roman" w:hAnsi="Times New Roman" w:cs="Times New Roman"/>
          <w:sz w:val="28"/>
          <w:szCs w:val="28"/>
        </w:rPr>
      </w:pPr>
      <w:r>
        <w:rPr>
          <w:rFonts w:ascii="Times New Roman" w:hAnsi="Times New Roman" w:cs="Times New Roman"/>
          <w:sz w:val="28"/>
          <w:szCs w:val="28"/>
        </w:rPr>
        <w:t>30 сентября 2005 года частная датская газета «</w:t>
      </w:r>
      <w:proofErr w:type="spellStart"/>
      <w:r w:rsidRPr="00026A4F">
        <w:rPr>
          <w:rFonts w:ascii="Times New Roman" w:hAnsi="Times New Roman" w:cs="Times New Roman"/>
          <w:sz w:val="28"/>
          <w:szCs w:val="28"/>
          <w:lang w:val="en-GB"/>
        </w:rPr>
        <w:t>Morgenavisen</w:t>
      </w:r>
      <w:proofErr w:type="spellEnd"/>
      <w:r w:rsidRPr="00026A4F">
        <w:rPr>
          <w:rFonts w:ascii="Times New Roman" w:hAnsi="Times New Roman" w:cs="Times New Roman"/>
          <w:sz w:val="28"/>
          <w:szCs w:val="28"/>
        </w:rPr>
        <w:t xml:space="preserve"> </w:t>
      </w:r>
      <w:proofErr w:type="spellStart"/>
      <w:r w:rsidRPr="00026A4F">
        <w:rPr>
          <w:rFonts w:ascii="Times New Roman" w:hAnsi="Times New Roman" w:cs="Times New Roman"/>
          <w:sz w:val="28"/>
          <w:szCs w:val="28"/>
          <w:lang w:val="en-GB"/>
        </w:rPr>
        <w:t>Jyllands</w:t>
      </w:r>
      <w:proofErr w:type="spellEnd"/>
      <w:r w:rsidRPr="00026A4F">
        <w:rPr>
          <w:rFonts w:ascii="Times New Roman" w:hAnsi="Times New Roman" w:cs="Times New Roman"/>
          <w:sz w:val="28"/>
          <w:szCs w:val="28"/>
        </w:rPr>
        <w:t>-</w:t>
      </w:r>
      <w:proofErr w:type="spellStart"/>
      <w:r w:rsidRPr="00026A4F">
        <w:rPr>
          <w:rFonts w:ascii="Times New Roman" w:hAnsi="Times New Roman" w:cs="Times New Roman"/>
          <w:sz w:val="28"/>
          <w:szCs w:val="28"/>
          <w:lang w:val="en-GB"/>
        </w:rPr>
        <w:t>Posten</w:t>
      </w:r>
      <w:proofErr w:type="spellEnd"/>
      <w:r>
        <w:rPr>
          <w:rFonts w:ascii="Times New Roman" w:hAnsi="Times New Roman" w:cs="Times New Roman"/>
          <w:sz w:val="28"/>
          <w:szCs w:val="28"/>
        </w:rPr>
        <w:t xml:space="preserve">» опубликовала 12 карикатур, сопроводив их </w:t>
      </w:r>
      <w:r w:rsidR="00CE65EC">
        <w:rPr>
          <w:rFonts w:ascii="Times New Roman" w:hAnsi="Times New Roman" w:cs="Times New Roman"/>
          <w:sz w:val="28"/>
          <w:szCs w:val="28"/>
        </w:rPr>
        <w:t>объяснительным текстом. В нем редакция ссылалась на то, что некоторые мусульмане отвергают современное светское общество, требуя для себя особого статуса и особого уважения своих религиозных чувств. Ме</w:t>
      </w:r>
      <w:r w:rsidR="00131E8C">
        <w:rPr>
          <w:rFonts w:ascii="Times New Roman" w:hAnsi="Times New Roman" w:cs="Times New Roman"/>
          <w:sz w:val="28"/>
          <w:szCs w:val="28"/>
        </w:rPr>
        <w:t>ж</w:t>
      </w:r>
      <w:r w:rsidR="00CE65EC">
        <w:rPr>
          <w:rFonts w:ascii="Times New Roman" w:hAnsi="Times New Roman" w:cs="Times New Roman"/>
          <w:sz w:val="28"/>
          <w:szCs w:val="28"/>
        </w:rPr>
        <w:t xml:space="preserve">ду тем, по мнению редакции, в условиях демократии каждый должен быть готов к критике и даже насмешкам. </w:t>
      </w:r>
      <w:r w:rsidR="00131E8C">
        <w:rPr>
          <w:rFonts w:ascii="Times New Roman" w:hAnsi="Times New Roman" w:cs="Times New Roman"/>
          <w:sz w:val="28"/>
          <w:szCs w:val="28"/>
        </w:rPr>
        <w:t>В связи с этим газета обратилась к членам Союза газетных художников с просьбой прислать ей рисунки пророка Мухаммеда, как они его предста</w:t>
      </w:r>
      <w:r w:rsidR="000E3EC9">
        <w:rPr>
          <w:rFonts w:ascii="Times New Roman" w:hAnsi="Times New Roman" w:cs="Times New Roman"/>
          <w:sz w:val="28"/>
          <w:szCs w:val="28"/>
        </w:rPr>
        <w:t>вляют. На эту просьбу откликнули</w:t>
      </w:r>
      <w:r w:rsidR="00131E8C">
        <w:rPr>
          <w:rFonts w:ascii="Times New Roman" w:hAnsi="Times New Roman" w:cs="Times New Roman"/>
          <w:sz w:val="28"/>
          <w:szCs w:val="28"/>
        </w:rPr>
        <w:t>сь 12 художников.</w:t>
      </w:r>
    </w:p>
    <w:p w:rsidR="00026A4F" w:rsidRDefault="00CE65EC" w:rsidP="00055261">
      <w:pPr>
        <w:jc w:val="both"/>
        <w:rPr>
          <w:rFonts w:ascii="Times New Roman" w:hAnsi="Times New Roman" w:cs="Times New Roman"/>
          <w:sz w:val="28"/>
          <w:szCs w:val="28"/>
        </w:rPr>
      </w:pPr>
      <w:r>
        <w:rPr>
          <w:rFonts w:ascii="Times New Roman" w:hAnsi="Times New Roman" w:cs="Times New Roman"/>
          <w:sz w:val="28"/>
          <w:szCs w:val="28"/>
        </w:rPr>
        <w:t xml:space="preserve">29 октября 2005 года несколько датских мусульманских организаций обратились в прокуратуру, утверждая, что газета нарушила положения Уголовного кодекса страны, запрещающие богохульство и оскорбление на почве религиозной принадлежности. </w:t>
      </w:r>
      <w:r w:rsidR="00131E8C">
        <w:rPr>
          <w:rFonts w:ascii="Times New Roman" w:hAnsi="Times New Roman" w:cs="Times New Roman"/>
          <w:sz w:val="28"/>
          <w:szCs w:val="28"/>
        </w:rPr>
        <w:t xml:space="preserve">Прокуратура отказалась начать уголовное расследование, сославшись на упомянутые в датской печати факты, свидетельствующие о том, что мусульманское сообщество крайне болезненно реагирует на любую критику (в том числе посредством сатиры) ислама. Эти факты дают повод для беспокойства, так как существующие в обществе страхи приводят к </w:t>
      </w:r>
      <w:proofErr w:type="spellStart"/>
      <w:r w:rsidR="00131E8C">
        <w:rPr>
          <w:rFonts w:ascii="Times New Roman" w:hAnsi="Times New Roman" w:cs="Times New Roman"/>
          <w:sz w:val="28"/>
          <w:szCs w:val="28"/>
        </w:rPr>
        <w:t>самоцензуре</w:t>
      </w:r>
      <w:proofErr w:type="spellEnd"/>
      <w:r w:rsidR="00A81FB0">
        <w:rPr>
          <w:rFonts w:ascii="Times New Roman" w:hAnsi="Times New Roman" w:cs="Times New Roman"/>
          <w:sz w:val="28"/>
          <w:szCs w:val="28"/>
        </w:rPr>
        <w:t xml:space="preserve"> и отрицанию свободы. Прокуратура отметила, что жесткие дебаты по различным вопросам характерны для Дании, в которой признается право откровенно выражать свое мнение. Оценивая применимость к данной ситуации статьи 140 УК Дании, прокуратура пришла к выводу, что изображение пророка Мухаммеда само по себе нельзя считать оскорблением религиозной доктрины мусульман. Что же касается карикатурной формы изображения, то датская прокуратура </w:t>
      </w:r>
      <w:r w:rsidR="00D2055F">
        <w:rPr>
          <w:rFonts w:ascii="Times New Roman" w:hAnsi="Times New Roman" w:cs="Times New Roman"/>
          <w:sz w:val="28"/>
          <w:szCs w:val="28"/>
        </w:rPr>
        <w:t>учла общий контекст газетной публикации</w:t>
      </w:r>
      <w:r w:rsidR="006C276B">
        <w:rPr>
          <w:rFonts w:ascii="Times New Roman" w:hAnsi="Times New Roman" w:cs="Times New Roman"/>
          <w:sz w:val="28"/>
          <w:szCs w:val="28"/>
        </w:rPr>
        <w:t>, целью которой было не оскорбление чувств мусульман, а привлечение внимания к проблеме нетерпимости в демократическом обществе.</w:t>
      </w:r>
      <w:r w:rsidR="00E44D40">
        <w:rPr>
          <w:rFonts w:ascii="Times New Roman" w:hAnsi="Times New Roman" w:cs="Times New Roman"/>
          <w:sz w:val="28"/>
          <w:szCs w:val="28"/>
        </w:rPr>
        <w:t xml:space="preserve"> Кроме того, анализ каждой карикатуры в отдельности привел датскую прокуратуру к выводу о том, что в них не содержалось ни осмеяния ислама как такового, ни выражения презрения к его последователям. Отметив, что свобода слова, в том числе на религиозные темы, не является неограниченной, прокуратура не нашла в действиях журналистов состава преступления.</w:t>
      </w:r>
    </w:p>
    <w:p w:rsidR="00E44D40" w:rsidRDefault="00E44D40" w:rsidP="00055261">
      <w:pPr>
        <w:jc w:val="both"/>
        <w:rPr>
          <w:rFonts w:ascii="Times New Roman" w:hAnsi="Times New Roman" w:cs="Times New Roman"/>
          <w:sz w:val="28"/>
          <w:szCs w:val="28"/>
        </w:rPr>
      </w:pPr>
      <w:r>
        <w:rPr>
          <w:rFonts w:ascii="Times New Roman" w:hAnsi="Times New Roman" w:cs="Times New Roman"/>
          <w:sz w:val="28"/>
          <w:szCs w:val="28"/>
        </w:rPr>
        <w:lastRenderedPageBreak/>
        <w:t>Обращаясь в Европейский Суд, заявители жаловались на нарушение датскими властями статьи 9 Конвенции в сочетании со статьей 14, утверждая, что в Дании предвзято относятся к мусульманам. В связи с тем, что все заявители были резидентами Марокко, перед ЕС</w:t>
      </w:r>
      <w:r w:rsidR="00402D36">
        <w:rPr>
          <w:rFonts w:ascii="Times New Roman" w:hAnsi="Times New Roman" w:cs="Times New Roman"/>
          <w:sz w:val="28"/>
          <w:szCs w:val="28"/>
        </w:rPr>
        <w:t>ПЧ встал вопрос о том, подпадали</w:t>
      </w:r>
      <w:r>
        <w:rPr>
          <w:rFonts w:ascii="Times New Roman" w:hAnsi="Times New Roman" w:cs="Times New Roman"/>
          <w:sz w:val="28"/>
          <w:szCs w:val="28"/>
        </w:rPr>
        <w:t xml:space="preserve"> ли они под юрисдикцию датских властей в значении статьи 1 Конвенции. Суд напомнил, что осуществление юрисдикции – необходимое условие для </w:t>
      </w:r>
      <w:r w:rsidR="00DD5407">
        <w:rPr>
          <w:rFonts w:ascii="Times New Roman" w:hAnsi="Times New Roman" w:cs="Times New Roman"/>
          <w:sz w:val="28"/>
          <w:szCs w:val="28"/>
        </w:rPr>
        <w:t>возложения на государство ответственности за те или иные действия властей, предположительно нарушающие Конвенцию.</w:t>
      </w:r>
    </w:p>
    <w:p w:rsidR="00026A4F" w:rsidRDefault="00DD5407" w:rsidP="00DD5407">
      <w:pPr>
        <w:jc w:val="both"/>
        <w:rPr>
          <w:rFonts w:ascii="Times New Roman" w:hAnsi="Times New Roman" w:cs="Times New Roman"/>
          <w:sz w:val="28"/>
          <w:szCs w:val="28"/>
        </w:rPr>
      </w:pPr>
      <w:r>
        <w:rPr>
          <w:rFonts w:ascii="Times New Roman" w:hAnsi="Times New Roman" w:cs="Times New Roman"/>
          <w:sz w:val="28"/>
          <w:szCs w:val="28"/>
        </w:rPr>
        <w:t>ЕСПЧ повторил, что понятие «юрисдикции» в контексте статьи 1 отражает значение этого термина в международном праве. Иными словами, это понятие носит преимущественно территориальный характер.</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Однако анализ подготовительных текстов Конвенции показывает, что предлагавшаяся сначала формулировка «проживающие на их территории» была заменена формулировкой «находящиеся в пределах их юрисдикции», что означает расширение действия Конвенции. </w:t>
      </w:r>
    </w:p>
    <w:p w:rsidR="00256B2D" w:rsidRDefault="00256B2D" w:rsidP="00055261">
      <w:pPr>
        <w:jc w:val="both"/>
        <w:rPr>
          <w:rFonts w:ascii="Times New Roman" w:hAnsi="Times New Roman" w:cs="Times New Roman"/>
          <w:sz w:val="28"/>
          <w:szCs w:val="28"/>
        </w:rPr>
      </w:pPr>
      <w:r>
        <w:rPr>
          <w:rFonts w:ascii="Times New Roman" w:hAnsi="Times New Roman" w:cs="Times New Roman"/>
          <w:sz w:val="28"/>
          <w:szCs w:val="28"/>
        </w:rPr>
        <w:t>Однако ЕСПЧ</w:t>
      </w:r>
      <w:r w:rsidR="00DD5407">
        <w:rPr>
          <w:rFonts w:ascii="Times New Roman" w:hAnsi="Times New Roman" w:cs="Times New Roman"/>
          <w:sz w:val="28"/>
          <w:szCs w:val="28"/>
        </w:rPr>
        <w:t>, опираясь на свою предшествующую прецедентную практику,</w:t>
      </w:r>
      <w:r>
        <w:rPr>
          <w:rFonts w:ascii="Times New Roman" w:hAnsi="Times New Roman" w:cs="Times New Roman"/>
          <w:sz w:val="28"/>
          <w:szCs w:val="28"/>
        </w:rPr>
        <w:t xml:space="preserve"> проявил осторожность, сузив экстерриториальные действия государства до двух конкретных проявлений. Суд указал, что экстерриториальная юрисдикция возможна только в тех случаях, когда 1)в результате военной акции государство осуществляет эффективный контроль над каким-либо районом за пределами своей территории и 2)агенты государства совершают действия, приводящие к власти и контролю этого государства над лицами, находящимися на территории другого государства. Во всех остальных случаях </w:t>
      </w:r>
      <w:proofErr w:type="spellStart"/>
      <w:r>
        <w:rPr>
          <w:rFonts w:ascii="Times New Roman" w:hAnsi="Times New Roman" w:cs="Times New Roman"/>
          <w:sz w:val="28"/>
          <w:szCs w:val="28"/>
        </w:rPr>
        <w:t>презюмируется</w:t>
      </w:r>
      <w:proofErr w:type="spellEnd"/>
      <w:r>
        <w:rPr>
          <w:rFonts w:ascii="Times New Roman" w:hAnsi="Times New Roman" w:cs="Times New Roman"/>
          <w:sz w:val="28"/>
          <w:szCs w:val="28"/>
        </w:rPr>
        <w:t xml:space="preserve">, что </w:t>
      </w:r>
      <w:r w:rsidR="00CA0DCF">
        <w:rPr>
          <w:rFonts w:ascii="Times New Roman" w:hAnsi="Times New Roman" w:cs="Times New Roman"/>
          <w:sz w:val="28"/>
          <w:szCs w:val="28"/>
        </w:rPr>
        <w:t>юрисдикция государств имеет сугубо территориальный характер.</w:t>
      </w:r>
    </w:p>
    <w:p w:rsidR="00256B2D" w:rsidRDefault="00256B2D" w:rsidP="00055261">
      <w:pPr>
        <w:jc w:val="both"/>
        <w:rPr>
          <w:rFonts w:ascii="Times New Roman" w:hAnsi="Times New Roman" w:cs="Times New Roman"/>
          <w:sz w:val="28"/>
          <w:szCs w:val="28"/>
        </w:rPr>
      </w:pPr>
      <w:r>
        <w:rPr>
          <w:rFonts w:ascii="Times New Roman" w:hAnsi="Times New Roman" w:cs="Times New Roman"/>
          <w:sz w:val="28"/>
          <w:szCs w:val="28"/>
        </w:rPr>
        <w:t>В рассматриваемом деле Суд не обнаружил</w:t>
      </w:r>
      <w:r w:rsidR="00CA0DCF">
        <w:rPr>
          <w:rFonts w:ascii="Times New Roman" w:hAnsi="Times New Roman" w:cs="Times New Roman"/>
          <w:sz w:val="28"/>
          <w:szCs w:val="28"/>
        </w:rPr>
        <w:t xml:space="preserve"> указанных исключительных признаков. ЕСПЧ посчитал, что между заявителями и государством-ответчиком не было никакой </w:t>
      </w:r>
      <w:proofErr w:type="spellStart"/>
      <w:r w:rsidR="00CA0DCF">
        <w:rPr>
          <w:rFonts w:ascii="Times New Roman" w:hAnsi="Times New Roman" w:cs="Times New Roman"/>
          <w:sz w:val="28"/>
          <w:szCs w:val="28"/>
        </w:rPr>
        <w:t>юрисдикционной</w:t>
      </w:r>
      <w:proofErr w:type="spellEnd"/>
      <w:r w:rsidR="00CA0DCF">
        <w:rPr>
          <w:rFonts w:ascii="Times New Roman" w:hAnsi="Times New Roman" w:cs="Times New Roman"/>
          <w:sz w:val="28"/>
          <w:szCs w:val="28"/>
        </w:rPr>
        <w:t xml:space="preserve"> связи в результате какого-либо экстерриториального действия датских властей. На этом основании ЕСПЧ объявил жалобу неприемлемой</w:t>
      </w:r>
      <w:r w:rsidR="00F534E3">
        <w:rPr>
          <w:rFonts w:ascii="Times New Roman" w:hAnsi="Times New Roman" w:cs="Times New Roman"/>
          <w:sz w:val="28"/>
          <w:szCs w:val="28"/>
        </w:rPr>
        <w:t xml:space="preserve"> в соответствии со статьей 35 Конвенции</w:t>
      </w:r>
      <w:r w:rsidR="00CA0DCF">
        <w:rPr>
          <w:rFonts w:ascii="Times New Roman" w:hAnsi="Times New Roman" w:cs="Times New Roman"/>
          <w:sz w:val="28"/>
          <w:szCs w:val="28"/>
        </w:rPr>
        <w:t>.</w:t>
      </w:r>
    </w:p>
    <w:p w:rsidR="00055261" w:rsidRPr="00C0433C" w:rsidRDefault="00CA0DCF" w:rsidP="00CA0DCF">
      <w:pPr>
        <w:jc w:val="both"/>
        <w:rPr>
          <w:rFonts w:ascii="Times New Roman" w:hAnsi="Times New Roman" w:cs="Times New Roman"/>
          <w:sz w:val="28"/>
          <w:szCs w:val="28"/>
        </w:rPr>
      </w:pPr>
      <w:r>
        <w:rPr>
          <w:rFonts w:ascii="Times New Roman" w:hAnsi="Times New Roman" w:cs="Times New Roman"/>
          <w:sz w:val="28"/>
          <w:szCs w:val="28"/>
        </w:rPr>
        <w:t>Это решение ЕСПЧ существенно сужает и уточняет понятие «юрисдикции» в международном праве (сравните с рассмотренным выше делом «</w:t>
      </w:r>
      <w:proofErr w:type="spellStart"/>
      <w:r>
        <w:rPr>
          <w:rFonts w:ascii="Times New Roman" w:hAnsi="Times New Roman" w:cs="Times New Roman"/>
          <w:sz w:val="28"/>
          <w:szCs w:val="28"/>
        </w:rPr>
        <w:t>Илашку</w:t>
      </w:r>
      <w:proofErr w:type="spellEnd"/>
      <w:r>
        <w:rPr>
          <w:rFonts w:ascii="Times New Roman" w:hAnsi="Times New Roman" w:cs="Times New Roman"/>
          <w:sz w:val="28"/>
          <w:szCs w:val="28"/>
        </w:rPr>
        <w:t xml:space="preserve"> и другие против Молдовы и России»). Вместе с тем, с развитием современных средств коммуникации и общим процессом глобализации международных отношений вполне вероятна ситуация, когда действия на территории одного государства будут приводить к широким последствиям во всем мире. Дело </w:t>
      </w:r>
      <w:r w:rsidRPr="00CA0DCF">
        <w:rPr>
          <w:rFonts w:ascii="Times New Roman" w:hAnsi="Times New Roman" w:cs="Times New Roman"/>
          <w:sz w:val="28"/>
          <w:szCs w:val="28"/>
        </w:rPr>
        <w:t>«Бен эль Махи и другие против Дании»</w:t>
      </w:r>
      <w:r>
        <w:rPr>
          <w:rFonts w:ascii="Times New Roman" w:hAnsi="Times New Roman" w:cs="Times New Roman"/>
          <w:sz w:val="28"/>
          <w:szCs w:val="28"/>
        </w:rPr>
        <w:t xml:space="preserve"> стало в этом отношении первым сигналом, который нельзя игнорировать. Представляется, что вопрос о международной ответственности госуда</w:t>
      </w:r>
      <w:proofErr w:type="gramStart"/>
      <w:r>
        <w:rPr>
          <w:rFonts w:ascii="Times New Roman" w:hAnsi="Times New Roman" w:cs="Times New Roman"/>
          <w:sz w:val="28"/>
          <w:szCs w:val="28"/>
        </w:rPr>
        <w:t>рств в т</w:t>
      </w:r>
      <w:proofErr w:type="gramEnd"/>
      <w:r>
        <w:rPr>
          <w:rFonts w:ascii="Times New Roman" w:hAnsi="Times New Roman" w:cs="Times New Roman"/>
          <w:sz w:val="28"/>
          <w:szCs w:val="28"/>
        </w:rPr>
        <w:t>аких случаях еще будет предметом многочисленных судебных разбирательств.</w:t>
      </w:r>
    </w:p>
    <w:p w:rsidR="00C0433C" w:rsidRDefault="00C0433C" w:rsidP="000E7995">
      <w:pPr>
        <w:jc w:val="center"/>
        <w:rPr>
          <w:rFonts w:ascii="Times New Roman" w:hAnsi="Times New Roman" w:cs="Times New Roman"/>
          <w:b/>
          <w:sz w:val="28"/>
          <w:szCs w:val="28"/>
        </w:rPr>
      </w:pPr>
    </w:p>
    <w:p w:rsidR="000E7995" w:rsidRDefault="000E7995" w:rsidP="000E7995">
      <w:pPr>
        <w:jc w:val="center"/>
        <w:rPr>
          <w:rFonts w:ascii="Times New Roman" w:hAnsi="Times New Roman" w:cs="Times New Roman"/>
          <w:b/>
          <w:sz w:val="28"/>
          <w:szCs w:val="28"/>
        </w:rPr>
      </w:pPr>
    </w:p>
    <w:p w:rsidR="000E7995" w:rsidRDefault="000E7995" w:rsidP="000E7995">
      <w:pPr>
        <w:jc w:val="center"/>
        <w:rPr>
          <w:rFonts w:ascii="Times New Roman" w:hAnsi="Times New Roman" w:cs="Times New Roman"/>
          <w:b/>
          <w:sz w:val="28"/>
          <w:szCs w:val="28"/>
        </w:rPr>
      </w:pPr>
      <w:r w:rsidRPr="000E7995">
        <w:rPr>
          <w:rFonts w:ascii="Times New Roman" w:hAnsi="Times New Roman" w:cs="Times New Roman"/>
          <w:b/>
          <w:sz w:val="28"/>
          <w:szCs w:val="28"/>
        </w:rPr>
        <w:t>Аль-</w:t>
      </w:r>
      <w:proofErr w:type="spellStart"/>
      <w:r w:rsidRPr="000E7995">
        <w:rPr>
          <w:rFonts w:ascii="Times New Roman" w:hAnsi="Times New Roman" w:cs="Times New Roman"/>
          <w:b/>
          <w:sz w:val="28"/>
          <w:szCs w:val="28"/>
        </w:rPr>
        <w:t>Скейни</w:t>
      </w:r>
      <w:proofErr w:type="spellEnd"/>
      <w:r w:rsidRPr="000E7995">
        <w:rPr>
          <w:rFonts w:ascii="Times New Roman" w:hAnsi="Times New Roman" w:cs="Times New Roman"/>
          <w:b/>
          <w:sz w:val="28"/>
          <w:szCs w:val="28"/>
        </w:rPr>
        <w:t xml:space="preserve"> и другие  </w:t>
      </w:r>
      <w:r>
        <w:rPr>
          <w:rFonts w:ascii="Times New Roman" w:hAnsi="Times New Roman" w:cs="Times New Roman"/>
          <w:b/>
          <w:sz w:val="28"/>
          <w:szCs w:val="28"/>
        </w:rPr>
        <w:t>против Соединенного Королевства</w:t>
      </w:r>
      <w:r w:rsidRPr="000E7995">
        <w:rPr>
          <w:rFonts w:ascii="Times New Roman" w:hAnsi="Times New Roman" w:cs="Times New Roman"/>
          <w:b/>
          <w:sz w:val="28"/>
          <w:szCs w:val="28"/>
        </w:rPr>
        <w:t xml:space="preserve"> </w:t>
      </w:r>
    </w:p>
    <w:p w:rsidR="000E7995" w:rsidRPr="000E7995" w:rsidRDefault="000E7995" w:rsidP="000E7995">
      <w:pPr>
        <w:jc w:val="center"/>
        <w:rPr>
          <w:rFonts w:ascii="Times New Roman" w:hAnsi="Times New Roman" w:cs="Times New Roman"/>
          <w:b/>
          <w:sz w:val="28"/>
          <w:szCs w:val="28"/>
          <w:lang w:val="en-US"/>
        </w:rPr>
      </w:pPr>
      <w:r w:rsidRPr="000E7995">
        <w:rPr>
          <w:rFonts w:ascii="Times New Roman" w:hAnsi="Times New Roman" w:cs="Times New Roman"/>
          <w:b/>
          <w:sz w:val="28"/>
          <w:szCs w:val="28"/>
          <w:lang w:val="en-US"/>
        </w:rPr>
        <w:t>(Al-</w:t>
      </w:r>
      <w:proofErr w:type="spellStart"/>
      <w:r w:rsidRPr="000E7995">
        <w:rPr>
          <w:rFonts w:ascii="Times New Roman" w:hAnsi="Times New Roman" w:cs="Times New Roman"/>
          <w:b/>
          <w:sz w:val="28"/>
          <w:szCs w:val="28"/>
          <w:lang w:val="en-US"/>
        </w:rPr>
        <w:t>Skeini</w:t>
      </w:r>
      <w:proofErr w:type="spellEnd"/>
      <w:r w:rsidRPr="000E7995">
        <w:rPr>
          <w:rFonts w:ascii="Times New Roman" w:hAnsi="Times New Roman" w:cs="Times New Roman"/>
          <w:b/>
          <w:sz w:val="28"/>
          <w:szCs w:val="28"/>
          <w:lang w:val="en-US"/>
        </w:rPr>
        <w:t xml:space="preserve"> and others v. United Kingdom)</w:t>
      </w:r>
    </w:p>
    <w:p w:rsidR="000E7995" w:rsidRPr="004D4211" w:rsidRDefault="000E7995" w:rsidP="000E7995">
      <w:pPr>
        <w:jc w:val="center"/>
        <w:rPr>
          <w:rFonts w:ascii="Times New Roman" w:hAnsi="Times New Roman" w:cs="Times New Roman"/>
          <w:b/>
          <w:sz w:val="28"/>
          <w:szCs w:val="28"/>
        </w:rPr>
      </w:pPr>
      <w:r>
        <w:rPr>
          <w:rFonts w:ascii="Times New Roman" w:hAnsi="Times New Roman" w:cs="Times New Roman"/>
          <w:b/>
          <w:sz w:val="28"/>
          <w:szCs w:val="28"/>
        </w:rPr>
        <w:t>жалоба</w:t>
      </w:r>
      <w:r w:rsidRPr="004D4211">
        <w:rPr>
          <w:rFonts w:ascii="Times New Roman" w:hAnsi="Times New Roman" w:cs="Times New Roman"/>
          <w:b/>
          <w:sz w:val="28"/>
          <w:szCs w:val="28"/>
        </w:rPr>
        <w:t xml:space="preserve"> № 55721/07 </w:t>
      </w:r>
    </w:p>
    <w:p w:rsidR="000E7995" w:rsidRDefault="000E7995" w:rsidP="000E7995">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вынесено </w:t>
      </w:r>
      <w:r w:rsidRPr="000E7995">
        <w:rPr>
          <w:rFonts w:ascii="Times New Roman" w:hAnsi="Times New Roman" w:cs="Times New Roman"/>
          <w:b/>
          <w:sz w:val="28"/>
          <w:szCs w:val="28"/>
        </w:rPr>
        <w:t>7 июля 2011 года</w:t>
      </w:r>
    </w:p>
    <w:p w:rsidR="000E7995" w:rsidRDefault="000E7995" w:rsidP="000E7995">
      <w:pPr>
        <w:jc w:val="center"/>
        <w:rPr>
          <w:rFonts w:ascii="Times New Roman" w:hAnsi="Times New Roman" w:cs="Times New Roman"/>
          <w:b/>
          <w:sz w:val="28"/>
          <w:szCs w:val="28"/>
        </w:rPr>
      </w:pPr>
    </w:p>
    <w:p w:rsidR="00B103F0" w:rsidRDefault="00B103F0" w:rsidP="00F1560E">
      <w:pPr>
        <w:jc w:val="both"/>
        <w:rPr>
          <w:rFonts w:ascii="Times New Roman" w:hAnsi="Times New Roman" w:cs="Times New Roman"/>
          <w:sz w:val="28"/>
          <w:szCs w:val="28"/>
        </w:rPr>
      </w:pPr>
      <w:r>
        <w:rPr>
          <w:rFonts w:ascii="Times New Roman" w:hAnsi="Times New Roman" w:cs="Times New Roman"/>
          <w:sz w:val="28"/>
          <w:szCs w:val="28"/>
        </w:rPr>
        <w:t xml:space="preserve">Данное дело необходимо рассматривать в контексте решения ЕСПЧ по делу </w:t>
      </w:r>
      <w:r w:rsidRPr="00B103F0">
        <w:rPr>
          <w:rFonts w:ascii="Times New Roman" w:hAnsi="Times New Roman" w:cs="Times New Roman"/>
          <w:sz w:val="28"/>
          <w:szCs w:val="28"/>
        </w:rPr>
        <w:t>«</w:t>
      </w:r>
      <w:proofErr w:type="spellStart"/>
      <w:r w:rsidRPr="00B103F0">
        <w:rPr>
          <w:rFonts w:ascii="Times New Roman" w:hAnsi="Times New Roman" w:cs="Times New Roman"/>
          <w:sz w:val="28"/>
          <w:szCs w:val="28"/>
        </w:rPr>
        <w:t>Банкович</w:t>
      </w:r>
      <w:proofErr w:type="spellEnd"/>
      <w:r w:rsidRPr="00B103F0">
        <w:rPr>
          <w:rFonts w:ascii="Times New Roman" w:hAnsi="Times New Roman" w:cs="Times New Roman"/>
          <w:sz w:val="28"/>
          <w:szCs w:val="28"/>
        </w:rPr>
        <w:t xml:space="preserve"> и другие против Бельгии и других»</w:t>
      </w:r>
      <w:r>
        <w:rPr>
          <w:rFonts w:ascii="Times New Roman" w:hAnsi="Times New Roman" w:cs="Times New Roman"/>
          <w:sz w:val="28"/>
          <w:szCs w:val="28"/>
        </w:rPr>
        <w:t>, так как именно сравнение двух решений дает наибольшую почву для анализа.</w:t>
      </w:r>
    </w:p>
    <w:p w:rsidR="00F1560E" w:rsidRDefault="00F1560E" w:rsidP="00F1560E">
      <w:pPr>
        <w:jc w:val="both"/>
        <w:rPr>
          <w:rFonts w:ascii="Times New Roman" w:hAnsi="Times New Roman" w:cs="Times New Roman"/>
          <w:sz w:val="28"/>
          <w:szCs w:val="28"/>
        </w:rPr>
      </w:pPr>
      <w:r>
        <w:rPr>
          <w:rFonts w:ascii="Times New Roman" w:hAnsi="Times New Roman" w:cs="Times New Roman"/>
          <w:sz w:val="28"/>
          <w:szCs w:val="28"/>
        </w:rPr>
        <w:t xml:space="preserve">Дело касается вооруженного вторжения проамериканской коалиции </w:t>
      </w:r>
      <w:proofErr w:type="gramStart"/>
      <w:r>
        <w:rPr>
          <w:rFonts w:ascii="Times New Roman" w:hAnsi="Times New Roman" w:cs="Times New Roman"/>
          <w:sz w:val="28"/>
          <w:szCs w:val="28"/>
        </w:rPr>
        <w:t>в Ирак с целью свержения находившегося у власти баасистского режима во главе с Саддамом</w:t>
      </w:r>
      <w:proofErr w:type="gramEnd"/>
      <w:r>
        <w:rPr>
          <w:rFonts w:ascii="Times New Roman" w:hAnsi="Times New Roman" w:cs="Times New Roman"/>
          <w:sz w:val="28"/>
          <w:szCs w:val="28"/>
        </w:rPr>
        <w:t xml:space="preserve"> Хусейном. 20 марта 2003 года войска США, Великобритании и их союзников</w:t>
      </w:r>
      <w:r w:rsidR="002A389E">
        <w:rPr>
          <w:rFonts w:ascii="Times New Roman" w:hAnsi="Times New Roman" w:cs="Times New Roman"/>
          <w:sz w:val="28"/>
          <w:szCs w:val="28"/>
        </w:rPr>
        <w:t xml:space="preserve"> начали эту операцию, которая была объявлена завершенной 1 мая 2003 года. Соответственно, в период с 1 мая 2003 года до 28 июня 2004 года США и Великобритания являлись оккупирующими государствами. Для управления Ираком ими была создана временная коалиционная администрация, полномочия которой были, в целом, признаны Советом Безопасности ООН (резолюция № 1483 от 22 мая 2003 года).</w:t>
      </w:r>
    </w:p>
    <w:p w:rsidR="002A389E" w:rsidRDefault="002A389E" w:rsidP="00F1560E">
      <w:pPr>
        <w:jc w:val="both"/>
        <w:rPr>
          <w:rFonts w:ascii="Times New Roman" w:hAnsi="Times New Roman" w:cs="Times New Roman"/>
          <w:sz w:val="28"/>
          <w:szCs w:val="28"/>
        </w:rPr>
      </w:pPr>
      <w:r>
        <w:rPr>
          <w:rFonts w:ascii="Times New Roman" w:hAnsi="Times New Roman" w:cs="Times New Roman"/>
          <w:sz w:val="28"/>
          <w:szCs w:val="28"/>
        </w:rPr>
        <w:t>Во время оккупации британские власти командовали многонациональной дивизией «Юго-Восток», которая контролировала ситуацию в провинции Басра, поддерживая безопасность и гражданскую администрацию провинции.</w:t>
      </w:r>
    </w:p>
    <w:p w:rsidR="00863A39" w:rsidRDefault="002A389E" w:rsidP="00863A39">
      <w:pPr>
        <w:jc w:val="both"/>
        <w:rPr>
          <w:rFonts w:ascii="Times New Roman" w:hAnsi="Times New Roman" w:cs="Times New Roman"/>
          <w:sz w:val="28"/>
          <w:szCs w:val="28"/>
        </w:rPr>
      </w:pPr>
      <w:r>
        <w:rPr>
          <w:rFonts w:ascii="Times New Roman" w:hAnsi="Times New Roman" w:cs="Times New Roman"/>
          <w:sz w:val="28"/>
          <w:szCs w:val="28"/>
        </w:rPr>
        <w:t xml:space="preserve">Как было установлено ЕСПЧ, близкие родственники первого, второго и четвертого заявителей были убиты английскими солдатами, открывшими огонь </w:t>
      </w:r>
      <w:r w:rsidR="00863A39">
        <w:rPr>
          <w:rFonts w:ascii="Times New Roman" w:hAnsi="Times New Roman" w:cs="Times New Roman"/>
          <w:sz w:val="28"/>
          <w:szCs w:val="28"/>
        </w:rPr>
        <w:t>в целях отражения нападения. Жена третьего заявителя была убита, став случайной жертвой перестрелки между английскими солдатами и террористом. Сын пятого заявителя утонул в реке, куда его столкнули, предварительно избив (предположительно за мародерство) британские военнослужащие. Наконец, сын шестого заявителя (высокопоставленного сотрудника иракской полиции, сотрудничавшего с оккупационными властями) умер от удушения на английской военной базе, при этом на его теле были обнаружены следы многочисленных побоев. Шестой заявитель был единственным, кому удалось добиться от британских властей признания ответственности и компенсации в размере 575000 фунтов стерлингов. Относительно гибели остальных лиц Палата лордов Великобритании сочла, что Соединенное Королевство не имело юрисдикции в их отношении.</w:t>
      </w:r>
    </w:p>
    <w:p w:rsidR="00863A39" w:rsidRDefault="00863A39" w:rsidP="00863A39">
      <w:pPr>
        <w:jc w:val="both"/>
        <w:rPr>
          <w:rFonts w:ascii="Times New Roman" w:hAnsi="Times New Roman" w:cs="Times New Roman"/>
          <w:sz w:val="28"/>
          <w:szCs w:val="28"/>
        </w:rPr>
      </w:pPr>
      <w:r>
        <w:rPr>
          <w:rFonts w:ascii="Times New Roman" w:hAnsi="Times New Roman" w:cs="Times New Roman"/>
          <w:sz w:val="28"/>
          <w:szCs w:val="28"/>
        </w:rPr>
        <w:t>Таким образом, ЕСПЧ вновь столкнулся с проблемой толкования термина «юрисдикция» в контексте статьи 1 ЕКПЧ.</w:t>
      </w:r>
      <w:r w:rsidR="00334327">
        <w:rPr>
          <w:rFonts w:ascii="Times New Roman" w:hAnsi="Times New Roman" w:cs="Times New Roman"/>
          <w:sz w:val="28"/>
          <w:szCs w:val="28"/>
        </w:rPr>
        <w:t xml:space="preserve"> Суд вновь подтвердил, что экстерриториальная юрисдикция может возникать, если представители государства осуществляют власть и контроль над лицом за пределами государственной территории. При этом не имеет значения, действовали ли такие представители законно или нет – важно, чтобы их действия в принципе были связаны с предоставленными им полномочиями.</w:t>
      </w:r>
    </w:p>
    <w:p w:rsidR="00EA0233" w:rsidRDefault="00334327" w:rsidP="00863A39">
      <w:pPr>
        <w:jc w:val="both"/>
        <w:rPr>
          <w:rFonts w:ascii="Times New Roman" w:hAnsi="Times New Roman" w:cs="Times New Roman"/>
          <w:sz w:val="28"/>
          <w:szCs w:val="28"/>
        </w:rPr>
      </w:pPr>
      <w:r>
        <w:rPr>
          <w:rFonts w:ascii="Times New Roman" w:hAnsi="Times New Roman" w:cs="Times New Roman"/>
          <w:sz w:val="28"/>
          <w:szCs w:val="28"/>
        </w:rPr>
        <w:lastRenderedPageBreak/>
        <w:t>В деле заявителей ЕСПЧ указал, что после отстранения от власти баасистского режима Великобритания совместно с США взяла на себя осуществление в Ираке ряда публичных функций, обычно осуществляемых суверенным правительством.</w:t>
      </w:r>
      <w:r w:rsidR="006D0127">
        <w:rPr>
          <w:rFonts w:ascii="Times New Roman" w:hAnsi="Times New Roman" w:cs="Times New Roman"/>
          <w:sz w:val="28"/>
          <w:szCs w:val="28"/>
        </w:rPr>
        <w:t xml:space="preserve"> </w:t>
      </w:r>
      <w:r w:rsidR="00EA0233" w:rsidRPr="00EA0233">
        <w:rPr>
          <w:rFonts w:ascii="Times New Roman" w:hAnsi="Times New Roman" w:cs="Times New Roman"/>
          <w:sz w:val="28"/>
          <w:szCs w:val="28"/>
        </w:rPr>
        <w:t>В частности, Соединенное Королевство было уполномочено и обязывалось обеспечивать безопасность в юго-восточной части Ирака.</w:t>
      </w:r>
    </w:p>
    <w:p w:rsidR="00334327" w:rsidRDefault="006D0127" w:rsidP="00863A39">
      <w:pPr>
        <w:jc w:val="both"/>
        <w:rPr>
          <w:rFonts w:ascii="Times New Roman" w:hAnsi="Times New Roman" w:cs="Times New Roman"/>
          <w:sz w:val="28"/>
          <w:szCs w:val="28"/>
        </w:rPr>
      </w:pPr>
      <w:r>
        <w:rPr>
          <w:rFonts w:ascii="Times New Roman" w:hAnsi="Times New Roman" w:cs="Times New Roman"/>
          <w:sz w:val="28"/>
          <w:szCs w:val="28"/>
        </w:rPr>
        <w:t xml:space="preserve">Суд посчитал, что родственники заявителей, убитые в ходе военных операций в Басре, находились в тот период под властью и контролем британских солдат. И хотя смерть жены третьего заявителя от пули британского солдата оспаривалась государством-ответчиком, было очевидно, что она погибла в ходе операции сил безопасности Соединенного Королевства, когда английские солдаты патрулировали местность. Следовательно, и в этом случае можно говорить о прямой </w:t>
      </w:r>
      <w:proofErr w:type="spellStart"/>
      <w:r>
        <w:rPr>
          <w:rFonts w:ascii="Times New Roman" w:hAnsi="Times New Roman" w:cs="Times New Roman"/>
          <w:sz w:val="28"/>
          <w:szCs w:val="28"/>
        </w:rPr>
        <w:t>юрисдикционной</w:t>
      </w:r>
      <w:proofErr w:type="spellEnd"/>
      <w:r>
        <w:rPr>
          <w:rFonts w:ascii="Times New Roman" w:hAnsi="Times New Roman" w:cs="Times New Roman"/>
          <w:sz w:val="28"/>
          <w:szCs w:val="28"/>
        </w:rPr>
        <w:t xml:space="preserve"> связи между жертвой и британскими властями.</w:t>
      </w:r>
    </w:p>
    <w:p w:rsidR="00EA0233" w:rsidRDefault="00EA0233" w:rsidP="00863A39">
      <w:pPr>
        <w:jc w:val="both"/>
        <w:rPr>
          <w:rFonts w:ascii="Times New Roman" w:hAnsi="Times New Roman" w:cs="Times New Roman"/>
          <w:sz w:val="28"/>
          <w:szCs w:val="28"/>
        </w:rPr>
      </w:pPr>
      <w:r>
        <w:rPr>
          <w:rFonts w:ascii="Times New Roman" w:hAnsi="Times New Roman" w:cs="Times New Roman"/>
          <w:sz w:val="28"/>
          <w:szCs w:val="28"/>
        </w:rPr>
        <w:t>Таким образом, ЕСПЧ не согласился с выводами властей государства-ответчика, посчитавших, что все инциденты относятся к боевым действиям и не требуют дополнительной процедуры расследования.</w:t>
      </w:r>
      <w:r w:rsidR="00484323">
        <w:rPr>
          <w:rFonts w:ascii="Times New Roman" w:hAnsi="Times New Roman" w:cs="Times New Roman"/>
          <w:sz w:val="28"/>
          <w:szCs w:val="28"/>
        </w:rPr>
        <w:t xml:space="preserve"> Именно процессуальный аспект стал решающим при последующем рассмотрении дела: ЕСПЧ установил факт нарушения Великобританией статьи 2 ЕКПЧ (права на жизнь), которое выразилось в отсутствии эффективного расследования гибели гражданских лиц – родственников заявителей.</w:t>
      </w:r>
    </w:p>
    <w:p w:rsidR="00EA0233" w:rsidRDefault="00EA0233" w:rsidP="00863A39">
      <w:pPr>
        <w:jc w:val="both"/>
        <w:rPr>
          <w:rFonts w:ascii="Times New Roman" w:hAnsi="Times New Roman" w:cs="Times New Roman"/>
          <w:sz w:val="28"/>
          <w:szCs w:val="28"/>
        </w:rPr>
      </w:pPr>
      <w:r>
        <w:rPr>
          <w:rFonts w:ascii="Times New Roman" w:hAnsi="Times New Roman" w:cs="Times New Roman"/>
          <w:sz w:val="28"/>
          <w:szCs w:val="28"/>
        </w:rPr>
        <w:t xml:space="preserve">Данное дело интересно тем, что власти государства-ответчика </w:t>
      </w:r>
      <w:r w:rsidR="00E65845">
        <w:rPr>
          <w:rFonts w:ascii="Times New Roman" w:hAnsi="Times New Roman" w:cs="Times New Roman"/>
          <w:sz w:val="28"/>
          <w:szCs w:val="28"/>
        </w:rPr>
        <w:t>ссылались на решение ЕСПЧ по другому резонансному делу – «</w:t>
      </w:r>
      <w:proofErr w:type="spellStart"/>
      <w:r w:rsidR="00E65845">
        <w:rPr>
          <w:rFonts w:ascii="Times New Roman" w:hAnsi="Times New Roman" w:cs="Times New Roman"/>
          <w:sz w:val="28"/>
          <w:szCs w:val="28"/>
        </w:rPr>
        <w:t>Банкович</w:t>
      </w:r>
      <w:proofErr w:type="spellEnd"/>
      <w:r w:rsidR="00E65845">
        <w:rPr>
          <w:rFonts w:ascii="Times New Roman" w:hAnsi="Times New Roman" w:cs="Times New Roman"/>
          <w:sz w:val="28"/>
          <w:szCs w:val="28"/>
        </w:rPr>
        <w:t xml:space="preserve"> и другие против Бельгии и других». В указанном деле ЕСПЧ единогласно объявил жалобу неприемлемой, ссылаясь на отсутствие юрисдикции государств-ответчиков. Поэтому важно проанализировать, чем отличаются обстоятельства обоих дел</w:t>
      </w:r>
      <w:r w:rsidR="00280A89">
        <w:rPr>
          <w:rFonts w:ascii="Times New Roman" w:hAnsi="Times New Roman" w:cs="Times New Roman"/>
          <w:sz w:val="28"/>
          <w:szCs w:val="28"/>
        </w:rPr>
        <w:t xml:space="preserve"> и почему ЕСПЧ вынес по ним прямо противоположные решения.</w:t>
      </w:r>
    </w:p>
    <w:p w:rsidR="00280A89" w:rsidRDefault="00280A89" w:rsidP="00863A39">
      <w:pPr>
        <w:jc w:val="both"/>
        <w:rPr>
          <w:rFonts w:ascii="Times New Roman" w:hAnsi="Times New Roman" w:cs="Times New Roman"/>
          <w:sz w:val="28"/>
          <w:szCs w:val="28"/>
        </w:rPr>
      </w:pPr>
      <w:r>
        <w:rPr>
          <w:rFonts w:ascii="Times New Roman" w:hAnsi="Times New Roman" w:cs="Times New Roman"/>
          <w:sz w:val="28"/>
          <w:szCs w:val="28"/>
        </w:rPr>
        <w:t xml:space="preserve">В деле </w:t>
      </w:r>
      <w:r w:rsidRPr="00280A89">
        <w:rPr>
          <w:rFonts w:ascii="Times New Roman" w:hAnsi="Times New Roman" w:cs="Times New Roman"/>
          <w:sz w:val="28"/>
          <w:szCs w:val="28"/>
        </w:rPr>
        <w:t>«</w:t>
      </w:r>
      <w:proofErr w:type="spellStart"/>
      <w:r w:rsidRPr="00280A89">
        <w:rPr>
          <w:rFonts w:ascii="Times New Roman" w:hAnsi="Times New Roman" w:cs="Times New Roman"/>
          <w:sz w:val="28"/>
          <w:szCs w:val="28"/>
        </w:rPr>
        <w:t>Банкович</w:t>
      </w:r>
      <w:proofErr w:type="spellEnd"/>
      <w:r w:rsidRPr="00280A89">
        <w:rPr>
          <w:rFonts w:ascii="Times New Roman" w:hAnsi="Times New Roman" w:cs="Times New Roman"/>
          <w:sz w:val="28"/>
          <w:szCs w:val="28"/>
        </w:rPr>
        <w:t xml:space="preserve"> и другие против Бельгии и других»</w:t>
      </w:r>
      <w:r>
        <w:rPr>
          <w:rFonts w:ascii="Times New Roman" w:hAnsi="Times New Roman" w:cs="Times New Roman"/>
          <w:sz w:val="28"/>
          <w:szCs w:val="28"/>
        </w:rPr>
        <w:t xml:space="preserve"> заявители оспаривали последствия воздушных ударов НАТО по территории Югославии, имевших место 23 апреля 1999 года. В тот день бомбардировке подвергся телерадиоцентр Сербии, в результате чего четыре человека погибли и еще шестнадцать получили ранения. Попытки Югославии возбудить производство в связи с подобными эпизодами в Международном уголовном суде (МУС) потерпели неудачу.</w:t>
      </w:r>
    </w:p>
    <w:p w:rsidR="001D317C" w:rsidRDefault="001D317C" w:rsidP="00863A39">
      <w:pPr>
        <w:jc w:val="both"/>
        <w:rPr>
          <w:rFonts w:ascii="Times New Roman" w:hAnsi="Times New Roman" w:cs="Times New Roman"/>
          <w:sz w:val="28"/>
          <w:szCs w:val="28"/>
        </w:rPr>
      </w:pPr>
      <w:r>
        <w:rPr>
          <w:rFonts w:ascii="Times New Roman" w:hAnsi="Times New Roman" w:cs="Times New Roman"/>
          <w:sz w:val="28"/>
          <w:szCs w:val="28"/>
        </w:rPr>
        <w:t xml:space="preserve">Так как главные аргументы государств-ответчиков касались вопроса юрисдикции, ЕСПЧ в первую очередь рассмотрел обоснованность жалобы с точки зрения статьи 1 ЕКПЧ. </w:t>
      </w:r>
      <w:r w:rsidRPr="001D317C">
        <w:rPr>
          <w:rFonts w:ascii="Times New Roman" w:hAnsi="Times New Roman" w:cs="Times New Roman"/>
          <w:sz w:val="28"/>
          <w:szCs w:val="28"/>
        </w:rPr>
        <w:t>Власти госуд</w:t>
      </w:r>
      <w:r>
        <w:rPr>
          <w:rFonts w:ascii="Times New Roman" w:hAnsi="Times New Roman" w:cs="Times New Roman"/>
          <w:sz w:val="28"/>
          <w:szCs w:val="28"/>
        </w:rPr>
        <w:t xml:space="preserve">арств-ответчиков утверждали, что </w:t>
      </w:r>
      <w:r w:rsidRPr="001D317C">
        <w:rPr>
          <w:rFonts w:ascii="Times New Roman" w:hAnsi="Times New Roman" w:cs="Times New Roman"/>
          <w:sz w:val="28"/>
          <w:szCs w:val="28"/>
        </w:rPr>
        <w:t>действия, на которые жаловались заявители, не могут бы</w:t>
      </w:r>
      <w:r>
        <w:rPr>
          <w:rFonts w:ascii="Times New Roman" w:hAnsi="Times New Roman" w:cs="Times New Roman"/>
          <w:sz w:val="28"/>
          <w:szCs w:val="28"/>
        </w:rPr>
        <w:t>ть описаны как отправление ими</w:t>
      </w:r>
      <w:r w:rsidRPr="001D317C">
        <w:rPr>
          <w:rFonts w:ascii="Times New Roman" w:hAnsi="Times New Roman" w:cs="Times New Roman"/>
          <w:sz w:val="28"/>
          <w:szCs w:val="28"/>
        </w:rPr>
        <w:t xml:space="preserve"> властных полномочий или компетенции</w:t>
      </w:r>
      <w:r>
        <w:rPr>
          <w:rFonts w:ascii="Times New Roman" w:hAnsi="Times New Roman" w:cs="Times New Roman"/>
          <w:sz w:val="28"/>
          <w:szCs w:val="28"/>
        </w:rPr>
        <w:t>, влекущих ответственность в рамках Конвенции</w:t>
      </w:r>
      <w:r w:rsidRPr="001D317C">
        <w:rPr>
          <w:rFonts w:ascii="Times New Roman" w:hAnsi="Times New Roman" w:cs="Times New Roman"/>
          <w:sz w:val="28"/>
          <w:szCs w:val="28"/>
        </w:rPr>
        <w:t>.</w:t>
      </w:r>
      <w:r>
        <w:rPr>
          <w:rFonts w:ascii="Times New Roman" w:hAnsi="Times New Roman" w:cs="Times New Roman"/>
          <w:sz w:val="28"/>
          <w:szCs w:val="28"/>
        </w:rPr>
        <w:t xml:space="preserve"> Иными словами, заложенная в статье 1 концепция юрисдикции не укладывается в схему «причина-следствие», а предполагает уже упомянутый «эффективный контроль». </w:t>
      </w:r>
      <w:proofErr w:type="gramStart"/>
      <w:r w:rsidR="004A73DB">
        <w:rPr>
          <w:rFonts w:ascii="Times New Roman" w:hAnsi="Times New Roman" w:cs="Times New Roman"/>
          <w:sz w:val="28"/>
          <w:szCs w:val="28"/>
        </w:rPr>
        <w:t>Что касается</w:t>
      </w:r>
      <w:r w:rsidRPr="001D317C">
        <w:rPr>
          <w:rFonts w:ascii="Times New Roman" w:hAnsi="Times New Roman" w:cs="Times New Roman"/>
          <w:sz w:val="28"/>
          <w:szCs w:val="28"/>
        </w:rPr>
        <w:t xml:space="preserve"> доводов </w:t>
      </w:r>
      <w:r w:rsidR="004A73DB">
        <w:rPr>
          <w:rFonts w:ascii="Times New Roman" w:hAnsi="Times New Roman" w:cs="Times New Roman"/>
          <w:sz w:val="28"/>
          <w:szCs w:val="28"/>
        </w:rPr>
        <w:t xml:space="preserve">заявителей </w:t>
      </w:r>
      <w:r w:rsidRPr="001D317C">
        <w:rPr>
          <w:rFonts w:ascii="Times New Roman" w:hAnsi="Times New Roman" w:cs="Times New Roman"/>
          <w:sz w:val="28"/>
          <w:szCs w:val="28"/>
        </w:rPr>
        <w:t>относительно предполагаемого контроля воздуш</w:t>
      </w:r>
      <w:r w:rsidRPr="001D317C">
        <w:rPr>
          <w:rFonts w:ascii="Times New Roman" w:hAnsi="Times New Roman" w:cs="Times New Roman"/>
          <w:sz w:val="28"/>
          <w:szCs w:val="28"/>
        </w:rPr>
        <w:softHyphen/>
        <w:t>ного пространства над Белградом сил НАТО, власти государств-ответчи</w:t>
      </w:r>
      <w:r w:rsidRPr="001D317C">
        <w:rPr>
          <w:rFonts w:ascii="Times New Roman" w:hAnsi="Times New Roman" w:cs="Times New Roman"/>
          <w:sz w:val="28"/>
          <w:szCs w:val="28"/>
        </w:rPr>
        <w:softHyphen/>
        <w:t xml:space="preserve">ков </w:t>
      </w:r>
      <w:r w:rsidRPr="001D317C">
        <w:rPr>
          <w:rFonts w:ascii="Times New Roman" w:hAnsi="Times New Roman" w:cs="Times New Roman"/>
          <w:sz w:val="28"/>
          <w:szCs w:val="28"/>
        </w:rPr>
        <w:lastRenderedPageBreak/>
        <w:t>отрицали наличие такого контроля и в любом случае не согласились с тем, что подобный контроль может быть приравнен к территориальному контролю в том смысле и в той степени, как бы</w:t>
      </w:r>
      <w:r w:rsidR="004A73DB">
        <w:rPr>
          <w:rFonts w:ascii="Times New Roman" w:hAnsi="Times New Roman" w:cs="Times New Roman"/>
          <w:sz w:val="28"/>
          <w:szCs w:val="28"/>
        </w:rPr>
        <w:t xml:space="preserve">ло установлено в </w:t>
      </w:r>
      <w:r w:rsidRPr="001D317C">
        <w:rPr>
          <w:rFonts w:ascii="Times New Roman" w:hAnsi="Times New Roman" w:cs="Times New Roman"/>
          <w:sz w:val="28"/>
          <w:szCs w:val="28"/>
        </w:rPr>
        <w:t>постановлениях по Северному Кипру, приводящему к его эффективному осуществлению или отправлению властных полномочий</w:t>
      </w:r>
      <w:proofErr w:type="gramEnd"/>
      <w:r w:rsidRPr="001D317C">
        <w:rPr>
          <w:rFonts w:ascii="Times New Roman" w:hAnsi="Times New Roman" w:cs="Times New Roman"/>
          <w:sz w:val="28"/>
          <w:szCs w:val="28"/>
        </w:rPr>
        <w:t>.</w:t>
      </w:r>
    </w:p>
    <w:p w:rsidR="004A73DB" w:rsidRDefault="004A73DB" w:rsidP="00863A39">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ЕСПЧ пришлось решать вопрос о том, </w:t>
      </w:r>
      <w:r w:rsidRPr="004A73DB">
        <w:rPr>
          <w:rFonts w:ascii="Times New Roman" w:hAnsi="Times New Roman" w:cs="Times New Roman"/>
          <w:sz w:val="28"/>
          <w:szCs w:val="28"/>
        </w:rPr>
        <w:t>подпадают ли заявители и их погиб</w:t>
      </w:r>
      <w:r w:rsidRPr="004A73DB">
        <w:rPr>
          <w:rFonts w:ascii="Times New Roman" w:hAnsi="Times New Roman" w:cs="Times New Roman"/>
          <w:sz w:val="28"/>
          <w:szCs w:val="28"/>
        </w:rPr>
        <w:softHyphen/>
        <w:t xml:space="preserve">шие родственники в результате </w:t>
      </w:r>
      <w:proofErr w:type="spellStart"/>
      <w:r w:rsidRPr="004A73DB">
        <w:rPr>
          <w:rFonts w:ascii="Times New Roman" w:hAnsi="Times New Roman" w:cs="Times New Roman"/>
          <w:sz w:val="28"/>
          <w:szCs w:val="28"/>
        </w:rPr>
        <w:t>экстратерриториальных</w:t>
      </w:r>
      <w:proofErr w:type="spellEnd"/>
      <w:r w:rsidRPr="004A73DB">
        <w:rPr>
          <w:rFonts w:ascii="Times New Roman" w:hAnsi="Times New Roman" w:cs="Times New Roman"/>
          <w:sz w:val="28"/>
          <w:szCs w:val="28"/>
        </w:rPr>
        <w:t xml:space="preserve"> действий под юрисдикцию государств-ответчиков</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Суд вновь указал, что </w:t>
      </w:r>
      <w:r w:rsidRPr="004A73DB">
        <w:rPr>
          <w:rFonts w:ascii="Times New Roman" w:hAnsi="Times New Roman" w:cs="Times New Roman"/>
          <w:sz w:val="28"/>
          <w:szCs w:val="28"/>
        </w:rPr>
        <w:t xml:space="preserve">признание им осуществления </w:t>
      </w:r>
      <w:proofErr w:type="spellStart"/>
      <w:r w:rsidRPr="004A73DB">
        <w:rPr>
          <w:rFonts w:ascii="Times New Roman" w:hAnsi="Times New Roman" w:cs="Times New Roman"/>
          <w:sz w:val="28"/>
          <w:szCs w:val="28"/>
        </w:rPr>
        <w:t>экстратерриториальной</w:t>
      </w:r>
      <w:proofErr w:type="spellEnd"/>
      <w:r w:rsidRPr="004A73DB">
        <w:rPr>
          <w:rFonts w:ascii="Times New Roman" w:hAnsi="Times New Roman" w:cs="Times New Roman"/>
          <w:sz w:val="28"/>
          <w:szCs w:val="28"/>
        </w:rPr>
        <w:t xml:space="preserve"> юрисдикции</w:t>
      </w:r>
      <w:r w:rsidR="00BA07DD">
        <w:rPr>
          <w:rFonts w:ascii="Times New Roman" w:hAnsi="Times New Roman" w:cs="Times New Roman"/>
          <w:sz w:val="28"/>
          <w:szCs w:val="28"/>
        </w:rPr>
        <w:t xml:space="preserve"> </w:t>
      </w:r>
      <w:r w:rsidRPr="004A73DB">
        <w:rPr>
          <w:rFonts w:ascii="Times New Roman" w:hAnsi="Times New Roman" w:cs="Times New Roman"/>
          <w:sz w:val="28"/>
          <w:szCs w:val="28"/>
        </w:rPr>
        <w:t>является исключительным: это проис</w:t>
      </w:r>
      <w:r w:rsidRPr="004A73DB">
        <w:rPr>
          <w:rFonts w:ascii="Times New Roman" w:hAnsi="Times New Roman" w:cs="Times New Roman"/>
          <w:sz w:val="28"/>
          <w:szCs w:val="28"/>
        </w:rPr>
        <w:softHyphen/>
        <w:t>ходило, когда государство-ответчик посредством эффективного кон</w:t>
      </w:r>
      <w:r w:rsidRPr="004A73DB">
        <w:rPr>
          <w:rFonts w:ascii="Times New Roman" w:hAnsi="Times New Roman" w:cs="Times New Roman"/>
          <w:sz w:val="28"/>
          <w:szCs w:val="28"/>
        </w:rPr>
        <w:softHyphen/>
        <w:t>троля над соответствующей территорией и ее жителями за границей вследствие военной оккупации или посредством согласия, предложе</w:t>
      </w:r>
      <w:r w:rsidRPr="004A73DB">
        <w:rPr>
          <w:rFonts w:ascii="Times New Roman" w:hAnsi="Times New Roman" w:cs="Times New Roman"/>
          <w:sz w:val="28"/>
          <w:szCs w:val="28"/>
        </w:rPr>
        <w:softHyphen/>
        <w:t>ния или уступки властей такой территории осуществляет публичную власть в полном объеме или в ее некоторой части, которую обычно осуществляют власти этой территории.</w:t>
      </w:r>
      <w:proofErr w:type="gramEnd"/>
      <w:r w:rsidR="00BA07DD">
        <w:rPr>
          <w:rFonts w:ascii="Times New Roman" w:hAnsi="Times New Roman" w:cs="Times New Roman"/>
          <w:sz w:val="28"/>
          <w:szCs w:val="28"/>
        </w:rPr>
        <w:t xml:space="preserve"> </w:t>
      </w:r>
      <w:r w:rsidR="00BA07DD" w:rsidRPr="00BA07DD">
        <w:rPr>
          <w:rFonts w:ascii="Times New Roman" w:hAnsi="Times New Roman" w:cs="Times New Roman"/>
          <w:sz w:val="28"/>
          <w:szCs w:val="28"/>
        </w:rPr>
        <w:t>К тому же, Ев</w:t>
      </w:r>
      <w:r w:rsidR="00BA07DD">
        <w:rPr>
          <w:rFonts w:ascii="Times New Roman" w:hAnsi="Times New Roman" w:cs="Times New Roman"/>
          <w:sz w:val="28"/>
          <w:szCs w:val="28"/>
        </w:rPr>
        <w:t xml:space="preserve">ропейский Суд отметил, что </w:t>
      </w:r>
      <w:r w:rsidR="00BA07DD" w:rsidRPr="00BA07DD">
        <w:rPr>
          <w:rFonts w:ascii="Times New Roman" w:hAnsi="Times New Roman" w:cs="Times New Roman"/>
          <w:sz w:val="28"/>
          <w:szCs w:val="28"/>
        </w:rPr>
        <w:t>признанные при</w:t>
      </w:r>
      <w:r w:rsidR="00BA07DD" w:rsidRPr="00BA07DD">
        <w:rPr>
          <w:rFonts w:ascii="Times New Roman" w:hAnsi="Times New Roman" w:cs="Times New Roman"/>
          <w:sz w:val="28"/>
          <w:szCs w:val="28"/>
        </w:rPr>
        <w:softHyphen/>
        <w:t xml:space="preserve">меры </w:t>
      </w:r>
      <w:proofErr w:type="spellStart"/>
      <w:r w:rsidR="00BA07DD" w:rsidRPr="00BA07DD">
        <w:rPr>
          <w:rFonts w:ascii="Times New Roman" w:hAnsi="Times New Roman" w:cs="Times New Roman"/>
          <w:sz w:val="28"/>
          <w:szCs w:val="28"/>
        </w:rPr>
        <w:t>экстратерриториального</w:t>
      </w:r>
      <w:proofErr w:type="spellEnd"/>
      <w:r w:rsidR="00BA07DD" w:rsidRPr="00BA07DD">
        <w:rPr>
          <w:rFonts w:ascii="Times New Roman" w:hAnsi="Times New Roman" w:cs="Times New Roman"/>
          <w:sz w:val="28"/>
          <w:szCs w:val="28"/>
        </w:rPr>
        <w:t xml:space="preserve"> осуществления юрисдикции государством включают дела, касающиеся деятельности его дипломатических или кон</w:t>
      </w:r>
      <w:r w:rsidR="00BA07DD" w:rsidRPr="00BA07DD">
        <w:rPr>
          <w:rFonts w:ascii="Times New Roman" w:hAnsi="Times New Roman" w:cs="Times New Roman"/>
          <w:sz w:val="28"/>
          <w:szCs w:val="28"/>
        </w:rPr>
        <w:softHyphen/>
        <w:t xml:space="preserve">сульских служб за границей или на борту самолетов или морских судов, зарегистрированных в данном государстве или летающих или плавающих под его флагом. В этих особых ситуациях обычное международное право и положения договоров признали </w:t>
      </w:r>
      <w:proofErr w:type="spellStart"/>
      <w:r w:rsidR="00BA07DD" w:rsidRPr="00BA07DD">
        <w:rPr>
          <w:rFonts w:ascii="Times New Roman" w:hAnsi="Times New Roman" w:cs="Times New Roman"/>
          <w:sz w:val="28"/>
          <w:szCs w:val="28"/>
        </w:rPr>
        <w:t>экстратерриториальное</w:t>
      </w:r>
      <w:proofErr w:type="spellEnd"/>
      <w:r w:rsidR="00BA07DD" w:rsidRPr="00BA07DD">
        <w:rPr>
          <w:rFonts w:ascii="Times New Roman" w:hAnsi="Times New Roman" w:cs="Times New Roman"/>
          <w:sz w:val="28"/>
          <w:szCs w:val="28"/>
        </w:rPr>
        <w:t xml:space="preserve"> осуществление юрисдикции соответствующим государством.</w:t>
      </w:r>
    </w:p>
    <w:p w:rsidR="00BA07DD" w:rsidRDefault="00BA07DD" w:rsidP="00863A39">
      <w:pPr>
        <w:jc w:val="both"/>
        <w:rPr>
          <w:rFonts w:ascii="Times New Roman" w:hAnsi="Times New Roman" w:cs="Times New Roman"/>
          <w:sz w:val="28"/>
          <w:szCs w:val="28"/>
        </w:rPr>
      </w:pPr>
      <w:r>
        <w:rPr>
          <w:rFonts w:ascii="Times New Roman" w:hAnsi="Times New Roman" w:cs="Times New Roman"/>
          <w:sz w:val="28"/>
          <w:szCs w:val="28"/>
        </w:rPr>
        <w:t xml:space="preserve">ЕСПЧ, проанализировав все доводы заявителей и государств-ответчиков, пришел к выводу, что </w:t>
      </w:r>
      <w:r w:rsidRPr="00BA07DD">
        <w:rPr>
          <w:rFonts w:ascii="Times New Roman" w:hAnsi="Times New Roman" w:cs="Times New Roman"/>
          <w:sz w:val="28"/>
          <w:szCs w:val="28"/>
        </w:rPr>
        <w:t xml:space="preserve">отсутствует какая-либо </w:t>
      </w:r>
      <w:proofErr w:type="spellStart"/>
      <w:r w:rsidRPr="00BA07DD">
        <w:rPr>
          <w:rFonts w:ascii="Times New Roman" w:hAnsi="Times New Roman" w:cs="Times New Roman"/>
          <w:sz w:val="28"/>
          <w:szCs w:val="28"/>
        </w:rPr>
        <w:t>юрисдикционная</w:t>
      </w:r>
      <w:proofErr w:type="spellEnd"/>
      <w:r w:rsidRPr="00BA07DD">
        <w:rPr>
          <w:rFonts w:ascii="Times New Roman" w:hAnsi="Times New Roman" w:cs="Times New Roman"/>
          <w:sz w:val="28"/>
          <w:szCs w:val="28"/>
        </w:rPr>
        <w:t xml:space="preserve"> связь между лицами, являющимися жертвами предполагаемых действий, и государствами-ответчиками. Следовательно, он не признал, что заявители и их погибшие родственники могут подпа</w:t>
      </w:r>
      <w:r w:rsidRPr="00BA07DD">
        <w:rPr>
          <w:rFonts w:ascii="Times New Roman" w:hAnsi="Times New Roman" w:cs="Times New Roman"/>
          <w:sz w:val="28"/>
          <w:szCs w:val="28"/>
        </w:rPr>
        <w:softHyphen/>
        <w:t xml:space="preserve">дать под юрисдикцию государств-ответчиков ввиду данных </w:t>
      </w:r>
      <w:proofErr w:type="spellStart"/>
      <w:r>
        <w:rPr>
          <w:rFonts w:ascii="Times New Roman" w:hAnsi="Times New Roman" w:cs="Times New Roman"/>
          <w:sz w:val="28"/>
          <w:szCs w:val="28"/>
        </w:rPr>
        <w:t>экстратерри</w:t>
      </w:r>
      <w:r>
        <w:rPr>
          <w:rFonts w:ascii="Times New Roman" w:hAnsi="Times New Roman" w:cs="Times New Roman"/>
          <w:sz w:val="28"/>
          <w:szCs w:val="28"/>
        </w:rPr>
        <w:softHyphen/>
        <w:t>ториальных</w:t>
      </w:r>
      <w:proofErr w:type="spellEnd"/>
      <w:r>
        <w:rPr>
          <w:rFonts w:ascii="Times New Roman" w:hAnsi="Times New Roman" w:cs="Times New Roman"/>
          <w:sz w:val="28"/>
          <w:szCs w:val="28"/>
        </w:rPr>
        <w:t xml:space="preserve"> действий (бомбардировки телерадиоцентра).</w:t>
      </w:r>
    </w:p>
    <w:p w:rsidR="00F1560E" w:rsidRDefault="00BA07DD" w:rsidP="00833F5E">
      <w:pPr>
        <w:jc w:val="both"/>
        <w:rPr>
          <w:rFonts w:ascii="Times New Roman" w:hAnsi="Times New Roman" w:cs="Times New Roman"/>
          <w:sz w:val="28"/>
          <w:szCs w:val="28"/>
        </w:rPr>
      </w:pPr>
      <w:r>
        <w:rPr>
          <w:rFonts w:ascii="Times New Roman" w:hAnsi="Times New Roman" w:cs="Times New Roman"/>
          <w:sz w:val="28"/>
          <w:szCs w:val="28"/>
        </w:rPr>
        <w:t>Анализ этих двух дел показывает, что в целом ЕСПЧ не очень последователен в своей интерпретации термина «юрисдикция». В частности, очень трудно уловить логику Суда, который в сходных обстоятельствах принял прямо противоположные решения.</w:t>
      </w:r>
      <w:r w:rsidR="00B103F0">
        <w:rPr>
          <w:rFonts w:ascii="Times New Roman" w:hAnsi="Times New Roman" w:cs="Times New Roman"/>
          <w:sz w:val="28"/>
          <w:szCs w:val="28"/>
        </w:rPr>
        <w:t xml:space="preserve"> ЕСПЧ констатирует наличие юрисдикции государства-ответчика в том случае, когда людей убивают в результате наземной операции, но отказывается признать юрисдикцию в отношении жертв воздушного авиаудара. На наш взгляд, в своей дальнейшей практике Суду необходимо выработать более четкие критерии концепции юрисдикции.</w:t>
      </w:r>
    </w:p>
    <w:p w:rsidR="00833F5E" w:rsidRPr="00833F5E" w:rsidRDefault="00833F5E" w:rsidP="00833F5E">
      <w:pPr>
        <w:jc w:val="both"/>
        <w:rPr>
          <w:rFonts w:ascii="Times New Roman" w:hAnsi="Times New Roman" w:cs="Times New Roman"/>
          <w:sz w:val="28"/>
          <w:szCs w:val="28"/>
        </w:rPr>
      </w:pPr>
    </w:p>
    <w:p w:rsidR="000E7995" w:rsidRDefault="000E7995" w:rsidP="000E7995">
      <w:pPr>
        <w:jc w:val="center"/>
        <w:rPr>
          <w:rFonts w:ascii="Times New Roman" w:hAnsi="Times New Roman" w:cs="Times New Roman"/>
          <w:b/>
          <w:sz w:val="28"/>
          <w:szCs w:val="28"/>
        </w:rPr>
      </w:pPr>
    </w:p>
    <w:p w:rsidR="000E7995" w:rsidRDefault="000E7995" w:rsidP="000E7995">
      <w:pPr>
        <w:jc w:val="center"/>
        <w:rPr>
          <w:rFonts w:ascii="Times New Roman" w:hAnsi="Times New Roman" w:cs="Times New Roman"/>
          <w:b/>
          <w:sz w:val="28"/>
          <w:szCs w:val="28"/>
        </w:rPr>
      </w:pPr>
      <w:r w:rsidRPr="000E7995">
        <w:rPr>
          <w:rFonts w:ascii="Times New Roman" w:hAnsi="Times New Roman" w:cs="Times New Roman"/>
          <w:b/>
          <w:sz w:val="28"/>
          <w:szCs w:val="28"/>
        </w:rPr>
        <w:t xml:space="preserve">Аль-Джедда  </w:t>
      </w:r>
      <w:r>
        <w:rPr>
          <w:rFonts w:ascii="Times New Roman" w:hAnsi="Times New Roman" w:cs="Times New Roman"/>
          <w:b/>
          <w:sz w:val="28"/>
          <w:szCs w:val="28"/>
        </w:rPr>
        <w:t>против Соединенного Королевства</w:t>
      </w:r>
    </w:p>
    <w:p w:rsidR="000E7995" w:rsidRPr="00C75A5A" w:rsidRDefault="000E7995" w:rsidP="000E7995">
      <w:pPr>
        <w:jc w:val="center"/>
        <w:rPr>
          <w:rFonts w:ascii="Times New Roman" w:hAnsi="Times New Roman" w:cs="Times New Roman"/>
          <w:b/>
          <w:sz w:val="28"/>
          <w:szCs w:val="28"/>
        </w:rPr>
      </w:pPr>
      <w:proofErr w:type="gramStart"/>
      <w:r w:rsidRPr="00C75A5A">
        <w:rPr>
          <w:rFonts w:ascii="Times New Roman" w:hAnsi="Times New Roman" w:cs="Times New Roman"/>
          <w:b/>
          <w:sz w:val="28"/>
          <w:szCs w:val="28"/>
        </w:rPr>
        <w:t>(</w:t>
      </w:r>
      <w:r w:rsidRPr="000E7995">
        <w:rPr>
          <w:rFonts w:ascii="Times New Roman" w:hAnsi="Times New Roman" w:cs="Times New Roman"/>
          <w:b/>
          <w:sz w:val="28"/>
          <w:szCs w:val="28"/>
          <w:lang w:val="en-US"/>
        </w:rPr>
        <w:t>Al</w:t>
      </w:r>
      <w:r w:rsidRPr="00C75A5A">
        <w:rPr>
          <w:rFonts w:ascii="Times New Roman" w:hAnsi="Times New Roman" w:cs="Times New Roman"/>
          <w:b/>
          <w:sz w:val="28"/>
          <w:szCs w:val="28"/>
        </w:rPr>
        <w:t>-</w:t>
      </w:r>
      <w:proofErr w:type="spellStart"/>
      <w:r w:rsidRPr="000E7995">
        <w:rPr>
          <w:rFonts w:ascii="Times New Roman" w:hAnsi="Times New Roman" w:cs="Times New Roman"/>
          <w:b/>
          <w:sz w:val="28"/>
          <w:szCs w:val="28"/>
          <w:lang w:val="en-US"/>
        </w:rPr>
        <w:t>Jedda</w:t>
      </w:r>
      <w:proofErr w:type="spellEnd"/>
      <w:r w:rsidRPr="00C75A5A">
        <w:t xml:space="preserve"> </w:t>
      </w:r>
      <w:r w:rsidRPr="000E7995">
        <w:rPr>
          <w:rFonts w:ascii="Times New Roman" w:hAnsi="Times New Roman" w:cs="Times New Roman"/>
          <w:b/>
          <w:sz w:val="28"/>
          <w:szCs w:val="28"/>
          <w:lang w:val="en-US"/>
        </w:rPr>
        <w:t>v</w:t>
      </w:r>
      <w:r w:rsidRPr="00C75A5A">
        <w:rPr>
          <w:rFonts w:ascii="Times New Roman" w:hAnsi="Times New Roman" w:cs="Times New Roman"/>
          <w:b/>
          <w:sz w:val="28"/>
          <w:szCs w:val="28"/>
        </w:rPr>
        <w:t>.</w:t>
      </w:r>
      <w:proofErr w:type="gramEnd"/>
      <w:r w:rsidRPr="00C75A5A">
        <w:rPr>
          <w:rFonts w:ascii="Times New Roman" w:hAnsi="Times New Roman" w:cs="Times New Roman"/>
          <w:b/>
          <w:sz w:val="28"/>
          <w:szCs w:val="28"/>
        </w:rPr>
        <w:t xml:space="preserve"> </w:t>
      </w:r>
      <w:r w:rsidRPr="000E7995">
        <w:rPr>
          <w:rFonts w:ascii="Times New Roman" w:hAnsi="Times New Roman" w:cs="Times New Roman"/>
          <w:b/>
          <w:sz w:val="28"/>
          <w:szCs w:val="28"/>
          <w:lang w:val="en-US"/>
        </w:rPr>
        <w:t>United</w:t>
      </w:r>
      <w:r w:rsidRPr="00C75A5A">
        <w:rPr>
          <w:rFonts w:ascii="Times New Roman" w:hAnsi="Times New Roman" w:cs="Times New Roman"/>
          <w:b/>
          <w:sz w:val="28"/>
          <w:szCs w:val="28"/>
        </w:rPr>
        <w:t xml:space="preserve"> </w:t>
      </w:r>
      <w:r w:rsidRPr="000E7995">
        <w:rPr>
          <w:rFonts w:ascii="Times New Roman" w:hAnsi="Times New Roman" w:cs="Times New Roman"/>
          <w:b/>
          <w:sz w:val="28"/>
          <w:szCs w:val="28"/>
          <w:lang w:val="en-US"/>
        </w:rPr>
        <w:t>Kingdom</w:t>
      </w:r>
      <w:r w:rsidRPr="00C75A5A">
        <w:rPr>
          <w:rFonts w:ascii="Times New Roman" w:hAnsi="Times New Roman" w:cs="Times New Roman"/>
          <w:b/>
          <w:sz w:val="28"/>
          <w:szCs w:val="28"/>
        </w:rPr>
        <w:t>)</w:t>
      </w:r>
    </w:p>
    <w:p w:rsidR="000E7995" w:rsidRDefault="000E7995" w:rsidP="000E7995">
      <w:pPr>
        <w:jc w:val="center"/>
        <w:rPr>
          <w:rFonts w:ascii="Times New Roman" w:hAnsi="Times New Roman" w:cs="Times New Roman"/>
          <w:b/>
          <w:sz w:val="28"/>
          <w:szCs w:val="28"/>
        </w:rPr>
      </w:pPr>
      <w:r>
        <w:rPr>
          <w:rFonts w:ascii="Times New Roman" w:hAnsi="Times New Roman" w:cs="Times New Roman"/>
          <w:b/>
          <w:sz w:val="28"/>
          <w:szCs w:val="28"/>
        </w:rPr>
        <w:t>жалоба</w:t>
      </w:r>
      <w:r w:rsidRPr="000E7995">
        <w:rPr>
          <w:rFonts w:ascii="Times New Roman" w:hAnsi="Times New Roman" w:cs="Times New Roman"/>
          <w:b/>
          <w:sz w:val="28"/>
          <w:szCs w:val="28"/>
        </w:rPr>
        <w:t xml:space="preserve"> </w:t>
      </w:r>
      <w:r>
        <w:rPr>
          <w:rFonts w:ascii="Times New Roman" w:hAnsi="Times New Roman" w:cs="Times New Roman"/>
          <w:b/>
          <w:sz w:val="28"/>
          <w:szCs w:val="28"/>
        </w:rPr>
        <w:t>№ 27021/08</w:t>
      </w:r>
    </w:p>
    <w:p w:rsidR="000E7995" w:rsidRPr="000E7995" w:rsidRDefault="000E7995" w:rsidP="000E7995">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вынесено </w:t>
      </w:r>
      <w:r w:rsidRPr="000E7995">
        <w:rPr>
          <w:rFonts w:ascii="Times New Roman" w:hAnsi="Times New Roman" w:cs="Times New Roman"/>
          <w:b/>
          <w:sz w:val="28"/>
          <w:szCs w:val="28"/>
        </w:rPr>
        <w:t>7 июля 2011 года</w:t>
      </w:r>
    </w:p>
    <w:p w:rsidR="006173B9" w:rsidRPr="000E7995" w:rsidRDefault="006173B9" w:rsidP="00C355FC">
      <w:pPr>
        <w:jc w:val="both"/>
        <w:rPr>
          <w:rFonts w:ascii="Times New Roman" w:hAnsi="Times New Roman" w:cs="Times New Roman"/>
          <w:sz w:val="28"/>
          <w:szCs w:val="28"/>
        </w:rPr>
      </w:pPr>
    </w:p>
    <w:p w:rsidR="00874582" w:rsidRDefault="00484323" w:rsidP="00874582">
      <w:pPr>
        <w:jc w:val="both"/>
        <w:rPr>
          <w:rFonts w:ascii="Times New Roman" w:hAnsi="Times New Roman" w:cs="Times New Roman"/>
          <w:sz w:val="28"/>
          <w:szCs w:val="28"/>
        </w:rPr>
      </w:pPr>
      <w:r>
        <w:rPr>
          <w:rFonts w:ascii="Times New Roman" w:hAnsi="Times New Roman" w:cs="Times New Roman"/>
          <w:sz w:val="28"/>
          <w:szCs w:val="28"/>
        </w:rPr>
        <w:t>Данное дело, как и дело «</w:t>
      </w:r>
      <w:r w:rsidRPr="00484323">
        <w:rPr>
          <w:rFonts w:ascii="Times New Roman" w:hAnsi="Times New Roman" w:cs="Times New Roman"/>
          <w:sz w:val="28"/>
          <w:szCs w:val="28"/>
        </w:rPr>
        <w:t>Аль-</w:t>
      </w:r>
      <w:proofErr w:type="spellStart"/>
      <w:r w:rsidRPr="00484323">
        <w:rPr>
          <w:rFonts w:ascii="Times New Roman" w:hAnsi="Times New Roman" w:cs="Times New Roman"/>
          <w:sz w:val="28"/>
          <w:szCs w:val="28"/>
        </w:rPr>
        <w:t>Скейни</w:t>
      </w:r>
      <w:proofErr w:type="spellEnd"/>
      <w:r w:rsidRPr="00484323">
        <w:rPr>
          <w:rFonts w:ascii="Times New Roman" w:hAnsi="Times New Roman" w:cs="Times New Roman"/>
          <w:sz w:val="28"/>
          <w:szCs w:val="28"/>
        </w:rPr>
        <w:t xml:space="preserve"> и другие  против Соединенного Королевства</w:t>
      </w:r>
      <w:r>
        <w:rPr>
          <w:rFonts w:ascii="Times New Roman" w:hAnsi="Times New Roman" w:cs="Times New Roman"/>
          <w:sz w:val="28"/>
          <w:szCs w:val="28"/>
        </w:rPr>
        <w:t xml:space="preserve">», связано с военной интервенцией США, Великобритании и их союзников в Ирак с целью свержения режима Саддама Хусейна. Значительная часть описываемых в жалобе событий происходила </w:t>
      </w:r>
      <w:r w:rsidR="00E6304D">
        <w:rPr>
          <w:rFonts w:ascii="Times New Roman" w:hAnsi="Times New Roman" w:cs="Times New Roman"/>
          <w:sz w:val="28"/>
          <w:szCs w:val="28"/>
        </w:rPr>
        <w:t xml:space="preserve">в зоне ответственности британских вооруженных сил в провинции Басра. </w:t>
      </w:r>
    </w:p>
    <w:p w:rsidR="00E6304D" w:rsidRDefault="00E6304D" w:rsidP="00874582">
      <w:pPr>
        <w:jc w:val="both"/>
        <w:rPr>
          <w:rFonts w:ascii="Times New Roman" w:hAnsi="Times New Roman" w:cs="Times New Roman"/>
          <w:sz w:val="28"/>
          <w:szCs w:val="28"/>
        </w:rPr>
      </w:pPr>
      <w:r>
        <w:rPr>
          <w:rFonts w:ascii="Times New Roman" w:hAnsi="Times New Roman" w:cs="Times New Roman"/>
          <w:sz w:val="28"/>
          <w:szCs w:val="28"/>
        </w:rPr>
        <w:t>Заявитель (бывший иракский баскетболист, принявший британское подданство) 10 октября 2004 года был арестован американскими солдатами в Багдаде. Американцы перевезли его на военном самолете в Центр предварительного заключения в Басре, который находился под контролем британских вооруженных сил. Заключение заявителя в этом Центре продолжалось более трех лет: лишь 30 декабря 2007 года, предварительно лишив его британского подданства, власти Великобритании освободили его без права возвращения в страну. Заявитель бы вынужден поселиться в Турции.</w:t>
      </w:r>
    </w:p>
    <w:p w:rsidR="00E6304D" w:rsidRDefault="00E6304D" w:rsidP="00874582">
      <w:pPr>
        <w:jc w:val="both"/>
        <w:rPr>
          <w:rFonts w:ascii="Times New Roman" w:hAnsi="Times New Roman" w:cs="Times New Roman"/>
          <w:sz w:val="28"/>
          <w:szCs w:val="28"/>
        </w:rPr>
      </w:pPr>
      <w:r>
        <w:rPr>
          <w:rFonts w:ascii="Times New Roman" w:hAnsi="Times New Roman" w:cs="Times New Roman"/>
          <w:sz w:val="28"/>
          <w:szCs w:val="28"/>
        </w:rPr>
        <w:t xml:space="preserve">В качестве причины лишения аль-Джедда свободы британские власти ссылались на имеющиеся у них сведения о причастности заявителя к террористической деятельности. </w:t>
      </w:r>
      <w:proofErr w:type="gramStart"/>
      <w:r w:rsidRPr="00E6304D">
        <w:rPr>
          <w:rFonts w:ascii="Times New Roman" w:hAnsi="Times New Roman" w:cs="Times New Roman"/>
          <w:sz w:val="28"/>
          <w:szCs w:val="28"/>
        </w:rPr>
        <w:t>Предполагалось, что господин Аль-Джедда нес персональную ответственность за вербовку террористов за пределами Ирака для осуществления терактов в стран</w:t>
      </w:r>
      <w:r w:rsidR="00402D36">
        <w:rPr>
          <w:rFonts w:ascii="Times New Roman" w:hAnsi="Times New Roman" w:cs="Times New Roman"/>
          <w:sz w:val="28"/>
          <w:szCs w:val="28"/>
        </w:rPr>
        <w:t>е</w:t>
      </w:r>
      <w:r w:rsidRPr="00E6304D">
        <w:rPr>
          <w:rFonts w:ascii="Times New Roman" w:hAnsi="Times New Roman" w:cs="Times New Roman"/>
          <w:sz w:val="28"/>
          <w:szCs w:val="28"/>
        </w:rPr>
        <w:t xml:space="preserve">, оказание помощи эксперту по взрывчатым веществам при въезде в Ирак, сговор с указанным экспертом в осуществлении взрывов, направленных против сил коалиции вблизи </w:t>
      </w:r>
      <w:proofErr w:type="spellStart"/>
      <w:r w:rsidRPr="00E6304D">
        <w:rPr>
          <w:rFonts w:ascii="Times New Roman" w:hAnsi="Times New Roman" w:cs="Times New Roman"/>
          <w:sz w:val="28"/>
          <w:szCs w:val="28"/>
        </w:rPr>
        <w:t>Фаллуджи</w:t>
      </w:r>
      <w:proofErr w:type="spellEnd"/>
      <w:r w:rsidRPr="00E6304D">
        <w:rPr>
          <w:rFonts w:ascii="Times New Roman" w:hAnsi="Times New Roman" w:cs="Times New Roman"/>
          <w:sz w:val="28"/>
          <w:szCs w:val="28"/>
        </w:rPr>
        <w:t xml:space="preserve"> и Багдада, сговор с экспертом и членами одной из ячеек исламистской террористической организации о ввозе контрабандой в Ирак высокотехнологичного</w:t>
      </w:r>
      <w:proofErr w:type="gramEnd"/>
      <w:r w:rsidRPr="00E6304D">
        <w:rPr>
          <w:rFonts w:ascii="Times New Roman" w:hAnsi="Times New Roman" w:cs="Times New Roman"/>
          <w:sz w:val="28"/>
          <w:szCs w:val="28"/>
        </w:rPr>
        <w:t xml:space="preserve"> взрывного оборудования для последующего использования для атак против сил коалиции.</w:t>
      </w:r>
    </w:p>
    <w:p w:rsidR="00E6304D" w:rsidRDefault="00E6304D" w:rsidP="00874582">
      <w:pPr>
        <w:jc w:val="both"/>
        <w:rPr>
          <w:rFonts w:ascii="Times New Roman" w:hAnsi="Times New Roman" w:cs="Times New Roman"/>
          <w:sz w:val="28"/>
          <w:szCs w:val="28"/>
        </w:rPr>
      </w:pPr>
      <w:r>
        <w:rPr>
          <w:rFonts w:ascii="Times New Roman" w:hAnsi="Times New Roman" w:cs="Times New Roman"/>
          <w:sz w:val="28"/>
          <w:szCs w:val="28"/>
        </w:rPr>
        <w:t>При этом источники этих сведений британскими властями не раскрывались, а самому заявителю не предъявлялось никаких уголовных обвинений. Фактически, имело место трехлетнее интернирование лица в превентивных целях.</w:t>
      </w:r>
    </w:p>
    <w:p w:rsidR="00E6304D" w:rsidRDefault="00E6304D" w:rsidP="00874582">
      <w:pPr>
        <w:jc w:val="both"/>
        <w:rPr>
          <w:rFonts w:ascii="Times New Roman" w:hAnsi="Times New Roman" w:cs="Times New Roman"/>
          <w:sz w:val="28"/>
          <w:szCs w:val="28"/>
        </w:rPr>
      </w:pPr>
      <w:r>
        <w:rPr>
          <w:rFonts w:ascii="Times New Roman" w:hAnsi="Times New Roman" w:cs="Times New Roman"/>
          <w:sz w:val="28"/>
          <w:szCs w:val="28"/>
        </w:rPr>
        <w:t xml:space="preserve">Попытки заявителя добиться освобождения через британские суды успехом не увенчались. Палата Лордов пришла к выводу, </w:t>
      </w:r>
      <w:r w:rsidR="00841AE0">
        <w:rPr>
          <w:rFonts w:ascii="Times New Roman" w:hAnsi="Times New Roman" w:cs="Times New Roman"/>
          <w:sz w:val="28"/>
          <w:szCs w:val="28"/>
        </w:rPr>
        <w:t>что р</w:t>
      </w:r>
      <w:r w:rsidR="00841AE0" w:rsidRPr="00841AE0">
        <w:rPr>
          <w:rFonts w:ascii="Times New Roman" w:hAnsi="Times New Roman" w:cs="Times New Roman"/>
          <w:sz w:val="28"/>
          <w:szCs w:val="28"/>
        </w:rPr>
        <w:t xml:space="preserve">езолюция Совета Безопасности ООН </w:t>
      </w:r>
      <w:r w:rsidR="00841AE0">
        <w:rPr>
          <w:rFonts w:ascii="Times New Roman" w:hAnsi="Times New Roman" w:cs="Times New Roman"/>
          <w:sz w:val="28"/>
          <w:szCs w:val="28"/>
        </w:rPr>
        <w:t xml:space="preserve">№ 1546 </w:t>
      </w:r>
      <w:r w:rsidR="00841AE0" w:rsidRPr="00841AE0">
        <w:rPr>
          <w:rFonts w:ascii="Times New Roman" w:hAnsi="Times New Roman" w:cs="Times New Roman"/>
          <w:sz w:val="28"/>
          <w:szCs w:val="28"/>
        </w:rPr>
        <w:t>обязывала Соединенное Королевство интернировать лиц, которые угрожают безопасности Ирака, и что в соответствии со статьей 103 Устава ООН обязательство перед Советом Безопасности ООН имело преимущество над обязательством Соединенного Королевства по Европейской Конвенции не содержать никого под стражей без обвинения.</w:t>
      </w:r>
    </w:p>
    <w:p w:rsidR="00841AE0" w:rsidRDefault="00841AE0" w:rsidP="00841AE0">
      <w:pPr>
        <w:jc w:val="both"/>
        <w:rPr>
          <w:rFonts w:ascii="Times New Roman" w:hAnsi="Times New Roman" w:cs="Times New Roman"/>
          <w:sz w:val="28"/>
          <w:szCs w:val="28"/>
        </w:rPr>
      </w:pPr>
      <w:r>
        <w:rPr>
          <w:rFonts w:ascii="Times New Roman" w:hAnsi="Times New Roman" w:cs="Times New Roman"/>
          <w:sz w:val="28"/>
          <w:szCs w:val="28"/>
        </w:rPr>
        <w:t>Аль-Джедда обратился в ЕСПЧ с жалобой на нарушение британскими властями его права на личную неприкосновенность, предусмотренного статьей 5 ЕКПЧ. Однако ключевым в данном деле стал вопрос, связанный со статьей 1 Конвенции.</w:t>
      </w:r>
    </w:p>
    <w:p w:rsidR="00841AE0" w:rsidRDefault="00841AE0" w:rsidP="00841AE0">
      <w:pPr>
        <w:jc w:val="both"/>
        <w:rPr>
          <w:rFonts w:ascii="Times New Roman" w:hAnsi="Times New Roman" w:cs="Times New Roman"/>
          <w:sz w:val="28"/>
          <w:szCs w:val="28"/>
        </w:rPr>
      </w:pPr>
      <w:r>
        <w:rPr>
          <w:rFonts w:ascii="Times New Roman" w:hAnsi="Times New Roman" w:cs="Times New Roman"/>
          <w:sz w:val="28"/>
          <w:szCs w:val="28"/>
        </w:rPr>
        <w:t>Государство-ответчик не оспаривало</w:t>
      </w:r>
      <w:r w:rsidR="00C00748">
        <w:rPr>
          <w:rFonts w:ascii="Times New Roman" w:hAnsi="Times New Roman" w:cs="Times New Roman"/>
          <w:sz w:val="28"/>
          <w:szCs w:val="28"/>
        </w:rPr>
        <w:t xml:space="preserve"> того факта</w:t>
      </w:r>
      <w:r>
        <w:rPr>
          <w:rFonts w:ascii="Times New Roman" w:hAnsi="Times New Roman" w:cs="Times New Roman"/>
          <w:sz w:val="28"/>
          <w:szCs w:val="28"/>
        </w:rPr>
        <w:t xml:space="preserve">, что трехлетнее интернирование заявителя не отвечало стандартам 5 статьи ЕКПЧ. Однако Великобритания выдвинула два аргумента, которые, на ее взгляд, </w:t>
      </w:r>
      <w:r>
        <w:rPr>
          <w:rFonts w:ascii="Times New Roman" w:hAnsi="Times New Roman" w:cs="Times New Roman"/>
          <w:sz w:val="28"/>
          <w:szCs w:val="28"/>
        </w:rPr>
        <w:lastRenderedPageBreak/>
        <w:t>освобождали британские власти от ответственности</w:t>
      </w:r>
      <w:r w:rsidR="00C00748">
        <w:rPr>
          <w:rFonts w:ascii="Times New Roman" w:hAnsi="Times New Roman" w:cs="Times New Roman"/>
          <w:sz w:val="28"/>
          <w:szCs w:val="28"/>
        </w:rPr>
        <w:t xml:space="preserve"> в данном деле</w:t>
      </w:r>
      <w:r>
        <w:rPr>
          <w:rFonts w:ascii="Times New Roman" w:hAnsi="Times New Roman" w:cs="Times New Roman"/>
          <w:sz w:val="28"/>
          <w:szCs w:val="28"/>
        </w:rPr>
        <w:t>. Во-первых, правительство Великобритании ссылалось на то, что юрисдикцией в отношении заявителя обладала не сама Великобритания, а ООН. По мнению государства-ответчика</w:t>
      </w:r>
      <w:r w:rsidR="00C00748">
        <w:rPr>
          <w:rFonts w:ascii="Times New Roman" w:hAnsi="Times New Roman" w:cs="Times New Roman"/>
          <w:sz w:val="28"/>
          <w:szCs w:val="28"/>
        </w:rPr>
        <w:t>, о</w:t>
      </w:r>
      <w:r>
        <w:rPr>
          <w:rFonts w:ascii="Times New Roman" w:hAnsi="Times New Roman" w:cs="Times New Roman"/>
          <w:sz w:val="28"/>
          <w:szCs w:val="28"/>
        </w:rPr>
        <w:t xml:space="preserve">б этом свидетельствовали различные резолюции Совета Безопасности ООН, в которых ответственность за стабилизацию ситуации в Ираке фактически возлагалась на ООН. Во-вторых, Великобритания ссылалась на то, что интернирование подозрительных лиц фактически предписывалось </w:t>
      </w:r>
      <w:r w:rsidR="00C00748">
        <w:rPr>
          <w:rFonts w:ascii="Times New Roman" w:hAnsi="Times New Roman" w:cs="Times New Roman"/>
          <w:sz w:val="28"/>
          <w:szCs w:val="28"/>
        </w:rPr>
        <w:t>резолюцией</w:t>
      </w:r>
      <w:r w:rsidRPr="00841AE0">
        <w:rPr>
          <w:rFonts w:ascii="Times New Roman" w:hAnsi="Times New Roman" w:cs="Times New Roman"/>
          <w:sz w:val="28"/>
          <w:szCs w:val="28"/>
        </w:rPr>
        <w:t xml:space="preserve"> Совета Безопасности № 1546</w:t>
      </w:r>
      <w:r w:rsidR="00C00748">
        <w:rPr>
          <w:rFonts w:ascii="Times New Roman" w:hAnsi="Times New Roman" w:cs="Times New Roman"/>
          <w:sz w:val="28"/>
          <w:szCs w:val="28"/>
        </w:rPr>
        <w:t xml:space="preserve">, которая </w:t>
      </w:r>
      <w:r w:rsidR="00C00748" w:rsidRPr="00C00748">
        <w:rPr>
          <w:rFonts w:ascii="Times New Roman" w:hAnsi="Times New Roman" w:cs="Times New Roman"/>
          <w:sz w:val="28"/>
          <w:szCs w:val="28"/>
        </w:rPr>
        <w:t>уполномочивала международные войска «предпринимать все необходимые меры для поддержания безопасности и стабильности в Ираке».</w:t>
      </w:r>
      <w:r w:rsidR="00C00748">
        <w:rPr>
          <w:rFonts w:ascii="Times New Roman" w:hAnsi="Times New Roman" w:cs="Times New Roman"/>
          <w:sz w:val="28"/>
          <w:szCs w:val="28"/>
        </w:rPr>
        <w:t xml:space="preserve"> В этой связи британские власти отмечали, что обязанность подчиняться Уставу ООН в любом случае превалировала над обязательствами, вытекающими из участия страны в ЕКПЧ.</w:t>
      </w:r>
    </w:p>
    <w:p w:rsidR="00C00748" w:rsidRDefault="00C00748" w:rsidP="00841AE0">
      <w:pPr>
        <w:jc w:val="both"/>
        <w:rPr>
          <w:rFonts w:ascii="Times New Roman" w:hAnsi="Times New Roman" w:cs="Times New Roman"/>
          <w:sz w:val="28"/>
          <w:szCs w:val="28"/>
        </w:rPr>
      </w:pPr>
      <w:r>
        <w:rPr>
          <w:rFonts w:ascii="Times New Roman" w:hAnsi="Times New Roman" w:cs="Times New Roman"/>
          <w:sz w:val="28"/>
          <w:szCs w:val="28"/>
        </w:rPr>
        <w:t xml:space="preserve">ЕСПЧ отклонил оба аргумента британских властей по следующим основаниям. Суд </w:t>
      </w:r>
      <w:r w:rsidRPr="00C00748">
        <w:rPr>
          <w:rFonts w:ascii="Times New Roman" w:hAnsi="Times New Roman" w:cs="Times New Roman"/>
          <w:sz w:val="28"/>
          <w:szCs w:val="28"/>
        </w:rPr>
        <w:t xml:space="preserve">отметил, что во время вторжения </w:t>
      </w:r>
      <w:r>
        <w:rPr>
          <w:rFonts w:ascii="Times New Roman" w:hAnsi="Times New Roman" w:cs="Times New Roman"/>
          <w:sz w:val="28"/>
          <w:szCs w:val="28"/>
        </w:rPr>
        <w:t xml:space="preserve">союзников в Ирак </w:t>
      </w:r>
      <w:r w:rsidRPr="00C00748">
        <w:rPr>
          <w:rFonts w:ascii="Times New Roman" w:hAnsi="Times New Roman" w:cs="Times New Roman"/>
          <w:sz w:val="28"/>
          <w:szCs w:val="28"/>
        </w:rPr>
        <w:t>в марте 2003 года не было резолюции Совета Безопасности ООН, предусматривающей распределение ролей в Ираке в случае смещения существующего режима. В мае 2003 года США и Соединенное Королевство, свергнув предыдущий режим, установили контроль над обеспечением безопасности в Ираке; ООН отводилась роль в обеспечении гуманитарной помощи, поддержании перестройки в Ираке и помощи в создании иракского временного правительства, однако она не занималас</w:t>
      </w:r>
      <w:r>
        <w:rPr>
          <w:rFonts w:ascii="Times New Roman" w:hAnsi="Times New Roman" w:cs="Times New Roman"/>
          <w:sz w:val="28"/>
          <w:szCs w:val="28"/>
        </w:rPr>
        <w:t>ь вопросами безопасности. Суд также указал</w:t>
      </w:r>
      <w:r w:rsidRPr="00C00748">
        <w:rPr>
          <w:rFonts w:ascii="Times New Roman" w:hAnsi="Times New Roman" w:cs="Times New Roman"/>
          <w:sz w:val="28"/>
          <w:szCs w:val="28"/>
        </w:rPr>
        <w:t>, что дальнейшие резолюции Совета Безопасности ООН изменили эту ситуацию. Поскольку Совет Безопасности ООН не имел ни эффективного контроля, ни определяющей власти над войсками вооруженных си</w:t>
      </w:r>
      <w:r>
        <w:rPr>
          <w:rFonts w:ascii="Times New Roman" w:hAnsi="Times New Roman" w:cs="Times New Roman"/>
          <w:sz w:val="28"/>
          <w:szCs w:val="28"/>
        </w:rPr>
        <w:t>л, то интернирование господина а</w:t>
      </w:r>
      <w:r w:rsidRPr="00C00748">
        <w:rPr>
          <w:rFonts w:ascii="Times New Roman" w:hAnsi="Times New Roman" w:cs="Times New Roman"/>
          <w:sz w:val="28"/>
          <w:szCs w:val="28"/>
        </w:rPr>
        <w:t>ль-Джедда не может приписываться ООН. События происходили в месте лишения свободы, контролируемом исключительно британскими вой</w:t>
      </w:r>
      <w:r>
        <w:rPr>
          <w:rFonts w:ascii="Times New Roman" w:hAnsi="Times New Roman" w:cs="Times New Roman"/>
          <w:sz w:val="28"/>
          <w:szCs w:val="28"/>
        </w:rPr>
        <w:t>сками. Таким образом, господин а</w:t>
      </w:r>
      <w:r w:rsidRPr="00C00748">
        <w:rPr>
          <w:rFonts w:ascii="Times New Roman" w:hAnsi="Times New Roman" w:cs="Times New Roman"/>
          <w:sz w:val="28"/>
          <w:szCs w:val="28"/>
        </w:rPr>
        <w:t>ль-Джедда находился под властью и контролем Соединенного Королевства на протяжении всего периода времени.</w:t>
      </w:r>
    </w:p>
    <w:p w:rsidR="00C00748" w:rsidRDefault="00C00748" w:rsidP="00841AE0">
      <w:pPr>
        <w:jc w:val="both"/>
        <w:rPr>
          <w:rFonts w:ascii="Times New Roman" w:hAnsi="Times New Roman" w:cs="Times New Roman"/>
          <w:sz w:val="28"/>
          <w:szCs w:val="28"/>
        </w:rPr>
      </w:pPr>
      <w:r>
        <w:rPr>
          <w:rFonts w:ascii="Times New Roman" w:hAnsi="Times New Roman" w:cs="Times New Roman"/>
          <w:sz w:val="28"/>
          <w:szCs w:val="28"/>
        </w:rPr>
        <w:t>Что касается второго аргумента государства-ответчика, то ЕСПЧ отметил, что ООН создавалась не только для поддержания международного мира и безопасности, но и для всеобъемлющего сотрудничества в области защиты прав человека. В этой связи трудно представить, чтобы Совет Безопасности ООН как ключевой орган этой организации, давал государствам-членам какие-либо полномочия в ущерб ее базовым уставным принципам, в данном случае – принципу уважения прав и свобод человека.</w:t>
      </w:r>
    </w:p>
    <w:p w:rsidR="00C00748" w:rsidRDefault="0093434F" w:rsidP="00841AE0">
      <w:pPr>
        <w:jc w:val="both"/>
        <w:rPr>
          <w:rFonts w:ascii="Times New Roman" w:hAnsi="Times New Roman" w:cs="Times New Roman"/>
          <w:sz w:val="28"/>
          <w:szCs w:val="28"/>
        </w:rPr>
      </w:pPr>
      <w:r>
        <w:rPr>
          <w:rFonts w:ascii="Times New Roman" w:hAnsi="Times New Roman" w:cs="Times New Roman"/>
          <w:sz w:val="28"/>
          <w:szCs w:val="28"/>
        </w:rPr>
        <w:t xml:space="preserve">ЕСПЧ подверг </w:t>
      </w:r>
      <w:proofErr w:type="gramStart"/>
      <w:r>
        <w:rPr>
          <w:rFonts w:ascii="Times New Roman" w:hAnsi="Times New Roman" w:cs="Times New Roman"/>
          <w:sz w:val="28"/>
          <w:szCs w:val="28"/>
        </w:rPr>
        <w:t>пристальном</w:t>
      </w:r>
      <w:proofErr w:type="gramEnd"/>
      <w:r>
        <w:rPr>
          <w:rFonts w:ascii="Times New Roman" w:hAnsi="Times New Roman" w:cs="Times New Roman"/>
          <w:sz w:val="28"/>
          <w:szCs w:val="28"/>
        </w:rPr>
        <w:t xml:space="preserve"> анализу упомянутую резолюцию Совета Безопасности № 1546 и не нашел в ней ничего, что прямо призывало бы оккупирующие Ирак государства к интернированию подозреваемых лиц. Обязанность </w:t>
      </w:r>
      <w:r w:rsidRPr="0093434F">
        <w:rPr>
          <w:rFonts w:ascii="Times New Roman" w:hAnsi="Times New Roman" w:cs="Times New Roman"/>
          <w:sz w:val="28"/>
          <w:szCs w:val="28"/>
        </w:rPr>
        <w:t>«предпринимать все необходимые меры для поддержания безопасности и стабильности в Ираке»</w:t>
      </w:r>
      <w:r>
        <w:rPr>
          <w:rFonts w:ascii="Times New Roman" w:hAnsi="Times New Roman" w:cs="Times New Roman"/>
          <w:sz w:val="28"/>
          <w:szCs w:val="28"/>
        </w:rPr>
        <w:t xml:space="preserve"> не должна была толковаться как предоставляющая британским властям неограниченные полномочия. Более того, ЕСПЧ указал, что в преамбуле р</w:t>
      </w:r>
      <w:r w:rsidRPr="0093434F">
        <w:rPr>
          <w:rFonts w:ascii="Times New Roman" w:hAnsi="Times New Roman" w:cs="Times New Roman"/>
          <w:sz w:val="28"/>
          <w:szCs w:val="28"/>
        </w:rPr>
        <w:t>езолюции было указанно обязательство всех сил действовать с соблюдением м</w:t>
      </w:r>
      <w:r>
        <w:rPr>
          <w:rFonts w:ascii="Times New Roman" w:hAnsi="Times New Roman" w:cs="Times New Roman"/>
          <w:sz w:val="28"/>
          <w:szCs w:val="28"/>
        </w:rPr>
        <w:t>еждународного права, и ЕКПЧ</w:t>
      </w:r>
      <w:r w:rsidRPr="0093434F">
        <w:rPr>
          <w:rFonts w:ascii="Times New Roman" w:hAnsi="Times New Roman" w:cs="Times New Roman"/>
          <w:sz w:val="28"/>
          <w:szCs w:val="28"/>
        </w:rPr>
        <w:t xml:space="preserve"> </w:t>
      </w:r>
      <w:r w:rsidRPr="0093434F">
        <w:rPr>
          <w:rFonts w:ascii="Times New Roman" w:hAnsi="Times New Roman" w:cs="Times New Roman"/>
          <w:sz w:val="28"/>
          <w:szCs w:val="28"/>
        </w:rPr>
        <w:lastRenderedPageBreak/>
        <w:t>является частью этого права.</w:t>
      </w:r>
      <w:r>
        <w:rPr>
          <w:rFonts w:ascii="Times New Roman" w:hAnsi="Times New Roman" w:cs="Times New Roman"/>
          <w:sz w:val="28"/>
          <w:szCs w:val="28"/>
        </w:rPr>
        <w:t xml:space="preserve"> Наконец, важным был и тот факт, что Генеральный Секретарь ООН и Миссия</w:t>
      </w:r>
      <w:r w:rsidR="00373FA4">
        <w:rPr>
          <w:rFonts w:ascii="Times New Roman" w:hAnsi="Times New Roman" w:cs="Times New Roman"/>
          <w:sz w:val="28"/>
          <w:szCs w:val="28"/>
        </w:rPr>
        <w:t xml:space="preserve"> помощи Ираку ООН (МПИ) </w:t>
      </w:r>
      <w:r w:rsidRPr="0093434F">
        <w:rPr>
          <w:rFonts w:ascii="Times New Roman" w:hAnsi="Times New Roman" w:cs="Times New Roman"/>
          <w:sz w:val="28"/>
          <w:szCs w:val="28"/>
        </w:rPr>
        <w:t xml:space="preserve"> </w:t>
      </w:r>
      <w:r>
        <w:rPr>
          <w:rFonts w:ascii="Times New Roman" w:hAnsi="Times New Roman" w:cs="Times New Roman"/>
          <w:sz w:val="28"/>
          <w:szCs w:val="28"/>
        </w:rPr>
        <w:t xml:space="preserve">неоднократно высказывали возражения в </w:t>
      </w:r>
      <w:r w:rsidRPr="0093434F">
        <w:rPr>
          <w:rFonts w:ascii="Times New Roman" w:hAnsi="Times New Roman" w:cs="Times New Roman"/>
          <w:sz w:val="28"/>
          <w:szCs w:val="28"/>
        </w:rPr>
        <w:t>отношении использования интернирования международными войсками.</w:t>
      </w:r>
      <w:r>
        <w:rPr>
          <w:rFonts w:ascii="Times New Roman" w:hAnsi="Times New Roman" w:cs="Times New Roman"/>
          <w:sz w:val="28"/>
          <w:szCs w:val="28"/>
        </w:rPr>
        <w:t xml:space="preserve"> </w:t>
      </w:r>
      <w:r w:rsidRPr="0093434F">
        <w:rPr>
          <w:rFonts w:ascii="Times New Roman" w:hAnsi="Times New Roman" w:cs="Times New Roman"/>
          <w:sz w:val="28"/>
          <w:szCs w:val="28"/>
        </w:rPr>
        <w:t>В своих кварта</w:t>
      </w:r>
      <w:r w:rsidR="00373FA4">
        <w:rPr>
          <w:rFonts w:ascii="Times New Roman" w:hAnsi="Times New Roman" w:cs="Times New Roman"/>
          <w:sz w:val="28"/>
          <w:szCs w:val="28"/>
        </w:rPr>
        <w:t>льных отчетах, которые относились</w:t>
      </w:r>
      <w:r w:rsidRPr="0093434F">
        <w:rPr>
          <w:rFonts w:ascii="Times New Roman" w:hAnsi="Times New Roman" w:cs="Times New Roman"/>
          <w:sz w:val="28"/>
          <w:szCs w:val="28"/>
        </w:rPr>
        <w:t xml:space="preserve"> к периоду инт</w:t>
      </w:r>
      <w:r>
        <w:rPr>
          <w:rFonts w:ascii="Times New Roman" w:hAnsi="Times New Roman" w:cs="Times New Roman"/>
          <w:sz w:val="28"/>
          <w:szCs w:val="28"/>
        </w:rPr>
        <w:t>ернирования заявителя</w:t>
      </w:r>
      <w:r w:rsidRPr="0093434F">
        <w:rPr>
          <w:rFonts w:ascii="Times New Roman" w:hAnsi="Times New Roman" w:cs="Times New Roman"/>
          <w:sz w:val="28"/>
          <w:szCs w:val="28"/>
        </w:rPr>
        <w:t>, Генеральный Секретарь ООН неоднократно описывал распространенность использования интернирования международными войсками, как «вызывающую серьезное беспокойство с точки зрения прав</w:t>
      </w:r>
      <w:r>
        <w:rPr>
          <w:rFonts w:ascii="Times New Roman" w:hAnsi="Times New Roman" w:cs="Times New Roman"/>
          <w:sz w:val="28"/>
          <w:szCs w:val="28"/>
        </w:rPr>
        <w:t xml:space="preserve"> человека». МПИ также составляла</w:t>
      </w:r>
      <w:r w:rsidRPr="0093434F">
        <w:rPr>
          <w:rFonts w:ascii="Times New Roman" w:hAnsi="Times New Roman" w:cs="Times New Roman"/>
          <w:sz w:val="28"/>
          <w:szCs w:val="28"/>
        </w:rPr>
        <w:t xml:space="preserve"> отчеты о ситуации с правами человека каждые несколько месяцев в указанный выше пери</w:t>
      </w:r>
      <w:r w:rsidR="00373FA4">
        <w:rPr>
          <w:rFonts w:ascii="Times New Roman" w:hAnsi="Times New Roman" w:cs="Times New Roman"/>
          <w:sz w:val="28"/>
          <w:szCs w:val="28"/>
        </w:rPr>
        <w:t xml:space="preserve">од. Она неоднократно </w:t>
      </w:r>
      <w:proofErr w:type="gramStart"/>
      <w:r w:rsidR="00373FA4">
        <w:rPr>
          <w:rFonts w:ascii="Times New Roman" w:hAnsi="Times New Roman" w:cs="Times New Roman"/>
          <w:sz w:val="28"/>
          <w:szCs w:val="28"/>
        </w:rPr>
        <w:t>высказывала</w:t>
      </w:r>
      <w:r w:rsidRPr="0093434F">
        <w:rPr>
          <w:rFonts w:ascii="Times New Roman" w:hAnsi="Times New Roman" w:cs="Times New Roman"/>
          <w:sz w:val="28"/>
          <w:szCs w:val="28"/>
        </w:rPr>
        <w:t xml:space="preserve"> обеспокоенность</w:t>
      </w:r>
      <w:proofErr w:type="gramEnd"/>
      <w:r w:rsidRPr="0093434F">
        <w:rPr>
          <w:rFonts w:ascii="Times New Roman" w:hAnsi="Times New Roman" w:cs="Times New Roman"/>
          <w:sz w:val="28"/>
          <w:szCs w:val="28"/>
        </w:rPr>
        <w:t xml:space="preserve"> по поводу огромного числа людей, интернированных на неопределенный срок без судебного надзора.</w:t>
      </w:r>
    </w:p>
    <w:p w:rsidR="0093434F" w:rsidRDefault="0093434F" w:rsidP="00841AE0">
      <w:pPr>
        <w:jc w:val="both"/>
        <w:rPr>
          <w:rFonts w:ascii="Times New Roman" w:hAnsi="Times New Roman" w:cs="Times New Roman"/>
          <w:sz w:val="28"/>
          <w:szCs w:val="28"/>
        </w:rPr>
      </w:pPr>
      <w:r>
        <w:rPr>
          <w:rFonts w:ascii="Times New Roman" w:hAnsi="Times New Roman" w:cs="Times New Roman"/>
          <w:sz w:val="28"/>
          <w:szCs w:val="28"/>
        </w:rPr>
        <w:t xml:space="preserve">Все эти факты в совокупности свидетельствовали, на взгляд Суда, о том, что на самом деле при данных обстоятельствах </w:t>
      </w:r>
      <w:r w:rsidRPr="0093434F">
        <w:rPr>
          <w:rFonts w:ascii="Times New Roman" w:hAnsi="Times New Roman" w:cs="Times New Roman"/>
          <w:sz w:val="28"/>
          <w:szCs w:val="28"/>
        </w:rPr>
        <w:t>отсутствовал конфликт между обязательствами Соединенног</w:t>
      </w:r>
      <w:r w:rsidR="0052119D">
        <w:rPr>
          <w:rFonts w:ascii="Times New Roman" w:hAnsi="Times New Roman" w:cs="Times New Roman"/>
          <w:sz w:val="28"/>
          <w:szCs w:val="28"/>
        </w:rPr>
        <w:t>о Королевства по Уставу ООН и его</w:t>
      </w:r>
      <w:r w:rsidRPr="0093434F">
        <w:rPr>
          <w:rFonts w:ascii="Times New Roman" w:hAnsi="Times New Roman" w:cs="Times New Roman"/>
          <w:sz w:val="28"/>
          <w:szCs w:val="28"/>
        </w:rPr>
        <w:t xml:space="preserve"> обязательствами по статье 5 § 1 Конвенции.</w:t>
      </w:r>
    </w:p>
    <w:p w:rsidR="0093434F" w:rsidRDefault="0093434F" w:rsidP="00841AE0">
      <w:pPr>
        <w:jc w:val="both"/>
        <w:rPr>
          <w:rFonts w:ascii="Times New Roman" w:hAnsi="Times New Roman" w:cs="Times New Roman"/>
          <w:sz w:val="28"/>
          <w:szCs w:val="28"/>
        </w:rPr>
      </w:pPr>
      <w:r>
        <w:rPr>
          <w:rFonts w:ascii="Times New Roman" w:hAnsi="Times New Roman" w:cs="Times New Roman"/>
          <w:sz w:val="28"/>
          <w:szCs w:val="28"/>
        </w:rPr>
        <w:t>Таким образом, ЕСПЧ пришел к выводу, что в деле «Аль-Джедда против Соединенного Королевства» ответственность за нарушение прав человека должны нести все-таки британские власти, как осуществлявшие на протяжении всего обозреваемого периода эффективный контроль в отношении заявителя. Суд не нашел никаких оснований считать, что юрисдикцией</w:t>
      </w:r>
      <w:r w:rsidR="00B00564">
        <w:rPr>
          <w:rFonts w:ascii="Times New Roman" w:hAnsi="Times New Roman" w:cs="Times New Roman"/>
          <w:sz w:val="28"/>
          <w:szCs w:val="28"/>
        </w:rPr>
        <w:t xml:space="preserve"> в отношении заявителя обладала ООН или созданные ей структуры.</w:t>
      </w:r>
    </w:p>
    <w:p w:rsidR="00B00564" w:rsidRDefault="00B00564" w:rsidP="00841AE0">
      <w:pPr>
        <w:jc w:val="both"/>
        <w:rPr>
          <w:rFonts w:ascii="Times New Roman" w:hAnsi="Times New Roman" w:cs="Times New Roman"/>
          <w:sz w:val="28"/>
          <w:szCs w:val="28"/>
        </w:rPr>
      </w:pPr>
      <w:r>
        <w:rPr>
          <w:rFonts w:ascii="Times New Roman" w:hAnsi="Times New Roman" w:cs="Times New Roman"/>
          <w:sz w:val="28"/>
          <w:szCs w:val="28"/>
        </w:rPr>
        <w:t xml:space="preserve">Из этого дела можно сделать несколько важных выводов. Во-первых, ЕСПЧ недвусмысленно дал понять, что даже в случае одобрения ООН военного </w:t>
      </w:r>
      <w:proofErr w:type="gramStart"/>
      <w:r>
        <w:rPr>
          <w:rFonts w:ascii="Times New Roman" w:hAnsi="Times New Roman" w:cs="Times New Roman"/>
          <w:sz w:val="28"/>
          <w:szCs w:val="28"/>
        </w:rPr>
        <w:t>вторжения</w:t>
      </w:r>
      <w:proofErr w:type="gramEnd"/>
      <w:r>
        <w:rPr>
          <w:rFonts w:ascii="Times New Roman" w:hAnsi="Times New Roman" w:cs="Times New Roman"/>
          <w:sz w:val="28"/>
          <w:szCs w:val="28"/>
        </w:rPr>
        <w:t xml:space="preserve"> оккупирующие государства не освобождаются от ответственности за действия своих представителей. Во-вторых, обязательства по защите прав человека не должны приноситься в ущерб политической целесообразности: сама альтернатива «права человека или Устав ООН» является ложной. Наконец, в-третьих, ЕСПЧ подтвердил свою давнюю правовую позицию: никакие соображения в сфере борьбы с преступностью и терроризмом не должны оправдывать пренебрежение основными правами и свободами человека.</w:t>
      </w:r>
    </w:p>
    <w:p w:rsidR="00B00564" w:rsidRDefault="00B00564" w:rsidP="00841AE0">
      <w:pPr>
        <w:jc w:val="both"/>
        <w:rPr>
          <w:rFonts w:ascii="Times New Roman" w:hAnsi="Times New Roman" w:cs="Times New Roman"/>
          <w:sz w:val="28"/>
          <w:szCs w:val="28"/>
        </w:rPr>
      </w:pPr>
    </w:p>
    <w:p w:rsidR="00B00564" w:rsidRDefault="00B00564" w:rsidP="00841AE0">
      <w:pPr>
        <w:jc w:val="both"/>
        <w:rPr>
          <w:rFonts w:ascii="Times New Roman" w:hAnsi="Times New Roman" w:cs="Times New Roman"/>
          <w:sz w:val="28"/>
          <w:szCs w:val="28"/>
        </w:rPr>
      </w:pPr>
    </w:p>
    <w:p w:rsidR="00F134D9" w:rsidRDefault="00F134D9">
      <w:pPr>
        <w:rPr>
          <w:rFonts w:ascii="Times New Roman" w:hAnsi="Times New Roman" w:cs="Times New Roman"/>
          <w:b/>
          <w:sz w:val="28"/>
          <w:szCs w:val="28"/>
        </w:rPr>
      </w:pPr>
      <w:r>
        <w:rPr>
          <w:rFonts w:ascii="Times New Roman" w:hAnsi="Times New Roman" w:cs="Times New Roman"/>
          <w:b/>
          <w:sz w:val="28"/>
          <w:szCs w:val="28"/>
        </w:rPr>
        <w:br w:type="page"/>
      </w:r>
    </w:p>
    <w:p w:rsidR="00B00564" w:rsidRDefault="00650215" w:rsidP="00B0056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2. </w:t>
      </w:r>
      <w:r w:rsidR="00B00564">
        <w:rPr>
          <w:rFonts w:ascii="Times New Roman" w:hAnsi="Times New Roman" w:cs="Times New Roman"/>
          <w:b/>
          <w:sz w:val="28"/>
          <w:szCs w:val="28"/>
        </w:rPr>
        <w:t>Право на жизнь</w:t>
      </w:r>
    </w:p>
    <w:p w:rsidR="00F134D9" w:rsidRDefault="00F134D9" w:rsidP="00B00564">
      <w:pPr>
        <w:jc w:val="center"/>
        <w:rPr>
          <w:rFonts w:ascii="Times New Roman" w:hAnsi="Times New Roman" w:cs="Times New Roman"/>
          <w:b/>
          <w:sz w:val="28"/>
          <w:szCs w:val="28"/>
        </w:rPr>
      </w:pPr>
    </w:p>
    <w:p w:rsidR="00F134D9" w:rsidRDefault="00A969E0" w:rsidP="00385F55">
      <w:pPr>
        <w:jc w:val="both"/>
        <w:rPr>
          <w:rFonts w:ascii="Times New Roman" w:hAnsi="Times New Roman" w:cs="Times New Roman"/>
          <w:sz w:val="28"/>
          <w:szCs w:val="28"/>
        </w:rPr>
      </w:pPr>
      <w:r>
        <w:rPr>
          <w:rFonts w:ascii="Times New Roman" w:hAnsi="Times New Roman" w:cs="Times New Roman"/>
          <w:sz w:val="28"/>
          <w:szCs w:val="28"/>
        </w:rPr>
        <w:t xml:space="preserve">Право на жизнь гарантируется </w:t>
      </w:r>
      <w:r w:rsidR="00385F55">
        <w:rPr>
          <w:rFonts w:ascii="Times New Roman" w:hAnsi="Times New Roman" w:cs="Times New Roman"/>
          <w:sz w:val="28"/>
          <w:szCs w:val="28"/>
        </w:rPr>
        <w:t>статье</w:t>
      </w:r>
      <w:r>
        <w:rPr>
          <w:rFonts w:ascii="Times New Roman" w:hAnsi="Times New Roman" w:cs="Times New Roman"/>
          <w:sz w:val="28"/>
          <w:szCs w:val="28"/>
        </w:rPr>
        <w:t>й</w:t>
      </w:r>
      <w:r w:rsidR="00385F55">
        <w:rPr>
          <w:rFonts w:ascii="Times New Roman" w:hAnsi="Times New Roman" w:cs="Times New Roman"/>
          <w:sz w:val="28"/>
          <w:szCs w:val="28"/>
        </w:rPr>
        <w:t xml:space="preserve"> 2 Конвенции, которая гласит:</w:t>
      </w:r>
    </w:p>
    <w:p w:rsidR="00385F55" w:rsidRPr="00385F55" w:rsidRDefault="00385F55" w:rsidP="00385F55">
      <w:pPr>
        <w:jc w:val="both"/>
        <w:rPr>
          <w:rFonts w:ascii="Times New Roman" w:hAnsi="Times New Roman" w:cs="Times New Roman"/>
          <w:sz w:val="28"/>
          <w:szCs w:val="28"/>
        </w:rPr>
      </w:pPr>
      <w:r w:rsidRPr="00385F55">
        <w:rPr>
          <w:rFonts w:ascii="Times New Roman" w:hAnsi="Times New Roman" w:cs="Times New Roman"/>
          <w:sz w:val="28"/>
          <w:szCs w:val="28"/>
        </w:rPr>
        <w:t xml:space="preserve">1. Право каждого лица на жизнь охраняется законом. Никто не может быть намеренно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 </w:t>
      </w:r>
    </w:p>
    <w:p w:rsidR="00385F55" w:rsidRPr="00385F55" w:rsidRDefault="00385F55" w:rsidP="00385F55">
      <w:pPr>
        <w:jc w:val="both"/>
        <w:rPr>
          <w:rFonts w:ascii="Times New Roman" w:hAnsi="Times New Roman" w:cs="Times New Roman"/>
          <w:sz w:val="28"/>
          <w:szCs w:val="28"/>
        </w:rPr>
      </w:pPr>
      <w:bookmarkStart w:id="0" w:name="SUB20200"/>
      <w:bookmarkEnd w:id="0"/>
      <w:r w:rsidRPr="00385F55">
        <w:rPr>
          <w:rFonts w:ascii="Times New Roman" w:hAnsi="Times New Roman" w:cs="Times New Roman"/>
          <w:sz w:val="28"/>
          <w:szCs w:val="28"/>
        </w:rPr>
        <w:t xml:space="preserve">2. Лишение жизни не рассматривается как совершенное в нарушение данной статьи, если оно является результатом применения силы, не более чем абсолютно необходимой: </w:t>
      </w:r>
    </w:p>
    <w:p w:rsidR="00385F55" w:rsidRPr="00385F55" w:rsidRDefault="00385F55" w:rsidP="00385F55">
      <w:pPr>
        <w:jc w:val="both"/>
        <w:rPr>
          <w:rFonts w:ascii="Times New Roman" w:hAnsi="Times New Roman" w:cs="Times New Roman"/>
          <w:sz w:val="28"/>
          <w:szCs w:val="28"/>
        </w:rPr>
      </w:pPr>
      <w:r w:rsidRPr="00385F55">
        <w:rPr>
          <w:rFonts w:ascii="Times New Roman" w:hAnsi="Times New Roman" w:cs="Times New Roman"/>
          <w:sz w:val="28"/>
          <w:szCs w:val="28"/>
        </w:rPr>
        <w:t xml:space="preserve">а. для защиты любого лица от противоправного насилия; </w:t>
      </w:r>
    </w:p>
    <w:p w:rsidR="00385F55" w:rsidRPr="00385F55" w:rsidRDefault="00385F55" w:rsidP="00385F55">
      <w:pPr>
        <w:jc w:val="both"/>
        <w:rPr>
          <w:rFonts w:ascii="Times New Roman" w:hAnsi="Times New Roman" w:cs="Times New Roman"/>
          <w:sz w:val="28"/>
          <w:szCs w:val="28"/>
        </w:rPr>
      </w:pPr>
      <w:r w:rsidRPr="00385F55">
        <w:rPr>
          <w:rFonts w:ascii="Times New Roman" w:hAnsi="Times New Roman" w:cs="Times New Roman"/>
          <w:sz w:val="28"/>
          <w:szCs w:val="28"/>
        </w:rPr>
        <w:t xml:space="preserve">b. для осуществления законного ареста или предотвращения побега лица, задержанного на законных основаниях; </w:t>
      </w:r>
    </w:p>
    <w:p w:rsidR="00385F55" w:rsidRDefault="00385F55" w:rsidP="00385F55">
      <w:pPr>
        <w:jc w:val="both"/>
        <w:rPr>
          <w:rFonts w:ascii="Times New Roman" w:hAnsi="Times New Roman" w:cs="Times New Roman"/>
          <w:sz w:val="28"/>
          <w:szCs w:val="28"/>
        </w:rPr>
      </w:pPr>
      <w:proofErr w:type="gramStart"/>
      <w:r w:rsidRPr="00385F55">
        <w:rPr>
          <w:rFonts w:ascii="Times New Roman" w:hAnsi="Times New Roman" w:cs="Times New Roman"/>
          <w:sz w:val="28"/>
          <w:szCs w:val="28"/>
        </w:rPr>
        <w:t>с</w:t>
      </w:r>
      <w:proofErr w:type="gramEnd"/>
      <w:r w:rsidRPr="00385F55">
        <w:rPr>
          <w:rFonts w:ascii="Times New Roman" w:hAnsi="Times New Roman" w:cs="Times New Roman"/>
          <w:sz w:val="28"/>
          <w:szCs w:val="28"/>
        </w:rPr>
        <w:t xml:space="preserve">. </w:t>
      </w:r>
      <w:proofErr w:type="gramStart"/>
      <w:r w:rsidRPr="00385F55">
        <w:rPr>
          <w:rFonts w:ascii="Times New Roman" w:hAnsi="Times New Roman" w:cs="Times New Roman"/>
          <w:sz w:val="28"/>
          <w:szCs w:val="28"/>
        </w:rPr>
        <w:t>в</w:t>
      </w:r>
      <w:proofErr w:type="gramEnd"/>
      <w:r w:rsidRPr="00385F55">
        <w:rPr>
          <w:rFonts w:ascii="Times New Roman" w:hAnsi="Times New Roman" w:cs="Times New Roman"/>
          <w:sz w:val="28"/>
          <w:szCs w:val="28"/>
        </w:rPr>
        <w:t xml:space="preserve"> случае действий, предусмотренных законом, для подавления бунта или мятежа.</w:t>
      </w:r>
    </w:p>
    <w:p w:rsidR="00385F55" w:rsidRDefault="00385F55" w:rsidP="00385F55">
      <w:pPr>
        <w:rPr>
          <w:rFonts w:ascii="Times New Roman" w:hAnsi="Times New Roman" w:cs="Times New Roman"/>
          <w:sz w:val="28"/>
          <w:szCs w:val="28"/>
        </w:rPr>
      </w:pPr>
    </w:p>
    <w:p w:rsidR="00385F55" w:rsidRDefault="00385F55" w:rsidP="00385F55">
      <w:pPr>
        <w:jc w:val="both"/>
        <w:rPr>
          <w:rFonts w:ascii="Times New Roman" w:hAnsi="Times New Roman" w:cs="Times New Roman"/>
          <w:sz w:val="28"/>
          <w:szCs w:val="28"/>
        </w:rPr>
      </w:pPr>
      <w:r>
        <w:rPr>
          <w:rFonts w:ascii="Times New Roman" w:hAnsi="Times New Roman" w:cs="Times New Roman"/>
          <w:sz w:val="28"/>
          <w:szCs w:val="28"/>
        </w:rPr>
        <w:t>Необходимо также иметь в виду, что в последующем ЕКПЧ была дополнена двумя протоколами, направленными на ограничение и полную отмену смертной казни. Таким образом, пункт 1 статьи 2 необходимо толковать с учетом практически повсеместного запрета смертной казни в Европе.</w:t>
      </w:r>
    </w:p>
    <w:p w:rsidR="00385F55" w:rsidRDefault="00385F55" w:rsidP="00385F55">
      <w:pPr>
        <w:jc w:val="both"/>
        <w:rPr>
          <w:rFonts w:ascii="Times New Roman" w:hAnsi="Times New Roman" w:cs="Times New Roman"/>
          <w:sz w:val="28"/>
          <w:szCs w:val="28"/>
        </w:rPr>
      </w:pPr>
      <w:r>
        <w:rPr>
          <w:rFonts w:ascii="Times New Roman" w:hAnsi="Times New Roman" w:cs="Times New Roman"/>
          <w:sz w:val="28"/>
          <w:szCs w:val="28"/>
        </w:rPr>
        <w:t>Как неоднократно подчеркивал ЕСПЧ, статья 2 защищает одну из главных ценностей демократического общества.</w:t>
      </w:r>
      <w:r w:rsidR="00822BAB">
        <w:rPr>
          <w:rFonts w:ascii="Times New Roman" w:hAnsi="Times New Roman" w:cs="Times New Roman"/>
          <w:sz w:val="28"/>
          <w:szCs w:val="28"/>
        </w:rPr>
        <w:t xml:space="preserve"> В отличие от некоторых других статей Конвенции (8-11, статья 1 первого Протокола и др.) статья 2 предусматривает возможность ограничения данного права (лишение жизни) </w:t>
      </w:r>
      <w:proofErr w:type="gramStart"/>
      <w:r w:rsidR="00822BAB">
        <w:rPr>
          <w:rFonts w:ascii="Times New Roman" w:hAnsi="Times New Roman" w:cs="Times New Roman"/>
          <w:sz w:val="28"/>
          <w:szCs w:val="28"/>
        </w:rPr>
        <w:t>лишь</w:t>
      </w:r>
      <w:proofErr w:type="gramEnd"/>
      <w:r w:rsidR="00822BAB">
        <w:rPr>
          <w:rFonts w:ascii="Times New Roman" w:hAnsi="Times New Roman" w:cs="Times New Roman"/>
          <w:sz w:val="28"/>
          <w:szCs w:val="28"/>
        </w:rPr>
        <w:t xml:space="preserve"> когда это «абсолютно необходимо» для достижения целей, указанных в подпунктах а-</w:t>
      </w:r>
      <w:r w:rsidR="00A969E0">
        <w:rPr>
          <w:rFonts w:ascii="Times New Roman" w:hAnsi="Times New Roman" w:cs="Times New Roman"/>
          <w:sz w:val="28"/>
          <w:szCs w:val="28"/>
        </w:rPr>
        <w:t>с) пункта 2. О</w:t>
      </w:r>
      <w:r w:rsidR="00822BAB">
        <w:rPr>
          <w:rFonts w:ascii="Times New Roman" w:hAnsi="Times New Roman" w:cs="Times New Roman"/>
          <w:sz w:val="28"/>
          <w:szCs w:val="28"/>
        </w:rPr>
        <w:t xml:space="preserve">борот «абсолютно необходимо» </w:t>
      </w:r>
      <w:r w:rsidR="00A969E0">
        <w:rPr>
          <w:rFonts w:ascii="Times New Roman" w:hAnsi="Times New Roman" w:cs="Times New Roman"/>
          <w:sz w:val="28"/>
          <w:szCs w:val="28"/>
        </w:rPr>
        <w:t xml:space="preserve">является более строгим по сравнению </w:t>
      </w:r>
      <w:r w:rsidR="00822BAB">
        <w:rPr>
          <w:rFonts w:ascii="Times New Roman" w:hAnsi="Times New Roman" w:cs="Times New Roman"/>
          <w:sz w:val="28"/>
          <w:szCs w:val="28"/>
        </w:rPr>
        <w:t xml:space="preserve">с оборотом «необходимо в </w:t>
      </w:r>
      <w:proofErr w:type="gramStart"/>
      <w:r w:rsidR="00822BAB">
        <w:rPr>
          <w:rFonts w:ascii="Times New Roman" w:hAnsi="Times New Roman" w:cs="Times New Roman"/>
          <w:sz w:val="28"/>
          <w:szCs w:val="28"/>
        </w:rPr>
        <w:t>демократическом обществе</w:t>
      </w:r>
      <w:proofErr w:type="gramEnd"/>
      <w:r w:rsidR="00822BAB">
        <w:rPr>
          <w:rFonts w:ascii="Times New Roman" w:hAnsi="Times New Roman" w:cs="Times New Roman"/>
          <w:sz w:val="28"/>
          <w:szCs w:val="28"/>
        </w:rPr>
        <w:t>», который использован в других статьях ЕКПЧ. Очевидно, что статья 2 устанавливает более высокий «порог необходимости», учитывая, что соблюдение права на жизнь является условием реализации человеком всех других его прав и свобод.</w:t>
      </w:r>
    </w:p>
    <w:p w:rsidR="00822BAB" w:rsidRDefault="00822BAB" w:rsidP="00385F55">
      <w:pPr>
        <w:jc w:val="both"/>
        <w:rPr>
          <w:rFonts w:ascii="Times New Roman" w:hAnsi="Times New Roman" w:cs="Times New Roman"/>
          <w:sz w:val="28"/>
          <w:szCs w:val="28"/>
        </w:rPr>
      </w:pPr>
      <w:r>
        <w:rPr>
          <w:rFonts w:ascii="Times New Roman" w:hAnsi="Times New Roman" w:cs="Times New Roman"/>
          <w:sz w:val="28"/>
          <w:szCs w:val="28"/>
        </w:rPr>
        <w:t xml:space="preserve">На практике Суд исходит из того, что статья 2 защищает только людей (жизнь животных и существование юридических лиц сюда не относятся), причем жизнь еще не родившегося человека не охватывается гарантиями статьи 2. </w:t>
      </w:r>
      <w:r w:rsidR="009E18F9">
        <w:rPr>
          <w:rFonts w:ascii="Times New Roman" w:hAnsi="Times New Roman" w:cs="Times New Roman"/>
          <w:sz w:val="28"/>
          <w:szCs w:val="28"/>
        </w:rPr>
        <w:t xml:space="preserve">Точно также статья 2 ЕКПЧ не гарантирует качество жизни: скорее, под ее охраной находится биологическое существование как таковое. В прецедентной практике ЕСПЧ неоднократно воспроизводилась следующая правовая позиция: статья 2 налагает на государства не только негативные, но и позитивные обязательства. Иными словами, публичные власти должны не только воздерживаться от лишения человека жизни, но и предпринимать все необходимые и возможные меры в случаях, когда существует реальная и непосредственная угроза человеческой жизни. Источник угрозы не имеет значения: она может исходить как от сил природы, так и от третьих лиц или даже самого человека (суицид). В каждом случае лишения человека жизни </w:t>
      </w:r>
      <w:r w:rsidR="009E18F9">
        <w:rPr>
          <w:rFonts w:ascii="Times New Roman" w:hAnsi="Times New Roman" w:cs="Times New Roman"/>
          <w:sz w:val="28"/>
          <w:szCs w:val="28"/>
        </w:rPr>
        <w:lastRenderedPageBreak/>
        <w:t>государство обязано провести безотлагательное, эффективное и независимое расследование (процессуальный аспект статьи 2 ЕКПЧ), минимальные требования к которому также сформулированы в практике Суда.</w:t>
      </w:r>
    </w:p>
    <w:p w:rsidR="009E18F9" w:rsidRDefault="009E18F9" w:rsidP="00385F55">
      <w:pPr>
        <w:jc w:val="both"/>
        <w:rPr>
          <w:rFonts w:ascii="Times New Roman" w:hAnsi="Times New Roman" w:cs="Times New Roman"/>
          <w:sz w:val="28"/>
          <w:szCs w:val="28"/>
        </w:rPr>
      </w:pPr>
      <w:r>
        <w:rPr>
          <w:rFonts w:ascii="Times New Roman" w:hAnsi="Times New Roman" w:cs="Times New Roman"/>
          <w:sz w:val="28"/>
          <w:szCs w:val="28"/>
        </w:rPr>
        <w:t>При рассмотрении жалоб, связанных со статьей 2, Суд активно применяет концепцию объективной ответственности государства, которая предполагает, что в случае смерти или исчезновения лица, находившегося под контролем властей, именно на них переносится бремя доказывания причин и обстоятельств его смерти. В случаях, когда государство не в состоянии разумно и аргументированно объяснить эти причины</w:t>
      </w:r>
      <w:r w:rsidR="009445B1">
        <w:rPr>
          <w:rFonts w:ascii="Times New Roman" w:hAnsi="Times New Roman" w:cs="Times New Roman"/>
          <w:sz w:val="28"/>
          <w:szCs w:val="28"/>
        </w:rPr>
        <w:t>, оно признается ответственным за нарушение</w:t>
      </w:r>
      <w:r>
        <w:rPr>
          <w:rFonts w:ascii="Times New Roman" w:hAnsi="Times New Roman" w:cs="Times New Roman"/>
          <w:sz w:val="28"/>
          <w:szCs w:val="28"/>
        </w:rPr>
        <w:t xml:space="preserve"> права на жизнь.</w:t>
      </w:r>
    </w:p>
    <w:p w:rsidR="009E18F9" w:rsidRDefault="009E18F9" w:rsidP="00385F55">
      <w:pPr>
        <w:jc w:val="both"/>
        <w:rPr>
          <w:rFonts w:ascii="Times New Roman" w:hAnsi="Times New Roman" w:cs="Times New Roman"/>
          <w:sz w:val="28"/>
          <w:szCs w:val="28"/>
        </w:rPr>
      </w:pPr>
    </w:p>
    <w:p w:rsidR="009E18F9" w:rsidRDefault="009E18F9" w:rsidP="00385F55">
      <w:pPr>
        <w:jc w:val="both"/>
        <w:rPr>
          <w:rFonts w:ascii="Times New Roman" w:hAnsi="Times New Roman" w:cs="Times New Roman"/>
          <w:sz w:val="28"/>
          <w:szCs w:val="28"/>
        </w:rPr>
      </w:pPr>
    </w:p>
    <w:p w:rsidR="000E5161" w:rsidRPr="000E5161" w:rsidRDefault="00603A1C" w:rsidP="000E5161">
      <w:pPr>
        <w:jc w:val="center"/>
        <w:rPr>
          <w:rFonts w:ascii="Times New Roman" w:hAnsi="Times New Roman" w:cs="Times New Roman"/>
          <w:b/>
          <w:sz w:val="28"/>
          <w:szCs w:val="28"/>
        </w:rPr>
      </w:pPr>
      <w:proofErr w:type="spellStart"/>
      <w:r>
        <w:rPr>
          <w:rFonts w:ascii="Times New Roman" w:hAnsi="Times New Roman" w:cs="Times New Roman"/>
          <w:b/>
          <w:sz w:val="28"/>
          <w:szCs w:val="28"/>
        </w:rPr>
        <w:t>МакКерр</w:t>
      </w:r>
      <w:proofErr w:type="spellEnd"/>
      <w:r w:rsidR="000E5161" w:rsidRPr="000E5161">
        <w:rPr>
          <w:rFonts w:ascii="Times New Roman" w:hAnsi="Times New Roman" w:cs="Times New Roman"/>
          <w:b/>
          <w:sz w:val="28"/>
          <w:szCs w:val="28"/>
        </w:rPr>
        <w:t xml:space="preserve"> против Соединенного Королевства</w:t>
      </w:r>
    </w:p>
    <w:p w:rsidR="000E5161" w:rsidRPr="00D84850" w:rsidRDefault="000E5161" w:rsidP="000E5161">
      <w:pPr>
        <w:jc w:val="center"/>
        <w:rPr>
          <w:rFonts w:ascii="Times New Roman" w:hAnsi="Times New Roman" w:cs="Times New Roman"/>
          <w:b/>
          <w:sz w:val="28"/>
          <w:szCs w:val="28"/>
        </w:rPr>
      </w:pPr>
      <w:proofErr w:type="gramStart"/>
      <w:r w:rsidRPr="00D84850">
        <w:rPr>
          <w:rFonts w:ascii="Times New Roman" w:hAnsi="Times New Roman" w:cs="Times New Roman"/>
          <w:b/>
          <w:sz w:val="28"/>
          <w:szCs w:val="28"/>
        </w:rPr>
        <w:t>(</w:t>
      </w:r>
      <w:proofErr w:type="spellStart"/>
      <w:r>
        <w:rPr>
          <w:rFonts w:ascii="Times New Roman" w:hAnsi="Times New Roman" w:cs="Times New Roman"/>
          <w:b/>
          <w:sz w:val="28"/>
          <w:szCs w:val="28"/>
          <w:lang w:val="en-US"/>
        </w:rPr>
        <w:t>McKerr</w:t>
      </w:r>
      <w:proofErr w:type="spellEnd"/>
      <w:r w:rsidRPr="00D84850">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D84850">
        <w:rPr>
          <w:rFonts w:ascii="Times New Roman" w:hAnsi="Times New Roman" w:cs="Times New Roman"/>
          <w:b/>
          <w:sz w:val="28"/>
          <w:szCs w:val="28"/>
        </w:rPr>
        <w:t>.</w:t>
      </w:r>
      <w:proofErr w:type="gramEnd"/>
      <w:r w:rsidRPr="00D84850">
        <w:rPr>
          <w:rFonts w:ascii="Times New Roman" w:hAnsi="Times New Roman" w:cs="Times New Roman"/>
          <w:b/>
          <w:sz w:val="28"/>
          <w:szCs w:val="28"/>
        </w:rPr>
        <w:t xml:space="preserve"> </w:t>
      </w:r>
      <w:r w:rsidRPr="000E5161">
        <w:rPr>
          <w:rFonts w:ascii="Times New Roman" w:hAnsi="Times New Roman" w:cs="Times New Roman"/>
          <w:b/>
          <w:sz w:val="28"/>
          <w:szCs w:val="28"/>
          <w:lang w:val="en-US"/>
        </w:rPr>
        <w:t>United</w:t>
      </w:r>
      <w:r w:rsidRPr="00D84850">
        <w:rPr>
          <w:rFonts w:ascii="Times New Roman" w:hAnsi="Times New Roman" w:cs="Times New Roman"/>
          <w:b/>
          <w:sz w:val="28"/>
          <w:szCs w:val="28"/>
        </w:rPr>
        <w:t xml:space="preserve"> </w:t>
      </w:r>
      <w:r w:rsidRPr="000E5161">
        <w:rPr>
          <w:rFonts w:ascii="Times New Roman" w:hAnsi="Times New Roman" w:cs="Times New Roman"/>
          <w:b/>
          <w:sz w:val="28"/>
          <w:szCs w:val="28"/>
          <w:lang w:val="en-US"/>
        </w:rPr>
        <w:t>Kingdom</w:t>
      </w:r>
      <w:r w:rsidRPr="00D84850">
        <w:rPr>
          <w:rFonts w:ascii="Times New Roman" w:hAnsi="Times New Roman" w:cs="Times New Roman"/>
          <w:b/>
          <w:sz w:val="28"/>
          <w:szCs w:val="28"/>
        </w:rPr>
        <w:t>)</w:t>
      </w:r>
    </w:p>
    <w:p w:rsidR="000E5161" w:rsidRPr="000F40B3" w:rsidRDefault="000E5161" w:rsidP="000E5161">
      <w:pPr>
        <w:jc w:val="center"/>
        <w:rPr>
          <w:rFonts w:ascii="Times New Roman" w:hAnsi="Times New Roman" w:cs="Times New Roman"/>
          <w:b/>
          <w:sz w:val="28"/>
          <w:szCs w:val="28"/>
        </w:rPr>
      </w:pPr>
      <w:r>
        <w:rPr>
          <w:rFonts w:ascii="Times New Roman" w:hAnsi="Times New Roman" w:cs="Times New Roman"/>
          <w:b/>
          <w:sz w:val="28"/>
          <w:szCs w:val="28"/>
        </w:rPr>
        <w:t>жалоба</w:t>
      </w:r>
      <w:r w:rsidRPr="00CB36AD">
        <w:rPr>
          <w:rFonts w:ascii="Times New Roman" w:hAnsi="Times New Roman" w:cs="Times New Roman"/>
          <w:b/>
          <w:sz w:val="28"/>
          <w:szCs w:val="28"/>
        </w:rPr>
        <w:t xml:space="preserve"> № </w:t>
      </w:r>
      <w:r w:rsidR="000F40B3" w:rsidRPr="00CB36AD">
        <w:rPr>
          <w:rFonts w:ascii="Times New Roman" w:hAnsi="Times New Roman" w:cs="Times New Roman"/>
          <w:b/>
          <w:sz w:val="28"/>
          <w:szCs w:val="28"/>
        </w:rPr>
        <w:t>28889</w:t>
      </w:r>
      <w:r w:rsidR="000F40B3">
        <w:rPr>
          <w:rFonts w:ascii="Times New Roman" w:hAnsi="Times New Roman" w:cs="Times New Roman"/>
          <w:b/>
          <w:sz w:val="28"/>
          <w:szCs w:val="28"/>
        </w:rPr>
        <w:t>/95</w:t>
      </w:r>
    </w:p>
    <w:p w:rsidR="009E18F9" w:rsidRDefault="000E5161" w:rsidP="000E5161">
      <w:pPr>
        <w:jc w:val="center"/>
        <w:rPr>
          <w:rFonts w:ascii="Times New Roman" w:hAnsi="Times New Roman" w:cs="Times New Roman"/>
          <w:b/>
          <w:sz w:val="28"/>
          <w:szCs w:val="28"/>
        </w:rPr>
      </w:pPr>
      <w:r w:rsidRPr="000E5161">
        <w:rPr>
          <w:rFonts w:ascii="Times New Roman" w:hAnsi="Times New Roman" w:cs="Times New Roman"/>
          <w:b/>
          <w:sz w:val="28"/>
          <w:szCs w:val="28"/>
        </w:rPr>
        <w:t>Поста</w:t>
      </w:r>
      <w:r>
        <w:rPr>
          <w:rFonts w:ascii="Times New Roman" w:hAnsi="Times New Roman" w:cs="Times New Roman"/>
          <w:b/>
          <w:sz w:val="28"/>
          <w:szCs w:val="28"/>
        </w:rPr>
        <w:t xml:space="preserve">новление вынесено </w:t>
      </w:r>
      <w:r w:rsidR="000F40B3">
        <w:rPr>
          <w:rFonts w:ascii="Times New Roman" w:hAnsi="Times New Roman" w:cs="Times New Roman"/>
          <w:b/>
          <w:sz w:val="28"/>
          <w:szCs w:val="28"/>
        </w:rPr>
        <w:t>4 мая 2001</w:t>
      </w:r>
      <w:r w:rsidRPr="000E5161">
        <w:rPr>
          <w:rFonts w:ascii="Times New Roman" w:hAnsi="Times New Roman" w:cs="Times New Roman"/>
          <w:b/>
          <w:sz w:val="28"/>
          <w:szCs w:val="28"/>
        </w:rPr>
        <w:t xml:space="preserve"> года</w:t>
      </w:r>
    </w:p>
    <w:p w:rsidR="006D11FF" w:rsidRDefault="006D11FF" w:rsidP="000E5161">
      <w:pPr>
        <w:jc w:val="center"/>
        <w:rPr>
          <w:rFonts w:ascii="Times New Roman" w:hAnsi="Times New Roman" w:cs="Times New Roman"/>
          <w:b/>
          <w:sz w:val="28"/>
          <w:szCs w:val="28"/>
        </w:rPr>
      </w:pPr>
    </w:p>
    <w:p w:rsidR="00AD571F" w:rsidRDefault="00B83294" w:rsidP="00B83294">
      <w:pPr>
        <w:jc w:val="both"/>
        <w:rPr>
          <w:rFonts w:ascii="Times New Roman" w:hAnsi="Times New Roman" w:cs="Times New Roman"/>
          <w:sz w:val="28"/>
          <w:szCs w:val="28"/>
        </w:rPr>
      </w:pPr>
      <w:r>
        <w:rPr>
          <w:rFonts w:ascii="Times New Roman" w:hAnsi="Times New Roman" w:cs="Times New Roman"/>
          <w:sz w:val="28"/>
          <w:szCs w:val="28"/>
        </w:rPr>
        <w:t>Данное дело очень долго было предметом рассмотрения в контрольных механизмах Конвенции</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и стало классическим прецедентом, вобравшим в себя целый ряд важных правовых позиций ЕСПЧ по вопросам применения статьи 2.</w:t>
      </w:r>
    </w:p>
    <w:p w:rsidR="00B83294" w:rsidRDefault="00783952" w:rsidP="00B83294">
      <w:pPr>
        <w:jc w:val="both"/>
        <w:rPr>
          <w:rFonts w:ascii="Times New Roman" w:hAnsi="Times New Roman" w:cs="Times New Roman"/>
          <w:sz w:val="28"/>
          <w:szCs w:val="28"/>
        </w:rPr>
      </w:pPr>
      <w:r>
        <w:rPr>
          <w:rFonts w:ascii="Times New Roman" w:hAnsi="Times New Roman" w:cs="Times New Roman"/>
          <w:sz w:val="28"/>
          <w:szCs w:val="28"/>
        </w:rPr>
        <w:t>Жалоба касалась проведения полицией Северной Ирландии секретной антитеррористической операции, в результате которой были убиты три человека: отец заявителя</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proofErr w:type="spellStart"/>
      <w:r w:rsidRPr="00783952">
        <w:rPr>
          <w:rFonts w:ascii="Times New Roman" w:hAnsi="Times New Roman" w:cs="Times New Roman"/>
          <w:sz w:val="28"/>
          <w:szCs w:val="28"/>
        </w:rPr>
        <w:t>Джервез</w:t>
      </w:r>
      <w:proofErr w:type="spellEnd"/>
      <w:r w:rsidRPr="00783952">
        <w:rPr>
          <w:rFonts w:ascii="Times New Roman" w:hAnsi="Times New Roman" w:cs="Times New Roman"/>
          <w:sz w:val="28"/>
          <w:szCs w:val="28"/>
        </w:rPr>
        <w:t xml:space="preserve"> </w:t>
      </w:r>
      <w:proofErr w:type="spellStart"/>
      <w:r w:rsidRPr="00783952">
        <w:rPr>
          <w:rFonts w:ascii="Times New Roman" w:hAnsi="Times New Roman" w:cs="Times New Roman"/>
          <w:sz w:val="28"/>
          <w:szCs w:val="28"/>
        </w:rPr>
        <w:t>МакКерр</w:t>
      </w:r>
      <w:proofErr w:type="spellEnd"/>
      <w:r>
        <w:rPr>
          <w:rFonts w:ascii="Times New Roman" w:hAnsi="Times New Roman" w:cs="Times New Roman"/>
          <w:sz w:val="28"/>
          <w:szCs w:val="28"/>
        </w:rPr>
        <w:t xml:space="preserve">, </w:t>
      </w:r>
      <w:r w:rsidRPr="00783952">
        <w:rPr>
          <w:rFonts w:ascii="Times New Roman" w:hAnsi="Times New Roman" w:cs="Times New Roman"/>
          <w:sz w:val="28"/>
          <w:szCs w:val="28"/>
        </w:rPr>
        <w:t xml:space="preserve">Юджин </w:t>
      </w:r>
      <w:proofErr w:type="spellStart"/>
      <w:r w:rsidRPr="00783952">
        <w:rPr>
          <w:rFonts w:ascii="Times New Roman" w:hAnsi="Times New Roman" w:cs="Times New Roman"/>
          <w:sz w:val="28"/>
          <w:szCs w:val="28"/>
        </w:rPr>
        <w:t>Тоуман</w:t>
      </w:r>
      <w:proofErr w:type="spellEnd"/>
      <w:r w:rsidRPr="00783952">
        <w:rPr>
          <w:rFonts w:ascii="Times New Roman" w:hAnsi="Times New Roman" w:cs="Times New Roman"/>
          <w:sz w:val="28"/>
          <w:szCs w:val="28"/>
        </w:rPr>
        <w:t xml:space="preserve"> и Шон Берне</w:t>
      </w:r>
      <w:r>
        <w:rPr>
          <w:rFonts w:ascii="Times New Roman" w:hAnsi="Times New Roman" w:cs="Times New Roman"/>
          <w:sz w:val="28"/>
          <w:szCs w:val="28"/>
        </w:rPr>
        <w:t>. Кратко обстоятельства дела можно изложить следующим образом. 11 ноября 1982 года</w:t>
      </w:r>
      <w:r w:rsidRPr="00783952">
        <w:rPr>
          <w:rFonts w:ascii="Times New Roman" w:hAnsi="Times New Roman" w:cs="Times New Roman"/>
          <w:sz w:val="28"/>
          <w:szCs w:val="28"/>
        </w:rPr>
        <w:t xml:space="preserve"> </w:t>
      </w:r>
      <w:proofErr w:type="spellStart"/>
      <w:r w:rsidRPr="00783952">
        <w:rPr>
          <w:rFonts w:ascii="Times New Roman" w:hAnsi="Times New Roman" w:cs="Times New Roman"/>
          <w:sz w:val="28"/>
          <w:szCs w:val="28"/>
        </w:rPr>
        <w:t>Джервез</w:t>
      </w:r>
      <w:proofErr w:type="spellEnd"/>
      <w:r w:rsidRPr="00783952">
        <w:rPr>
          <w:rFonts w:ascii="Times New Roman" w:hAnsi="Times New Roman" w:cs="Times New Roman"/>
          <w:sz w:val="28"/>
          <w:szCs w:val="28"/>
        </w:rPr>
        <w:t xml:space="preserve"> </w:t>
      </w:r>
      <w:proofErr w:type="spellStart"/>
      <w:r>
        <w:rPr>
          <w:rFonts w:ascii="Times New Roman" w:hAnsi="Times New Roman" w:cs="Times New Roman"/>
          <w:sz w:val="28"/>
          <w:szCs w:val="28"/>
        </w:rPr>
        <w:t>МакКерр</w:t>
      </w:r>
      <w:proofErr w:type="spellEnd"/>
      <w:r>
        <w:rPr>
          <w:rFonts w:ascii="Times New Roman" w:hAnsi="Times New Roman" w:cs="Times New Roman"/>
          <w:sz w:val="28"/>
          <w:szCs w:val="28"/>
        </w:rPr>
        <w:t xml:space="preserve"> управлял своей автомашиной «Форд Эскорт», в салоне которой </w:t>
      </w:r>
      <w:r w:rsidRPr="00783952">
        <w:rPr>
          <w:rFonts w:ascii="Times New Roman" w:hAnsi="Times New Roman" w:cs="Times New Roman"/>
          <w:sz w:val="28"/>
          <w:szCs w:val="28"/>
        </w:rPr>
        <w:t>находились два пас</w:t>
      </w:r>
      <w:r>
        <w:rPr>
          <w:rFonts w:ascii="Times New Roman" w:hAnsi="Times New Roman" w:cs="Times New Roman"/>
          <w:sz w:val="28"/>
          <w:szCs w:val="28"/>
        </w:rPr>
        <w:t xml:space="preserve">сажира. Никто из них </w:t>
      </w:r>
      <w:r w:rsidRPr="00783952">
        <w:rPr>
          <w:rFonts w:ascii="Times New Roman" w:hAnsi="Times New Roman" w:cs="Times New Roman"/>
          <w:sz w:val="28"/>
          <w:szCs w:val="28"/>
        </w:rPr>
        <w:t>вооружен не был.</w:t>
      </w:r>
      <w:r>
        <w:rPr>
          <w:rFonts w:ascii="Times New Roman" w:hAnsi="Times New Roman" w:cs="Times New Roman"/>
          <w:sz w:val="28"/>
          <w:szCs w:val="28"/>
        </w:rPr>
        <w:t xml:space="preserve"> На улице </w:t>
      </w:r>
      <w:proofErr w:type="spellStart"/>
      <w:r>
        <w:rPr>
          <w:rFonts w:ascii="Times New Roman" w:hAnsi="Times New Roman" w:cs="Times New Roman"/>
          <w:sz w:val="28"/>
          <w:szCs w:val="28"/>
        </w:rPr>
        <w:t>Таллигалли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Роуд</w:t>
      </w:r>
      <w:proofErr w:type="spellEnd"/>
      <w:r>
        <w:rPr>
          <w:rFonts w:ascii="Times New Roman" w:hAnsi="Times New Roman" w:cs="Times New Roman"/>
          <w:sz w:val="28"/>
          <w:szCs w:val="28"/>
        </w:rPr>
        <w:t xml:space="preserve"> в вос</w:t>
      </w:r>
      <w:r w:rsidRPr="00783952">
        <w:rPr>
          <w:rFonts w:ascii="Times New Roman" w:hAnsi="Times New Roman" w:cs="Times New Roman"/>
          <w:sz w:val="28"/>
          <w:szCs w:val="28"/>
        </w:rPr>
        <w:t xml:space="preserve">точной части </w:t>
      </w:r>
      <w:proofErr w:type="spellStart"/>
      <w:r w:rsidRPr="00783952">
        <w:rPr>
          <w:rFonts w:ascii="Times New Roman" w:hAnsi="Times New Roman" w:cs="Times New Roman"/>
          <w:sz w:val="28"/>
          <w:szCs w:val="28"/>
        </w:rPr>
        <w:t>Лергена</w:t>
      </w:r>
      <w:proofErr w:type="spellEnd"/>
      <w:r w:rsidRPr="00783952">
        <w:rPr>
          <w:rFonts w:ascii="Times New Roman" w:hAnsi="Times New Roman" w:cs="Times New Roman"/>
          <w:sz w:val="28"/>
          <w:szCs w:val="28"/>
        </w:rPr>
        <w:t xml:space="preserve"> в них было произведено, по крайней мере, 109 выстрелов сотрудникам</w:t>
      </w:r>
      <w:r>
        <w:rPr>
          <w:rFonts w:ascii="Times New Roman" w:hAnsi="Times New Roman" w:cs="Times New Roman"/>
          <w:sz w:val="28"/>
          <w:szCs w:val="28"/>
        </w:rPr>
        <w:t>и специального подразделения мо</w:t>
      </w:r>
      <w:r w:rsidRPr="00783952">
        <w:rPr>
          <w:rFonts w:ascii="Times New Roman" w:hAnsi="Times New Roman" w:cs="Times New Roman"/>
          <w:sz w:val="28"/>
          <w:szCs w:val="28"/>
        </w:rPr>
        <w:t>бильной поддержки Ко</w:t>
      </w:r>
      <w:r>
        <w:rPr>
          <w:rFonts w:ascii="Times New Roman" w:hAnsi="Times New Roman" w:cs="Times New Roman"/>
          <w:sz w:val="28"/>
          <w:szCs w:val="28"/>
        </w:rPr>
        <w:t>ролевской полиции Ольстера</w:t>
      </w:r>
      <w:r w:rsidRPr="00783952">
        <w:rPr>
          <w:rFonts w:ascii="Times New Roman" w:hAnsi="Times New Roman" w:cs="Times New Roman"/>
          <w:sz w:val="28"/>
          <w:szCs w:val="28"/>
        </w:rPr>
        <w:t>. Все трое мужчин были убиты.</w:t>
      </w:r>
      <w:r w:rsidR="00685D38">
        <w:rPr>
          <w:rFonts w:ascii="Times New Roman" w:hAnsi="Times New Roman" w:cs="Times New Roman"/>
          <w:sz w:val="28"/>
          <w:szCs w:val="28"/>
        </w:rPr>
        <w:t xml:space="preserve"> Впоследствии полицейские утверждали, что убитые находились под негласным наблюдением, согласно </w:t>
      </w:r>
      <w:proofErr w:type="gramStart"/>
      <w:r w:rsidR="00685D38">
        <w:rPr>
          <w:rFonts w:ascii="Times New Roman" w:hAnsi="Times New Roman" w:cs="Times New Roman"/>
          <w:sz w:val="28"/>
          <w:szCs w:val="28"/>
        </w:rPr>
        <w:t>данным</w:t>
      </w:r>
      <w:proofErr w:type="gramEnd"/>
      <w:r w:rsidR="00685D38">
        <w:rPr>
          <w:rFonts w:ascii="Times New Roman" w:hAnsi="Times New Roman" w:cs="Times New Roman"/>
          <w:sz w:val="28"/>
          <w:szCs w:val="28"/>
        </w:rPr>
        <w:t xml:space="preserve"> которого все они были в</w:t>
      </w:r>
      <w:r w:rsidR="0046187F">
        <w:rPr>
          <w:rFonts w:ascii="Times New Roman" w:hAnsi="Times New Roman" w:cs="Times New Roman"/>
          <w:sz w:val="28"/>
          <w:szCs w:val="28"/>
        </w:rPr>
        <w:t>ооружены и являлись членами террористической организации ИРА</w:t>
      </w:r>
      <w:r w:rsidR="00685D38">
        <w:rPr>
          <w:rFonts w:ascii="Times New Roman" w:hAnsi="Times New Roman" w:cs="Times New Roman"/>
          <w:sz w:val="28"/>
          <w:szCs w:val="28"/>
        </w:rPr>
        <w:t xml:space="preserve">. </w:t>
      </w:r>
    </w:p>
    <w:p w:rsidR="00783952" w:rsidRDefault="00783952" w:rsidP="00B83294">
      <w:pPr>
        <w:jc w:val="both"/>
        <w:rPr>
          <w:rFonts w:ascii="Times New Roman" w:hAnsi="Times New Roman" w:cs="Times New Roman"/>
          <w:sz w:val="28"/>
          <w:szCs w:val="28"/>
        </w:rPr>
      </w:pPr>
      <w:r>
        <w:rPr>
          <w:rFonts w:ascii="Times New Roman" w:hAnsi="Times New Roman" w:cs="Times New Roman"/>
          <w:sz w:val="28"/>
          <w:szCs w:val="28"/>
        </w:rPr>
        <w:t>По поводу этого инцидента трижды возбуждалось уголовное расследование и другие юридические процедуры, однако все они закончились оправданием полицейских, открывших огонь по машине.</w:t>
      </w:r>
      <w:r w:rsidR="00D77FFA">
        <w:rPr>
          <w:rFonts w:ascii="Times New Roman" w:hAnsi="Times New Roman" w:cs="Times New Roman"/>
          <w:sz w:val="28"/>
          <w:szCs w:val="28"/>
        </w:rPr>
        <w:t xml:space="preserve"> Необходимо отметить, что несколько раз вопрос о правомерности их действий поднимался в связи с другими похожими делами, когда полиция Ольстера убивала подозреваемых в терроризме. В частности, неоднократно </w:t>
      </w:r>
      <w:r w:rsidR="00D77FFA">
        <w:rPr>
          <w:rFonts w:ascii="Times New Roman" w:hAnsi="Times New Roman" w:cs="Times New Roman"/>
          <w:sz w:val="28"/>
          <w:szCs w:val="28"/>
        </w:rPr>
        <w:lastRenderedPageBreak/>
        <w:t xml:space="preserve">ставился вопрос о том, что гибель </w:t>
      </w:r>
      <w:proofErr w:type="spellStart"/>
      <w:r w:rsidR="00D77FFA">
        <w:rPr>
          <w:rFonts w:ascii="Times New Roman" w:hAnsi="Times New Roman" w:cs="Times New Roman"/>
          <w:sz w:val="28"/>
          <w:szCs w:val="28"/>
        </w:rPr>
        <w:t>МакКера</w:t>
      </w:r>
      <w:proofErr w:type="spellEnd"/>
      <w:r w:rsidR="00D77FFA">
        <w:rPr>
          <w:rFonts w:ascii="Times New Roman" w:hAnsi="Times New Roman" w:cs="Times New Roman"/>
          <w:sz w:val="28"/>
          <w:szCs w:val="28"/>
        </w:rPr>
        <w:t xml:space="preserve"> и его спутников была следствием системных недостатков в работе североирландских спецслужб.</w:t>
      </w:r>
    </w:p>
    <w:p w:rsidR="00D77FFA" w:rsidRDefault="00D77FFA" w:rsidP="00B83294">
      <w:pPr>
        <w:jc w:val="both"/>
        <w:rPr>
          <w:rFonts w:ascii="Times New Roman" w:hAnsi="Times New Roman" w:cs="Times New Roman"/>
          <w:sz w:val="28"/>
          <w:szCs w:val="28"/>
        </w:rPr>
      </w:pPr>
      <w:r>
        <w:rPr>
          <w:rFonts w:ascii="Times New Roman" w:hAnsi="Times New Roman" w:cs="Times New Roman"/>
          <w:sz w:val="28"/>
          <w:szCs w:val="28"/>
        </w:rPr>
        <w:t xml:space="preserve">Аргументы заявителя касались, большей частью, недопустимой непропорциональности применения смертоносной силы участвовавшими в операции полицейскими. Так, он утверждал, что 109 выстрелов по автомобилю с невооруженными людьми со стороны специально обученных офицеров </w:t>
      </w:r>
      <w:r w:rsidRPr="00D77FFA">
        <w:rPr>
          <w:rFonts w:ascii="Times New Roman" w:hAnsi="Times New Roman" w:cs="Times New Roman"/>
          <w:sz w:val="28"/>
          <w:szCs w:val="28"/>
        </w:rPr>
        <w:t>нельзя назвать минимальным или обоснованным применением силы.</w:t>
      </w:r>
      <w:r>
        <w:rPr>
          <w:rFonts w:ascii="Times New Roman" w:hAnsi="Times New Roman" w:cs="Times New Roman"/>
          <w:sz w:val="28"/>
          <w:szCs w:val="28"/>
        </w:rPr>
        <w:t xml:space="preserve"> Полиция Ольстера не сделала </w:t>
      </w:r>
      <w:r w:rsidRPr="00D77FFA">
        <w:rPr>
          <w:rFonts w:ascii="Times New Roman" w:hAnsi="Times New Roman" w:cs="Times New Roman"/>
          <w:sz w:val="28"/>
          <w:szCs w:val="28"/>
        </w:rPr>
        <w:t>видимой попы</w:t>
      </w:r>
      <w:r>
        <w:rPr>
          <w:rFonts w:ascii="Times New Roman" w:hAnsi="Times New Roman" w:cs="Times New Roman"/>
          <w:sz w:val="28"/>
          <w:szCs w:val="28"/>
        </w:rPr>
        <w:t>тки произвести арест вместо при</w:t>
      </w:r>
      <w:r w:rsidRPr="00D77FFA">
        <w:rPr>
          <w:rFonts w:ascii="Times New Roman" w:hAnsi="Times New Roman" w:cs="Times New Roman"/>
          <w:sz w:val="28"/>
          <w:szCs w:val="28"/>
        </w:rPr>
        <w:t>менения силы со смертельным исходом.</w:t>
      </w:r>
      <w:r>
        <w:rPr>
          <w:rFonts w:ascii="Times New Roman" w:hAnsi="Times New Roman" w:cs="Times New Roman"/>
          <w:sz w:val="28"/>
          <w:szCs w:val="28"/>
        </w:rPr>
        <w:t xml:space="preserve"> </w:t>
      </w:r>
      <w:r w:rsidRPr="00D77FFA">
        <w:rPr>
          <w:rFonts w:ascii="Times New Roman" w:hAnsi="Times New Roman" w:cs="Times New Roman"/>
          <w:sz w:val="28"/>
          <w:szCs w:val="28"/>
        </w:rPr>
        <w:t>Заявитель настаивал на том, что данн</w:t>
      </w:r>
      <w:r>
        <w:rPr>
          <w:rFonts w:ascii="Times New Roman" w:hAnsi="Times New Roman" w:cs="Times New Roman"/>
          <w:sz w:val="28"/>
          <w:szCs w:val="28"/>
        </w:rPr>
        <w:t>ое дело не может рассмат</w:t>
      </w:r>
      <w:r w:rsidRPr="00D77FFA">
        <w:rPr>
          <w:rFonts w:ascii="Times New Roman" w:hAnsi="Times New Roman" w:cs="Times New Roman"/>
          <w:sz w:val="28"/>
          <w:szCs w:val="28"/>
        </w:rPr>
        <w:t xml:space="preserve">риваться отдельно от других дел по </w:t>
      </w:r>
      <w:r>
        <w:rPr>
          <w:rFonts w:ascii="Times New Roman" w:hAnsi="Times New Roman" w:cs="Times New Roman"/>
          <w:sz w:val="28"/>
          <w:szCs w:val="28"/>
        </w:rPr>
        <w:t>Северной Ирландии, имеющих отно</w:t>
      </w:r>
      <w:r w:rsidRPr="00D77FFA">
        <w:rPr>
          <w:rFonts w:ascii="Times New Roman" w:hAnsi="Times New Roman" w:cs="Times New Roman"/>
          <w:sz w:val="28"/>
          <w:szCs w:val="28"/>
        </w:rPr>
        <w:t>шение к применению представителями государственных органов сил</w:t>
      </w:r>
      <w:r>
        <w:rPr>
          <w:rFonts w:ascii="Times New Roman" w:hAnsi="Times New Roman" w:cs="Times New Roman"/>
          <w:sz w:val="28"/>
          <w:szCs w:val="28"/>
        </w:rPr>
        <w:t>ы со смертельным исходом. Н</w:t>
      </w:r>
      <w:r w:rsidRPr="00D77FFA">
        <w:rPr>
          <w:rFonts w:ascii="Times New Roman" w:hAnsi="Times New Roman" w:cs="Times New Roman"/>
          <w:sz w:val="28"/>
          <w:szCs w:val="28"/>
        </w:rPr>
        <w:t xml:space="preserve">а </w:t>
      </w:r>
      <w:r>
        <w:rPr>
          <w:rFonts w:ascii="Times New Roman" w:hAnsi="Times New Roman" w:cs="Times New Roman"/>
          <w:sz w:val="28"/>
          <w:szCs w:val="28"/>
        </w:rPr>
        <w:t>основе анализа</w:t>
      </w:r>
      <w:r w:rsidRPr="00D77FFA">
        <w:rPr>
          <w:rFonts w:ascii="Times New Roman" w:hAnsi="Times New Roman" w:cs="Times New Roman"/>
          <w:sz w:val="28"/>
          <w:szCs w:val="28"/>
        </w:rPr>
        <w:t xml:space="preserve"> случаев гибели людей в результате применения силы за период с 1969 по 1994 год </w:t>
      </w:r>
      <w:r>
        <w:rPr>
          <w:rFonts w:ascii="Times New Roman" w:hAnsi="Times New Roman" w:cs="Times New Roman"/>
          <w:sz w:val="28"/>
          <w:szCs w:val="28"/>
        </w:rPr>
        <w:t>можно убедиться</w:t>
      </w:r>
      <w:r w:rsidRPr="00D77FFA">
        <w:rPr>
          <w:rFonts w:ascii="Times New Roman" w:hAnsi="Times New Roman" w:cs="Times New Roman"/>
          <w:sz w:val="28"/>
          <w:szCs w:val="28"/>
        </w:rPr>
        <w:t>, что в указанный отрезок времени существовала практика, в рамках которой подозреваемых предпочитали, по собственному решению, убивать, нежели арестовывать.</w:t>
      </w:r>
    </w:p>
    <w:p w:rsidR="00316E62" w:rsidRDefault="00D77FFA" w:rsidP="00B83294">
      <w:pPr>
        <w:jc w:val="both"/>
        <w:rPr>
          <w:rFonts w:ascii="Times New Roman" w:hAnsi="Times New Roman" w:cs="Times New Roman"/>
          <w:sz w:val="28"/>
          <w:szCs w:val="28"/>
        </w:rPr>
      </w:pPr>
      <w:r>
        <w:rPr>
          <w:rFonts w:ascii="Times New Roman" w:hAnsi="Times New Roman" w:cs="Times New Roman"/>
          <w:sz w:val="28"/>
          <w:szCs w:val="28"/>
        </w:rPr>
        <w:t>К</w:t>
      </w:r>
      <w:r w:rsidR="00DB0805">
        <w:rPr>
          <w:rFonts w:ascii="Times New Roman" w:hAnsi="Times New Roman" w:cs="Times New Roman"/>
          <w:sz w:val="28"/>
          <w:szCs w:val="28"/>
        </w:rPr>
        <w:t xml:space="preserve">роме того, заявитель жаловался на </w:t>
      </w:r>
      <w:r>
        <w:rPr>
          <w:rFonts w:ascii="Times New Roman" w:hAnsi="Times New Roman" w:cs="Times New Roman"/>
          <w:sz w:val="28"/>
          <w:szCs w:val="28"/>
        </w:rPr>
        <w:t>процессуальные недостатки проводим</w:t>
      </w:r>
      <w:r w:rsidR="00316E62">
        <w:rPr>
          <w:rFonts w:ascii="Times New Roman" w:hAnsi="Times New Roman" w:cs="Times New Roman"/>
          <w:sz w:val="28"/>
          <w:szCs w:val="28"/>
        </w:rPr>
        <w:t xml:space="preserve">ого властями расследования, которое выглядело </w:t>
      </w:r>
      <w:r w:rsidR="00316E62" w:rsidRPr="00316E62">
        <w:rPr>
          <w:rFonts w:ascii="Times New Roman" w:hAnsi="Times New Roman" w:cs="Times New Roman"/>
          <w:sz w:val="28"/>
          <w:szCs w:val="28"/>
        </w:rPr>
        <w:t>доказательством официально</w:t>
      </w:r>
      <w:r w:rsidR="00316E62">
        <w:rPr>
          <w:rFonts w:ascii="Times New Roman" w:hAnsi="Times New Roman" w:cs="Times New Roman"/>
          <w:sz w:val="28"/>
          <w:szCs w:val="28"/>
        </w:rPr>
        <w:t>й терпимости со стороны государ</w:t>
      </w:r>
      <w:r w:rsidR="00316E62" w:rsidRPr="00316E62">
        <w:rPr>
          <w:rFonts w:ascii="Times New Roman" w:hAnsi="Times New Roman" w:cs="Times New Roman"/>
          <w:sz w:val="28"/>
          <w:szCs w:val="28"/>
        </w:rPr>
        <w:t>ства к незаконному применению силы со смертельным исходом.</w:t>
      </w:r>
      <w:r w:rsidR="00316E62">
        <w:rPr>
          <w:rFonts w:ascii="Times New Roman" w:hAnsi="Times New Roman" w:cs="Times New Roman"/>
          <w:sz w:val="28"/>
          <w:szCs w:val="28"/>
        </w:rPr>
        <w:t xml:space="preserve"> В данно</w:t>
      </w:r>
      <w:r w:rsidR="00316E62" w:rsidRPr="00316E62">
        <w:rPr>
          <w:rFonts w:ascii="Times New Roman" w:hAnsi="Times New Roman" w:cs="Times New Roman"/>
          <w:sz w:val="28"/>
          <w:szCs w:val="28"/>
        </w:rPr>
        <w:t>м случае</w:t>
      </w:r>
      <w:r w:rsidR="00316E62">
        <w:rPr>
          <w:rFonts w:ascii="Times New Roman" w:hAnsi="Times New Roman" w:cs="Times New Roman"/>
          <w:sz w:val="28"/>
          <w:szCs w:val="28"/>
        </w:rPr>
        <w:t>, на взгляд заявителя, такими недостатками были следующие обстоятельства:</w:t>
      </w:r>
    </w:p>
    <w:p w:rsidR="00316E62" w:rsidRDefault="00316E62" w:rsidP="00B83294">
      <w:pPr>
        <w:jc w:val="both"/>
        <w:rPr>
          <w:rFonts w:ascii="Times New Roman" w:hAnsi="Times New Roman" w:cs="Times New Roman"/>
          <w:sz w:val="28"/>
          <w:szCs w:val="28"/>
        </w:rPr>
      </w:pPr>
      <w:r>
        <w:rPr>
          <w:rFonts w:ascii="Times New Roman" w:hAnsi="Times New Roman" w:cs="Times New Roman"/>
          <w:sz w:val="28"/>
          <w:szCs w:val="28"/>
        </w:rPr>
        <w:t>-</w:t>
      </w:r>
      <w:r w:rsidRPr="00316E62">
        <w:rPr>
          <w:rFonts w:ascii="Times New Roman" w:hAnsi="Times New Roman" w:cs="Times New Roman"/>
          <w:sz w:val="28"/>
          <w:szCs w:val="28"/>
        </w:rPr>
        <w:t>сотрудникам полици</w:t>
      </w:r>
      <w:r>
        <w:rPr>
          <w:rFonts w:ascii="Times New Roman" w:hAnsi="Times New Roman" w:cs="Times New Roman"/>
          <w:sz w:val="28"/>
          <w:szCs w:val="28"/>
        </w:rPr>
        <w:t>и, причастным к применению огне</w:t>
      </w:r>
      <w:r w:rsidRPr="00316E62">
        <w:rPr>
          <w:rFonts w:ascii="Times New Roman" w:hAnsi="Times New Roman" w:cs="Times New Roman"/>
          <w:sz w:val="28"/>
          <w:szCs w:val="28"/>
        </w:rPr>
        <w:t xml:space="preserve">стрельного оружия, позволили покинуть место происшествия вместе с их оружием; </w:t>
      </w:r>
    </w:p>
    <w:p w:rsidR="00316E62" w:rsidRDefault="00316E62" w:rsidP="00B83294">
      <w:pPr>
        <w:jc w:val="both"/>
        <w:rPr>
          <w:rFonts w:ascii="Times New Roman" w:hAnsi="Times New Roman" w:cs="Times New Roman"/>
          <w:sz w:val="28"/>
          <w:szCs w:val="28"/>
        </w:rPr>
      </w:pPr>
      <w:r>
        <w:rPr>
          <w:rFonts w:ascii="Times New Roman" w:hAnsi="Times New Roman" w:cs="Times New Roman"/>
          <w:sz w:val="28"/>
          <w:szCs w:val="28"/>
        </w:rPr>
        <w:t>-</w:t>
      </w:r>
      <w:r w:rsidRPr="00316E62">
        <w:rPr>
          <w:rFonts w:ascii="Times New Roman" w:hAnsi="Times New Roman" w:cs="Times New Roman"/>
          <w:sz w:val="28"/>
          <w:szCs w:val="28"/>
        </w:rPr>
        <w:t xml:space="preserve">была длительная пауза перед </w:t>
      </w:r>
      <w:r>
        <w:rPr>
          <w:rFonts w:ascii="Times New Roman" w:hAnsi="Times New Roman" w:cs="Times New Roman"/>
          <w:sz w:val="28"/>
          <w:szCs w:val="28"/>
        </w:rPr>
        <w:t>тем, как сотрудникам подразделе</w:t>
      </w:r>
      <w:r w:rsidRPr="00316E62">
        <w:rPr>
          <w:rFonts w:ascii="Times New Roman" w:hAnsi="Times New Roman" w:cs="Times New Roman"/>
          <w:sz w:val="28"/>
          <w:szCs w:val="28"/>
        </w:rPr>
        <w:t xml:space="preserve">ния уголовных расследований разрешили встретиться с участниками этих событий, чтобы допросить их; </w:t>
      </w:r>
    </w:p>
    <w:p w:rsidR="00316E62" w:rsidRDefault="00316E62" w:rsidP="00B83294">
      <w:pPr>
        <w:jc w:val="both"/>
        <w:rPr>
          <w:rFonts w:ascii="Times New Roman" w:hAnsi="Times New Roman" w:cs="Times New Roman"/>
          <w:sz w:val="28"/>
          <w:szCs w:val="28"/>
        </w:rPr>
      </w:pPr>
      <w:r>
        <w:rPr>
          <w:rFonts w:ascii="Times New Roman" w:hAnsi="Times New Roman" w:cs="Times New Roman"/>
          <w:sz w:val="28"/>
          <w:szCs w:val="28"/>
        </w:rPr>
        <w:t>-</w:t>
      </w:r>
      <w:r w:rsidRPr="00316E62">
        <w:rPr>
          <w:rFonts w:ascii="Times New Roman" w:hAnsi="Times New Roman" w:cs="Times New Roman"/>
          <w:sz w:val="28"/>
          <w:szCs w:val="28"/>
        </w:rPr>
        <w:t>сотру</w:t>
      </w:r>
      <w:r>
        <w:rPr>
          <w:rFonts w:ascii="Times New Roman" w:hAnsi="Times New Roman" w:cs="Times New Roman"/>
          <w:sz w:val="28"/>
          <w:szCs w:val="28"/>
        </w:rPr>
        <w:t>дникам управления уголовных рас</w:t>
      </w:r>
      <w:r w:rsidRPr="00316E62">
        <w:rPr>
          <w:rFonts w:ascii="Times New Roman" w:hAnsi="Times New Roman" w:cs="Times New Roman"/>
          <w:sz w:val="28"/>
          <w:szCs w:val="28"/>
        </w:rPr>
        <w:t xml:space="preserve">следований была представлена неточная информация о том, где началась стрельба; </w:t>
      </w:r>
    </w:p>
    <w:p w:rsidR="00316E62" w:rsidRDefault="00316E62" w:rsidP="00B83294">
      <w:pPr>
        <w:jc w:val="both"/>
        <w:rPr>
          <w:rFonts w:ascii="Times New Roman" w:hAnsi="Times New Roman" w:cs="Times New Roman"/>
          <w:sz w:val="28"/>
          <w:szCs w:val="28"/>
        </w:rPr>
      </w:pPr>
      <w:r>
        <w:rPr>
          <w:rFonts w:ascii="Times New Roman" w:hAnsi="Times New Roman" w:cs="Times New Roman"/>
          <w:sz w:val="28"/>
          <w:szCs w:val="28"/>
        </w:rPr>
        <w:t>-</w:t>
      </w:r>
      <w:r w:rsidRPr="00316E62">
        <w:rPr>
          <w:rFonts w:ascii="Times New Roman" w:hAnsi="Times New Roman" w:cs="Times New Roman"/>
          <w:sz w:val="28"/>
          <w:szCs w:val="28"/>
        </w:rPr>
        <w:t xml:space="preserve">большое количество стреляных гильз так никогда и не было обнаружено; </w:t>
      </w:r>
    </w:p>
    <w:p w:rsidR="00316E62" w:rsidRDefault="00316E62" w:rsidP="00B83294">
      <w:pPr>
        <w:jc w:val="both"/>
        <w:rPr>
          <w:rFonts w:ascii="Times New Roman" w:hAnsi="Times New Roman" w:cs="Times New Roman"/>
          <w:sz w:val="28"/>
          <w:szCs w:val="28"/>
        </w:rPr>
      </w:pPr>
      <w:r>
        <w:rPr>
          <w:rFonts w:ascii="Times New Roman" w:hAnsi="Times New Roman" w:cs="Times New Roman"/>
          <w:sz w:val="28"/>
          <w:szCs w:val="28"/>
        </w:rPr>
        <w:t xml:space="preserve">-только </w:t>
      </w:r>
      <w:r w:rsidRPr="00316E62">
        <w:rPr>
          <w:rFonts w:ascii="Times New Roman" w:hAnsi="Times New Roman" w:cs="Times New Roman"/>
          <w:sz w:val="28"/>
          <w:szCs w:val="28"/>
        </w:rPr>
        <w:t xml:space="preserve">21 месяц спустя после происшествия была найдена пуля, убившая водителя, которая так и оставалась в корпусе автомашины; </w:t>
      </w:r>
    </w:p>
    <w:p w:rsidR="00D77FFA" w:rsidRDefault="00316E62" w:rsidP="00B83294">
      <w:pPr>
        <w:jc w:val="both"/>
        <w:rPr>
          <w:rFonts w:ascii="Times New Roman" w:hAnsi="Times New Roman" w:cs="Times New Roman"/>
          <w:sz w:val="28"/>
          <w:szCs w:val="28"/>
        </w:rPr>
      </w:pPr>
      <w:r>
        <w:rPr>
          <w:rFonts w:ascii="Times New Roman" w:hAnsi="Times New Roman" w:cs="Times New Roman"/>
          <w:sz w:val="28"/>
          <w:szCs w:val="28"/>
        </w:rPr>
        <w:t>-</w:t>
      </w:r>
      <w:r w:rsidRPr="00316E62">
        <w:rPr>
          <w:rFonts w:ascii="Times New Roman" w:hAnsi="Times New Roman" w:cs="Times New Roman"/>
          <w:sz w:val="28"/>
          <w:szCs w:val="28"/>
        </w:rPr>
        <w:t>не были приняты меры к розыску независимых очевидцев.</w:t>
      </w:r>
    </w:p>
    <w:p w:rsidR="00316E62" w:rsidRDefault="00316E62" w:rsidP="00B83294">
      <w:pPr>
        <w:jc w:val="both"/>
        <w:rPr>
          <w:rFonts w:ascii="Times New Roman" w:hAnsi="Times New Roman" w:cs="Times New Roman"/>
          <w:sz w:val="28"/>
          <w:szCs w:val="28"/>
        </w:rPr>
      </w:pPr>
      <w:r>
        <w:rPr>
          <w:rFonts w:ascii="Times New Roman" w:hAnsi="Times New Roman" w:cs="Times New Roman"/>
          <w:sz w:val="28"/>
          <w:szCs w:val="28"/>
        </w:rPr>
        <w:t xml:space="preserve">С учетом этого заявитель </w:t>
      </w:r>
      <w:r w:rsidRPr="00316E62">
        <w:rPr>
          <w:rFonts w:ascii="Times New Roman" w:hAnsi="Times New Roman" w:cs="Times New Roman"/>
          <w:sz w:val="28"/>
          <w:szCs w:val="28"/>
        </w:rPr>
        <w:t>настаивал, что проведенное Королевской полицией Ол</w:t>
      </w:r>
      <w:r>
        <w:rPr>
          <w:rFonts w:ascii="Times New Roman" w:hAnsi="Times New Roman" w:cs="Times New Roman"/>
          <w:sz w:val="28"/>
          <w:szCs w:val="28"/>
        </w:rPr>
        <w:t>ьстера расследование было недо</w:t>
      </w:r>
      <w:r w:rsidRPr="00316E62">
        <w:rPr>
          <w:rFonts w:ascii="Times New Roman" w:hAnsi="Times New Roman" w:cs="Times New Roman"/>
          <w:sz w:val="28"/>
          <w:szCs w:val="28"/>
        </w:rPr>
        <w:t>статочным и грешило отсутствием независимости, а также гласности. Участие Генерального прокурора о</w:t>
      </w:r>
      <w:r>
        <w:rPr>
          <w:rFonts w:ascii="Times New Roman" w:hAnsi="Times New Roman" w:cs="Times New Roman"/>
          <w:sz w:val="28"/>
          <w:szCs w:val="28"/>
        </w:rPr>
        <w:t>граничилось проведенным Королев</w:t>
      </w:r>
      <w:r w:rsidRPr="00316E62">
        <w:rPr>
          <w:rFonts w:ascii="Times New Roman" w:hAnsi="Times New Roman" w:cs="Times New Roman"/>
          <w:sz w:val="28"/>
          <w:szCs w:val="28"/>
        </w:rPr>
        <w:t>ской полицией Ольстера расследовани</w:t>
      </w:r>
      <w:r>
        <w:rPr>
          <w:rFonts w:ascii="Times New Roman" w:hAnsi="Times New Roman" w:cs="Times New Roman"/>
          <w:sz w:val="28"/>
          <w:szCs w:val="28"/>
        </w:rPr>
        <w:t>ем, а сам он не обнародовал при</w:t>
      </w:r>
      <w:r w:rsidRPr="00316E62">
        <w:rPr>
          <w:rFonts w:ascii="Times New Roman" w:hAnsi="Times New Roman" w:cs="Times New Roman"/>
          <w:sz w:val="28"/>
          <w:szCs w:val="28"/>
        </w:rPr>
        <w:t xml:space="preserve">чины, по которым не стал возбуждать </w:t>
      </w:r>
      <w:r>
        <w:rPr>
          <w:rFonts w:ascii="Times New Roman" w:hAnsi="Times New Roman" w:cs="Times New Roman"/>
          <w:sz w:val="28"/>
          <w:szCs w:val="28"/>
        </w:rPr>
        <w:t>уголовное преследование. Рассле</w:t>
      </w:r>
      <w:r w:rsidRPr="00316E62">
        <w:rPr>
          <w:rFonts w:ascii="Times New Roman" w:hAnsi="Times New Roman" w:cs="Times New Roman"/>
          <w:sz w:val="28"/>
          <w:szCs w:val="28"/>
        </w:rPr>
        <w:t>дование грешило и задержками, свои</w:t>
      </w:r>
      <w:r>
        <w:rPr>
          <w:rFonts w:ascii="Times New Roman" w:hAnsi="Times New Roman" w:cs="Times New Roman"/>
          <w:sz w:val="28"/>
          <w:szCs w:val="28"/>
        </w:rPr>
        <w:t>ми ограниченными рамками, отсут</w:t>
      </w:r>
      <w:r w:rsidRPr="00316E62">
        <w:rPr>
          <w:rFonts w:ascii="Times New Roman" w:hAnsi="Times New Roman" w:cs="Times New Roman"/>
          <w:sz w:val="28"/>
          <w:szCs w:val="28"/>
        </w:rPr>
        <w:t>ствием правовой помощи родственникам</w:t>
      </w:r>
      <w:r w:rsidR="00DB0805">
        <w:rPr>
          <w:rFonts w:ascii="Times New Roman" w:hAnsi="Times New Roman" w:cs="Times New Roman"/>
          <w:sz w:val="28"/>
          <w:szCs w:val="28"/>
        </w:rPr>
        <w:t xml:space="preserve"> убитых</w:t>
      </w:r>
      <w:r w:rsidRPr="00316E62">
        <w:rPr>
          <w:rFonts w:ascii="Times New Roman" w:hAnsi="Times New Roman" w:cs="Times New Roman"/>
          <w:sz w:val="28"/>
          <w:szCs w:val="28"/>
        </w:rPr>
        <w:t xml:space="preserve">, </w:t>
      </w:r>
      <w:proofErr w:type="spellStart"/>
      <w:r w:rsidRPr="00316E62">
        <w:rPr>
          <w:rFonts w:ascii="Times New Roman" w:hAnsi="Times New Roman" w:cs="Times New Roman"/>
          <w:sz w:val="28"/>
          <w:szCs w:val="28"/>
        </w:rPr>
        <w:t>непредоставлением</w:t>
      </w:r>
      <w:proofErr w:type="spellEnd"/>
      <w:r w:rsidRPr="00316E62">
        <w:rPr>
          <w:rFonts w:ascii="Times New Roman" w:hAnsi="Times New Roman" w:cs="Times New Roman"/>
          <w:sz w:val="28"/>
          <w:szCs w:val="28"/>
        </w:rPr>
        <w:t xml:space="preserve"> доступа к показ</w:t>
      </w:r>
      <w:r w:rsidR="00A63225">
        <w:rPr>
          <w:rFonts w:ascii="Times New Roman" w:hAnsi="Times New Roman" w:cs="Times New Roman"/>
          <w:sz w:val="28"/>
          <w:szCs w:val="28"/>
        </w:rPr>
        <w:t>аниям свидетелей, свидетельским иммунитетом</w:t>
      </w:r>
      <w:r>
        <w:rPr>
          <w:rFonts w:ascii="Times New Roman" w:hAnsi="Times New Roman" w:cs="Times New Roman"/>
          <w:sz w:val="28"/>
          <w:szCs w:val="28"/>
        </w:rPr>
        <w:t xml:space="preserve"> предста</w:t>
      </w:r>
      <w:r w:rsidRPr="00316E62">
        <w:rPr>
          <w:rFonts w:ascii="Times New Roman" w:hAnsi="Times New Roman" w:cs="Times New Roman"/>
          <w:sz w:val="28"/>
          <w:szCs w:val="28"/>
        </w:rPr>
        <w:t>вителей сил безопасности и полиции.</w:t>
      </w:r>
    </w:p>
    <w:p w:rsidR="00316E62" w:rsidRDefault="00316E62" w:rsidP="00B83294">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ЕСПЧ напомнил некоторые общие принципы, связанные с обеспечением права на жизнь, закрепленного в статье </w:t>
      </w:r>
      <w:r>
        <w:rPr>
          <w:rFonts w:ascii="Times New Roman" w:hAnsi="Times New Roman" w:cs="Times New Roman"/>
          <w:sz w:val="28"/>
          <w:szCs w:val="28"/>
        </w:rPr>
        <w:lastRenderedPageBreak/>
        <w:t xml:space="preserve">2 Конвенции. Суд указал, </w:t>
      </w:r>
      <w:r w:rsidR="00376631">
        <w:rPr>
          <w:rFonts w:ascii="Times New Roman" w:hAnsi="Times New Roman" w:cs="Times New Roman"/>
          <w:sz w:val="28"/>
          <w:szCs w:val="28"/>
        </w:rPr>
        <w:t xml:space="preserve">что </w:t>
      </w:r>
      <w:r>
        <w:rPr>
          <w:rFonts w:ascii="Times New Roman" w:hAnsi="Times New Roman" w:cs="Times New Roman"/>
          <w:sz w:val="28"/>
          <w:szCs w:val="28"/>
        </w:rPr>
        <w:t>любое при</w:t>
      </w:r>
      <w:r w:rsidRPr="00316E62">
        <w:rPr>
          <w:rFonts w:ascii="Times New Roman" w:hAnsi="Times New Roman" w:cs="Times New Roman"/>
          <w:sz w:val="28"/>
          <w:szCs w:val="28"/>
        </w:rPr>
        <w:t>менение</w:t>
      </w:r>
      <w:r>
        <w:rPr>
          <w:rFonts w:ascii="Times New Roman" w:hAnsi="Times New Roman" w:cs="Times New Roman"/>
          <w:sz w:val="28"/>
          <w:szCs w:val="28"/>
        </w:rPr>
        <w:t xml:space="preserve"> силы должно быть не более чем «абсолютной необходимостью»</w:t>
      </w:r>
      <w:r w:rsidRPr="00316E62">
        <w:rPr>
          <w:rFonts w:ascii="Times New Roman" w:hAnsi="Times New Roman" w:cs="Times New Roman"/>
          <w:sz w:val="28"/>
          <w:szCs w:val="28"/>
        </w:rPr>
        <w:t xml:space="preserve"> для достижения одной или </w:t>
      </w:r>
      <w:proofErr w:type="gramStart"/>
      <w:r w:rsidRPr="00316E62">
        <w:rPr>
          <w:rFonts w:ascii="Times New Roman" w:hAnsi="Times New Roman" w:cs="Times New Roman"/>
          <w:sz w:val="28"/>
          <w:szCs w:val="28"/>
        </w:rPr>
        <w:t>более целей</w:t>
      </w:r>
      <w:proofErr w:type="gramEnd"/>
      <w:r>
        <w:rPr>
          <w:rFonts w:ascii="Times New Roman" w:hAnsi="Times New Roman" w:cs="Times New Roman"/>
          <w:sz w:val="28"/>
          <w:szCs w:val="28"/>
        </w:rPr>
        <w:t>, которые перечислены в подпунк</w:t>
      </w:r>
      <w:r w:rsidRPr="00316E62">
        <w:rPr>
          <w:rFonts w:ascii="Times New Roman" w:hAnsi="Times New Roman" w:cs="Times New Roman"/>
          <w:sz w:val="28"/>
          <w:szCs w:val="28"/>
        </w:rPr>
        <w:t>тах от (а) до (с).</w:t>
      </w:r>
      <w:r>
        <w:rPr>
          <w:rFonts w:ascii="Times New Roman" w:hAnsi="Times New Roman" w:cs="Times New Roman"/>
          <w:sz w:val="28"/>
          <w:szCs w:val="28"/>
        </w:rPr>
        <w:t xml:space="preserve"> </w:t>
      </w:r>
      <w:r w:rsidRPr="00316E62">
        <w:rPr>
          <w:rFonts w:ascii="Times New Roman" w:hAnsi="Times New Roman" w:cs="Times New Roman"/>
          <w:sz w:val="28"/>
          <w:szCs w:val="28"/>
        </w:rPr>
        <w:t>Следовательно, примененная сила должна быть строго соотносимой с упомянутым достижением допустимых целей</w:t>
      </w:r>
      <w:r>
        <w:rPr>
          <w:rFonts w:ascii="Times New Roman" w:hAnsi="Times New Roman" w:cs="Times New Roman"/>
          <w:sz w:val="28"/>
          <w:szCs w:val="28"/>
        </w:rPr>
        <w:t xml:space="preserve">. </w:t>
      </w:r>
      <w:r w:rsidR="00160804">
        <w:rPr>
          <w:rFonts w:ascii="Times New Roman" w:hAnsi="Times New Roman" w:cs="Times New Roman"/>
          <w:sz w:val="28"/>
          <w:szCs w:val="28"/>
        </w:rPr>
        <w:t>Далее Суд напомнил, что о</w:t>
      </w:r>
      <w:r w:rsidR="00160804" w:rsidRPr="00160804">
        <w:rPr>
          <w:rFonts w:ascii="Times New Roman" w:hAnsi="Times New Roman" w:cs="Times New Roman"/>
          <w:sz w:val="28"/>
          <w:szCs w:val="28"/>
        </w:rPr>
        <w:t>бязательство по гарантированию права на жизнь требует также понимания, что в какой-то форме должно присутствовать эффективное официально</w:t>
      </w:r>
      <w:r w:rsidR="00160804">
        <w:rPr>
          <w:rFonts w:ascii="Times New Roman" w:hAnsi="Times New Roman" w:cs="Times New Roman"/>
          <w:sz w:val="28"/>
          <w:szCs w:val="28"/>
        </w:rPr>
        <w:t>е расследование, когда в резуль</w:t>
      </w:r>
      <w:r w:rsidR="00160804" w:rsidRPr="00160804">
        <w:rPr>
          <w:rFonts w:ascii="Times New Roman" w:hAnsi="Times New Roman" w:cs="Times New Roman"/>
          <w:sz w:val="28"/>
          <w:szCs w:val="28"/>
        </w:rPr>
        <w:t>тате применения силы погибли люди</w:t>
      </w:r>
      <w:r w:rsidR="00160804">
        <w:rPr>
          <w:rFonts w:ascii="Times New Roman" w:hAnsi="Times New Roman" w:cs="Times New Roman"/>
          <w:sz w:val="28"/>
          <w:szCs w:val="28"/>
        </w:rPr>
        <w:t xml:space="preserve">. </w:t>
      </w:r>
      <w:r w:rsidR="00160804" w:rsidRPr="00160804">
        <w:rPr>
          <w:rFonts w:ascii="Times New Roman" w:hAnsi="Times New Roman" w:cs="Times New Roman"/>
          <w:sz w:val="28"/>
          <w:szCs w:val="28"/>
        </w:rPr>
        <w:t>В целях эффективного рассле</w:t>
      </w:r>
      <w:r w:rsidR="00160804">
        <w:rPr>
          <w:rFonts w:ascii="Times New Roman" w:hAnsi="Times New Roman" w:cs="Times New Roman"/>
          <w:sz w:val="28"/>
          <w:szCs w:val="28"/>
        </w:rPr>
        <w:t>дования предполагаемого незакон</w:t>
      </w:r>
      <w:r w:rsidR="00160804" w:rsidRPr="00160804">
        <w:rPr>
          <w:rFonts w:ascii="Times New Roman" w:hAnsi="Times New Roman" w:cs="Times New Roman"/>
          <w:sz w:val="28"/>
          <w:szCs w:val="28"/>
        </w:rPr>
        <w:t>ного убийства представителями государст</w:t>
      </w:r>
      <w:r w:rsidR="00160804">
        <w:rPr>
          <w:rFonts w:ascii="Times New Roman" w:hAnsi="Times New Roman" w:cs="Times New Roman"/>
          <w:sz w:val="28"/>
          <w:szCs w:val="28"/>
        </w:rPr>
        <w:t>венных органов следует считать необходимым, чтобы от</w:t>
      </w:r>
      <w:r w:rsidR="00160804" w:rsidRPr="00160804">
        <w:rPr>
          <w:rFonts w:ascii="Times New Roman" w:hAnsi="Times New Roman" w:cs="Times New Roman"/>
          <w:sz w:val="28"/>
          <w:szCs w:val="28"/>
        </w:rPr>
        <w:t xml:space="preserve">ветственные за проведение данного расследования лица были независимы от тех, кто непосредственно причастен </w:t>
      </w:r>
      <w:proofErr w:type="gramStart"/>
      <w:r w:rsidR="00160804" w:rsidRPr="00160804">
        <w:rPr>
          <w:rFonts w:ascii="Times New Roman" w:hAnsi="Times New Roman" w:cs="Times New Roman"/>
          <w:sz w:val="28"/>
          <w:szCs w:val="28"/>
        </w:rPr>
        <w:t>к</w:t>
      </w:r>
      <w:proofErr w:type="gramEnd"/>
      <w:r w:rsidR="00160804" w:rsidRPr="00160804">
        <w:rPr>
          <w:rFonts w:ascii="Times New Roman" w:hAnsi="Times New Roman" w:cs="Times New Roman"/>
          <w:sz w:val="28"/>
          <w:szCs w:val="28"/>
        </w:rPr>
        <w:t xml:space="preserve"> </w:t>
      </w:r>
      <w:proofErr w:type="gramStart"/>
      <w:r w:rsidR="00160804" w:rsidRPr="00160804">
        <w:rPr>
          <w:rFonts w:ascii="Times New Roman" w:hAnsi="Times New Roman" w:cs="Times New Roman"/>
          <w:sz w:val="28"/>
          <w:szCs w:val="28"/>
        </w:rPr>
        <w:t>таким</w:t>
      </w:r>
      <w:proofErr w:type="gramEnd"/>
      <w:r w:rsidR="00160804" w:rsidRPr="00160804">
        <w:rPr>
          <w:rFonts w:ascii="Times New Roman" w:hAnsi="Times New Roman" w:cs="Times New Roman"/>
          <w:sz w:val="28"/>
          <w:szCs w:val="28"/>
        </w:rPr>
        <w:t xml:space="preserve"> событиям</w:t>
      </w:r>
      <w:r w:rsidR="00160804">
        <w:rPr>
          <w:rFonts w:ascii="Times New Roman" w:hAnsi="Times New Roman" w:cs="Times New Roman"/>
          <w:sz w:val="28"/>
          <w:szCs w:val="28"/>
        </w:rPr>
        <w:t xml:space="preserve">. </w:t>
      </w:r>
      <w:r w:rsidR="00160804" w:rsidRPr="00160804">
        <w:rPr>
          <w:rFonts w:ascii="Times New Roman" w:hAnsi="Times New Roman" w:cs="Times New Roman"/>
          <w:sz w:val="28"/>
          <w:szCs w:val="28"/>
        </w:rPr>
        <w:t>Расследование должно быть эффективным и в том смысле, что призв</w:t>
      </w:r>
      <w:r w:rsidR="00160804">
        <w:rPr>
          <w:rFonts w:ascii="Times New Roman" w:hAnsi="Times New Roman" w:cs="Times New Roman"/>
          <w:sz w:val="28"/>
          <w:szCs w:val="28"/>
        </w:rPr>
        <w:t xml:space="preserve">ано </w:t>
      </w:r>
      <w:r w:rsidR="00160804" w:rsidRPr="00160804">
        <w:rPr>
          <w:rFonts w:ascii="Times New Roman" w:hAnsi="Times New Roman" w:cs="Times New Roman"/>
          <w:sz w:val="28"/>
          <w:szCs w:val="28"/>
        </w:rPr>
        <w:t>уста</w:t>
      </w:r>
      <w:r w:rsidR="00160804">
        <w:rPr>
          <w:rFonts w:ascii="Times New Roman" w:hAnsi="Times New Roman" w:cs="Times New Roman"/>
          <w:sz w:val="28"/>
          <w:szCs w:val="28"/>
        </w:rPr>
        <w:t>новить</w:t>
      </w:r>
      <w:r w:rsidR="00160804" w:rsidRPr="00160804">
        <w:rPr>
          <w:rFonts w:ascii="Times New Roman" w:hAnsi="Times New Roman" w:cs="Times New Roman"/>
          <w:sz w:val="28"/>
          <w:szCs w:val="28"/>
        </w:rPr>
        <w:t>, было или не было при имеющихс</w:t>
      </w:r>
      <w:r w:rsidR="00160804">
        <w:rPr>
          <w:rFonts w:ascii="Times New Roman" w:hAnsi="Times New Roman" w:cs="Times New Roman"/>
          <w:sz w:val="28"/>
          <w:szCs w:val="28"/>
        </w:rPr>
        <w:t>я обстоятельствах оправдано при</w:t>
      </w:r>
      <w:r w:rsidR="00160804" w:rsidRPr="00160804">
        <w:rPr>
          <w:rFonts w:ascii="Times New Roman" w:hAnsi="Times New Roman" w:cs="Times New Roman"/>
          <w:sz w:val="28"/>
          <w:szCs w:val="28"/>
        </w:rPr>
        <w:t>менение в таких случаях силы</w:t>
      </w:r>
      <w:r w:rsidR="00160804">
        <w:rPr>
          <w:rFonts w:ascii="Times New Roman" w:hAnsi="Times New Roman" w:cs="Times New Roman"/>
          <w:sz w:val="28"/>
          <w:szCs w:val="28"/>
        </w:rPr>
        <w:t xml:space="preserve">. </w:t>
      </w:r>
      <w:r w:rsidR="00160804" w:rsidRPr="00160804">
        <w:rPr>
          <w:rFonts w:ascii="Times New Roman" w:hAnsi="Times New Roman" w:cs="Times New Roman"/>
          <w:sz w:val="28"/>
          <w:szCs w:val="28"/>
        </w:rPr>
        <w:t>Это обязательно не в отношении результата, а в отношении средств достижения цели. Власти Соединенно</w:t>
      </w:r>
      <w:r w:rsidR="00160804">
        <w:rPr>
          <w:rFonts w:ascii="Times New Roman" w:hAnsi="Times New Roman" w:cs="Times New Roman"/>
          <w:sz w:val="28"/>
          <w:szCs w:val="28"/>
        </w:rPr>
        <w:t>го Королевства должны были пред</w:t>
      </w:r>
      <w:r w:rsidR="00160804" w:rsidRPr="00160804">
        <w:rPr>
          <w:rFonts w:ascii="Times New Roman" w:hAnsi="Times New Roman" w:cs="Times New Roman"/>
          <w:sz w:val="28"/>
          <w:szCs w:val="28"/>
        </w:rPr>
        <w:t>принять имевшиеся в их распоряже</w:t>
      </w:r>
      <w:r w:rsidR="00160804">
        <w:rPr>
          <w:rFonts w:ascii="Times New Roman" w:hAnsi="Times New Roman" w:cs="Times New Roman"/>
          <w:sz w:val="28"/>
          <w:szCs w:val="28"/>
        </w:rPr>
        <w:t>нии надлежащие меры, чтобы обес</w:t>
      </w:r>
      <w:r w:rsidR="00160804" w:rsidRPr="00160804">
        <w:rPr>
          <w:rFonts w:ascii="Times New Roman" w:hAnsi="Times New Roman" w:cs="Times New Roman"/>
          <w:sz w:val="28"/>
          <w:szCs w:val="28"/>
        </w:rPr>
        <w:t>печить получение информации по дан</w:t>
      </w:r>
      <w:r w:rsidR="00160804">
        <w:rPr>
          <w:rFonts w:ascii="Times New Roman" w:hAnsi="Times New Roman" w:cs="Times New Roman"/>
          <w:sz w:val="28"/>
          <w:szCs w:val="28"/>
        </w:rPr>
        <w:t>ному инциденту, включая, в част</w:t>
      </w:r>
      <w:r w:rsidR="00160804" w:rsidRPr="00160804">
        <w:rPr>
          <w:rFonts w:ascii="Times New Roman" w:hAnsi="Times New Roman" w:cs="Times New Roman"/>
          <w:sz w:val="28"/>
          <w:szCs w:val="28"/>
        </w:rPr>
        <w:t>ности, показания очевидцев, отчеты су</w:t>
      </w:r>
      <w:r w:rsidR="00160804">
        <w:rPr>
          <w:rFonts w:ascii="Times New Roman" w:hAnsi="Times New Roman" w:cs="Times New Roman"/>
          <w:sz w:val="28"/>
          <w:szCs w:val="28"/>
        </w:rPr>
        <w:t>дмедэкспертов и, когда необходи</w:t>
      </w:r>
      <w:r w:rsidR="00160804" w:rsidRPr="00160804">
        <w:rPr>
          <w:rFonts w:ascii="Times New Roman" w:hAnsi="Times New Roman" w:cs="Times New Roman"/>
          <w:sz w:val="28"/>
          <w:szCs w:val="28"/>
        </w:rPr>
        <w:t>мо, результаты вскрытия, что дает п</w:t>
      </w:r>
      <w:r w:rsidR="00160804">
        <w:rPr>
          <w:rFonts w:ascii="Times New Roman" w:hAnsi="Times New Roman" w:cs="Times New Roman"/>
          <w:sz w:val="28"/>
          <w:szCs w:val="28"/>
        </w:rPr>
        <w:t>олную и точную картину поврежде</w:t>
      </w:r>
      <w:r w:rsidR="00160804" w:rsidRPr="00160804">
        <w:rPr>
          <w:rFonts w:ascii="Times New Roman" w:hAnsi="Times New Roman" w:cs="Times New Roman"/>
          <w:sz w:val="28"/>
          <w:szCs w:val="28"/>
        </w:rPr>
        <w:t>ний, а также объективный анализ клинических исследований, в том числе относительно причины смерти</w:t>
      </w:r>
      <w:r w:rsidR="00160804">
        <w:rPr>
          <w:rFonts w:ascii="Times New Roman" w:hAnsi="Times New Roman" w:cs="Times New Roman"/>
          <w:sz w:val="28"/>
          <w:szCs w:val="28"/>
        </w:rPr>
        <w:t xml:space="preserve">. </w:t>
      </w:r>
      <w:r w:rsidR="00160804" w:rsidRPr="00160804">
        <w:rPr>
          <w:rFonts w:ascii="Times New Roman" w:hAnsi="Times New Roman" w:cs="Times New Roman"/>
          <w:sz w:val="28"/>
          <w:szCs w:val="28"/>
        </w:rPr>
        <w:t>Любое упущение при расследовании, которое мешает возможности установить причину смерти либо лицо или лиц, ответственных за это, повлечет за собой опасность грубого отклонения от данного стандарта.</w:t>
      </w:r>
      <w:r w:rsidR="00160804">
        <w:rPr>
          <w:rFonts w:ascii="Times New Roman" w:hAnsi="Times New Roman" w:cs="Times New Roman"/>
          <w:sz w:val="28"/>
          <w:szCs w:val="28"/>
        </w:rPr>
        <w:t xml:space="preserve"> </w:t>
      </w:r>
    </w:p>
    <w:p w:rsidR="00160804" w:rsidRDefault="00160804" w:rsidP="00B83294">
      <w:pPr>
        <w:jc w:val="both"/>
        <w:rPr>
          <w:rFonts w:ascii="Times New Roman" w:hAnsi="Times New Roman" w:cs="Times New Roman"/>
          <w:sz w:val="28"/>
          <w:szCs w:val="28"/>
        </w:rPr>
      </w:pPr>
      <w:r>
        <w:rPr>
          <w:rFonts w:ascii="Times New Roman" w:hAnsi="Times New Roman" w:cs="Times New Roman"/>
          <w:sz w:val="28"/>
          <w:szCs w:val="28"/>
        </w:rPr>
        <w:t xml:space="preserve">ЕСПЧ также указал, что </w:t>
      </w:r>
      <w:r w:rsidR="00376631">
        <w:rPr>
          <w:rFonts w:ascii="Times New Roman" w:hAnsi="Times New Roman" w:cs="Times New Roman"/>
          <w:sz w:val="28"/>
          <w:szCs w:val="28"/>
        </w:rPr>
        <w:t>должен присутствовать немаловаж</w:t>
      </w:r>
      <w:r w:rsidRPr="00160804">
        <w:rPr>
          <w:rFonts w:ascii="Times New Roman" w:hAnsi="Times New Roman" w:cs="Times New Roman"/>
          <w:sz w:val="28"/>
          <w:szCs w:val="28"/>
        </w:rPr>
        <w:t>ный элемент контроля общественности з</w:t>
      </w:r>
      <w:r>
        <w:rPr>
          <w:rFonts w:ascii="Times New Roman" w:hAnsi="Times New Roman" w:cs="Times New Roman"/>
          <w:sz w:val="28"/>
          <w:szCs w:val="28"/>
        </w:rPr>
        <w:t>а расследованием или его резуль</w:t>
      </w:r>
      <w:r w:rsidRPr="00160804">
        <w:rPr>
          <w:rFonts w:ascii="Times New Roman" w:hAnsi="Times New Roman" w:cs="Times New Roman"/>
          <w:sz w:val="28"/>
          <w:szCs w:val="28"/>
        </w:rPr>
        <w:t>татами, чтобы обеспечить подотчетность в практическом плане, равно как и в теоретическом. Степень необходимого общественного контроля может различаться от случая к случаю. Но во всех случаях ближайш</w:t>
      </w:r>
      <w:r>
        <w:rPr>
          <w:rFonts w:ascii="Times New Roman" w:hAnsi="Times New Roman" w:cs="Times New Roman"/>
          <w:sz w:val="28"/>
          <w:szCs w:val="28"/>
        </w:rPr>
        <w:t>ий родствен</w:t>
      </w:r>
      <w:r w:rsidRPr="00160804">
        <w:rPr>
          <w:rFonts w:ascii="Times New Roman" w:hAnsi="Times New Roman" w:cs="Times New Roman"/>
          <w:sz w:val="28"/>
          <w:szCs w:val="28"/>
        </w:rPr>
        <w:t>ник жертвы должен быть причастен к данной процедуре в той степени, в какой необходимо для соблюдения его законных интересов</w:t>
      </w:r>
      <w:r>
        <w:rPr>
          <w:rFonts w:ascii="Times New Roman" w:hAnsi="Times New Roman" w:cs="Times New Roman"/>
          <w:sz w:val="28"/>
          <w:szCs w:val="28"/>
        </w:rPr>
        <w:t>.</w:t>
      </w:r>
    </w:p>
    <w:p w:rsidR="00685D38" w:rsidRDefault="00685D38" w:rsidP="00B83294">
      <w:pPr>
        <w:jc w:val="both"/>
        <w:rPr>
          <w:rFonts w:ascii="Times New Roman" w:hAnsi="Times New Roman" w:cs="Times New Roman"/>
          <w:sz w:val="28"/>
          <w:szCs w:val="28"/>
        </w:rPr>
      </w:pPr>
      <w:r>
        <w:rPr>
          <w:rFonts w:ascii="Times New Roman" w:hAnsi="Times New Roman" w:cs="Times New Roman"/>
          <w:sz w:val="28"/>
          <w:szCs w:val="28"/>
        </w:rPr>
        <w:t>Применяя эти принципы в данном деле, ЕСПЧ отметил, что оружие</w:t>
      </w:r>
      <w:r w:rsidRPr="00685D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5D38">
        <w:rPr>
          <w:rFonts w:ascii="Times New Roman" w:hAnsi="Times New Roman" w:cs="Times New Roman"/>
          <w:sz w:val="28"/>
          <w:szCs w:val="28"/>
        </w:rPr>
        <w:t xml:space="preserve">сотрудников полиции не было передано криминалисту до следующего дня и что этих сотрудников не </w:t>
      </w:r>
      <w:r>
        <w:rPr>
          <w:rFonts w:ascii="Times New Roman" w:hAnsi="Times New Roman" w:cs="Times New Roman"/>
          <w:sz w:val="28"/>
          <w:szCs w:val="28"/>
        </w:rPr>
        <w:t>допрашивали до 15 ноября 1982 года</w:t>
      </w:r>
      <w:r w:rsidRPr="00685D38">
        <w:rPr>
          <w:rFonts w:ascii="Times New Roman" w:hAnsi="Times New Roman" w:cs="Times New Roman"/>
          <w:sz w:val="28"/>
          <w:szCs w:val="28"/>
        </w:rPr>
        <w:t>, то есть в течение трех или четырех дней после происшествия.</w:t>
      </w:r>
      <w:r>
        <w:rPr>
          <w:rFonts w:ascii="Times New Roman" w:hAnsi="Times New Roman" w:cs="Times New Roman"/>
          <w:sz w:val="28"/>
          <w:szCs w:val="28"/>
        </w:rPr>
        <w:t xml:space="preserve"> Такая задержка сама по себе </w:t>
      </w:r>
      <w:r w:rsidRPr="00685D38">
        <w:rPr>
          <w:rFonts w:ascii="Times New Roman" w:hAnsi="Times New Roman" w:cs="Times New Roman"/>
          <w:sz w:val="28"/>
          <w:szCs w:val="28"/>
        </w:rPr>
        <w:t>не явилась серьезной преградой для следствия</w:t>
      </w:r>
      <w:r>
        <w:rPr>
          <w:rFonts w:ascii="Times New Roman" w:hAnsi="Times New Roman" w:cs="Times New Roman"/>
          <w:sz w:val="28"/>
          <w:szCs w:val="28"/>
        </w:rPr>
        <w:t xml:space="preserve">. </w:t>
      </w:r>
      <w:r w:rsidRPr="00685D38">
        <w:rPr>
          <w:rFonts w:ascii="Times New Roman" w:hAnsi="Times New Roman" w:cs="Times New Roman"/>
          <w:sz w:val="28"/>
          <w:szCs w:val="28"/>
        </w:rPr>
        <w:t xml:space="preserve">Однако это в </w:t>
      </w:r>
      <w:r w:rsidR="00376631">
        <w:rPr>
          <w:rFonts w:ascii="Times New Roman" w:hAnsi="Times New Roman" w:cs="Times New Roman"/>
          <w:sz w:val="28"/>
          <w:szCs w:val="28"/>
        </w:rPr>
        <w:t>некоторой степени подтверждало утверждения заявителя</w:t>
      </w:r>
      <w:r>
        <w:rPr>
          <w:rFonts w:ascii="Times New Roman" w:hAnsi="Times New Roman" w:cs="Times New Roman"/>
          <w:sz w:val="28"/>
          <w:szCs w:val="28"/>
        </w:rPr>
        <w:t xml:space="preserve"> о том, что расследования случаев</w:t>
      </w:r>
      <w:r w:rsidRPr="00685D38">
        <w:rPr>
          <w:rFonts w:ascii="Times New Roman" w:hAnsi="Times New Roman" w:cs="Times New Roman"/>
          <w:sz w:val="28"/>
          <w:szCs w:val="28"/>
        </w:rPr>
        <w:t xml:space="preserve"> применения силы со смертельным исходом сотрудниками полиции в ка</w:t>
      </w:r>
      <w:r>
        <w:rPr>
          <w:rFonts w:ascii="Times New Roman" w:hAnsi="Times New Roman" w:cs="Times New Roman"/>
          <w:sz w:val="28"/>
          <w:szCs w:val="28"/>
        </w:rPr>
        <w:t>чественном отношении отлича</w:t>
      </w:r>
      <w:r w:rsidRPr="00685D38">
        <w:rPr>
          <w:rFonts w:ascii="Times New Roman" w:hAnsi="Times New Roman" w:cs="Times New Roman"/>
          <w:sz w:val="28"/>
          <w:szCs w:val="28"/>
        </w:rPr>
        <w:t>ются от тех, которые проводятся в отношении подозреваемых из числа гражданских лиц.</w:t>
      </w:r>
    </w:p>
    <w:p w:rsidR="00685D38" w:rsidRDefault="00685D38" w:rsidP="00B83294">
      <w:pPr>
        <w:jc w:val="both"/>
        <w:rPr>
          <w:rFonts w:ascii="Times New Roman" w:hAnsi="Times New Roman" w:cs="Times New Roman"/>
          <w:sz w:val="28"/>
          <w:szCs w:val="28"/>
        </w:rPr>
      </w:pPr>
      <w:r>
        <w:rPr>
          <w:rFonts w:ascii="Times New Roman" w:hAnsi="Times New Roman" w:cs="Times New Roman"/>
          <w:sz w:val="28"/>
          <w:szCs w:val="28"/>
        </w:rPr>
        <w:t xml:space="preserve">Все трое </w:t>
      </w:r>
      <w:r w:rsidR="0046187F">
        <w:rPr>
          <w:rFonts w:ascii="Times New Roman" w:hAnsi="Times New Roman" w:cs="Times New Roman"/>
          <w:sz w:val="28"/>
          <w:szCs w:val="28"/>
        </w:rPr>
        <w:t>сотрудников поли</w:t>
      </w:r>
      <w:r w:rsidR="0046187F" w:rsidRPr="0046187F">
        <w:rPr>
          <w:rFonts w:ascii="Times New Roman" w:hAnsi="Times New Roman" w:cs="Times New Roman"/>
          <w:sz w:val="28"/>
          <w:szCs w:val="28"/>
        </w:rPr>
        <w:t>ции получили указание не раскрывать некоторые сведения сотрудникам Королевской полиции Ольстера, кот</w:t>
      </w:r>
      <w:r w:rsidR="0046187F">
        <w:rPr>
          <w:rFonts w:ascii="Times New Roman" w:hAnsi="Times New Roman" w:cs="Times New Roman"/>
          <w:sz w:val="28"/>
          <w:szCs w:val="28"/>
        </w:rPr>
        <w:t>орые проводили расследование об</w:t>
      </w:r>
      <w:r w:rsidR="0046187F" w:rsidRPr="0046187F">
        <w:rPr>
          <w:rFonts w:ascii="Times New Roman" w:hAnsi="Times New Roman" w:cs="Times New Roman"/>
          <w:sz w:val="28"/>
          <w:szCs w:val="28"/>
        </w:rPr>
        <w:t>стоятель</w:t>
      </w:r>
      <w:proofErr w:type="gramStart"/>
      <w:r w:rsidR="0046187F" w:rsidRPr="0046187F">
        <w:rPr>
          <w:rFonts w:ascii="Times New Roman" w:hAnsi="Times New Roman" w:cs="Times New Roman"/>
          <w:sz w:val="28"/>
          <w:szCs w:val="28"/>
        </w:rPr>
        <w:t>ств п</w:t>
      </w:r>
      <w:r w:rsidR="0046187F">
        <w:rPr>
          <w:rFonts w:ascii="Times New Roman" w:hAnsi="Times New Roman" w:cs="Times New Roman"/>
          <w:sz w:val="28"/>
          <w:szCs w:val="28"/>
        </w:rPr>
        <w:t>р</w:t>
      </w:r>
      <w:proofErr w:type="gramEnd"/>
      <w:r w:rsidR="0046187F">
        <w:rPr>
          <w:rFonts w:ascii="Times New Roman" w:hAnsi="Times New Roman" w:cs="Times New Roman"/>
          <w:sz w:val="28"/>
          <w:szCs w:val="28"/>
        </w:rPr>
        <w:t xml:space="preserve">именения огнестрельного оружия: например, </w:t>
      </w:r>
      <w:r w:rsidR="00376631">
        <w:rPr>
          <w:rFonts w:ascii="Times New Roman" w:hAnsi="Times New Roman" w:cs="Times New Roman"/>
          <w:sz w:val="28"/>
          <w:szCs w:val="28"/>
        </w:rPr>
        <w:t>не говорить, что они являлись</w:t>
      </w:r>
      <w:r w:rsidR="0046187F" w:rsidRPr="0046187F">
        <w:rPr>
          <w:rFonts w:ascii="Times New Roman" w:hAnsi="Times New Roman" w:cs="Times New Roman"/>
          <w:sz w:val="28"/>
          <w:szCs w:val="28"/>
        </w:rPr>
        <w:t xml:space="preserve"> сотрудниками специального </w:t>
      </w:r>
      <w:r w:rsidR="00376631">
        <w:rPr>
          <w:rFonts w:ascii="Times New Roman" w:hAnsi="Times New Roman" w:cs="Times New Roman"/>
          <w:sz w:val="28"/>
          <w:szCs w:val="28"/>
        </w:rPr>
        <w:lastRenderedPageBreak/>
        <w:t>подразделения и работали</w:t>
      </w:r>
      <w:r w:rsidR="0046187F" w:rsidRPr="0046187F">
        <w:rPr>
          <w:rFonts w:ascii="Times New Roman" w:hAnsi="Times New Roman" w:cs="Times New Roman"/>
          <w:sz w:val="28"/>
          <w:szCs w:val="28"/>
        </w:rPr>
        <w:t xml:space="preserve"> по сведениям, полученным в результате проведения разведывательных операций.</w:t>
      </w:r>
      <w:r w:rsidR="0046187F">
        <w:rPr>
          <w:rFonts w:ascii="Times New Roman" w:hAnsi="Times New Roman" w:cs="Times New Roman"/>
          <w:sz w:val="28"/>
          <w:szCs w:val="28"/>
        </w:rPr>
        <w:t xml:space="preserve"> </w:t>
      </w:r>
      <w:r w:rsidR="0046187F" w:rsidRPr="0046187F">
        <w:rPr>
          <w:rFonts w:ascii="Times New Roman" w:hAnsi="Times New Roman" w:cs="Times New Roman"/>
          <w:sz w:val="28"/>
          <w:szCs w:val="28"/>
        </w:rPr>
        <w:t xml:space="preserve">Наряду с этим </w:t>
      </w:r>
      <w:r w:rsidR="0046187F">
        <w:rPr>
          <w:rFonts w:ascii="Times New Roman" w:hAnsi="Times New Roman" w:cs="Times New Roman"/>
          <w:sz w:val="28"/>
          <w:szCs w:val="28"/>
        </w:rPr>
        <w:t>предметом серьезной озабоченнос</w:t>
      </w:r>
      <w:r w:rsidR="00376631">
        <w:rPr>
          <w:rFonts w:ascii="Times New Roman" w:hAnsi="Times New Roman" w:cs="Times New Roman"/>
          <w:sz w:val="28"/>
          <w:szCs w:val="28"/>
        </w:rPr>
        <w:t>ти являлось</w:t>
      </w:r>
      <w:r w:rsidR="0046187F" w:rsidRPr="0046187F">
        <w:rPr>
          <w:rFonts w:ascii="Times New Roman" w:hAnsi="Times New Roman" w:cs="Times New Roman"/>
          <w:sz w:val="28"/>
          <w:szCs w:val="28"/>
        </w:rPr>
        <w:t xml:space="preserve"> то, что по указанию старшего офицера были предприняты попытки скрыть информацию от след</w:t>
      </w:r>
      <w:r w:rsidR="00376631">
        <w:rPr>
          <w:rFonts w:ascii="Times New Roman" w:hAnsi="Times New Roman" w:cs="Times New Roman"/>
          <w:sz w:val="28"/>
          <w:szCs w:val="28"/>
        </w:rPr>
        <w:t>ствия. Это вызывало у Суда</w:t>
      </w:r>
      <w:r w:rsidR="0046187F">
        <w:rPr>
          <w:rFonts w:ascii="Times New Roman" w:hAnsi="Times New Roman" w:cs="Times New Roman"/>
          <w:sz w:val="28"/>
          <w:szCs w:val="28"/>
        </w:rPr>
        <w:t xml:space="preserve"> законные со</w:t>
      </w:r>
      <w:r w:rsidR="0046187F" w:rsidRPr="0046187F">
        <w:rPr>
          <w:rFonts w:ascii="Times New Roman" w:hAnsi="Times New Roman" w:cs="Times New Roman"/>
          <w:sz w:val="28"/>
          <w:szCs w:val="28"/>
        </w:rPr>
        <w:t>мнения в отношении целостности процедуры проведения расследований в общем плане.</w:t>
      </w:r>
      <w:r w:rsidR="0046187F">
        <w:rPr>
          <w:rFonts w:ascii="Times New Roman" w:hAnsi="Times New Roman" w:cs="Times New Roman"/>
          <w:sz w:val="28"/>
          <w:szCs w:val="28"/>
        </w:rPr>
        <w:t xml:space="preserve"> </w:t>
      </w:r>
    </w:p>
    <w:p w:rsidR="0046187F" w:rsidRDefault="0046187F" w:rsidP="00B83294">
      <w:pPr>
        <w:jc w:val="both"/>
        <w:rPr>
          <w:rFonts w:ascii="Times New Roman" w:hAnsi="Times New Roman" w:cs="Times New Roman"/>
          <w:sz w:val="28"/>
          <w:szCs w:val="28"/>
        </w:rPr>
      </w:pPr>
      <w:r>
        <w:rPr>
          <w:rFonts w:ascii="Times New Roman" w:hAnsi="Times New Roman" w:cs="Times New Roman"/>
          <w:sz w:val="28"/>
          <w:szCs w:val="28"/>
        </w:rPr>
        <w:t xml:space="preserve">ЕСПЧ также обратил внимание на то, что </w:t>
      </w:r>
      <w:r w:rsidRPr="0046187F">
        <w:rPr>
          <w:rFonts w:ascii="Times New Roman" w:hAnsi="Times New Roman" w:cs="Times New Roman"/>
          <w:sz w:val="28"/>
          <w:szCs w:val="28"/>
        </w:rPr>
        <w:t>данное расследование обстоятельств убийства одними сотрудниками Королевской полиции Ольстера возглавлялось и проводилось другими сотрудниками Королевской полиции Ольстера.</w:t>
      </w:r>
      <w:r>
        <w:rPr>
          <w:rFonts w:ascii="Times New Roman" w:hAnsi="Times New Roman" w:cs="Times New Roman"/>
          <w:sz w:val="28"/>
          <w:szCs w:val="28"/>
        </w:rPr>
        <w:t xml:space="preserve"> Отсюда вытекает, что существовала ие</w:t>
      </w:r>
      <w:r w:rsidRPr="0046187F">
        <w:rPr>
          <w:rFonts w:ascii="Times New Roman" w:hAnsi="Times New Roman" w:cs="Times New Roman"/>
          <w:sz w:val="28"/>
          <w:szCs w:val="28"/>
        </w:rPr>
        <w:t>рархическая связь между сотрудниками, которые вели расследование, и теми из них, кто оказался под след</w:t>
      </w:r>
      <w:r>
        <w:rPr>
          <w:rFonts w:ascii="Times New Roman" w:hAnsi="Times New Roman" w:cs="Times New Roman"/>
          <w:sz w:val="28"/>
          <w:szCs w:val="28"/>
        </w:rPr>
        <w:t>ствием, – над всеми ними стоял на</w:t>
      </w:r>
      <w:r w:rsidRPr="0046187F">
        <w:rPr>
          <w:rFonts w:ascii="Times New Roman" w:hAnsi="Times New Roman" w:cs="Times New Roman"/>
          <w:sz w:val="28"/>
          <w:szCs w:val="28"/>
        </w:rPr>
        <w:t xml:space="preserve">чальник Королевской </w:t>
      </w:r>
      <w:r w:rsidR="00376631">
        <w:rPr>
          <w:rFonts w:ascii="Times New Roman" w:hAnsi="Times New Roman" w:cs="Times New Roman"/>
          <w:sz w:val="28"/>
          <w:szCs w:val="28"/>
        </w:rPr>
        <w:t>полиции Ольстера, который играл</w:t>
      </w:r>
      <w:r w:rsidRPr="0046187F">
        <w:rPr>
          <w:rFonts w:ascii="Times New Roman" w:hAnsi="Times New Roman" w:cs="Times New Roman"/>
          <w:sz w:val="28"/>
          <w:szCs w:val="28"/>
        </w:rPr>
        <w:t xml:space="preserve"> определенную роль в процедуре возбуждения любого дисциплинарного или уголовного разбирательства</w:t>
      </w:r>
      <w:r>
        <w:rPr>
          <w:rFonts w:ascii="Times New Roman" w:hAnsi="Times New Roman" w:cs="Times New Roman"/>
          <w:sz w:val="28"/>
          <w:szCs w:val="28"/>
        </w:rPr>
        <w:t>.</w:t>
      </w:r>
    </w:p>
    <w:p w:rsidR="0046187F" w:rsidRDefault="0046187F" w:rsidP="00B83294">
      <w:pPr>
        <w:jc w:val="both"/>
        <w:rPr>
          <w:rFonts w:ascii="Times New Roman" w:hAnsi="Times New Roman" w:cs="Times New Roman"/>
          <w:sz w:val="28"/>
          <w:szCs w:val="28"/>
        </w:rPr>
      </w:pPr>
      <w:proofErr w:type="gramStart"/>
      <w:r w:rsidRPr="0046187F">
        <w:rPr>
          <w:rFonts w:ascii="Times New Roman" w:hAnsi="Times New Roman" w:cs="Times New Roman"/>
          <w:sz w:val="28"/>
          <w:szCs w:val="28"/>
        </w:rPr>
        <w:t>Касаясь отсутствия общественного контроля над полицейскими рассле</w:t>
      </w:r>
      <w:r w:rsidR="00376631">
        <w:rPr>
          <w:rFonts w:ascii="Times New Roman" w:hAnsi="Times New Roman" w:cs="Times New Roman"/>
          <w:sz w:val="28"/>
          <w:szCs w:val="28"/>
        </w:rPr>
        <w:t>дованиями, Европейский Суд сче</w:t>
      </w:r>
      <w:r w:rsidRPr="0046187F">
        <w:rPr>
          <w:rFonts w:ascii="Times New Roman" w:hAnsi="Times New Roman" w:cs="Times New Roman"/>
          <w:sz w:val="28"/>
          <w:szCs w:val="28"/>
        </w:rPr>
        <w:t>л, что раскрытие сведений или публикация отчетов поли</w:t>
      </w:r>
      <w:r w:rsidR="00376631">
        <w:rPr>
          <w:rFonts w:ascii="Times New Roman" w:hAnsi="Times New Roman" w:cs="Times New Roman"/>
          <w:sz w:val="28"/>
          <w:szCs w:val="28"/>
        </w:rPr>
        <w:t>ции и материалов следствия могли</w:t>
      </w:r>
      <w:r w:rsidRPr="0046187F">
        <w:rPr>
          <w:rFonts w:ascii="Times New Roman" w:hAnsi="Times New Roman" w:cs="Times New Roman"/>
          <w:sz w:val="28"/>
          <w:szCs w:val="28"/>
        </w:rPr>
        <w:t xml:space="preserve"> затронуть вопросы секретности и привести к нежелательным до приговора суда последствиям для частных лиц или других р</w:t>
      </w:r>
      <w:r>
        <w:rPr>
          <w:rFonts w:ascii="Times New Roman" w:hAnsi="Times New Roman" w:cs="Times New Roman"/>
          <w:sz w:val="28"/>
          <w:szCs w:val="28"/>
        </w:rPr>
        <w:t>асследований и, таким обра</w:t>
      </w:r>
      <w:r w:rsidR="00376631">
        <w:rPr>
          <w:rFonts w:ascii="Times New Roman" w:hAnsi="Times New Roman" w:cs="Times New Roman"/>
          <w:sz w:val="28"/>
          <w:szCs w:val="28"/>
        </w:rPr>
        <w:t>зом, не могли</w:t>
      </w:r>
      <w:r w:rsidRPr="0046187F">
        <w:rPr>
          <w:rFonts w:ascii="Times New Roman" w:hAnsi="Times New Roman" w:cs="Times New Roman"/>
          <w:sz w:val="28"/>
          <w:szCs w:val="28"/>
        </w:rPr>
        <w:t xml:space="preserve"> рассматриваться как тр</w:t>
      </w:r>
      <w:r w:rsidR="00376631">
        <w:rPr>
          <w:rFonts w:ascii="Times New Roman" w:hAnsi="Times New Roman" w:cs="Times New Roman"/>
          <w:sz w:val="28"/>
          <w:szCs w:val="28"/>
        </w:rPr>
        <w:t>ебование, автоматически вытекающее из с</w:t>
      </w:r>
      <w:r w:rsidRPr="0046187F">
        <w:rPr>
          <w:rFonts w:ascii="Times New Roman" w:hAnsi="Times New Roman" w:cs="Times New Roman"/>
          <w:sz w:val="28"/>
          <w:szCs w:val="28"/>
        </w:rPr>
        <w:t>татьи 2 Конвенции.</w:t>
      </w:r>
      <w:proofErr w:type="gramEnd"/>
      <w:r w:rsidRPr="0046187F">
        <w:rPr>
          <w:rFonts w:ascii="Times New Roman" w:hAnsi="Times New Roman" w:cs="Times New Roman"/>
          <w:sz w:val="28"/>
          <w:szCs w:val="28"/>
        </w:rPr>
        <w:t xml:space="preserve"> Необходимый допуск общественности или родственников может быть предусмотрен на других стадиях подобных процедур.</w:t>
      </w:r>
      <w:r>
        <w:rPr>
          <w:rFonts w:ascii="Times New Roman" w:hAnsi="Times New Roman" w:cs="Times New Roman"/>
          <w:sz w:val="28"/>
          <w:szCs w:val="28"/>
        </w:rPr>
        <w:t xml:space="preserve"> </w:t>
      </w:r>
    </w:p>
    <w:p w:rsidR="0046187F" w:rsidRDefault="0046187F" w:rsidP="00B83294">
      <w:pPr>
        <w:jc w:val="both"/>
        <w:rPr>
          <w:rFonts w:ascii="Times New Roman" w:hAnsi="Times New Roman" w:cs="Times New Roman"/>
          <w:sz w:val="28"/>
          <w:szCs w:val="28"/>
        </w:rPr>
      </w:pPr>
      <w:r>
        <w:rPr>
          <w:rFonts w:ascii="Times New Roman" w:hAnsi="Times New Roman" w:cs="Times New Roman"/>
          <w:sz w:val="28"/>
          <w:szCs w:val="28"/>
        </w:rPr>
        <w:t xml:space="preserve">ЕСПЧ также указал на некоторые особенности применимого процессуального законодательства Великобритании. </w:t>
      </w:r>
      <w:r w:rsidRPr="0046187F">
        <w:rPr>
          <w:rFonts w:ascii="Times New Roman" w:hAnsi="Times New Roman" w:cs="Times New Roman"/>
          <w:sz w:val="28"/>
          <w:szCs w:val="28"/>
        </w:rPr>
        <w:t>При расследованиях в Северной Ирландии лицо, подозреваемое в том, что оно явилось причиной конкретной смерти, нельзя принудить давать показания. На практи</w:t>
      </w:r>
      <w:r w:rsidR="00436BD5">
        <w:rPr>
          <w:rFonts w:ascii="Times New Roman" w:hAnsi="Times New Roman" w:cs="Times New Roman"/>
          <w:sz w:val="28"/>
          <w:szCs w:val="28"/>
        </w:rPr>
        <w:t>ке, при проведении расследования</w:t>
      </w:r>
      <w:r w:rsidRPr="0046187F">
        <w:rPr>
          <w:rFonts w:ascii="Times New Roman" w:hAnsi="Times New Roman" w:cs="Times New Roman"/>
          <w:sz w:val="28"/>
          <w:szCs w:val="28"/>
        </w:rPr>
        <w:t xml:space="preserve"> по поводу применения силы со смертельным и</w:t>
      </w:r>
      <w:r w:rsidR="00F52ED6">
        <w:rPr>
          <w:rFonts w:ascii="Times New Roman" w:hAnsi="Times New Roman" w:cs="Times New Roman"/>
          <w:sz w:val="28"/>
          <w:szCs w:val="28"/>
        </w:rPr>
        <w:t>сходом</w:t>
      </w:r>
      <w:r w:rsidRPr="0046187F">
        <w:rPr>
          <w:rFonts w:ascii="Times New Roman" w:hAnsi="Times New Roman" w:cs="Times New Roman"/>
          <w:sz w:val="28"/>
          <w:szCs w:val="28"/>
        </w:rPr>
        <w:t>, причастные к делу сотрудники полиции и военнослужащие не присутствуют. Вместо этого в качестве доказательств используются письменные показания или прот</w:t>
      </w:r>
      <w:r w:rsidR="00376631">
        <w:rPr>
          <w:rFonts w:ascii="Times New Roman" w:hAnsi="Times New Roman" w:cs="Times New Roman"/>
          <w:sz w:val="28"/>
          <w:szCs w:val="28"/>
        </w:rPr>
        <w:t>околы допросов. Это не позволяло</w:t>
      </w:r>
      <w:r w:rsidRPr="0046187F">
        <w:rPr>
          <w:rFonts w:ascii="Times New Roman" w:hAnsi="Times New Roman" w:cs="Times New Roman"/>
          <w:sz w:val="28"/>
          <w:szCs w:val="28"/>
        </w:rPr>
        <w:t xml:space="preserve"> дать должную </w:t>
      </w:r>
      <w:proofErr w:type="gramStart"/>
      <w:r w:rsidRPr="0046187F">
        <w:rPr>
          <w:rFonts w:ascii="Times New Roman" w:hAnsi="Times New Roman" w:cs="Times New Roman"/>
          <w:sz w:val="28"/>
          <w:szCs w:val="28"/>
        </w:rPr>
        <w:t>оценку</w:t>
      </w:r>
      <w:proofErr w:type="gramEnd"/>
      <w:r w:rsidRPr="0046187F">
        <w:rPr>
          <w:rFonts w:ascii="Times New Roman" w:hAnsi="Times New Roman" w:cs="Times New Roman"/>
          <w:sz w:val="28"/>
          <w:szCs w:val="28"/>
        </w:rPr>
        <w:t xml:space="preserve"> как надежн</w:t>
      </w:r>
      <w:r w:rsidR="00EA2431">
        <w:rPr>
          <w:rFonts w:ascii="Times New Roman" w:hAnsi="Times New Roman" w:cs="Times New Roman"/>
          <w:sz w:val="28"/>
          <w:szCs w:val="28"/>
        </w:rPr>
        <w:t>ости, так и достоверности их</w:t>
      </w:r>
      <w:r w:rsidRPr="0046187F">
        <w:rPr>
          <w:rFonts w:ascii="Times New Roman" w:hAnsi="Times New Roman" w:cs="Times New Roman"/>
          <w:sz w:val="28"/>
          <w:szCs w:val="28"/>
        </w:rPr>
        <w:t xml:space="preserve"> показаний по имевшим решающее </w:t>
      </w:r>
      <w:r w:rsidR="00376631">
        <w:rPr>
          <w:rFonts w:ascii="Times New Roman" w:hAnsi="Times New Roman" w:cs="Times New Roman"/>
          <w:sz w:val="28"/>
          <w:szCs w:val="28"/>
        </w:rPr>
        <w:t>значение вопросам. Это принижало</w:t>
      </w:r>
      <w:r w:rsidRPr="0046187F">
        <w:rPr>
          <w:rFonts w:ascii="Times New Roman" w:hAnsi="Times New Roman" w:cs="Times New Roman"/>
          <w:sz w:val="28"/>
          <w:szCs w:val="28"/>
        </w:rPr>
        <w:t xml:space="preserve"> способность данного расследования</w:t>
      </w:r>
      <w:r w:rsidR="00376631">
        <w:rPr>
          <w:rFonts w:ascii="Times New Roman" w:hAnsi="Times New Roman" w:cs="Times New Roman"/>
          <w:sz w:val="28"/>
          <w:szCs w:val="28"/>
        </w:rPr>
        <w:t xml:space="preserve"> установить факты, которые имели</w:t>
      </w:r>
      <w:r w:rsidRPr="0046187F">
        <w:rPr>
          <w:rFonts w:ascii="Times New Roman" w:hAnsi="Times New Roman" w:cs="Times New Roman"/>
          <w:sz w:val="28"/>
          <w:szCs w:val="28"/>
        </w:rPr>
        <w:t xml:space="preserve"> самое прямое отношение к смерти, в частности, что касается законности применения силы, </w:t>
      </w:r>
      <w:r w:rsidR="00376631">
        <w:rPr>
          <w:rFonts w:ascii="Times New Roman" w:hAnsi="Times New Roman" w:cs="Times New Roman"/>
          <w:sz w:val="28"/>
          <w:szCs w:val="28"/>
        </w:rPr>
        <w:t xml:space="preserve">и </w:t>
      </w:r>
      <w:r w:rsidRPr="0046187F">
        <w:rPr>
          <w:rFonts w:ascii="Times New Roman" w:hAnsi="Times New Roman" w:cs="Times New Roman"/>
          <w:sz w:val="28"/>
          <w:szCs w:val="28"/>
        </w:rPr>
        <w:t>тем самым достичь одной из целей, тре</w:t>
      </w:r>
      <w:r w:rsidR="00EA2431">
        <w:rPr>
          <w:rFonts w:ascii="Times New Roman" w:hAnsi="Times New Roman" w:cs="Times New Roman"/>
          <w:sz w:val="28"/>
          <w:szCs w:val="28"/>
        </w:rPr>
        <w:t>бование о которой содержится в с</w:t>
      </w:r>
      <w:r w:rsidRPr="0046187F">
        <w:rPr>
          <w:rFonts w:ascii="Times New Roman" w:hAnsi="Times New Roman" w:cs="Times New Roman"/>
          <w:sz w:val="28"/>
          <w:szCs w:val="28"/>
        </w:rPr>
        <w:t>татье 2 Конвенции.</w:t>
      </w:r>
    </w:p>
    <w:p w:rsidR="00EA2431" w:rsidRDefault="00EA2431" w:rsidP="00B83294">
      <w:pPr>
        <w:jc w:val="both"/>
        <w:rPr>
          <w:rFonts w:ascii="Times New Roman" w:hAnsi="Times New Roman" w:cs="Times New Roman"/>
          <w:sz w:val="28"/>
          <w:szCs w:val="28"/>
        </w:rPr>
      </w:pPr>
      <w:r>
        <w:rPr>
          <w:rFonts w:ascii="Times New Roman" w:hAnsi="Times New Roman" w:cs="Times New Roman"/>
          <w:sz w:val="28"/>
          <w:szCs w:val="28"/>
        </w:rPr>
        <w:t xml:space="preserve">ЕСПЧ также </w:t>
      </w:r>
      <w:r w:rsidRPr="00EA2431">
        <w:rPr>
          <w:rFonts w:ascii="Times New Roman" w:hAnsi="Times New Roman" w:cs="Times New Roman"/>
          <w:sz w:val="28"/>
          <w:szCs w:val="28"/>
        </w:rPr>
        <w:t>пришел к выводу о том, что право семьи погибшего, чья смерть расследуется, учас</w:t>
      </w:r>
      <w:r>
        <w:rPr>
          <w:rFonts w:ascii="Times New Roman" w:hAnsi="Times New Roman" w:cs="Times New Roman"/>
          <w:sz w:val="28"/>
          <w:szCs w:val="28"/>
        </w:rPr>
        <w:t>твовать в разбирательстве требу</w:t>
      </w:r>
      <w:r w:rsidRPr="00EA2431">
        <w:rPr>
          <w:rFonts w:ascii="Times New Roman" w:hAnsi="Times New Roman" w:cs="Times New Roman"/>
          <w:sz w:val="28"/>
          <w:szCs w:val="28"/>
        </w:rPr>
        <w:t>ет того, чтобы принятые процессуаль</w:t>
      </w:r>
      <w:r>
        <w:rPr>
          <w:rFonts w:ascii="Times New Roman" w:hAnsi="Times New Roman" w:cs="Times New Roman"/>
          <w:sz w:val="28"/>
          <w:szCs w:val="28"/>
        </w:rPr>
        <w:t>ные нормы обеспечивали необходи</w:t>
      </w:r>
      <w:r w:rsidRPr="00EA2431">
        <w:rPr>
          <w:rFonts w:ascii="Times New Roman" w:hAnsi="Times New Roman" w:cs="Times New Roman"/>
          <w:sz w:val="28"/>
          <w:szCs w:val="28"/>
        </w:rPr>
        <w:t>мую</w:t>
      </w:r>
      <w:r w:rsidR="00436BD5">
        <w:rPr>
          <w:rFonts w:ascii="Times New Roman" w:hAnsi="Times New Roman" w:cs="Times New Roman"/>
          <w:sz w:val="28"/>
          <w:szCs w:val="28"/>
        </w:rPr>
        <w:t xml:space="preserve"> защиту ее</w:t>
      </w:r>
      <w:r w:rsidRPr="00EA2431">
        <w:rPr>
          <w:rFonts w:ascii="Times New Roman" w:hAnsi="Times New Roman" w:cs="Times New Roman"/>
          <w:sz w:val="28"/>
          <w:szCs w:val="28"/>
        </w:rPr>
        <w:t xml:space="preserve"> интересов, хотя это может быть не в прямых интересах тех представителей полиции и сил безопа</w:t>
      </w:r>
      <w:r>
        <w:rPr>
          <w:rFonts w:ascii="Times New Roman" w:hAnsi="Times New Roman" w:cs="Times New Roman"/>
          <w:sz w:val="28"/>
          <w:szCs w:val="28"/>
        </w:rPr>
        <w:t>сности, которые причастны к дан</w:t>
      </w:r>
      <w:r w:rsidRPr="00EA2431">
        <w:rPr>
          <w:rFonts w:ascii="Times New Roman" w:hAnsi="Times New Roman" w:cs="Times New Roman"/>
          <w:sz w:val="28"/>
          <w:szCs w:val="28"/>
        </w:rPr>
        <w:t xml:space="preserve">ным событиям. Европейский Суд не </w:t>
      </w:r>
      <w:r>
        <w:rPr>
          <w:rFonts w:ascii="Times New Roman" w:hAnsi="Times New Roman" w:cs="Times New Roman"/>
          <w:sz w:val="28"/>
          <w:szCs w:val="28"/>
        </w:rPr>
        <w:t xml:space="preserve">был </w:t>
      </w:r>
      <w:r w:rsidRPr="00EA2431">
        <w:rPr>
          <w:rFonts w:ascii="Times New Roman" w:hAnsi="Times New Roman" w:cs="Times New Roman"/>
          <w:sz w:val="28"/>
          <w:szCs w:val="28"/>
        </w:rPr>
        <w:t>уб</w:t>
      </w:r>
      <w:r>
        <w:rPr>
          <w:rFonts w:ascii="Times New Roman" w:hAnsi="Times New Roman" w:cs="Times New Roman"/>
          <w:sz w:val="28"/>
          <w:szCs w:val="28"/>
        </w:rPr>
        <w:t>ежден в том, что интересы заяви</w:t>
      </w:r>
      <w:r w:rsidRPr="00EA2431">
        <w:rPr>
          <w:rFonts w:ascii="Times New Roman" w:hAnsi="Times New Roman" w:cs="Times New Roman"/>
          <w:sz w:val="28"/>
          <w:szCs w:val="28"/>
        </w:rPr>
        <w:t>теля как ближайшего родственника погибшего были законно и в полной мере защищены в этом отношении.</w:t>
      </w:r>
      <w:r>
        <w:rPr>
          <w:rFonts w:ascii="Times New Roman" w:hAnsi="Times New Roman" w:cs="Times New Roman"/>
          <w:sz w:val="28"/>
          <w:szCs w:val="28"/>
        </w:rPr>
        <w:t xml:space="preserve"> </w:t>
      </w:r>
    </w:p>
    <w:p w:rsidR="00EA2431" w:rsidRDefault="00EA2431" w:rsidP="00B83294">
      <w:pPr>
        <w:jc w:val="both"/>
        <w:rPr>
          <w:rFonts w:ascii="Times New Roman" w:hAnsi="Times New Roman" w:cs="Times New Roman"/>
          <w:sz w:val="28"/>
          <w:szCs w:val="28"/>
        </w:rPr>
      </w:pPr>
      <w:r w:rsidRPr="00EA2431">
        <w:rPr>
          <w:rFonts w:ascii="Times New Roman" w:hAnsi="Times New Roman" w:cs="Times New Roman"/>
          <w:sz w:val="28"/>
          <w:szCs w:val="28"/>
        </w:rPr>
        <w:lastRenderedPageBreak/>
        <w:t>Наконе</w:t>
      </w:r>
      <w:r>
        <w:rPr>
          <w:rFonts w:ascii="Times New Roman" w:hAnsi="Times New Roman" w:cs="Times New Roman"/>
          <w:sz w:val="28"/>
          <w:szCs w:val="28"/>
        </w:rPr>
        <w:t xml:space="preserve">ц, </w:t>
      </w:r>
      <w:r w:rsidRPr="00EA2431">
        <w:rPr>
          <w:rFonts w:ascii="Times New Roman" w:hAnsi="Times New Roman" w:cs="Times New Roman"/>
          <w:sz w:val="28"/>
          <w:szCs w:val="28"/>
        </w:rPr>
        <w:t>Суд рассмотрел вопрос о длительности разбирательства. Рассл</w:t>
      </w:r>
      <w:r>
        <w:rPr>
          <w:rFonts w:ascii="Times New Roman" w:hAnsi="Times New Roman" w:cs="Times New Roman"/>
          <w:sz w:val="28"/>
          <w:szCs w:val="28"/>
        </w:rPr>
        <w:t>едование началось 4 июня 1984 года</w:t>
      </w:r>
      <w:r w:rsidRPr="00EA2431">
        <w:rPr>
          <w:rFonts w:ascii="Times New Roman" w:hAnsi="Times New Roman" w:cs="Times New Roman"/>
          <w:sz w:val="28"/>
          <w:szCs w:val="28"/>
        </w:rPr>
        <w:t>, по завершении уголовного разбирательства.</w:t>
      </w:r>
      <w:r>
        <w:rPr>
          <w:rFonts w:ascii="Times New Roman" w:hAnsi="Times New Roman" w:cs="Times New Roman"/>
          <w:sz w:val="28"/>
          <w:szCs w:val="28"/>
        </w:rPr>
        <w:t xml:space="preserve"> После ряда перерывов в расследовании п</w:t>
      </w:r>
      <w:r w:rsidRPr="00EA2431">
        <w:rPr>
          <w:rFonts w:ascii="Times New Roman" w:hAnsi="Times New Roman" w:cs="Times New Roman"/>
          <w:sz w:val="28"/>
          <w:szCs w:val="28"/>
        </w:rPr>
        <w:t>роцедура судебной проверк</w:t>
      </w:r>
      <w:r>
        <w:rPr>
          <w:rFonts w:ascii="Times New Roman" w:hAnsi="Times New Roman" w:cs="Times New Roman"/>
          <w:sz w:val="28"/>
          <w:szCs w:val="28"/>
        </w:rPr>
        <w:t>и была завершена 11 июля 1994 года, а несколь</w:t>
      </w:r>
      <w:r w:rsidRPr="00EA2431">
        <w:rPr>
          <w:rFonts w:ascii="Times New Roman" w:hAnsi="Times New Roman" w:cs="Times New Roman"/>
          <w:sz w:val="28"/>
          <w:szCs w:val="28"/>
        </w:rPr>
        <w:t>ко месяцев спустя расследование было прекращено.</w:t>
      </w:r>
      <w:r>
        <w:rPr>
          <w:rFonts w:ascii="Times New Roman" w:hAnsi="Times New Roman" w:cs="Times New Roman"/>
          <w:sz w:val="28"/>
          <w:szCs w:val="28"/>
        </w:rPr>
        <w:t xml:space="preserve"> </w:t>
      </w:r>
      <w:r w:rsidRPr="00EA2431">
        <w:rPr>
          <w:rFonts w:ascii="Times New Roman" w:hAnsi="Times New Roman" w:cs="Times New Roman"/>
          <w:sz w:val="28"/>
          <w:szCs w:val="28"/>
        </w:rPr>
        <w:t>При таком положении нельзя ска</w:t>
      </w:r>
      <w:r>
        <w:rPr>
          <w:rFonts w:ascii="Times New Roman" w:hAnsi="Times New Roman" w:cs="Times New Roman"/>
          <w:sz w:val="28"/>
          <w:szCs w:val="28"/>
        </w:rPr>
        <w:t>зать, чтобы расследование прово</w:t>
      </w:r>
      <w:r w:rsidRPr="00EA2431">
        <w:rPr>
          <w:rFonts w:ascii="Times New Roman" w:hAnsi="Times New Roman" w:cs="Times New Roman"/>
          <w:sz w:val="28"/>
          <w:szCs w:val="28"/>
        </w:rPr>
        <w:t>дилось при высоких темпах и должным образом продвигалось вперед</w:t>
      </w:r>
      <w:r>
        <w:rPr>
          <w:rFonts w:ascii="Times New Roman" w:hAnsi="Times New Roman" w:cs="Times New Roman"/>
          <w:sz w:val="28"/>
          <w:szCs w:val="28"/>
        </w:rPr>
        <w:t xml:space="preserve">. </w:t>
      </w:r>
      <w:r w:rsidRPr="00EA2431">
        <w:rPr>
          <w:rFonts w:ascii="Times New Roman" w:hAnsi="Times New Roman" w:cs="Times New Roman"/>
          <w:sz w:val="28"/>
          <w:szCs w:val="28"/>
        </w:rPr>
        <w:t>Длительные и часты</w:t>
      </w:r>
      <w:r w:rsidR="00376631">
        <w:rPr>
          <w:rFonts w:ascii="Times New Roman" w:hAnsi="Times New Roman" w:cs="Times New Roman"/>
          <w:sz w:val="28"/>
          <w:szCs w:val="28"/>
        </w:rPr>
        <w:t>е перерывы и отсрочки заставляли</w:t>
      </w:r>
      <w:r w:rsidRPr="00EA2431">
        <w:rPr>
          <w:rFonts w:ascii="Times New Roman" w:hAnsi="Times New Roman" w:cs="Times New Roman"/>
          <w:sz w:val="28"/>
          <w:szCs w:val="28"/>
        </w:rPr>
        <w:t xml:space="preserve"> задаться вопросом, была ли в тот момент система расследования, с точки зрения своей структуры, способной обеспечить и нужные темпы, и эффективный доступ к правосудию семье погибшего, а также необходимые материалы, чтобы коронер мог исследовать стоявшие перед ним вопросы.</w:t>
      </w:r>
      <w:r>
        <w:rPr>
          <w:rFonts w:ascii="Times New Roman" w:hAnsi="Times New Roman" w:cs="Times New Roman"/>
          <w:sz w:val="28"/>
          <w:szCs w:val="28"/>
        </w:rPr>
        <w:t xml:space="preserve"> </w:t>
      </w:r>
    </w:p>
    <w:p w:rsidR="00EA2431" w:rsidRPr="00EA2431" w:rsidRDefault="00EA2431" w:rsidP="00EA2431">
      <w:pPr>
        <w:jc w:val="both"/>
        <w:rPr>
          <w:rFonts w:ascii="Times New Roman" w:hAnsi="Times New Roman" w:cs="Times New Roman"/>
          <w:sz w:val="28"/>
          <w:szCs w:val="28"/>
        </w:rPr>
      </w:pPr>
      <w:r>
        <w:rPr>
          <w:rFonts w:ascii="Times New Roman" w:hAnsi="Times New Roman" w:cs="Times New Roman"/>
          <w:sz w:val="28"/>
          <w:szCs w:val="28"/>
        </w:rPr>
        <w:t>В результате ЕСПЧ</w:t>
      </w:r>
      <w:r w:rsidRPr="00EA2431">
        <w:rPr>
          <w:rFonts w:ascii="Times New Roman" w:hAnsi="Times New Roman" w:cs="Times New Roman"/>
          <w:sz w:val="28"/>
          <w:szCs w:val="28"/>
        </w:rPr>
        <w:t xml:space="preserve"> пришел к выводу о том, что процессуальные шаги с целью расследования применения силы со смертельным исходом сотрудниками полиции, как было прод</w:t>
      </w:r>
      <w:r>
        <w:rPr>
          <w:rFonts w:ascii="Times New Roman" w:hAnsi="Times New Roman" w:cs="Times New Roman"/>
          <w:sz w:val="28"/>
          <w:szCs w:val="28"/>
        </w:rPr>
        <w:t>емонстрировано в ходе рассмотрения данного дела, имели</w:t>
      </w:r>
      <w:r w:rsidRPr="00EA2431">
        <w:rPr>
          <w:rFonts w:ascii="Times New Roman" w:hAnsi="Times New Roman" w:cs="Times New Roman"/>
          <w:sz w:val="28"/>
          <w:szCs w:val="28"/>
        </w:rPr>
        <w:t xml:space="preserve"> следующие недостатки:</w:t>
      </w:r>
    </w:p>
    <w:p w:rsidR="00EA2431" w:rsidRPr="00EA2431" w:rsidRDefault="00EA2431" w:rsidP="00EA2431">
      <w:pPr>
        <w:jc w:val="both"/>
        <w:rPr>
          <w:rFonts w:ascii="Times New Roman" w:hAnsi="Times New Roman" w:cs="Times New Roman"/>
          <w:sz w:val="28"/>
          <w:szCs w:val="28"/>
        </w:rPr>
      </w:pPr>
      <w:r>
        <w:rPr>
          <w:rFonts w:ascii="Times New Roman" w:hAnsi="Times New Roman" w:cs="Times New Roman"/>
          <w:sz w:val="28"/>
          <w:szCs w:val="28"/>
        </w:rPr>
        <w:t>-</w:t>
      </w:r>
      <w:r w:rsidRPr="00EA2431">
        <w:rPr>
          <w:rFonts w:ascii="Times New Roman" w:hAnsi="Times New Roman" w:cs="Times New Roman"/>
          <w:sz w:val="28"/>
          <w:szCs w:val="28"/>
        </w:rPr>
        <w:t>отсутствовала независимость сотрудников полиции,</w:t>
      </w:r>
      <w:r>
        <w:rPr>
          <w:rFonts w:ascii="Times New Roman" w:hAnsi="Times New Roman" w:cs="Times New Roman"/>
          <w:sz w:val="28"/>
          <w:szCs w:val="28"/>
        </w:rPr>
        <w:t xml:space="preserve"> проводивших рас</w:t>
      </w:r>
      <w:r w:rsidRPr="00EA2431">
        <w:rPr>
          <w:rFonts w:ascii="Times New Roman" w:hAnsi="Times New Roman" w:cs="Times New Roman"/>
          <w:sz w:val="28"/>
          <w:szCs w:val="28"/>
        </w:rPr>
        <w:t>следование обстоятель</w:t>
      </w:r>
      <w:proofErr w:type="gramStart"/>
      <w:r w:rsidRPr="00EA2431">
        <w:rPr>
          <w:rFonts w:ascii="Times New Roman" w:hAnsi="Times New Roman" w:cs="Times New Roman"/>
          <w:sz w:val="28"/>
          <w:szCs w:val="28"/>
        </w:rPr>
        <w:t>ств пр</w:t>
      </w:r>
      <w:proofErr w:type="gramEnd"/>
      <w:r w:rsidRPr="00EA2431">
        <w:rPr>
          <w:rFonts w:ascii="Times New Roman" w:hAnsi="Times New Roman" w:cs="Times New Roman"/>
          <w:sz w:val="28"/>
          <w:szCs w:val="28"/>
        </w:rPr>
        <w:t>оисшедше</w:t>
      </w:r>
      <w:r>
        <w:rPr>
          <w:rFonts w:ascii="Times New Roman" w:hAnsi="Times New Roman" w:cs="Times New Roman"/>
          <w:sz w:val="28"/>
          <w:szCs w:val="28"/>
        </w:rPr>
        <w:t>го, по отношению к тем сотрудни</w:t>
      </w:r>
      <w:r w:rsidRPr="00EA2431">
        <w:rPr>
          <w:rFonts w:ascii="Times New Roman" w:hAnsi="Times New Roman" w:cs="Times New Roman"/>
          <w:sz w:val="28"/>
          <w:szCs w:val="28"/>
        </w:rPr>
        <w:t>кам, которые оказались причастными к данному инциденту;</w:t>
      </w:r>
    </w:p>
    <w:p w:rsidR="00EA2431" w:rsidRPr="00EA2431" w:rsidRDefault="00EA2431" w:rsidP="00EA2431">
      <w:pPr>
        <w:jc w:val="both"/>
        <w:rPr>
          <w:rFonts w:ascii="Times New Roman" w:hAnsi="Times New Roman" w:cs="Times New Roman"/>
          <w:sz w:val="28"/>
          <w:szCs w:val="28"/>
        </w:rPr>
      </w:pPr>
      <w:r>
        <w:rPr>
          <w:rFonts w:ascii="Times New Roman" w:hAnsi="Times New Roman" w:cs="Times New Roman"/>
          <w:sz w:val="28"/>
          <w:szCs w:val="28"/>
        </w:rPr>
        <w:t>-</w:t>
      </w:r>
      <w:r w:rsidRPr="00EA2431">
        <w:rPr>
          <w:rFonts w:ascii="Times New Roman" w:hAnsi="Times New Roman" w:cs="Times New Roman"/>
          <w:sz w:val="28"/>
          <w:szCs w:val="28"/>
        </w:rPr>
        <w:t>отсутствовали контроль со стор</w:t>
      </w:r>
      <w:r>
        <w:rPr>
          <w:rFonts w:ascii="Times New Roman" w:hAnsi="Times New Roman" w:cs="Times New Roman"/>
          <w:sz w:val="28"/>
          <w:szCs w:val="28"/>
        </w:rPr>
        <w:t>оны общественности и осведомлен</w:t>
      </w:r>
      <w:r w:rsidRPr="00EA2431">
        <w:rPr>
          <w:rFonts w:ascii="Times New Roman" w:hAnsi="Times New Roman" w:cs="Times New Roman"/>
          <w:sz w:val="28"/>
          <w:szCs w:val="28"/>
        </w:rPr>
        <w:t>ность семьи жертвы в отношении независимого полицейс</w:t>
      </w:r>
      <w:r>
        <w:rPr>
          <w:rFonts w:ascii="Times New Roman" w:hAnsi="Times New Roman" w:cs="Times New Roman"/>
          <w:sz w:val="28"/>
          <w:szCs w:val="28"/>
        </w:rPr>
        <w:t>кого расследо</w:t>
      </w:r>
      <w:r w:rsidRPr="00EA2431">
        <w:rPr>
          <w:rFonts w:ascii="Times New Roman" w:hAnsi="Times New Roman" w:cs="Times New Roman"/>
          <w:sz w:val="28"/>
          <w:szCs w:val="28"/>
        </w:rPr>
        <w:t>вания данного инцидента, в том числе</w:t>
      </w:r>
      <w:r>
        <w:rPr>
          <w:rFonts w:ascii="Times New Roman" w:hAnsi="Times New Roman" w:cs="Times New Roman"/>
          <w:sz w:val="28"/>
          <w:szCs w:val="28"/>
        </w:rPr>
        <w:t xml:space="preserve"> отсутствовали обоснования реше</w:t>
      </w:r>
      <w:r w:rsidRPr="00EA2431">
        <w:rPr>
          <w:rFonts w:ascii="Times New Roman" w:hAnsi="Times New Roman" w:cs="Times New Roman"/>
          <w:sz w:val="28"/>
          <w:szCs w:val="28"/>
        </w:rPr>
        <w:t>ния Генерального прокурора не возбуждать уголовного преследования в отношении какого-либо сотрудника полиции;</w:t>
      </w:r>
    </w:p>
    <w:p w:rsidR="00EA2431" w:rsidRPr="00EA2431" w:rsidRDefault="00EA2431" w:rsidP="00EA2431">
      <w:pPr>
        <w:jc w:val="both"/>
        <w:rPr>
          <w:rFonts w:ascii="Times New Roman" w:hAnsi="Times New Roman" w:cs="Times New Roman"/>
          <w:sz w:val="28"/>
          <w:szCs w:val="28"/>
        </w:rPr>
      </w:pPr>
      <w:r>
        <w:rPr>
          <w:rFonts w:ascii="Times New Roman" w:hAnsi="Times New Roman" w:cs="Times New Roman"/>
          <w:sz w:val="28"/>
          <w:szCs w:val="28"/>
        </w:rPr>
        <w:t>-</w:t>
      </w:r>
      <w:r w:rsidRPr="00EA2431">
        <w:rPr>
          <w:rFonts w:ascii="Times New Roman" w:hAnsi="Times New Roman" w:cs="Times New Roman"/>
          <w:sz w:val="28"/>
          <w:szCs w:val="28"/>
        </w:rPr>
        <w:t>расследование не позволило вынести вердикт или сделать выводы, которые могли бы сыграть эффективную роль в обеспечении уголовного преследования в отношении любого уголовного деяния, которое в свою очередь могло быть выявлено;</w:t>
      </w:r>
    </w:p>
    <w:p w:rsidR="00EA2431" w:rsidRPr="00EA2431" w:rsidRDefault="00EA2431" w:rsidP="00EA2431">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Pr="00EA2431">
        <w:rPr>
          <w:rFonts w:ascii="Times New Roman" w:hAnsi="Times New Roman" w:cs="Times New Roman"/>
          <w:sz w:val="28"/>
          <w:szCs w:val="28"/>
        </w:rPr>
        <w:t>нераскрытие</w:t>
      </w:r>
      <w:proofErr w:type="spellEnd"/>
      <w:r w:rsidRPr="00EA2431">
        <w:rPr>
          <w:rFonts w:ascii="Times New Roman" w:hAnsi="Times New Roman" w:cs="Times New Roman"/>
          <w:sz w:val="28"/>
          <w:szCs w:val="28"/>
        </w:rPr>
        <w:t xml:space="preserve"> содержания показаний свидетелей до их появления на слушаниях ограничивало возможности </w:t>
      </w:r>
      <w:r>
        <w:rPr>
          <w:rFonts w:ascii="Times New Roman" w:hAnsi="Times New Roman" w:cs="Times New Roman"/>
          <w:sz w:val="28"/>
          <w:szCs w:val="28"/>
        </w:rPr>
        <w:t>участия семьи заявителя в разби</w:t>
      </w:r>
      <w:r w:rsidRPr="00EA2431">
        <w:rPr>
          <w:rFonts w:ascii="Times New Roman" w:hAnsi="Times New Roman" w:cs="Times New Roman"/>
          <w:sz w:val="28"/>
          <w:szCs w:val="28"/>
        </w:rPr>
        <w:t>рательстве и способствовало затягиванию разбирательства;</w:t>
      </w:r>
    </w:p>
    <w:p w:rsidR="00EA2431" w:rsidRPr="00EA2431" w:rsidRDefault="000B3D48" w:rsidP="000B3D48">
      <w:pPr>
        <w:jc w:val="both"/>
        <w:rPr>
          <w:rFonts w:ascii="Times New Roman" w:hAnsi="Times New Roman" w:cs="Times New Roman"/>
          <w:sz w:val="28"/>
          <w:szCs w:val="28"/>
        </w:rPr>
      </w:pPr>
      <w:r>
        <w:rPr>
          <w:rFonts w:ascii="Times New Roman" w:hAnsi="Times New Roman" w:cs="Times New Roman"/>
          <w:sz w:val="28"/>
          <w:szCs w:val="28"/>
        </w:rPr>
        <w:t>-</w:t>
      </w:r>
      <w:r w:rsidR="00EA2431" w:rsidRPr="00EA2431">
        <w:rPr>
          <w:rFonts w:ascii="Times New Roman" w:hAnsi="Times New Roman" w:cs="Times New Roman"/>
          <w:sz w:val="28"/>
          <w:szCs w:val="28"/>
        </w:rPr>
        <w:t xml:space="preserve">от сотрудников полиции, которые застрелили </w:t>
      </w:r>
      <w:proofErr w:type="spellStart"/>
      <w:r w:rsidR="00EA2431" w:rsidRPr="00EA2431">
        <w:rPr>
          <w:rFonts w:ascii="Times New Roman" w:hAnsi="Times New Roman" w:cs="Times New Roman"/>
          <w:sz w:val="28"/>
          <w:szCs w:val="28"/>
        </w:rPr>
        <w:t>Джервеза</w:t>
      </w:r>
      <w:proofErr w:type="spellEnd"/>
      <w:r w:rsidR="00EA2431" w:rsidRPr="00EA2431">
        <w:rPr>
          <w:rFonts w:ascii="Times New Roman" w:hAnsi="Times New Roman" w:cs="Times New Roman"/>
          <w:sz w:val="28"/>
          <w:szCs w:val="28"/>
        </w:rPr>
        <w:t xml:space="preserve"> </w:t>
      </w:r>
      <w:proofErr w:type="spellStart"/>
      <w:r w:rsidR="00EA2431" w:rsidRPr="00EA2431">
        <w:rPr>
          <w:rFonts w:ascii="Times New Roman" w:hAnsi="Times New Roman" w:cs="Times New Roman"/>
          <w:sz w:val="28"/>
          <w:szCs w:val="28"/>
        </w:rPr>
        <w:t>МакКерра</w:t>
      </w:r>
      <w:proofErr w:type="spellEnd"/>
      <w:r w:rsidR="00EA2431" w:rsidRPr="00EA2431">
        <w:rPr>
          <w:rFonts w:ascii="Times New Roman" w:hAnsi="Times New Roman" w:cs="Times New Roman"/>
          <w:sz w:val="28"/>
          <w:szCs w:val="28"/>
        </w:rPr>
        <w:t>, не могли потребовать явки на разбирательство в качестве свидетелей;</w:t>
      </w:r>
    </w:p>
    <w:p w:rsidR="00EA2431" w:rsidRPr="00EA2431" w:rsidRDefault="000B3D48" w:rsidP="000B3D48">
      <w:pPr>
        <w:jc w:val="both"/>
        <w:rPr>
          <w:rFonts w:ascii="Times New Roman" w:hAnsi="Times New Roman" w:cs="Times New Roman"/>
          <w:sz w:val="28"/>
          <w:szCs w:val="28"/>
        </w:rPr>
      </w:pPr>
      <w:r>
        <w:rPr>
          <w:rFonts w:ascii="Times New Roman" w:hAnsi="Times New Roman" w:cs="Times New Roman"/>
          <w:sz w:val="28"/>
          <w:szCs w:val="28"/>
        </w:rPr>
        <w:t>-</w:t>
      </w:r>
      <w:r w:rsidR="00EA2431" w:rsidRPr="00EA2431">
        <w:rPr>
          <w:rFonts w:ascii="Times New Roman" w:hAnsi="Times New Roman" w:cs="Times New Roman"/>
          <w:sz w:val="28"/>
          <w:szCs w:val="28"/>
        </w:rPr>
        <w:t>независимое полицейское расследование не проводилось должными темпами;</w:t>
      </w:r>
    </w:p>
    <w:p w:rsidR="00EA2431" w:rsidRDefault="000B3D48" w:rsidP="00EA2431">
      <w:pPr>
        <w:jc w:val="both"/>
        <w:rPr>
          <w:rFonts w:ascii="Times New Roman" w:hAnsi="Times New Roman" w:cs="Times New Roman"/>
          <w:sz w:val="28"/>
          <w:szCs w:val="28"/>
        </w:rPr>
      </w:pPr>
      <w:r>
        <w:rPr>
          <w:rFonts w:ascii="Times New Roman" w:hAnsi="Times New Roman" w:cs="Times New Roman"/>
          <w:sz w:val="28"/>
          <w:szCs w:val="28"/>
        </w:rPr>
        <w:t>-</w:t>
      </w:r>
      <w:r w:rsidR="00EA2431" w:rsidRPr="00EA2431">
        <w:rPr>
          <w:rFonts w:ascii="Times New Roman" w:hAnsi="Times New Roman" w:cs="Times New Roman"/>
          <w:sz w:val="28"/>
          <w:szCs w:val="28"/>
        </w:rPr>
        <w:t>расследование не началось тотчас же и не проводилось в разумные сроки при должных темпах.</w:t>
      </w:r>
    </w:p>
    <w:p w:rsidR="000B3D48" w:rsidRDefault="000B3D48" w:rsidP="00EA2431">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0B3D48">
        <w:rPr>
          <w:rFonts w:ascii="Times New Roman" w:hAnsi="Times New Roman" w:cs="Times New Roman"/>
          <w:sz w:val="28"/>
          <w:szCs w:val="28"/>
        </w:rPr>
        <w:t>Суд пришел к вы</w:t>
      </w:r>
      <w:r>
        <w:rPr>
          <w:rFonts w:ascii="Times New Roman" w:hAnsi="Times New Roman" w:cs="Times New Roman"/>
          <w:sz w:val="28"/>
          <w:szCs w:val="28"/>
        </w:rPr>
        <w:t>воду, что имело место несоответ</w:t>
      </w:r>
      <w:r w:rsidRPr="000B3D48">
        <w:rPr>
          <w:rFonts w:ascii="Times New Roman" w:hAnsi="Times New Roman" w:cs="Times New Roman"/>
          <w:sz w:val="28"/>
          <w:szCs w:val="28"/>
        </w:rPr>
        <w:t>ствие процедурным</w:t>
      </w:r>
      <w:r>
        <w:rPr>
          <w:rFonts w:ascii="Times New Roman" w:hAnsi="Times New Roman" w:cs="Times New Roman"/>
          <w:sz w:val="28"/>
          <w:szCs w:val="28"/>
        </w:rPr>
        <w:t xml:space="preserve"> обязательствам, вытекающим из с</w:t>
      </w:r>
      <w:r w:rsidRPr="000B3D48">
        <w:rPr>
          <w:rFonts w:ascii="Times New Roman" w:hAnsi="Times New Roman" w:cs="Times New Roman"/>
          <w:sz w:val="28"/>
          <w:szCs w:val="28"/>
        </w:rPr>
        <w:t>татьи 2 Конвенции, и что в этом отношении данное положение было нарушено.</w:t>
      </w:r>
      <w:r>
        <w:rPr>
          <w:rFonts w:ascii="Times New Roman" w:hAnsi="Times New Roman" w:cs="Times New Roman"/>
          <w:sz w:val="28"/>
          <w:szCs w:val="28"/>
        </w:rPr>
        <w:t xml:space="preserve"> </w:t>
      </w:r>
    </w:p>
    <w:p w:rsidR="000B3D48" w:rsidRPr="00AD571F" w:rsidRDefault="000B3D48" w:rsidP="00EA2431">
      <w:pPr>
        <w:jc w:val="both"/>
        <w:rPr>
          <w:rFonts w:ascii="Times New Roman" w:hAnsi="Times New Roman" w:cs="Times New Roman"/>
          <w:sz w:val="28"/>
          <w:szCs w:val="28"/>
        </w:rPr>
      </w:pPr>
      <w:r>
        <w:rPr>
          <w:rFonts w:ascii="Times New Roman" w:hAnsi="Times New Roman" w:cs="Times New Roman"/>
          <w:sz w:val="28"/>
          <w:szCs w:val="28"/>
        </w:rPr>
        <w:t xml:space="preserve">Обращает на себя внимание то обстоятельство, что ЕСПЧ (как и во многих последующих делах) не оценивал правомерность лишения жизни как таковую – в этом отношении он доверился выводам национальных судов. Иными словами, по данному делу ЕСПЧ не зафиксировал нарушения статьи 2 в ее материальном аспекте: британские власти не были признаны виновными в убийстве </w:t>
      </w:r>
      <w:proofErr w:type="spellStart"/>
      <w:r>
        <w:rPr>
          <w:rFonts w:ascii="Times New Roman" w:hAnsi="Times New Roman" w:cs="Times New Roman"/>
          <w:sz w:val="28"/>
          <w:szCs w:val="28"/>
        </w:rPr>
        <w:t>МакКерра</w:t>
      </w:r>
      <w:proofErr w:type="spellEnd"/>
      <w:r>
        <w:rPr>
          <w:rFonts w:ascii="Times New Roman" w:hAnsi="Times New Roman" w:cs="Times New Roman"/>
          <w:sz w:val="28"/>
          <w:szCs w:val="28"/>
        </w:rPr>
        <w:t xml:space="preserve">. Но они были признаны ответственными за </w:t>
      </w:r>
      <w:r>
        <w:rPr>
          <w:rFonts w:ascii="Times New Roman" w:hAnsi="Times New Roman" w:cs="Times New Roman"/>
          <w:sz w:val="28"/>
          <w:szCs w:val="28"/>
        </w:rPr>
        <w:lastRenderedPageBreak/>
        <w:t>нарушение процессуального аспекта статьи 2 ЕКПЧ – за то, что расследование этого убийства не отвечало всем требуемым принципам независимости и гласности. В последующем обширная прецедентная практика Суда подтверждала его выводы, сделанные по делу «</w:t>
      </w:r>
      <w:proofErr w:type="spellStart"/>
      <w:r>
        <w:rPr>
          <w:rFonts w:ascii="Times New Roman" w:hAnsi="Times New Roman" w:cs="Times New Roman"/>
          <w:sz w:val="28"/>
          <w:szCs w:val="28"/>
        </w:rPr>
        <w:t>МакКерр</w:t>
      </w:r>
      <w:proofErr w:type="spellEnd"/>
      <w:r>
        <w:rPr>
          <w:rFonts w:ascii="Times New Roman" w:hAnsi="Times New Roman" w:cs="Times New Roman"/>
          <w:sz w:val="28"/>
          <w:szCs w:val="28"/>
        </w:rPr>
        <w:t xml:space="preserve"> против Соединенного Королевства».</w:t>
      </w:r>
    </w:p>
    <w:p w:rsidR="00AD571F" w:rsidRDefault="00AD571F" w:rsidP="000E5161">
      <w:pPr>
        <w:jc w:val="center"/>
        <w:rPr>
          <w:rFonts w:ascii="Times New Roman" w:hAnsi="Times New Roman" w:cs="Times New Roman"/>
          <w:b/>
          <w:sz w:val="28"/>
          <w:szCs w:val="28"/>
        </w:rPr>
      </w:pPr>
    </w:p>
    <w:p w:rsidR="006D11FF" w:rsidRDefault="006D11FF" w:rsidP="000E5161">
      <w:pPr>
        <w:jc w:val="center"/>
        <w:rPr>
          <w:rFonts w:ascii="Times New Roman" w:hAnsi="Times New Roman" w:cs="Times New Roman"/>
          <w:b/>
          <w:sz w:val="28"/>
          <w:szCs w:val="28"/>
        </w:rPr>
      </w:pPr>
    </w:p>
    <w:p w:rsidR="006D11FF" w:rsidRPr="000F40B3" w:rsidRDefault="006D11FF" w:rsidP="006D11FF">
      <w:pPr>
        <w:jc w:val="center"/>
        <w:rPr>
          <w:rFonts w:ascii="Times New Roman" w:hAnsi="Times New Roman" w:cs="Times New Roman"/>
          <w:b/>
          <w:sz w:val="28"/>
          <w:szCs w:val="28"/>
        </w:rPr>
      </w:pPr>
      <w:proofErr w:type="spellStart"/>
      <w:r>
        <w:rPr>
          <w:rFonts w:ascii="Times New Roman" w:hAnsi="Times New Roman" w:cs="Times New Roman"/>
          <w:b/>
          <w:sz w:val="28"/>
          <w:szCs w:val="28"/>
        </w:rPr>
        <w:t>Нитецкий</w:t>
      </w:r>
      <w:proofErr w:type="spellEnd"/>
      <w:r>
        <w:rPr>
          <w:rFonts w:ascii="Times New Roman" w:hAnsi="Times New Roman" w:cs="Times New Roman"/>
          <w:b/>
          <w:sz w:val="28"/>
          <w:szCs w:val="28"/>
        </w:rPr>
        <w:t xml:space="preserve"> против Польши</w:t>
      </w:r>
    </w:p>
    <w:p w:rsidR="006D11FF" w:rsidRPr="000F40B3" w:rsidRDefault="006D11FF" w:rsidP="006D11FF">
      <w:pPr>
        <w:jc w:val="center"/>
        <w:rPr>
          <w:rFonts w:ascii="Times New Roman" w:hAnsi="Times New Roman" w:cs="Times New Roman"/>
          <w:b/>
          <w:sz w:val="28"/>
          <w:szCs w:val="28"/>
        </w:rPr>
      </w:pPr>
      <w:proofErr w:type="gramStart"/>
      <w:r w:rsidRPr="000F40B3">
        <w:rPr>
          <w:rFonts w:ascii="Times New Roman" w:hAnsi="Times New Roman" w:cs="Times New Roman"/>
          <w:b/>
          <w:sz w:val="28"/>
          <w:szCs w:val="28"/>
        </w:rPr>
        <w:t>(</w:t>
      </w:r>
      <w:proofErr w:type="spellStart"/>
      <w:r>
        <w:rPr>
          <w:rFonts w:ascii="Times New Roman" w:hAnsi="Times New Roman" w:cs="Times New Roman"/>
          <w:b/>
          <w:bCs/>
          <w:sz w:val="28"/>
          <w:szCs w:val="28"/>
        </w:rPr>
        <w:t>Nitecki</w:t>
      </w:r>
      <w:proofErr w:type="spellEnd"/>
      <w:r>
        <w:rPr>
          <w:rFonts w:ascii="Times New Roman" w:hAnsi="Times New Roman" w:cs="Times New Roman"/>
          <w:b/>
          <w:bCs/>
          <w:sz w:val="28"/>
          <w:szCs w:val="28"/>
        </w:rPr>
        <w:t xml:space="preserve"> </w:t>
      </w:r>
      <w:r>
        <w:rPr>
          <w:rFonts w:ascii="Times New Roman" w:hAnsi="Times New Roman" w:cs="Times New Roman"/>
          <w:b/>
          <w:bCs/>
          <w:sz w:val="28"/>
          <w:szCs w:val="28"/>
          <w:lang w:val="en-US"/>
        </w:rPr>
        <w:t>v</w:t>
      </w:r>
      <w:r w:rsidRPr="006D11FF">
        <w:rPr>
          <w:rFonts w:ascii="Times New Roman" w:hAnsi="Times New Roman" w:cs="Times New Roman"/>
          <w:b/>
          <w:bCs/>
          <w:sz w:val="28"/>
          <w:szCs w:val="28"/>
        </w:rPr>
        <w:t>.</w:t>
      </w:r>
      <w:proofErr w:type="gramEnd"/>
      <w:r w:rsidRPr="006D11FF">
        <w:rPr>
          <w:rFonts w:ascii="Times New Roman" w:hAnsi="Times New Roman" w:cs="Times New Roman"/>
          <w:b/>
          <w:bCs/>
          <w:sz w:val="28"/>
          <w:szCs w:val="28"/>
        </w:rPr>
        <w:t xml:space="preserve"> </w:t>
      </w:r>
      <w:proofErr w:type="spellStart"/>
      <w:proofErr w:type="gramStart"/>
      <w:r w:rsidRPr="006D11FF">
        <w:rPr>
          <w:rFonts w:ascii="Times New Roman" w:hAnsi="Times New Roman" w:cs="Times New Roman"/>
          <w:b/>
          <w:bCs/>
          <w:sz w:val="28"/>
          <w:szCs w:val="28"/>
        </w:rPr>
        <w:t>Poland</w:t>
      </w:r>
      <w:proofErr w:type="spellEnd"/>
      <w:r w:rsidRPr="000F40B3">
        <w:rPr>
          <w:rFonts w:ascii="Times New Roman" w:hAnsi="Times New Roman" w:cs="Times New Roman"/>
          <w:b/>
          <w:sz w:val="28"/>
          <w:szCs w:val="28"/>
        </w:rPr>
        <w:t>)</w:t>
      </w:r>
      <w:proofErr w:type="gramEnd"/>
    </w:p>
    <w:p w:rsidR="006D11FF" w:rsidRPr="000F40B3" w:rsidRDefault="006D11FF" w:rsidP="006D11FF">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жалоба № </w:t>
      </w:r>
      <w:r>
        <w:rPr>
          <w:rFonts w:ascii="Times New Roman" w:hAnsi="Times New Roman" w:cs="Times New Roman"/>
          <w:b/>
          <w:sz w:val="28"/>
          <w:szCs w:val="28"/>
        </w:rPr>
        <w:t>65653/01</w:t>
      </w:r>
    </w:p>
    <w:p w:rsidR="006D11FF" w:rsidRDefault="006D11FF" w:rsidP="006D11FF">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Постановление вынесено </w:t>
      </w:r>
      <w:r>
        <w:rPr>
          <w:rFonts w:ascii="Times New Roman" w:hAnsi="Times New Roman" w:cs="Times New Roman"/>
          <w:b/>
          <w:sz w:val="28"/>
          <w:szCs w:val="28"/>
        </w:rPr>
        <w:t>21 марта 2002</w:t>
      </w:r>
      <w:r w:rsidRPr="000F40B3">
        <w:rPr>
          <w:rFonts w:ascii="Times New Roman" w:hAnsi="Times New Roman" w:cs="Times New Roman"/>
          <w:b/>
          <w:sz w:val="28"/>
          <w:szCs w:val="28"/>
        </w:rPr>
        <w:t xml:space="preserve"> года</w:t>
      </w:r>
    </w:p>
    <w:p w:rsidR="000E5161" w:rsidRDefault="000E5161" w:rsidP="006D11FF">
      <w:pPr>
        <w:ind w:firstLine="0"/>
        <w:rPr>
          <w:rFonts w:ascii="Times New Roman" w:hAnsi="Times New Roman" w:cs="Times New Roman"/>
          <w:b/>
          <w:sz w:val="28"/>
          <w:szCs w:val="28"/>
        </w:rPr>
      </w:pPr>
    </w:p>
    <w:p w:rsidR="00EB122A" w:rsidRDefault="00EB122A" w:rsidP="00D84850">
      <w:pPr>
        <w:jc w:val="both"/>
        <w:rPr>
          <w:rFonts w:ascii="Times New Roman" w:hAnsi="Times New Roman" w:cs="Times New Roman"/>
          <w:sz w:val="28"/>
          <w:szCs w:val="28"/>
        </w:rPr>
      </w:pPr>
      <w:r>
        <w:rPr>
          <w:rFonts w:ascii="Times New Roman" w:hAnsi="Times New Roman" w:cs="Times New Roman"/>
          <w:sz w:val="28"/>
          <w:szCs w:val="28"/>
        </w:rPr>
        <w:t>Данное дело касается объема позитивных обязательств государства, вытекающих из статьи 2 Конвенции. В частности, речь шла об обязательствах в области медицинского обслуживания населения. Европейский Суд подтвердил ряд своих правовых позиций, устанавливающих справедливый баланс между частными и публичными интересами.</w:t>
      </w:r>
    </w:p>
    <w:p w:rsidR="00EB122A" w:rsidRDefault="00EB122A" w:rsidP="00EB122A">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p>
    <w:p w:rsidR="00E97454" w:rsidRDefault="00D84850" w:rsidP="00D84850">
      <w:pPr>
        <w:jc w:val="both"/>
        <w:rPr>
          <w:rFonts w:ascii="Times New Roman" w:hAnsi="Times New Roman" w:cs="Times New Roman"/>
          <w:sz w:val="28"/>
          <w:szCs w:val="28"/>
        </w:rPr>
      </w:pPr>
      <w:r>
        <w:rPr>
          <w:rFonts w:ascii="Times New Roman" w:hAnsi="Times New Roman" w:cs="Times New Roman"/>
          <w:sz w:val="28"/>
          <w:szCs w:val="28"/>
        </w:rPr>
        <w:t xml:space="preserve">Заявитель на момент подачи жалобы был пенсионером и страдал от смертельного заболевания – </w:t>
      </w:r>
      <w:r w:rsidR="00E97454">
        <w:rPr>
          <w:rFonts w:ascii="Times New Roman" w:hAnsi="Times New Roman" w:cs="Times New Roman"/>
          <w:sz w:val="28"/>
          <w:szCs w:val="28"/>
        </w:rPr>
        <w:t>амиотрофического бокового склероза</w:t>
      </w:r>
      <w:r w:rsidR="00E97454" w:rsidRPr="00E97454">
        <w:rPr>
          <w:rFonts w:ascii="Times New Roman" w:hAnsi="Times New Roman" w:cs="Times New Roman"/>
          <w:sz w:val="28"/>
          <w:szCs w:val="28"/>
        </w:rPr>
        <w:t xml:space="preserve"> (</w:t>
      </w:r>
      <w:r w:rsidR="00E97454">
        <w:rPr>
          <w:rFonts w:ascii="Times New Roman" w:hAnsi="Times New Roman" w:cs="Times New Roman"/>
          <w:sz w:val="28"/>
          <w:szCs w:val="28"/>
        </w:rPr>
        <w:t xml:space="preserve">известного также как болезнь Лу </w:t>
      </w:r>
      <w:proofErr w:type="spellStart"/>
      <w:r w:rsidR="00E97454">
        <w:rPr>
          <w:rFonts w:ascii="Times New Roman" w:hAnsi="Times New Roman" w:cs="Times New Roman"/>
          <w:sz w:val="28"/>
          <w:szCs w:val="28"/>
        </w:rPr>
        <w:t>Герига</w:t>
      </w:r>
      <w:proofErr w:type="spellEnd"/>
      <w:r w:rsidR="00E97454">
        <w:rPr>
          <w:rFonts w:ascii="Times New Roman" w:hAnsi="Times New Roman" w:cs="Times New Roman"/>
          <w:sz w:val="28"/>
          <w:szCs w:val="28"/>
        </w:rPr>
        <w:t>), диагностированного у него в 1976 году</w:t>
      </w:r>
      <w:r>
        <w:rPr>
          <w:rFonts w:ascii="Times New Roman" w:hAnsi="Times New Roman" w:cs="Times New Roman"/>
          <w:sz w:val="28"/>
          <w:szCs w:val="28"/>
        </w:rPr>
        <w:t xml:space="preserve">. В этой связи он нуждался в постоянном лечении и приобретении необходимых лекарств. В соответствии с польским законодательством того времени </w:t>
      </w:r>
      <w:proofErr w:type="spellStart"/>
      <w:r>
        <w:rPr>
          <w:rFonts w:ascii="Times New Roman" w:hAnsi="Times New Roman" w:cs="Times New Roman"/>
          <w:sz w:val="28"/>
          <w:szCs w:val="28"/>
        </w:rPr>
        <w:t>Нитецкий</w:t>
      </w:r>
      <w:proofErr w:type="spellEnd"/>
      <w:r>
        <w:rPr>
          <w:rFonts w:ascii="Times New Roman" w:hAnsi="Times New Roman" w:cs="Times New Roman"/>
          <w:sz w:val="28"/>
          <w:szCs w:val="28"/>
        </w:rPr>
        <w:t xml:space="preserve"> получал из государственного Фонда медицинского страхования возмещение 70 % стоимости приобретаемых лекарственных препаратов</w:t>
      </w:r>
      <w:r w:rsidR="00E97454">
        <w:rPr>
          <w:rFonts w:ascii="Times New Roman" w:hAnsi="Times New Roman" w:cs="Times New Roman"/>
          <w:sz w:val="28"/>
          <w:szCs w:val="28"/>
        </w:rPr>
        <w:t xml:space="preserve"> (они относились к категории наркотических)</w:t>
      </w:r>
      <w:r>
        <w:rPr>
          <w:rFonts w:ascii="Times New Roman" w:hAnsi="Times New Roman" w:cs="Times New Roman"/>
          <w:sz w:val="28"/>
          <w:szCs w:val="28"/>
        </w:rPr>
        <w:t xml:space="preserve">. </w:t>
      </w:r>
    </w:p>
    <w:p w:rsidR="003D60CF" w:rsidRDefault="00E97454" w:rsidP="00D84850">
      <w:pPr>
        <w:jc w:val="both"/>
        <w:rPr>
          <w:rFonts w:ascii="Times New Roman" w:hAnsi="Times New Roman" w:cs="Times New Roman"/>
          <w:sz w:val="28"/>
          <w:szCs w:val="28"/>
        </w:rPr>
      </w:pPr>
      <w:r>
        <w:rPr>
          <w:rFonts w:ascii="Times New Roman" w:hAnsi="Times New Roman" w:cs="Times New Roman"/>
          <w:sz w:val="28"/>
          <w:szCs w:val="28"/>
        </w:rPr>
        <w:t>В июне 1999 года заявитель</w:t>
      </w:r>
      <w:r w:rsidR="00D84850">
        <w:rPr>
          <w:rFonts w:ascii="Times New Roman" w:hAnsi="Times New Roman" w:cs="Times New Roman"/>
          <w:sz w:val="28"/>
          <w:szCs w:val="28"/>
        </w:rPr>
        <w:t xml:space="preserve"> обратился в местный фонд медицинского страхования с просьбой возмещать ему оставшиеся 30 % стоимости </w:t>
      </w:r>
      <w:r>
        <w:rPr>
          <w:rFonts w:ascii="Times New Roman" w:hAnsi="Times New Roman" w:cs="Times New Roman"/>
          <w:sz w:val="28"/>
          <w:szCs w:val="28"/>
        </w:rPr>
        <w:t xml:space="preserve">прописанных ему </w:t>
      </w:r>
      <w:r w:rsidR="00D84850">
        <w:rPr>
          <w:rFonts w:ascii="Times New Roman" w:hAnsi="Times New Roman" w:cs="Times New Roman"/>
          <w:sz w:val="28"/>
          <w:szCs w:val="28"/>
        </w:rPr>
        <w:t xml:space="preserve">лекарств, обосновав это своим тяжелым материальным положением. В связи с тем, что законодательство Польши не предусматривало такой возможности, местный фонд отказал заявителю в удовлетворении его просьбы. Он обратился с соответствующим заявлением  в местный </w:t>
      </w:r>
      <w:r w:rsidR="00D84850" w:rsidRPr="00D84850">
        <w:rPr>
          <w:rFonts w:ascii="Times New Roman" w:hAnsi="Times New Roman" w:cs="Times New Roman"/>
          <w:sz w:val="28"/>
          <w:szCs w:val="28"/>
        </w:rPr>
        <w:t>отдел социального обеспечения</w:t>
      </w:r>
      <w:r w:rsidR="00EB122A">
        <w:rPr>
          <w:rFonts w:ascii="Times New Roman" w:hAnsi="Times New Roman" w:cs="Times New Roman"/>
          <w:sz w:val="28"/>
          <w:szCs w:val="28"/>
        </w:rPr>
        <w:t>, а</w:t>
      </w:r>
      <w:r w:rsidR="00D84850">
        <w:rPr>
          <w:rFonts w:ascii="Times New Roman" w:hAnsi="Times New Roman" w:cs="Times New Roman"/>
          <w:sz w:val="28"/>
          <w:szCs w:val="28"/>
        </w:rPr>
        <w:t xml:space="preserve"> позже – в Министерство здравоохранения Польши. </w:t>
      </w:r>
      <w:r>
        <w:rPr>
          <w:rFonts w:ascii="Times New Roman" w:hAnsi="Times New Roman" w:cs="Times New Roman"/>
          <w:sz w:val="28"/>
          <w:szCs w:val="28"/>
        </w:rPr>
        <w:t>Несмотря на то, что в сентябре 1999 года вторая степень инвалидности заявителя была заменена первой, в</w:t>
      </w:r>
      <w:r w:rsidR="00D84850">
        <w:rPr>
          <w:rFonts w:ascii="Times New Roman" w:hAnsi="Times New Roman" w:cs="Times New Roman"/>
          <w:sz w:val="28"/>
          <w:szCs w:val="28"/>
        </w:rPr>
        <w:t>о всех инстанциях ему было отказано со ссылкой на действующее законодательство, которое предусматривало лишь 70-процентное возмещен</w:t>
      </w:r>
      <w:r>
        <w:rPr>
          <w:rFonts w:ascii="Times New Roman" w:hAnsi="Times New Roman" w:cs="Times New Roman"/>
          <w:sz w:val="28"/>
          <w:szCs w:val="28"/>
        </w:rPr>
        <w:t>ие стоимости лекарств</w:t>
      </w:r>
      <w:r w:rsidR="00D84850">
        <w:rPr>
          <w:rFonts w:ascii="Times New Roman" w:hAnsi="Times New Roman" w:cs="Times New Roman"/>
          <w:sz w:val="28"/>
          <w:szCs w:val="28"/>
        </w:rPr>
        <w:t xml:space="preserve">. При этом Министерство здравоохранения признало, что </w:t>
      </w:r>
      <w:r w:rsidR="006B7604">
        <w:rPr>
          <w:rFonts w:ascii="Times New Roman" w:hAnsi="Times New Roman" w:cs="Times New Roman"/>
          <w:sz w:val="28"/>
          <w:szCs w:val="28"/>
        </w:rPr>
        <w:t>и оплата оставшихся 30 % стоимости лекарств зачастую ложится на больных тяжелым финансовым бременем.</w:t>
      </w:r>
    </w:p>
    <w:p w:rsidR="006B7604" w:rsidRDefault="006B7604" w:rsidP="00D84850">
      <w:pPr>
        <w:jc w:val="both"/>
        <w:rPr>
          <w:rFonts w:ascii="Times New Roman" w:hAnsi="Times New Roman" w:cs="Times New Roman"/>
          <w:sz w:val="28"/>
          <w:szCs w:val="28"/>
        </w:rPr>
      </w:pPr>
      <w:proofErr w:type="spellStart"/>
      <w:r>
        <w:rPr>
          <w:rFonts w:ascii="Times New Roman" w:hAnsi="Times New Roman" w:cs="Times New Roman"/>
          <w:sz w:val="28"/>
          <w:szCs w:val="28"/>
        </w:rPr>
        <w:t>Нитецкий</w:t>
      </w:r>
      <w:proofErr w:type="spellEnd"/>
      <w:r>
        <w:rPr>
          <w:rFonts w:ascii="Times New Roman" w:hAnsi="Times New Roman" w:cs="Times New Roman"/>
          <w:sz w:val="28"/>
          <w:szCs w:val="28"/>
        </w:rPr>
        <w:t xml:space="preserve"> пытался обжаловать все полученные отказы в Верховном Суде страны, но безуспешно: ему сообщили, что подобные решения пересмотру не подлежат. После этого он обратился в ЕСПЧ, утверждая, что отказ в полном возмещении стоимости необходимых ему лекарств является </w:t>
      </w:r>
      <w:r>
        <w:rPr>
          <w:rFonts w:ascii="Times New Roman" w:hAnsi="Times New Roman" w:cs="Times New Roman"/>
          <w:sz w:val="28"/>
          <w:szCs w:val="28"/>
        </w:rPr>
        <w:lastRenderedPageBreak/>
        <w:t xml:space="preserve">нарушением в отношении него статьи 2 ЕКПЧ, гарантирующей право на жизнь. </w:t>
      </w:r>
    </w:p>
    <w:p w:rsidR="00E97454" w:rsidRDefault="00E97454" w:rsidP="00C75963">
      <w:pPr>
        <w:jc w:val="both"/>
        <w:rPr>
          <w:rFonts w:ascii="Times New Roman" w:hAnsi="Times New Roman" w:cs="Times New Roman"/>
          <w:sz w:val="28"/>
          <w:szCs w:val="28"/>
        </w:rPr>
      </w:pPr>
      <w:r>
        <w:rPr>
          <w:rFonts w:ascii="Times New Roman" w:hAnsi="Times New Roman" w:cs="Times New Roman"/>
          <w:sz w:val="28"/>
          <w:szCs w:val="28"/>
        </w:rPr>
        <w:t xml:space="preserve">В своей жалобе заявитель подчеркивал, что </w:t>
      </w:r>
      <w:r w:rsidRPr="00E97454">
        <w:rPr>
          <w:rFonts w:ascii="Times New Roman" w:hAnsi="Times New Roman" w:cs="Times New Roman"/>
          <w:sz w:val="28"/>
          <w:szCs w:val="28"/>
        </w:rPr>
        <w:t>делал вклады социального обеспечения больше тридцати семи лет.</w:t>
      </w:r>
      <w:r>
        <w:rPr>
          <w:rFonts w:ascii="Times New Roman" w:hAnsi="Times New Roman" w:cs="Times New Roman"/>
          <w:sz w:val="28"/>
          <w:szCs w:val="28"/>
        </w:rPr>
        <w:t xml:space="preserve"> </w:t>
      </w:r>
      <w:r w:rsidR="00C75963">
        <w:rPr>
          <w:rFonts w:ascii="Times New Roman" w:hAnsi="Times New Roman" w:cs="Times New Roman"/>
          <w:sz w:val="28"/>
          <w:szCs w:val="28"/>
        </w:rPr>
        <w:t xml:space="preserve">Он не мог позволить себе оплачивать 30 % необходимого ему препарата и, соответственно, следовать предписанному фармацевтическому лечению. Заявитель отмечал, что ухудшение его состояния было признано самим государством посредством присвоения самой тяжелой степени инвалидности. Наконец, в жалобе утверждалось, что заявитель являлся лишь одним из двух больных </w:t>
      </w:r>
      <w:r w:rsidR="00C75963" w:rsidRPr="00C75963">
        <w:rPr>
          <w:rFonts w:ascii="Times New Roman" w:hAnsi="Times New Roman" w:cs="Times New Roman"/>
          <w:sz w:val="28"/>
          <w:szCs w:val="28"/>
        </w:rPr>
        <w:t>амиотроф</w:t>
      </w:r>
      <w:r w:rsidR="00C75963">
        <w:rPr>
          <w:rFonts w:ascii="Times New Roman" w:hAnsi="Times New Roman" w:cs="Times New Roman"/>
          <w:sz w:val="28"/>
          <w:szCs w:val="28"/>
        </w:rPr>
        <w:t xml:space="preserve">ическим склерозом поляков, кому удалось прожить с этим диагнозом более 4 лет, однако неспособность покупать предписанный препарат </w:t>
      </w:r>
      <w:r w:rsidR="00C75963" w:rsidRPr="00E97454">
        <w:rPr>
          <w:rFonts w:ascii="Times New Roman" w:hAnsi="Times New Roman" w:cs="Times New Roman"/>
          <w:sz w:val="28"/>
          <w:szCs w:val="28"/>
        </w:rPr>
        <w:t>приведет к его безвременной кончине.</w:t>
      </w:r>
    </w:p>
    <w:p w:rsidR="006B7604" w:rsidRDefault="006B7604" w:rsidP="00D84850">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болгарские власти в своих предварительных возражениях указывали, что </w:t>
      </w:r>
      <w:r w:rsidR="00C75963">
        <w:rPr>
          <w:rFonts w:ascii="Times New Roman" w:hAnsi="Times New Roman" w:cs="Times New Roman"/>
          <w:sz w:val="28"/>
          <w:szCs w:val="28"/>
        </w:rPr>
        <w:t xml:space="preserve">статья 2 неприменима к данному делу. Власти отмечали, что </w:t>
      </w:r>
      <w:r>
        <w:rPr>
          <w:rFonts w:ascii="Times New Roman" w:hAnsi="Times New Roman" w:cs="Times New Roman"/>
          <w:sz w:val="28"/>
          <w:szCs w:val="28"/>
        </w:rPr>
        <w:t xml:space="preserve">возмещение 70 % стоимости лекарств является адекватной мерой, устанавливающей необходимый баланс между интересами отдельных больных и всего общества. В частности, государство-ответчик утверждало, что объем и условия медицинского страхования напрямую связаны с общим уровнем жизни в государстве и не могут </w:t>
      </w:r>
      <w:r w:rsidR="003A4119">
        <w:rPr>
          <w:rFonts w:ascii="Times New Roman" w:hAnsi="Times New Roman" w:cs="Times New Roman"/>
          <w:sz w:val="28"/>
          <w:szCs w:val="28"/>
        </w:rPr>
        <w:t>рассматриваться в отрыве от возможностей государственного бюджета. В этой связи полное покрытие стоимости лека</w:t>
      </w:r>
      <w:proofErr w:type="gramStart"/>
      <w:r w:rsidR="003A4119">
        <w:rPr>
          <w:rFonts w:ascii="Times New Roman" w:hAnsi="Times New Roman" w:cs="Times New Roman"/>
          <w:sz w:val="28"/>
          <w:szCs w:val="28"/>
        </w:rPr>
        <w:t>рств дл</w:t>
      </w:r>
      <w:proofErr w:type="gramEnd"/>
      <w:r w:rsidR="003A4119">
        <w:rPr>
          <w:rFonts w:ascii="Times New Roman" w:hAnsi="Times New Roman" w:cs="Times New Roman"/>
          <w:sz w:val="28"/>
          <w:szCs w:val="28"/>
        </w:rPr>
        <w:t>я отдельных категорий больных могло бы существенно ухудшить медицинское обслуживание других частей населения. К тому же власти Польши ссылались на то, что заявитель пользовался рядом других возможностей медицинского обслуживания. На взгляд государства-ответчика, польское законодательство предусматривало справедливую схему медицинского страхования, которая отвечала общественным потребностям.</w:t>
      </w:r>
    </w:p>
    <w:p w:rsidR="00C75963" w:rsidRDefault="006B7604" w:rsidP="00BE620C">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данную жалобу на предмет приемлемости, Суд фактически должен был определить, насколько далеко простираются позитивные обязанности государств в области здравоохранения в контексте права на жизнь. Суд отметил, </w:t>
      </w:r>
      <w:r w:rsidRPr="006B7604">
        <w:rPr>
          <w:rFonts w:ascii="Times New Roman" w:hAnsi="Times New Roman" w:cs="Times New Roman"/>
          <w:sz w:val="28"/>
          <w:szCs w:val="28"/>
        </w:rPr>
        <w:t>что действия и упущения властей, занимающихся вопросами здравоохранения, при определенных обстоятельствах могут приводить к возникновению ответств</w:t>
      </w:r>
      <w:r>
        <w:rPr>
          <w:rFonts w:ascii="Times New Roman" w:hAnsi="Times New Roman" w:cs="Times New Roman"/>
          <w:sz w:val="28"/>
          <w:szCs w:val="28"/>
        </w:rPr>
        <w:t>енности на основании с</w:t>
      </w:r>
      <w:r w:rsidRPr="006B7604">
        <w:rPr>
          <w:rFonts w:ascii="Times New Roman" w:hAnsi="Times New Roman" w:cs="Times New Roman"/>
          <w:sz w:val="28"/>
          <w:szCs w:val="28"/>
        </w:rPr>
        <w:t>татьи</w:t>
      </w:r>
      <w:r>
        <w:rPr>
          <w:rFonts w:ascii="Times New Roman" w:hAnsi="Times New Roman" w:cs="Times New Roman"/>
          <w:sz w:val="28"/>
          <w:szCs w:val="28"/>
        </w:rPr>
        <w:t xml:space="preserve"> 2 Конвенции</w:t>
      </w:r>
      <w:r w:rsidRPr="006B7604">
        <w:rPr>
          <w:rFonts w:ascii="Times New Roman" w:hAnsi="Times New Roman" w:cs="Times New Roman"/>
          <w:sz w:val="28"/>
          <w:szCs w:val="28"/>
        </w:rPr>
        <w:t>.</w:t>
      </w:r>
      <w:r w:rsidR="005C0A71">
        <w:rPr>
          <w:rStyle w:val="a5"/>
          <w:rFonts w:ascii="Times New Roman" w:hAnsi="Times New Roman" w:cs="Times New Roman"/>
          <w:sz w:val="28"/>
          <w:szCs w:val="28"/>
        </w:rPr>
        <w:footnoteReference w:id="8"/>
      </w:r>
      <w:r>
        <w:rPr>
          <w:rFonts w:ascii="Times New Roman" w:hAnsi="Times New Roman" w:cs="Times New Roman"/>
          <w:sz w:val="28"/>
          <w:szCs w:val="28"/>
        </w:rPr>
        <w:t xml:space="preserve"> </w:t>
      </w:r>
      <w:proofErr w:type="gramStart"/>
      <w:r w:rsidRPr="006B7604">
        <w:rPr>
          <w:rFonts w:ascii="Times New Roman" w:hAnsi="Times New Roman" w:cs="Times New Roman"/>
          <w:sz w:val="28"/>
          <w:szCs w:val="28"/>
        </w:rPr>
        <w:t>В решениях по ранее рассмотренным делам в связи с жалобами на преступную небрежность врачей Европейский Суд отмечал, что позитивные обязательства государства по защите чел</w:t>
      </w:r>
      <w:r>
        <w:rPr>
          <w:rFonts w:ascii="Times New Roman" w:hAnsi="Times New Roman" w:cs="Times New Roman"/>
          <w:sz w:val="28"/>
          <w:szCs w:val="28"/>
        </w:rPr>
        <w:t>овеческой жизни</w:t>
      </w:r>
      <w:r w:rsidRPr="006B7604">
        <w:rPr>
          <w:rFonts w:ascii="Times New Roman" w:hAnsi="Times New Roman" w:cs="Times New Roman"/>
          <w:sz w:val="28"/>
          <w:szCs w:val="28"/>
        </w:rPr>
        <w:t xml:space="preserve"> включают требования о введении норм и правил по защите жизни больных для лечебных учреждений, а также обязательство учредить эффективную судебную систему для определения причин смерти пациентов больниц и установления ответственности медицинских работников.</w:t>
      </w:r>
      <w:r w:rsidR="005C0A71">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proofErr w:type="gramEnd"/>
    </w:p>
    <w:p w:rsidR="006B7604" w:rsidRDefault="006B7604" w:rsidP="00D84850">
      <w:pPr>
        <w:jc w:val="both"/>
        <w:rPr>
          <w:rFonts w:ascii="Times New Roman" w:hAnsi="Times New Roman" w:cs="Times New Roman"/>
          <w:sz w:val="28"/>
          <w:szCs w:val="28"/>
        </w:rPr>
      </w:pPr>
      <w:r>
        <w:rPr>
          <w:rFonts w:ascii="Times New Roman" w:hAnsi="Times New Roman" w:cs="Times New Roman"/>
          <w:sz w:val="28"/>
          <w:szCs w:val="28"/>
        </w:rPr>
        <w:t xml:space="preserve">Более того, ЕСПЧ допустил, что в контексте статьи 2 </w:t>
      </w:r>
      <w:r w:rsidRPr="006B7604">
        <w:rPr>
          <w:rFonts w:ascii="Times New Roman" w:hAnsi="Times New Roman" w:cs="Times New Roman"/>
          <w:sz w:val="28"/>
          <w:szCs w:val="28"/>
        </w:rPr>
        <w:t>может возникнуть вопрос о том, что власти</w:t>
      </w:r>
      <w:r w:rsidR="003A4119">
        <w:rPr>
          <w:rFonts w:ascii="Times New Roman" w:hAnsi="Times New Roman" w:cs="Times New Roman"/>
          <w:sz w:val="28"/>
          <w:szCs w:val="28"/>
        </w:rPr>
        <w:t xml:space="preserve"> того или иного из государств-</w:t>
      </w:r>
      <w:r w:rsidRPr="006B7604">
        <w:rPr>
          <w:rFonts w:ascii="Times New Roman" w:hAnsi="Times New Roman" w:cs="Times New Roman"/>
          <w:sz w:val="28"/>
          <w:szCs w:val="28"/>
        </w:rPr>
        <w:t xml:space="preserve">участников </w:t>
      </w:r>
      <w:hyperlink r:id="rId9" w:history="1">
        <w:r w:rsidRPr="006B7604">
          <w:rPr>
            <w:rStyle w:val="a6"/>
            <w:rFonts w:ascii="Times New Roman" w:hAnsi="Times New Roman" w:cs="Times New Roman"/>
            <w:color w:val="auto"/>
            <w:sz w:val="28"/>
            <w:szCs w:val="28"/>
            <w:u w:val="none"/>
          </w:rPr>
          <w:t>Конвенции</w:t>
        </w:r>
      </w:hyperlink>
      <w:r w:rsidRPr="006B7604">
        <w:rPr>
          <w:rFonts w:ascii="Times New Roman" w:hAnsi="Times New Roman" w:cs="Times New Roman"/>
          <w:sz w:val="28"/>
          <w:szCs w:val="28"/>
        </w:rPr>
        <w:t xml:space="preserve"> подвергли риску жизнь отдельного лица, отказав ему в медицинском обслуживании, в целях предоставления такого обслуживания всему населению в целом.</w:t>
      </w:r>
      <w:r w:rsidR="005C0A71">
        <w:rPr>
          <w:rStyle w:val="a5"/>
          <w:rFonts w:ascii="Times New Roman" w:hAnsi="Times New Roman" w:cs="Times New Roman"/>
          <w:sz w:val="28"/>
          <w:szCs w:val="28"/>
        </w:rPr>
        <w:footnoteReference w:id="10"/>
      </w:r>
      <w:r w:rsidR="003A4119">
        <w:rPr>
          <w:rFonts w:ascii="Times New Roman" w:hAnsi="Times New Roman" w:cs="Times New Roman"/>
          <w:sz w:val="28"/>
          <w:szCs w:val="28"/>
        </w:rPr>
        <w:t xml:space="preserve"> Однако такой вывод может быть сделан только при наличии особых обстоятельств, свидетельствующих о явном пренебрежении властями своими обязанностями, вытекающими из статьи 2 Конвенции.</w:t>
      </w:r>
    </w:p>
    <w:p w:rsidR="00D13972" w:rsidRDefault="003A4119" w:rsidP="00D13972">
      <w:pPr>
        <w:jc w:val="both"/>
        <w:rPr>
          <w:rFonts w:ascii="Times New Roman" w:hAnsi="Times New Roman" w:cs="Times New Roman"/>
          <w:sz w:val="28"/>
          <w:szCs w:val="28"/>
        </w:rPr>
      </w:pPr>
      <w:r>
        <w:rPr>
          <w:rFonts w:ascii="Times New Roman" w:hAnsi="Times New Roman" w:cs="Times New Roman"/>
          <w:sz w:val="28"/>
          <w:szCs w:val="28"/>
        </w:rPr>
        <w:t xml:space="preserve">Суд отметил, что </w:t>
      </w:r>
      <w:r w:rsidRPr="003A4119">
        <w:rPr>
          <w:rFonts w:ascii="Times New Roman" w:hAnsi="Times New Roman" w:cs="Times New Roman"/>
          <w:sz w:val="28"/>
          <w:szCs w:val="28"/>
        </w:rPr>
        <w:t>заявитель, будучи плательщиком взносов в фон</w:t>
      </w:r>
      <w:r>
        <w:rPr>
          <w:rFonts w:ascii="Times New Roman" w:hAnsi="Times New Roman" w:cs="Times New Roman"/>
          <w:sz w:val="28"/>
          <w:szCs w:val="28"/>
        </w:rPr>
        <w:t>д социального обеспечения, имел</w:t>
      </w:r>
      <w:r w:rsidRPr="003A4119">
        <w:rPr>
          <w:rFonts w:ascii="Times New Roman" w:hAnsi="Times New Roman" w:cs="Times New Roman"/>
          <w:sz w:val="28"/>
          <w:szCs w:val="28"/>
        </w:rPr>
        <w:t xml:space="preserve"> право на государственное медицинское обслуживание. Как и другие граждане, по</w:t>
      </w:r>
      <w:r>
        <w:rPr>
          <w:rFonts w:ascii="Times New Roman" w:hAnsi="Times New Roman" w:cs="Times New Roman"/>
          <w:sz w:val="28"/>
          <w:szCs w:val="28"/>
        </w:rPr>
        <w:t>льзующиеся этим правом, он имел</w:t>
      </w:r>
      <w:r w:rsidRPr="003A4119">
        <w:rPr>
          <w:rFonts w:ascii="Times New Roman" w:hAnsi="Times New Roman" w:cs="Times New Roman"/>
          <w:sz w:val="28"/>
          <w:szCs w:val="28"/>
        </w:rPr>
        <w:t xml:space="preserve"> возможность </w:t>
      </w:r>
      <w:r w:rsidR="00BE620C">
        <w:rPr>
          <w:rFonts w:ascii="Times New Roman" w:hAnsi="Times New Roman" w:cs="Times New Roman"/>
          <w:sz w:val="28"/>
          <w:szCs w:val="28"/>
        </w:rPr>
        <w:t xml:space="preserve">в течение продолжительного времени </w:t>
      </w:r>
      <w:r w:rsidRPr="003A4119">
        <w:rPr>
          <w:rFonts w:ascii="Times New Roman" w:hAnsi="Times New Roman" w:cs="Times New Roman"/>
          <w:sz w:val="28"/>
          <w:szCs w:val="28"/>
        </w:rPr>
        <w:t>пользоваться медицинским обслуживанием в определенном объеме, который обеспечивает государственное здравоохранение.</w:t>
      </w:r>
      <w:r>
        <w:rPr>
          <w:rFonts w:ascii="Times New Roman" w:hAnsi="Times New Roman" w:cs="Times New Roman"/>
          <w:sz w:val="28"/>
          <w:szCs w:val="28"/>
        </w:rPr>
        <w:t xml:space="preserve"> При этом ЕСПЧ согласился с аргументом польских властей о том, что возможности государственного здравоохранения ограничены объективными материальными факторами, которые следует учитывать при определении позитивных обязанностей государств-участников Конвенции. </w:t>
      </w:r>
      <w:r w:rsidRPr="003A4119">
        <w:rPr>
          <w:rFonts w:ascii="Times New Roman" w:hAnsi="Times New Roman" w:cs="Times New Roman"/>
          <w:sz w:val="28"/>
          <w:szCs w:val="28"/>
        </w:rPr>
        <w:t>Учитывая то, какое медицинское обслуживание и, какие медицинские услуги были предоставлены заявителю, в том числе возмещение большей части стоимости требуемого лекарства,</w:t>
      </w:r>
      <w:r w:rsidR="00D13972">
        <w:rPr>
          <w:rFonts w:ascii="Times New Roman" w:hAnsi="Times New Roman" w:cs="Times New Roman"/>
          <w:sz w:val="28"/>
          <w:szCs w:val="28"/>
        </w:rPr>
        <w:t xml:space="preserve"> ЕСПЧ не усмотрел в действиях Польши нарушения статьи 2 ЕКПЧ. Суд посчитал, что ввиду особых обстоятельств данного дела отказ в возмещении оставшейся стоимости лекарств нельзя приравнивать к отказу в праве на жизнь заявителя. Таким образом, жалоба была признана явно необоснованной.</w:t>
      </w:r>
    </w:p>
    <w:p w:rsidR="006B7604" w:rsidRDefault="00D13972" w:rsidP="00D84850">
      <w:pPr>
        <w:jc w:val="both"/>
        <w:rPr>
          <w:rFonts w:ascii="Times New Roman" w:hAnsi="Times New Roman" w:cs="Times New Roman"/>
          <w:sz w:val="28"/>
          <w:szCs w:val="28"/>
        </w:rPr>
      </w:pPr>
      <w:r>
        <w:rPr>
          <w:rFonts w:ascii="Times New Roman" w:hAnsi="Times New Roman" w:cs="Times New Roman"/>
          <w:sz w:val="28"/>
          <w:szCs w:val="28"/>
        </w:rPr>
        <w:t>Из дела «</w:t>
      </w:r>
      <w:proofErr w:type="spellStart"/>
      <w:r>
        <w:rPr>
          <w:rFonts w:ascii="Times New Roman" w:hAnsi="Times New Roman" w:cs="Times New Roman"/>
          <w:sz w:val="28"/>
          <w:szCs w:val="28"/>
        </w:rPr>
        <w:t>Нитецкий</w:t>
      </w:r>
      <w:proofErr w:type="spellEnd"/>
      <w:r>
        <w:rPr>
          <w:rFonts w:ascii="Times New Roman" w:hAnsi="Times New Roman" w:cs="Times New Roman"/>
          <w:sz w:val="28"/>
          <w:szCs w:val="28"/>
        </w:rPr>
        <w:t xml:space="preserve"> против Польши» можно сделать несколько важных выводов. Во-первых, статья 2 Конвенции, в принципе, применима к вопросам медицинского обслуживания населения: организация такого обслуживания на определенном уровне является частью позитивных обязательств государств, вытекающих из данной статьи. Во-вторых, от государства нельзя требовать невозможного и чрезмерно обременительного объема медицинской помощи своим гражданам. Не существует какого-либо фиксированного общеевропейского стандарта в области здравоохранения; каждое государство пользуется в этой области определенной свободой усмотрения, которая напрямую зависит от объективных материальных возможностей государства. В-третьих, сам по себе отказ в полном возмещении стоимости необходимых больному лекарств не представляет собой нарушения статьи 2 ЕКПЧ: в каждом конкретном случае необходимо анализировать все сопутствующие обстоятельства, учитывая, помимо прочего, другие предпринимаемые государством меры в сфере здравоохранения.</w:t>
      </w:r>
      <w:r w:rsidR="00B87B78">
        <w:rPr>
          <w:rFonts w:ascii="Times New Roman" w:hAnsi="Times New Roman" w:cs="Times New Roman"/>
          <w:sz w:val="28"/>
          <w:szCs w:val="28"/>
        </w:rPr>
        <w:t xml:space="preserve"> В тех случаях, когда вопрос об уровне медицинского обслуживания фактически смыкается с вопросом качества жизни, статья 2 не может толковаться как налагающая на государства неограниченные обязанности по охране человеческой жизни.</w:t>
      </w:r>
    </w:p>
    <w:p w:rsidR="00D13972" w:rsidRPr="003D60CF" w:rsidRDefault="00D13972" w:rsidP="00D84850">
      <w:pPr>
        <w:jc w:val="both"/>
        <w:rPr>
          <w:rFonts w:ascii="Times New Roman" w:hAnsi="Times New Roman" w:cs="Times New Roman"/>
          <w:sz w:val="28"/>
          <w:szCs w:val="28"/>
        </w:rPr>
      </w:pPr>
      <w:r>
        <w:rPr>
          <w:rFonts w:ascii="Times New Roman" w:hAnsi="Times New Roman" w:cs="Times New Roman"/>
          <w:sz w:val="28"/>
          <w:szCs w:val="28"/>
        </w:rPr>
        <w:lastRenderedPageBreak/>
        <w:t>Наконец, ЕСПЧ в данном деле неявным образом подтвердил концепцию «реальной и непосредственной угрозы»</w:t>
      </w:r>
      <w:r w:rsidR="00B87B78">
        <w:rPr>
          <w:rFonts w:ascii="Times New Roman" w:hAnsi="Times New Roman" w:cs="Times New Roman"/>
          <w:sz w:val="28"/>
          <w:szCs w:val="28"/>
        </w:rPr>
        <w:t>, при наличии которой объем позитивных обязательств государства-участника резко увеличивается. Эта концепция в известной степени проводит различие между угрозой смерти и умиранием. Государство не обязано гарантировать человеку бессмертие: вся жизнь представляет собой процесс приближения смерти, и вмешательство в этот процесс необходимо только в экстренных случаях. Судя по обстоятельствам дела, условия существования заявителя не позволяли говорить о непосредственной угрозе его жизни. Соответственно, государство было вправе отказать ему в полном возмещении стоимости лекарств.</w:t>
      </w:r>
    </w:p>
    <w:p w:rsidR="003D60CF" w:rsidRPr="000E5161" w:rsidRDefault="003D60CF" w:rsidP="006D11FF">
      <w:pPr>
        <w:ind w:firstLine="0"/>
        <w:rPr>
          <w:rFonts w:ascii="Times New Roman" w:hAnsi="Times New Roman" w:cs="Times New Roman"/>
          <w:b/>
          <w:sz w:val="28"/>
          <w:szCs w:val="28"/>
        </w:rPr>
      </w:pPr>
    </w:p>
    <w:p w:rsidR="000E5161" w:rsidRPr="000E5161" w:rsidRDefault="000E5161" w:rsidP="000E5161">
      <w:pPr>
        <w:jc w:val="center"/>
        <w:rPr>
          <w:rFonts w:ascii="Times New Roman" w:hAnsi="Times New Roman" w:cs="Times New Roman"/>
          <w:b/>
          <w:sz w:val="28"/>
          <w:szCs w:val="28"/>
        </w:rPr>
      </w:pPr>
    </w:p>
    <w:p w:rsidR="000E5161" w:rsidRPr="000E5161" w:rsidRDefault="00CB36AD" w:rsidP="000E5161">
      <w:pPr>
        <w:jc w:val="center"/>
        <w:rPr>
          <w:rFonts w:ascii="Times New Roman" w:hAnsi="Times New Roman" w:cs="Times New Roman"/>
          <w:b/>
          <w:sz w:val="28"/>
          <w:szCs w:val="28"/>
        </w:rPr>
      </w:pPr>
      <w:proofErr w:type="spellStart"/>
      <w:r>
        <w:rPr>
          <w:rFonts w:ascii="Times New Roman" w:hAnsi="Times New Roman" w:cs="Times New Roman"/>
          <w:b/>
          <w:sz w:val="28"/>
          <w:szCs w:val="28"/>
        </w:rPr>
        <w:t>Претти</w:t>
      </w:r>
      <w:proofErr w:type="spellEnd"/>
      <w:r w:rsidR="000E5161" w:rsidRPr="000E5161">
        <w:rPr>
          <w:rFonts w:ascii="Times New Roman" w:hAnsi="Times New Roman" w:cs="Times New Roman"/>
          <w:b/>
          <w:sz w:val="28"/>
          <w:szCs w:val="28"/>
        </w:rPr>
        <w:t xml:space="preserve"> против Соединенного Королевства</w:t>
      </w:r>
    </w:p>
    <w:p w:rsidR="000E5161" w:rsidRPr="00D13972" w:rsidRDefault="000E5161" w:rsidP="000E5161">
      <w:pPr>
        <w:jc w:val="center"/>
        <w:rPr>
          <w:rFonts w:ascii="Times New Roman" w:hAnsi="Times New Roman" w:cs="Times New Roman"/>
          <w:b/>
          <w:sz w:val="28"/>
          <w:szCs w:val="28"/>
        </w:rPr>
      </w:pPr>
      <w:proofErr w:type="gramStart"/>
      <w:r w:rsidRPr="00D13972">
        <w:rPr>
          <w:rFonts w:ascii="Times New Roman" w:hAnsi="Times New Roman" w:cs="Times New Roman"/>
          <w:b/>
          <w:sz w:val="28"/>
          <w:szCs w:val="28"/>
        </w:rPr>
        <w:t>(</w:t>
      </w:r>
      <w:r w:rsidR="00CB36AD">
        <w:rPr>
          <w:rFonts w:ascii="Times New Roman" w:hAnsi="Times New Roman" w:cs="Times New Roman"/>
          <w:b/>
          <w:sz w:val="28"/>
          <w:szCs w:val="28"/>
          <w:lang w:val="en-US"/>
        </w:rPr>
        <w:t>Pretty</w:t>
      </w:r>
      <w:r w:rsidR="00CB36AD" w:rsidRPr="00D13972">
        <w:rPr>
          <w:rFonts w:ascii="Times New Roman" w:hAnsi="Times New Roman" w:cs="Times New Roman"/>
          <w:b/>
          <w:sz w:val="28"/>
          <w:szCs w:val="28"/>
        </w:rPr>
        <w:t xml:space="preserve"> </w:t>
      </w:r>
      <w:r w:rsidR="00CB36AD" w:rsidRPr="00CB36AD">
        <w:rPr>
          <w:rFonts w:ascii="Times New Roman" w:hAnsi="Times New Roman" w:cs="Times New Roman"/>
          <w:b/>
          <w:sz w:val="28"/>
          <w:szCs w:val="28"/>
          <w:lang w:val="en-US"/>
        </w:rPr>
        <w:t>v</w:t>
      </w:r>
      <w:r w:rsidR="00CB36AD" w:rsidRPr="00D13972">
        <w:rPr>
          <w:rFonts w:ascii="Times New Roman" w:hAnsi="Times New Roman" w:cs="Times New Roman"/>
          <w:b/>
          <w:sz w:val="28"/>
          <w:szCs w:val="28"/>
        </w:rPr>
        <w:t>.</w:t>
      </w:r>
      <w:proofErr w:type="gramEnd"/>
      <w:r w:rsidR="00CB36AD" w:rsidRPr="00D13972">
        <w:rPr>
          <w:rFonts w:ascii="Times New Roman" w:hAnsi="Times New Roman" w:cs="Times New Roman"/>
          <w:b/>
          <w:sz w:val="28"/>
          <w:szCs w:val="28"/>
        </w:rPr>
        <w:t xml:space="preserve"> </w:t>
      </w:r>
      <w:r w:rsidR="00CB36AD" w:rsidRPr="00CB36AD">
        <w:rPr>
          <w:rFonts w:ascii="Times New Roman" w:hAnsi="Times New Roman" w:cs="Times New Roman"/>
          <w:b/>
          <w:sz w:val="28"/>
          <w:szCs w:val="28"/>
          <w:lang w:val="en-US"/>
        </w:rPr>
        <w:t>United</w:t>
      </w:r>
      <w:r w:rsidR="00CB36AD" w:rsidRPr="00D13972">
        <w:rPr>
          <w:rFonts w:ascii="Times New Roman" w:hAnsi="Times New Roman" w:cs="Times New Roman"/>
          <w:b/>
          <w:sz w:val="28"/>
          <w:szCs w:val="28"/>
        </w:rPr>
        <w:t xml:space="preserve"> </w:t>
      </w:r>
      <w:r w:rsidR="00CB36AD" w:rsidRPr="00CB36AD">
        <w:rPr>
          <w:rFonts w:ascii="Times New Roman" w:hAnsi="Times New Roman" w:cs="Times New Roman"/>
          <w:b/>
          <w:sz w:val="28"/>
          <w:szCs w:val="28"/>
          <w:lang w:val="en-US"/>
        </w:rPr>
        <w:t>Kingdom</w:t>
      </w:r>
      <w:r w:rsidRPr="00D13972">
        <w:rPr>
          <w:rFonts w:ascii="Times New Roman" w:hAnsi="Times New Roman" w:cs="Times New Roman"/>
          <w:b/>
          <w:sz w:val="28"/>
          <w:szCs w:val="28"/>
        </w:rPr>
        <w:t>)</w:t>
      </w:r>
    </w:p>
    <w:p w:rsidR="000E5161" w:rsidRPr="00D13972" w:rsidRDefault="000E5161" w:rsidP="000E5161">
      <w:pPr>
        <w:jc w:val="center"/>
        <w:rPr>
          <w:rFonts w:ascii="Times New Roman" w:hAnsi="Times New Roman" w:cs="Times New Roman"/>
          <w:b/>
          <w:sz w:val="28"/>
          <w:szCs w:val="28"/>
        </w:rPr>
      </w:pPr>
      <w:r w:rsidRPr="000E5161">
        <w:rPr>
          <w:rFonts w:ascii="Times New Roman" w:hAnsi="Times New Roman" w:cs="Times New Roman"/>
          <w:b/>
          <w:sz w:val="28"/>
          <w:szCs w:val="28"/>
        </w:rPr>
        <w:t>жалоба</w:t>
      </w:r>
      <w:r w:rsidRPr="00D13972">
        <w:rPr>
          <w:rFonts w:ascii="Times New Roman" w:hAnsi="Times New Roman" w:cs="Times New Roman"/>
          <w:b/>
          <w:sz w:val="28"/>
          <w:szCs w:val="28"/>
        </w:rPr>
        <w:t xml:space="preserve"> № </w:t>
      </w:r>
      <w:r w:rsidR="00CB36AD" w:rsidRPr="00D13972">
        <w:rPr>
          <w:rFonts w:ascii="Times New Roman" w:hAnsi="Times New Roman" w:cs="Times New Roman"/>
          <w:b/>
          <w:sz w:val="28"/>
          <w:szCs w:val="28"/>
        </w:rPr>
        <w:t>2346/02</w:t>
      </w:r>
    </w:p>
    <w:p w:rsidR="000E5161" w:rsidRDefault="000E5161" w:rsidP="000E5161">
      <w:pPr>
        <w:jc w:val="center"/>
        <w:rPr>
          <w:rFonts w:ascii="Times New Roman" w:hAnsi="Times New Roman" w:cs="Times New Roman"/>
          <w:b/>
          <w:sz w:val="28"/>
          <w:szCs w:val="28"/>
        </w:rPr>
      </w:pPr>
      <w:r w:rsidRPr="000E5161">
        <w:rPr>
          <w:rFonts w:ascii="Times New Roman" w:hAnsi="Times New Roman" w:cs="Times New Roman"/>
          <w:b/>
          <w:sz w:val="28"/>
          <w:szCs w:val="28"/>
        </w:rPr>
        <w:t xml:space="preserve">Постановление вынесено </w:t>
      </w:r>
      <w:r w:rsidR="00CB36AD">
        <w:rPr>
          <w:rFonts w:ascii="Times New Roman" w:hAnsi="Times New Roman" w:cs="Times New Roman"/>
          <w:b/>
          <w:sz w:val="28"/>
          <w:szCs w:val="28"/>
        </w:rPr>
        <w:t>29 апреля 2002</w:t>
      </w:r>
      <w:r w:rsidRPr="000E5161">
        <w:rPr>
          <w:rFonts w:ascii="Times New Roman" w:hAnsi="Times New Roman" w:cs="Times New Roman"/>
          <w:b/>
          <w:sz w:val="28"/>
          <w:szCs w:val="28"/>
        </w:rPr>
        <w:t xml:space="preserve"> года</w:t>
      </w:r>
    </w:p>
    <w:p w:rsidR="000F40B3" w:rsidRDefault="000F40B3" w:rsidP="000E5161">
      <w:pPr>
        <w:jc w:val="center"/>
        <w:rPr>
          <w:rFonts w:ascii="Times New Roman" w:hAnsi="Times New Roman" w:cs="Times New Roman"/>
          <w:b/>
          <w:sz w:val="28"/>
          <w:szCs w:val="28"/>
        </w:rPr>
      </w:pPr>
    </w:p>
    <w:p w:rsidR="00B87B78" w:rsidRDefault="00B87B78" w:rsidP="00B87B78">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Претти</w:t>
      </w:r>
      <w:proofErr w:type="spellEnd"/>
      <w:r>
        <w:rPr>
          <w:rFonts w:ascii="Times New Roman" w:hAnsi="Times New Roman" w:cs="Times New Roman"/>
          <w:sz w:val="28"/>
          <w:szCs w:val="28"/>
        </w:rPr>
        <w:t xml:space="preserve"> против Соединенного Королевства» стало одним из самых знаменитых в истории Суда, так как затронуло целый ряд актуальных социальных и нравственных проблем. В нем были подняты вопросы, имеющие отношение сразу к нескольким статьям Конвенции, и практически по каждой ЕСПЧ сформулировал новые правовые позиции, ставшие заметным шагом в </w:t>
      </w:r>
      <w:proofErr w:type="gramStart"/>
      <w:r>
        <w:rPr>
          <w:rFonts w:ascii="Times New Roman" w:hAnsi="Times New Roman" w:cs="Times New Roman"/>
          <w:sz w:val="28"/>
          <w:szCs w:val="28"/>
        </w:rPr>
        <w:t>развитии</w:t>
      </w:r>
      <w:proofErr w:type="gramEnd"/>
      <w:r>
        <w:rPr>
          <w:rFonts w:ascii="Times New Roman" w:hAnsi="Times New Roman" w:cs="Times New Roman"/>
          <w:sz w:val="28"/>
          <w:szCs w:val="28"/>
        </w:rPr>
        <w:t xml:space="preserve"> как его собственной прецедентной практики, так и </w:t>
      </w:r>
      <w:r w:rsidR="00113261">
        <w:rPr>
          <w:rFonts w:ascii="Times New Roman" w:hAnsi="Times New Roman" w:cs="Times New Roman"/>
          <w:sz w:val="28"/>
          <w:szCs w:val="28"/>
        </w:rPr>
        <w:t>международной модели прав человека.</w:t>
      </w:r>
    </w:p>
    <w:p w:rsidR="00113261" w:rsidRDefault="00C31220" w:rsidP="00B87B78">
      <w:pPr>
        <w:jc w:val="both"/>
        <w:rPr>
          <w:rFonts w:ascii="Times New Roman" w:hAnsi="Times New Roman" w:cs="Times New Roman"/>
          <w:sz w:val="28"/>
          <w:szCs w:val="28"/>
        </w:rPr>
      </w:pPr>
      <w:r>
        <w:rPr>
          <w:rFonts w:ascii="Times New Roman" w:hAnsi="Times New Roman" w:cs="Times New Roman"/>
          <w:sz w:val="28"/>
          <w:szCs w:val="28"/>
        </w:rPr>
        <w:t xml:space="preserve">На момент подачи жалобы в ЕСПЧ заявительнице было 43 </w:t>
      </w:r>
      <w:proofErr w:type="gramStart"/>
      <w:r>
        <w:rPr>
          <w:rFonts w:ascii="Times New Roman" w:hAnsi="Times New Roman" w:cs="Times New Roman"/>
          <w:sz w:val="28"/>
          <w:szCs w:val="28"/>
        </w:rPr>
        <w:t>года</w:t>
      </w:r>
      <w:proofErr w:type="gramEnd"/>
      <w:r>
        <w:rPr>
          <w:rFonts w:ascii="Times New Roman" w:hAnsi="Times New Roman" w:cs="Times New Roman"/>
          <w:sz w:val="28"/>
          <w:szCs w:val="28"/>
        </w:rPr>
        <w:t xml:space="preserve"> и она страдала неизлечимой болезнью – боковым амиотрофическим склерозом</w:t>
      </w:r>
      <w:r>
        <w:rPr>
          <w:rStyle w:val="a5"/>
          <w:rFonts w:ascii="Times New Roman" w:hAnsi="Times New Roman" w:cs="Times New Roman"/>
          <w:sz w:val="28"/>
          <w:szCs w:val="28"/>
        </w:rPr>
        <w:footnoteReference w:id="11"/>
      </w:r>
      <w:r>
        <w:rPr>
          <w:rFonts w:ascii="Times New Roman" w:hAnsi="Times New Roman" w:cs="Times New Roman"/>
          <w:sz w:val="28"/>
          <w:szCs w:val="28"/>
        </w:rPr>
        <w:t>.</w:t>
      </w:r>
      <w:r w:rsidR="00650215">
        <w:rPr>
          <w:rFonts w:ascii="Times New Roman" w:hAnsi="Times New Roman" w:cs="Times New Roman"/>
          <w:sz w:val="28"/>
          <w:szCs w:val="28"/>
        </w:rPr>
        <w:t xml:space="preserve"> Это заболевание, диагностированное у заявительницы в 1999 году, приводит к сильному ослаблению рук и ног, а также дыхательных мышц. Болезнь Дианы </w:t>
      </w:r>
      <w:proofErr w:type="spellStart"/>
      <w:r w:rsidR="00650215">
        <w:rPr>
          <w:rFonts w:ascii="Times New Roman" w:hAnsi="Times New Roman" w:cs="Times New Roman"/>
          <w:sz w:val="28"/>
          <w:szCs w:val="28"/>
        </w:rPr>
        <w:t>Претти</w:t>
      </w:r>
      <w:proofErr w:type="spellEnd"/>
      <w:r w:rsidR="00650215">
        <w:rPr>
          <w:rFonts w:ascii="Times New Roman" w:hAnsi="Times New Roman" w:cs="Times New Roman"/>
          <w:sz w:val="28"/>
          <w:szCs w:val="28"/>
        </w:rPr>
        <w:t xml:space="preserve"> стремительно прогрессировала: ее организм был </w:t>
      </w:r>
      <w:r w:rsidR="00650215" w:rsidRPr="00650215">
        <w:rPr>
          <w:rFonts w:ascii="Times New Roman" w:hAnsi="Times New Roman" w:cs="Times New Roman"/>
          <w:sz w:val="28"/>
          <w:szCs w:val="28"/>
        </w:rPr>
        <w:t>полностью пара</w:t>
      </w:r>
      <w:r w:rsidR="00650215">
        <w:rPr>
          <w:rFonts w:ascii="Times New Roman" w:hAnsi="Times New Roman" w:cs="Times New Roman"/>
          <w:sz w:val="28"/>
          <w:szCs w:val="28"/>
        </w:rPr>
        <w:t>лизован от шеи до ног, ее кормили</w:t>
      </w:r>
      <w:r w:rsidR="00650215" w:rsidRPr="00650215">
        <w:rPr>
          <w:rFonts w:ascii="Times New Roman" w:hAnsi="Times New Roman" w:cs="Times New Roman"/>
          <w:sz w:val="28"/>
          <w:szCs w:val="28"/>
        </w:rPr>
        <w:t xml:space="preserve"> через </w:t>
      </w:r>
      <w:r w:rsidR="00650215">
        <w:rPr>
          <w:rFonts w:ascii="Times New Roman" w:hAnsi="Times New Roman" w:cs="Times New Roman"/>
          <w:sz w:val="28"/>
          <w:szCs w:val="28"/>
        </w:rPr>
        <w:t>зонд, при этом больная сохраняла</w:t>
      </w:r>
      <w:r w:rsidR="00650215" w:rsidRPr="00650215">
        <w:rPr>
          <w:rFonts w:ascii="Times New Roman" w:hAnsi="Times New Roman" w:cs="Times New Roman"/>
          <w:sz w:val="28"/>
          <w:szCs w:val="28"/>
        </w:rPr>
        <w:t xml:space="preserve"> полную ясность рассудка и способность принимать решения. Последние этапы заболевания связаны с мучениями и унизительным положением больной</w:t>
      </w:r>
      <w:r w:rsidR="00650215">
        <w:rPr>
          <w:rFonts w:ascii="Times New Roman" w:hAnsi="Times New Roman" w:cs="Times New Roman"/>
          <w:sz w:val="28"/>
          <w:szCs w:val="28"/>
        </w:rPr>
        <w:t xml:space="preserve">. В связи с этим она </w:t>
      </w:r>
      <w:r w:rsidR="00650215" w:rsidRPr="00650215">
        <w:rPr>
          <w:rFonts w:ascii="Times New Roman" w:hAnsi="Times New Roman" w:cs="Times New Roman"/>
          <w:sz w:val="28"/>
          <w:szCs w:val="28"/>
        </w:rPr>
        <w:t xml:space="preserve">выразила желание определить самой, каким образом она скончается, и самой же наметить срок ухода из жизни. Однако </w:t>
      </w:r>
      <w:proofErr w:type="spellStart"/>
      <w:r w:rsidR="00650215" w:rsidRPr="00650215">
        <w:rPr>
          <w:rFonts w:ascii="Times New Roman" w:hAnsi="Times New Roman" w:cs="Times New Roman"/>
          <w:sz w:val="28"/>
          <w:szCs w:val="28"/>
        </w:rPr>
        <w:t>Претти</w:t>
      </w:r>
      <w:proofErr w:type="spellEnd"/>
      <w:r w:rsidR="00650215" w:rsidRPr="00650215">
        <w:rPr>
          <w:rFonts w:ascii="Times New Roman" w:hAnsi="Times New Roman" w:cs="Times New Roman"/>
          <w:sz w:val="28"/>
          <w:szCs w:val="28"/>
        </w:rPr>
        <w:t xml:space="preserve"> </w:t>
      </w:r>
      <w:r w:rsidR="00650215">
        <w:rPr>
          <w:rFonts w:ascii="Times New Roman" w:hAnsi="Times New Roman" w:cs="Times New Roman"/>
          <w:sz w:val="28"/>
          <w:szCs w:val="28"/>
        </w:rPr>
        <w:t xml:space="preserve">была </w:t>
      </w:r>
      <w:r w:rsidR="00650215" w:rsidRPr="00650215">
        <w:rPr>
          <w:rFonts w:ascii="Times New Roman" w:hAnsi="Times New Roman" w:cs="Times New Roman"/>
          <w:sz w:val="28"/>
          <w:szCs w:val="28"/>
        </w:rPr>
        <w:t xml:space="preserve">не в состоянии совершить самоубийство без посторонней помощи, а содействие в совершении самоубийства является </w:t>
      </w:r>
      <w:r w:rsidR="00650215">
        <w:rPr>
          <w:rFonts w:ascii="Times New Roman" w:hAnsi="Times New Roman" w:cs="Times New Roman"/>
          <w:sz w:val="28"/>
          <w:szCs w:val="28"/>
        </w:rPr>
        <w:t xml:space="preserve">в Великобритании </w:t>
      </w:r>
      <w:r w:rsidR="00650215" w:rsidRPr="00650215">
        <w:rPr>
          <w:rFonts w:ascii="Times New Roman" w:hAnsi="Times New Roman" w:cs="Times New Roman"/>
          <w:sz w:val="28"/>
          <w:szCs w:val="28"/>
        </w:rPr>
        <w:t>уголовно наказуемым деянием</w:t>
      </w:r>
      <w:r w:rsidR="00650215">
        <w:rPr>
          <w:rFonts w:ascii="Times New Roman" w:hAnsi="Times New Roman" w:cs="Times New Roman"/>
          <w:sz w:val="28"/>
          <w:szCs w:val="28"/>
        </w:rPr>
        <w:t xml:space="preserve"> (часть 1 статьи 2 Закона «О самоубийствах» 1961 года)</w:t>
      </w:r>
      <w:r w:rsidR="00650215" w:rsidRPr="00650215">
        <w:rPr>
          <w:rFonts w:ascii="Times New Roman" w:hAnsi="Times New Roman" w:cs="Times New Roman"/>
          <w:sz w:val="28"/>
          <w:szCs w:val="28"/>
        </w:rPr>
        <w:t>.</w:t>
      </w:r>
    </w:p>
    <w:p w:rsidR="00B93929" w:rsidRDefault="00650215" w:rsidP="00B93929">
      <w:pPr>
        <w:jc w:val="both"/>
        <w:rPr>
          <w:rFonts w:ascii="Times New Roman" w:hAnsi="Times New Roman" w:cs="Times New Roman"/>
          <w:sz w:val="28"/>
          <w:szCs w:val="28"/>
        </w:rPr>
      </w:pPr>
      <w:r w:rsidRPr="00650215">
        <w:rPr>
          <w:rFonts w:ascii="Times New Roman" w:hAnsi="Times New Roman" w:cs="Times New Roman"/>
          <w:sz w:val="28"/>
          <w:szCs w:val="28"/>
        </w:rPr>
        <w:t>Для того чтобы заявител</w:t>
      </w:r>
      <w:r>
        <w:rPr>
          <w:rFonts w:ascii="Times New Roman" w:hAnsi="Times New Roman" w:cs="Times New Roman"/>
          <w:sz w:val="28"/>
          <w:szCs w:val="28"/>
        </w:rPr>
        <w:t xml:space="preserve">ьница могла покончить с собой, </w:t>
      </w:r>
      <w:r w:rsidRPr="00650215">
        <w:rPr>
          <w:rFonts w:ascii="Times New Roman" w:hAnsi="Times New Roman" w:cs="Times New Roman"/>
          <w:sz w:val="28"/>
          <w:szCs w:val="28"/>
        </w:rPr>
        <w:t xml:space="preserve">воспользовавшись помощью своего мужа, ее адвокат в </w:t>
      </w:r>
      <w:r w:rsidR="00B93929">
        <w:rPr>
          <w:rFonts w:ascii="Times New Roman" w:hAnsi="Times New Roman" w:cs="Times New Roman"/>
          <w:sz w:val="28"/>
          <w:szCs w:val="28"/>
        </w:rPr>
        <w:t>письме от 27 июля 2001 года</w:t>
      </w:r>
      <w:r w:rsidRPr="00650215">
        <w:rPr>
          <w:rFonts w:ascii="Times New Roman" w:hAnsi="Times New Roman" w:cs="Times New Roman"/>
          <w:sz w:val="28"/>
          <w:szCs w:val="28"/>
        </w:rPr>
        <w:t xml:space="preserve">, написанном от имени г-жи </w:t>
      </w:r>
      <w:proofErr w:type="spellStart"/>
      <w:r w:rsidRPr="00650215">
        <w:rPr>
          <w:rFonts w:ascii="Times New Roman" w:hAnsi="Times New Roman" w:cs="Times New Roman"/>
          <w:sz w:val="28"/>
          <w:szCs w:val="28"/>
        </w:rPr>
        <w:t>Претти</w:t>
      </w:r>
      <w:proofErr w:type="spellEnd"/>
      <w:r w:rsidRPr="00650215">
        <w:rPr>
          <w:rFonts w:ascii="Times New Roman" w:hAnsi="Times New Roman" w:cs="Times New Roman"/>
          <w:sz w:val="28"/>
          <w:szCs w:val="28"/>
        </w:rPr>
        <w:t>, обратился к</w:t>
      </w:r>
      <w:r w:rsidR="00B93929">
        <w:rPr>
          <w:rFonts w:ascii="Times New Roman" w:hAnsi="Times New Roman" w:cs="Times New Roman"/>
          <w:sz w:val="28"/>
          <w:szCs w:val="28"/>
        </w:rPr>
        <w:t xml:space="preserve"> Директору </w:t>
      </w:r>
      <w:r w:rsidR="00B93929">
        <w:rPr>
          <w:rFonts w:ascii="Times New Roman" w:hAnsi="Times New Roman" w:cs="Times New Roman"/>
          <w:sz w:val="28"/>
          <w:szCs w:val="28"/>
        </w:rPr>
        <w:lastRenderedPageBreak/>
        <w:t>публичных преследова</w:t>
      </w:r>
      <w:r w:rsidRPr="00650215">
        <w:rPr>
          <w:rFonts w:ascii="Times New Roman" w:hAnsi="Times New Roman" w:cs="Times New Roman"/>
          <w:sz w:val="28"/>
          <w:szCs w:val="28"/>
        </w:rPr>
        <w:t>ний с просьбой дать обязательство не подвергать ее мужа судебному преследован</w:t>
      </w:r>
      <w:r w:rsidR="00B93929">
        <w:rPr>
          <w:rFonts w:ascii="Times New Roman" w:hAnsi="Times New Roman" w:cs="Times New Roman"/>
          <w:sz w:val="28"/>
          <w:szCs w:val="28"/>
        </w:rPr>
        <w:t>ию в случае, если тот поможет ей совершить самоубий</w:t>
      </w:r>
      <w:r w:rsidRPr="00650215">
        <w:rPr>
          <w:rFonts w:ascii="Times New Roman" w:hAnsi="Times New Roman" w:cs="Times New Roman"/>
          <w:sz w:val="28"/>
          <w:szCs w:val="28"/>
        </w:rPr>
        <w:t>ство.</w:t>
      </w:r>
      <w:r w:rsidR="00B93929">
        <w:rPr>
          <w:rFonts w:ascii="Times New Roman" w:hAnsi="Times New Roman" w:cs="Times New Roman"/>
          <w:sz w:val="28"/>
          <w:szCs w:val="28"/>
        </w:rPr>
        <w:t xml:space="preserve"> Получив отказ, заявительница обратилась в суд. Она добивалась, чтобы суд: </w:t>
      </w:r>
    </w:p>
    <w:p w:rsidR="00B93929" w:rsidRPr="00B93929" w:rsidRDefault="00B93929" w:rsidP="00B93929">
      <w:pPr>
        <w:jc w:val="both"/>
        <w:rPr>
          <w:rFonts w:ascii="Times New Roman" w:hAnsi="Times New Roman" w:cs="Times New Roman"/>
          <w:sz w:val="28"/>
          <w:szCs w:val="28"/>
        </w:rPr>
      </w:pPr>
      <w:r>
        <w:rPr>
          <w:rFonts w:ascii="Times New Roman" w:hAnsi="Times New Roman" w:cs="Times New Roman"/>
          <w:sz w:val="28"/>
          <w:szCs w:val="28"/>
        </w:rPr>
        <w:t>-</w:t>
      </w:r>
      <w:r w:rsidRPr="00B93929">
        <w:rPr>
          <w:rFonts w:ascii="Times New Roman" w:hAnsi="Times New Roman" w:cs="Times New Roman"/>
          <w:sz w:val="28"/>
          <w:szCs w:val="28"/>
        </w:rPr>
        <w:t>издал судебный прика</w:t>
      </w:r>
      <w:r>
        <w:rPr>
          <w:rFonts w:ascii="Times New Roman" w:hAnsi="Times New Roman" w:cs="Times New Roman"/>
          <w:sz w:val="28"/>
          <w:szCs w:val="28"/>
        </w:rPr>
        <w:t>з об отмене решения Директо</w:t>
      </w:r>
      <w:r w:rsidRPr="00B93929">
        <w:rPr>
          <w:rFonts w:ascii="Times New Roman" w:hAnsi="Times New Roman" w:cs="Times New Roman"/>
          <w:sz w:val="28"/>
          <w:szCs w:val="28"/>
        </w:rPr>
        <w:t>ра публичных пр</w:t>
      </w:r>
      <w:r>
        <w:rPr>
          <w:rFonts w:ascii="Times New Roman" w:hAnsi="Times New Roman" w:cs="Times New Roman"/>
          <w:sz w:val="28"/>
          <w:szCs w:val="28"/>
        </w:rPr>
        <w:t>еследований</w:t>
      </w:r>
      <w:r w:rsidRPr="00B93929">
        <w:rPr>
          <w:rFonts w:ascii="Times New Roman" w:hAnsi="Times New Roman" w:cs="Times New Roman"/>
          <w:sz w:val="28"/>
          <w:szCs w:val="28"/>
        </w:rPr>
        <w:t>;</w:t>
      </w:r>
    </w:p>
    <w:p w:rsidR="00B93929" w:rsidRPr="00B93929" w:rsidRDefault="00B93929" w:rsidP="00B93929">
      <w:pPr>
        <w:jc w:val="both"/>
        <w:rPr>
          <w:rFonts w:ascii="Times New Roman" w:hAnsi="Times New Roman" w:cs="Times New Roman"/>
          <w:sz w:val="28"/>
          <w:szCs w:val="28"/>
        </w:rPr>
      </w:pPr>
      <w:r>
        <w:rPr>
          <w:rFonts w:ascii="Times New Roman" w:hAnsi="Times New Roman" w:cs="Times New Roman"/>
          <w:sz w:val="28"/>
          <w:szCs w:val="28"/>
        </w:rPr>
        <w:t>-</w:t>
      </w:r>
      <w:r w:rsidRPr="00B93929">
        <w:rPr>
          <w:rFonts w:ascii="Times New Roman" w:hAnsi="Times New Roman" w:cs="Times New Roman"/>
          <w:sz w:val="28"/>
          <w:szCs w:val="28"/>
        </w:rPr>
        <w:t>признал, что ука</w:t>
      </w:r>
      <w:r>
        <w:rPr>
          <w:rFonts w:ascii="Times New Roman" w:hAnsi="Times New Roman" w:cs="Times New Roman"/>
          <w:sz w:val="28"/>
          <w:szCs w:val="28"/>
        </w:rPr>
        <w:t xml:space="preserve">занное решение было незаконным </w:t>
      </w:r>
      <w:r w:rsidRPr="00B93929">
        <w:rPr>
          <w:rFonts w:ascii="Times New Roman" w:hAnsi="Times New Roman" w:cs="Times New Roman"/>
          <w:sz w:val="28"/>
          <w:szCs w:val="28"/>
        </w:rPr>
        <w:t>или  что  Директор  публи</w:t>
      </w:r>
      <w:r>
        <w:rPr>
          <w:rFonts w:ascii="Times New Roman" w:hAnsi="Times New Roman" w:cs="Times New Roman"/>
          <w:sz w:val="28"/>
          <w:szCs w:val="28"/>
        </w:rPr>
        <w:t xml:space="preserve">чных  преследований  мог  дать </w:t>
      </w:r>
      <w:r w:rsidRPr="00B93929">
        <w:rPr>
          <w:rFonts w:ascii="Times New Roman" w:hAnsi="Times New Roman" w:cs="Times New Roman"/>
          <w:sz w:val="28"/>
          <w:szCs w:val="28"/>
        </w:rPr>
        <w:t>требуемое обязательство, не нарушая при этом закон;</w:t>
      </w:r>
    </w:p>
    <w:p w:rsidR="00B93929" w:rsidRDefault="00B93929" w:rsidP="00B93929">
      <w:pPr>
        <w:jc w:val="both"/>
        <w:rPr>
          <w:rFonts w:ascii="Times New Roman" w:hAnsi="Times New Roman" w:cs="Times New Roman"/>
          <w:sz w:val="28"/>
          <w:szCs w:val="28"/>
        </w:rPr>
      </w:pPr>
      <w:r>
        <w:rPr>
          <w:rFonts w:ascii="Times New Roman" w:hAnsi="Times New Roman" w:cs="Times New Roman"/>
          <w:sz w:val="28"/>
          <w:szCs w:val="28"/>
        </w:rPr>
        <w:t>-</w:t>
      </w:r>
      <w:r w:rsidRPr="00B93929">
        <w:rPr>
          <w:rFonts w:ascii="Times New Roman" w:hAnsi="Times New Roman" w:cs="Times New Roman"/>
          <w:sz w:val="28"/>
          <w:szCs w:val="28"/>
        </w:rPr>
        <w:t>издал обязывающий</w:t>
      </w:r>
      <w:r>
        <w:rPr>
          <w:rFonts w:ascii="Times New Roman" w:hAnsi="Times New Roman" w:cs="Times New Roman"/>
          <w:sz w:val="28"/>
          <w:szCs w:val="28"/>
        </w:rPr>
        <w:t xml:space="preserve"> судебный приказ, требующий, </w:t>
      </w:r>
      <w:r w:rsidRPr="00B93929">
        <w:rPr>
          <w:rFonts w:ascii="Times New Roman" w:hAnsi="Times New Roman" w:cs="Times New Roman"/>
          <w:sz w:val="28"/>
          <w:szCs w:val="28"/>
        </w:rPr>
        <w:t>чтобы Директор публ</w:t>
      </w:r>
      <w:r>
        <w:rPr>
          <w:rFonts w:ascii="Times New Roman" w:hAnsi="Times New Roman" w:cs="Times New Roman"/>
          <w:sz w:val="28"/>
          <w:szCs w:val="28"/>
        </w:rPr>
        <w:t>ичных преследований дал требуемое обещание;</w:t>
      </w:r>
    </w:p>
    <w:p w:rsidR="00650215" w:rsidRDefault="00B93929" w:rsidP="00B93929">
      <w:pPr>
        <w:jc w:val="both"/>
        <w:rPr>
          <w:rFonts w:ascii="Times New Roman" w:hAnsi="Times New Roman" w:cs="Times New Roman"/>
          <w:sz w:val="28"/>
          <w:szCs w:val="28"/>
        </w:rPr>
      </w:pPr>
      <w:r>
        <w:rPr>
          <w:rFonts w:ascii="Times New Roman" w:hAnsi="Times New Roman" w:cs="Times New Roman"/>
          <w:sz w:val="28"/>
          <w:szCs w:val="28"/>
        </w:rPr>
        <w:t>-</w:t>
      </w:r>
      <w:r w:rsidRPr="00B93929">
        <w:rPr>
          <w:rFonts w:ascii="Times New Roman" w:hAnsi="Times New Roman" w:cs="Times New Roman"/>
          <w:sz w:val="28"/>
          <w:szCs w:val="28"/>
        </w:rPr>
        <w:t>или, в случ</w:t>
      </w:r>
      <w:r>
        <w:rPr>
          <w:rFonts w:ascii="Times New Roman" w:hAnsi="Times New Roman" w:cs="Times New Roman"/>
          <w:sz w:val="28"/>
          <w:szCs w:val="28"/>
        </w:rPr>
        <w:t xml:space="preserve">ае, если суд откажется это сделать, </w:t>
      </w:r>
      <w:r w:rsidRPr="00B93929">
        <w:rPr>
          <w:rFonts w:ascii="Times New Roman" w:hAnsi="Times New Roman" w:cs="Times New Roman"/>
          <w:sz w:val="28"/>
          <w:szCs w:val="28"/>
        </w:rPr>
        <w:t>признал,  что  стат</w:t>
      </w:r>
      <w:r>
        <w:rPr>
          <w:rFonts w:ascii="Times New Roman" w:hAnsi="Times New Roman" w:cs="Times New Roman"/>
          <w:sz w:val="28"/>
          <w:szCs w:val="28"/>
        </w:rPr>
        <w:t xml:space="preserve">ья 2 Закона «О  самоубийствах» </w:t>
      </w:r>
      <w:r w:rsidRPr="00B93929">
        <w:rPr>
          <w:rFonts w:ascii="Times New Roman" w:hAnsi="Times New Roman" w:cs="Times New Roman"/>
          <w:sz w:val="28"/>
          <w:szCs w:val="28"/>
        </w:rPr>
        <w:t xml:space="preserve">1961 года противоречит </w:t>
      </w:r>
      <w:r>
        <w:rPr>
          <w:rFonts w:ascii="Times New Roman" w:hAnsi="Times New Roman" w:cs="Times New Roman"/>
          <w:sz w:val="28"/>
          <w:szCs w:val="28"/>
        </w:rPr>
        <w:t>статьям 2, 3, 8, 9 и 14 Конвен</w:t>
      </w:r>
      <w:r w:rsidRPr="00B93929">
        <w:rPr>
          <w:rFonts w:ascii="Times New Roman" w:hAnsi="Times New Roman" w:cs="Times New Roman"/>
          <w:sz w:val="28"/>
          <w:szCs w:val="28"/>
        </w:rPr>
        <w:t>ции.</w:t>
      </w:r>
    </w:p>
    <w:p w:rsidR="001D47CF" w:rsidRDefault="00B93929" w:rsidP="00B93929">
      <w:pPr>
        <w:jc w:val="both"/>
        <w:rPr>
          <w:rFonts w:ascii="Times New Roman" w:hAnsi="Times New Roman" w:cs="Times New Roman"/>
          <w:sz w:val="28"/>
          <w:szCs w:val="28"/>
        </w:rPr>
      </w:pPr>
      <w:r>
        <w:rPr>
          <w:rFonts w:ascii="Times New Roman" w:hAnsi="Times New Roman" w:cs="Times New Roman"/>
          <w:sz w:val="28"/>
          <w:szCs w:val="28"/>
        </w:rPr>
        <w:t xml:space="preserve">Ходатайство </w:t>
      </w:r>
      <w:proofErr w:type="spellStart"/>
      <w:r>
        <w:rPr>
          <w:rFonts w:ascii="Times New Roman" w:hAnsi="Times New Roman" w:cs="Times New Roman"/>
          <w:sz w:val="28"/>
          <w:szCs w:val="28"/>
        </w:rPr>
        <w:t>Претти</w:t>
      </w:r>
      <w:proofErr w:type="spellEnd"/>
      <w:r>
        <w:rPr>
          <w:rFonts w:ascii="Times New Roman" w:hAnsi="Times New Roman" w:cs="Times New Roman"/>
          <w:sz w:val="28"/>
          <w:szCs w:val="28"/>
        </w:rPr>
        <w:t xml:space="preserve"> было </w:t>
      </w:r>
      <w:r w:rsidRPr="00B93929">
        <w:rPr>
          <w:rFonts w:ascii="Times New Roman" w:hAnsi="Times New Roman" w:cs="Times New Roman"/>
          <w:sz w:val="28"/>
          <w:szCs w:val="28"/>
        </w:rPr>
        <w:t>отклонено решением Апелляционного присутствия отделения королевской скамьи Высокого суда, а поданную впоследствии апелляционную жалобу после тщательного рассмотрения обстоятельств дела в ноябре 2001 года отклонила Палата лордов.</w:t>
      </w:r>
      <w:r>
        <w:rPr>
          <w:rFonts w:ascii="Times New Roman" w:hAnsi="Times New Roman" w:cs="Times New Roman"/>
          <w:sz w:val="28"/>
          <w:szCs w:val="28"/>
        </w:rPr>
        <w:t xml:space="preserve"> </w:t>
      </w:r>
      <w:r w:rsidR="001D47CF">
        <w:rPr>
          <w:rFonts w:ascii="Times New Roman" w:hAnsi="Times New Roman" w:cs="Times New Roman"/>
          <w:sz w:val="28"/>
          <w:szCs w:val="28"/>
        </w:rPr>
        <w:t>При этом в решении английских судебных инстанций указывалось:</w:t>
      </w:r>
    </w:p>
    <w:p w:rsidR="001D47CF" w:rsidRDefault="001D47CF" w:rsidP="001D47CF">
      <w:pPr>
        <w:jc w:val="both"/>
        <w:rPr>
          <w:rFonts w:ascii="Times New Roman" w:hAnsi="Times New Roman" w:cs="Times New Roman"/>
          <w:sz w:val="28"/>
          <w:szCs w:val="28"/>
        </w:rPr>
      </w:pPr>
      <w:r>
        <w:rPr>
          <w:rFonts w:ascii="Times New Roman" w:hAnsi="Times New Roman" w:cs="Times New Roman"/>
          <w:sz w:val="28"/>
          <w:szCs w:val="28"/>
        </w:rPr>
        <w:t>«…</w:t>
      </w:r>
      <w:r w:rsidRPr="001D47CF">
        <w:rPr>
          <w:rFonts w:ascii="Times New Roman" w:hAnsi="Times New Roman" w:cs="Times New Roman"/>
          <w:sz w:val="28"/>
          <w:szCs w:val="28"/>
        </w:rPr>
        <w:t>Никакой более или менее о</w:t>
      </w:r>
      <w:r>
        <w:rPr>
          <w:rFonts w:ascii="Times New Roman" w:hAnsi="Times New Roman" w:cs="Times New Roman"/>
          <w:sz w:val="28"/>
          <w:szCs w:val="28"/>
        </w:rPr>
        <w:t>тзывчивый человек не мо</w:t>
      </w:r>
      <w:r w:rsidRPr="001D47CF">
        <w:rPr>
          <w:rFonts w:ascii="Times New Roman" w:hAnsi="Times New Roman" w:cs="Times New Roman"/>
          <w:sz w:val="28"/>
          <w:szCs w:val="28"/>
        </w:rPr>
        <w:t>жет остаться равноду</w:t>
      </w:r>
      <w:r>
        <w:rPr>
          <w:rFonts w:ascii="Times New Roman" w:hAnsi="Times New Roman" w:cs="Times New Roman"/>
          <w:sz w:val="28"/>
          <w:szCs w:val="28"/>
        </w:rPr>
        <w:t>шным к страшному испытанию, ко</w:t>
      </w:r>
      <w:r w:rsidRPr="001D47CF">
        <w:rPr>
          <w:rFonts w:ascii="Times New Roman" w:hAnsi="Times New Roman" w:cs="Times New Roman"/>
          <w:sz w:val="28"/>
          <w:szCs w:val="28"/>
        </w:rPr>
        <w:t>торое  выпало  на  долю  исти</w:t>
      </w:r>
      <w:r>
        <w:rPr>
          <w:rFonts w:ascii="Times New Roman" w:hAnsi="Times New Roman" w:cs="Times New Roman"/>
          <w:sz w:val="28"/>
          <w:szCs w:val="28"/>
        </w:rPr>
        <w:t xml:space="preserve">цы,  г-жи  Дианы  </w:t>
      </w:r>
      <w:proofErr w:type="spellStart"/>
      <w:r>
        <w:rPr>
          <w:rFonts w:ascii="Times New Roman" w:hAnsi="Times New Roman" w:cs="Times New Roman"/>
          <w:sz w:val="28"/>
          <w:szCs w:val="28"/>
        </w:rPr>
        <w:t>Претти</w:t>
      </w:r>
      <w:proofErr w:type="spellEnd"/>
      <w:r>
        <w:rPr>
          <w:rFonts w:ascii="Times New Roman" w:hAnsi="Times New Roman" w:cs="Times New Roman"/>
          <w:sz w:val="28"/>
          <w:szCs w:val="28"/>
        </w:rPr>
        <w:t xml:space="preserve">.  Она </w:t>
      </w:r>
      <w:r w:rsidRPr="001D47CF">
        <w:rPr>
          <w:rFonts w:ascii="Times New Roman" w:hAnsi="Times New Roman" w:cs="Times New Roman"/>
          <w:sz w:val="28"/>
          <w:szCs w:val="28"/>
        </w:rPr>
        <w:t>страдает боковым амиот</w:t>
      </w:r>
      <w:r>
        <w:rPr>
          <w:rFonts w:ascii="Times New Roman" w:hAnsi="Times New Roman" w:cs="Times New Roman"/>
          <w:sz w:val="28"/>
          <w:szCs w:val="28"/>
        </w:rPr>
        <w:t>рофическим склерозом – прогрес</w:t>
      </w:r>
      <w:r w:rsidRPr="001D47CF">
        <w:rPr>
          <w:rFonts w:ascii="Times New Roman" w:hAnsi="Times New Roman" w:cs="Times New Roman"/>
          <w:sz w:val="28"/>
          <w:szCs w:val="28"/>
        </w:rPr>
        <w:t>сирующей дегенеративной болезнью, и у нее нет никакой надежды на выздоровление. Ей немного осталось жить; ей угрожает унизительная и</w:t>
      </w:r>
      <w:r>
        <w:rPr>
          <w:rFonts w:ascii="Times New Roman" w:hAnsi="Times New Roman" w:cs="Times New Roman"/>
          <w:sz w:val="28"/>
          <w:szCs w:val="28"/>
        </w:rPr>
        <w:t xml:space="preserve"> мучительная смерть. Она сохра</w:t>
      </w:r>
      <w:r w:rsidRPr="001D47CF">
        <w:rPr>
          <w:rFonts w:ascii="Times New Roman" w:hAnsi="Times New Roman" w:cs="Times New Roman"/>
          <w:sz w:val="28"/>
          <w:szCs w:val="28"/>
        </w:rPr>
        <w:t xml:space="preserve">няет ясность рассудка и </w:t>
      </w:r>
      <w:r>
        <w:rPr>
          <w:rFonts w:ascii="Times New Roman" w:hAnsi="Times New Roman" w:cs="Times New Roman"/>
          <w:sz w:val="28"/>
          <w:szCs w:val="28"/>
        </w:rPr>
        <w:t xml:space="preserve">хотела бы получить возможность </w:t>
      </w:r>
      <w:r w:rsidRPr="001D47CF">
        <w:rPr>
          <w:rFonts w:ascii="Times New Roman" w:hAnsi="Times New Roman" w:cs="Times New Roman"/>
          <w:sz w:val="28"/>
          <w:szCs w:val="28"/>
        </w:rPr>
        <w:t>принять меры к тому, чт</w:t>
      </w:r>
      <w:r>
        <w:rPr>
          <w:rFonts w:ascii="Times New Roman" w:hAnsi="Times New Roman" w:cs="Times New Roman"/>
          <w:sz w:val="28"/>
          <w:szCs w:val="28"/>
        </w:rPr>
        <w:t xml:space="preserve">обы мирно уйти из жизни тогда, </w:t>
      </w:r>
      <w:r w:rsidRPr="001D47CF">
        <w:rPr>
          <w:rFonts w:ascii="Times New Roman" w:hAnsi="Times New Roman" w:cs="Times New Roman"/>
          <w:sz w:val="28"/>
          <w:szCs w:val="28"/>
        </w:rPr>
        <w:t xml:space="preserve">когда  она  сама  этого  захочет. </w:t>
      </w:r>
      <w:r>
        <w:rPr>
          <w:rFonts w:ascii="Times New Roman" w:hAnsi="Times New Roman" w:cs="Times New Roman"/>
          <w:sz w:val="28"/>
          <w:szCs w:val="28"/>
        </w:rPr>
        <w:t xml:space="preserve"> Однако  ее  физическое  со</w:t>
      </w:r>
      <w:r w:rsidRPr="001D47CF">
        <w:rPr>
          <w:rFonts w:ascii="Times New Roman" w:hAnsi="Times New Roman" w:cs="Times New Roman"/>
          <w:sz w:val="28"/>
          <w:szCs w:val="28"/>
        </w:rPr>
        <w:t>стояние сейчас таково, чт</w:t>
      </w:r>
      <w:r>
        <w:rPr>
          <w:rFonts w:ascii="Times New Roman" w:hAnsi="Times New Roman" w:cs="Times New Roman"/>
          <w:sz w:val="28"/>
          <w:szCs w:val="28"/>
        </w:rPr>
        <w:t xml:space="preserve">о она уже не может покончить с </w:t>
      </w:r>
      <w:r w:rsidRPr="001D47CF">
        <w:rPr>
          <w:rFonts w:ascii="Times New Roman" w:hAnsi="Times New Roman" w:cs="Times New Roman"/>
          <w:sz w:val="28"/>
          <w:szCs w:val="28"/>
        </w:rPr>
        <w:t>собой без посторонней помощи</w:t>
      </w:r>
      <w:r>
        <w:rPr>
          <w:rFonts w:ascii="Times New Roman" w:hAnsi="Times New Roman" w:cs="Times New Roman"/>
          <w:sz w:val="28"/>
          <w:szCs w:val="28"/>
        </w:rPr>
        <w:t>…»</w:t>
      </w:r>
    </w:p>
    <w:p w:rsidR="00B93929" w:rsidRDefault="001D47CF" w:rsidP="00B93929">
      <w:pPr>
        <w:jc w:val="both"/>
        <w:rPr>
          <w:rFonts w:ascii="Times New Roman" w:hAnsi="Times New Roman" w:cs="Times New Roman"/>
          <w:sz w:val="28"/>
          <w:szCs w:val="28"/>
        </w:rPr>
      </w:pPr>
      <w:r>
        <w:rPr>
          <w:rFonts w:ascii="Times New Roman" w:hAnsi="Times New Roman" w:cs="Times New Roman"/>
          <w:sz w:val="28"/>
          <w:szCs w:val="28"/>
        </w:rPr>
        <w:t xml:space="preserve">Диана </w:t>
      </w:r>
      <w:proofErr w:type="spellStart"/>
      <w:r>
        <w:rPr>
          <w:rFonts w:ascii="Times New Roman" w:hAnsi="Times New Roman" w:cs="Times New Roman"/>
          <w:sz w:val="28"/>
          <w:szCs w:val="28"/>
        </w:rPr>
        <w:t>Претти</w:t>
      </w:r>
      <w:proofErr w:type="spellEnd"/>
      <w:r w:rsidR="00B93929">
        <w:rPr>
          <w:rFonts w:ascii="Times New Roman" w:hAnsi="Times New Roman" w:cs="Times New Roman"/>
          <w:sz w:val="28"/>
          <w:szCs w:val="28"/>
        </w:rPr>
        <w:t xml:space="preserve"> обратилась с жалобой в ЕСПЧ, утверждая, что отказ в предоставлении ее мужу гарантий от уголовного преследования в случае содействия самоубийству нарушает статьи 2, 3, 8, 9 и 14 Конвенции.</w:t>
      </w:r>
    </w:p>
    <w:p w:rsidR="00663F73" w:rsidRDefault="00663F73" w:rsidP="00B93929">
      <w:pPr>
        <w:jc w:val="both"/>
        <w:rPr>
          <w:rFonts w:ascii="Times New Roman" w:hAnsi="Times New Roman" w:cs="Times New Roman"/>
          <w:sz w:val="28"/>
          <w:szCs w:val="28"/>
        </w:rPr>
      </w:pPr>
      <w:r>
        <w:rPr>
          <w:rFonts w:ascii="Times New Roman" w:hAnsi="Times New Roman" w:cs="Times New Roman"/>
          <w:sz w:val="28"/>
          <w:szCs w:val="28"/>
        </w:rPr>
        <w:t>При рассмотрении дела ЕСПЧ проан</w:t>
      </w:r>
      <w:r w:rsidR="00195120">
        <w:rPr>
          <w:rFonts w:ascii="Times New Roman" w:hAnsi="Times New Roman" w:cs="Times New Roman"/>
          <w:sz w:val="28"/>
          <w:szCs w:val="28"/>
        </w:rPr>
        <w:t>ализировал различные документы: содержащие развернутую аргументацию решения британских судов, резолюцию Совета Европы, заявления организаций, добровольно вступивших в это дело в качестве третьей стороны (Общество добровольной эвтаназии, Конференция католических епископов Англ</w:t>
      </w:r>
      <w:proofErr w:type="gramStart"/>
      <w:r w:rsidR="00195120">
        <w:rPr>
          <w:rFonts w:ascii="Times New Roman" w:hAnsi="Times New Roman" w:cs="Times New Roman"/>
          <w:sz w:val="28"/>
          <w:szCs w:val="28"/>
        </w:rPr>
        <w:t>ии и Уэ</w:t>
      </w:r>
      <w:proofErr w:type="gramEnd"/>
      <w:r w:rsidR="00195120">
        <w:rPr>
          <w:rFonts w:ascii="Times New Roman" w:hAnsi="Times New Roman" w:cs="Times New Roman"/>
          <w:sz w:val="28"/>
          <w:szCs w:val="28"/>
        </w:rPr>
        <w:t>льса) и т.п.</w:t>
      </w:r>
    </w:p>
    <w:p w:rsidR="001D47CF" w:rsidRDefault="001D47CF" w:rsidP="00B93929">
      <w:pPr>
        <w:jc w:val="both"/>
        <w:rPr>
          <w:rFonts w:ascii="Times New Roman" w:hAnsi="Times New Roman" w:cs="Times New Roman"/>
          <w:sz w:val="28"/>
          <w:szCs w:val="28"/>
        </w:rPr>
      </w:pPr>
      <w:r>
        <w:rPr>
          <w:rFonts w:ascii="Times New Roman" w:hAnsi="Times New Roman" w:cs="Times New Roman"/>
          <w:sz w:val="28"/>
          <w:szCs w:val="28"/>
        </w:rPr>
        <w:t>В той части жалобы, которая касалась статьи 2 ЕКПЧ, адвокат заявительницы утверждал, что статья 2 защищает не саму жизнь как таковую, а лишь право на жизнь. Понимаемая в таком контексте, статья 2 обеспечивает каждому право на самоопределение в вопросах жизни и смерти. Иными словами, из статьи 2 вытекает не только право на жизнь, но и право на смерть, дающее взрослому вменяемому лицу возможность отказаться от лечения. Следовательно, у государства есть позитивная обязанность защищать оба права: и право жить, и право умереть.</w:t>
      </w:r>
    </w:p>
    <w:p w:rsidR="001D47CF" w:rsidRDefault="001D47CF" w:rsidP="00B9392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Заявительница подкрепляла </w:t>
      </w:r>
      <w:r w:rsidR="00F41B64">
        <w:rPr>
          <w:rFonts w:ascii="Times New Roman" w:hAnsi="Times New Roman" w:cs="Times New Roman"/>
          <w:sz w:val="28"/>
          <w:szCs w:val="28"/>
        </w:rPr>
        <w:t>этот вывод ссылкой на ряд других статей Конвенции, в которых в неявном виде также содержатся права, зеркально противоположные основным. Например, при толковании статьи 11 (право на собрания и ассоциации) ЕСПЧ последовательно указывал, что никто не может быть принужден к участию в собраниях или к членству в объединениях.</w:t>
      </w:r>
    </w:p>
    <w:p w:rsidR="00F41B64" w:rsidRDefault="00F41B64" w:rsidP="00B93929">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Суд не согласился с доводами </w:t>
      </w:r>
      <w:proofErr w:type="spellStart"/>
      <w:r>
        <w:rPr>
          <w:rFonts w:ascii="Times New Roman" w:hAnsi="Times New Roman" w:cs="Times New Roman"/>
          <w:sz w:val="28"/>
          <w:szCs w:val="28"/>
        </w:rPr>
        <w:t>Претти</w:t>
      </w:r>
      <w:proofErr w:type="spellEnd"/>
      <w:r>
        <w:rPr>
          <w:rFonts w:ascii="Times New Roman" w:hAnsi="Times New Roman" w:cs="Times New Roman"/>
          <w:sz w:val="28"/>
          <w:szCs w:val="28"/>
        </w:rPr>
        <w:t>, указав, что прецедентная практика по статье 2 всегда основывалась на позитивных обязательствах государства защищать человеческую жизнь; ни одно предшествующее решение ЕПСЧ не дает оснований полагать, что государство обязано создавать благоприятные условия для самоубийств, в частности – путем отказа от уголовного преследования третьих лиц, помогающих осуществить самоубийство.</w:t>
      </w:r>
      <w:proofErr w:type="gramEnd"/>
      <w:r>
        <w:rPr>
          <w:rFonts w:ascii="Times New Roman" w:hAnsi="Times New Roman" w:cs="Times New Roman"/>
          <w:sz w:val="28"/>
          <w:szCs w:val="28"/>
        </w:rPr>
        <w:t xml:space="preserve"> Из предусмотренного статьей 2 права на жизнь никак не вытекает право на смерть. В виду этих соображений ЕСПЧ согласился с доводами английских судебных инстанций и отклонил жалобу заявительницы в части, касающейся статьи 2.</w:t>
      </w:r>
    </w:p>
    <w:p w:rsidR="00B93929" w:rsidRDefault="00F41B64" w:rsidP="00663F73">
      <w:pPr>
        <w:jc w:val="both"/>
        <w:rPr>
          <w:rFonts w:ascii="Times New Roman" w:hAnsi="Times New Roman" w:cs="Times New Roman"/>
          <w:sz w:val="28"/>
          <w:szCs w:val="28"/>
        </w:rPr>
      </w:pPr>
      <w:r>
        <w:rPr>
          <w:rFonts w:ascii="Times New Roman" w:hAnsi="Times New Roman" w:cs="Times New Roman"/>
          <w:sz w:val="28"/>
          <w:szCs w:val="28"/>
        </w:rPr>
        <w:t xml:space="preserve">В качестве обоснования своей жалобы на предполагаемое нарушение статьи 3 Конвенции (запрет недопустимого обращения) заявительница приводила следующие аргументы. Из статьи 3 прямо вытекает </w:t>
      </w:r>
      <w:r w:rsidRPr="00F41B64">
        <w:rPr>
          <w:rFonts w:ascii="Times New Roman" w:hAnsi="Times New Roman" w:cs="Times New Roman"/>
          <w:sz w:val="28"/>
          <w:szCs w:val="28"/>
        </w:rPr>
        <w:t xml:space="preserve">безусловное обязательство </w:t>
      </w:r>
      <w:r w:rsidR="00663F73">
        <w:rPr>
          <w:rFonts w:ascii="Times New Roman" w:hAnsi="Times New Roman" w:cs="Times New Roman"/>
          <w:sz w:val="28"/>
          <w:szCs w:val="28"/>
        </w:rPr>
        <w:t>государства не обращаться ни с кем не</w:t>
      </w:r>
      <w:r w:rsidRPr="00F41B64">
        <w:rPr>
          <w:rFonts w:ascii="Times New Roman" w:hAnsi="Times New Roman" w:cs="Times New Roman"/>
          <w:sz w:val="28"/>
          <w:szCs w:val="28"/>
        </w:rPr>
        <w:t>надлежащим образом, а т</w:t>
      </w:r>
      <w:r w:rsidR="00663F73">
        <w:rPr>
          <w:rFonts w:ascii="Times New Roman" w:hAnsi="Times New Roman" w:cs="Times New Roman"/>
          <w:sz w:val="28"/>
          <w:szCs w:val="28"/>
        </w:rPr>
        <w:t xml:space="preserve">акже принимать позитивные меры </w:t>
      </w:r>
      <w:r w:rsidRPr="00F41B64">
        <w:rPr>
          <w:rFonts w:ascii="Times New Roman" w:hAnsi="Times New Roman" w:cs="Times New Roman"/>
          <w:sz w:val="28"/>
          <w:szCs w:val="28"/>
        </w:rPr>
        <w:t>по  недопущению  того,  чтобы  кт</w:t>
      </w:r>
      <w:r w:rsidR="00663F73">
        <w:rPr>
          <w:rFonts w:ascii="Times New Roman" w:hAnsi="Times New Roman" w:cs="Times New Roman"/>
          <w:sz w:val="28"/>
          <w:szCs w:val="28"/>
        </w:rPr>
        <w:t>о-либо  подвергался  нена</w:t>
      </w:r>
      <w:r w:rsidRPr="00F41B64">
        <w:rPr>
          <w:rFonts w:ascii="Times New Roman" w:hAnsi="Times New Roman" w:cs="Times New Roman"/>
          <w:sz w:val="28"/>
          <w:szCs w:val="28"/>
        </w:rPr>
        <w:t>длежащему  обращению</w:t>
      </w:r>
      <w:r w:rsidR="00663F73">
        <w:rPr>
          <w:rFonts w:ascii="Times New Roman" w:hAnsi="Times New Roman" w:cs="Times New Roman"/>
          <w:sz w:val="28"/>
          <w:szCs w:val="28"/>
        </w:rPr>
        <w:t xml:space="preserve">. </w:t>
      </w:r>
      <w:r w:rsidR="00663F73" w:rsidRPr="00663F73">
        <w:rPr>
          <w:rFonts w:ascii="Times New Roman" w:hAnsi="Times New Roman" w:cs="Times New Roman"/>
          <w:sz w:val="28"/>
          <w:szCs w:val="28"/>
        </w:rPr>
        <w:t xml:space="preserve">Страдания,  связанные </w:t>
      </w:r>
      <w:r w:rsidR="00663F73">
        <w:rPr>
          <w:rFonts w:ascii="Times New Roman" w:hAnsi="Times New Roman" w:cs="Times New Roman"/>
          <w:sz w:val="28"/>
          <w:szCs w:val="28"/>
        </w:rPr>
        <w:t xml:space="preserve"> с  развитием  болезни,  могут </w:t>
      </w:r>
      <w:r w:rsidR="00663F73" w:rsidRPr="00663F73">
        <w:rPr>
          <w:rFonts w:ascii="Times New Roman" w:hAnsi="Times New Roman" w:cs="Times New Roman"/>
          <w:sz w:val="28"/>
          <w:szCs w:val="28"/>
        </w:rPr>
        <w:t xml:space="preserve">являться  ненадлежащим  </w:t>
      </w:r>
      <w:r w:rsidR="00663F73">
        <w:rPr>
          <w:rFonts w:ascii="Times New Roman" w:hAnsi="Times New Roman" w:cs="Times New Roman"/>
          <w:sz w:val="28"/>
          <w:szCs w:val="28"/>
        </w:rPr>
        <w:t xml:space="preserve">обращением,  если  государство </w:t>
      </w:r>
      <w:r w:rsidR="00663F73" w:rsidRPr="00663F73">
        <w:rPr>
          <w:rFonts w:ascii="Times New Roman" w:hAnsi="Times New Roman" w:cs="Times New Roman"/>
          <w:sz w:val="28"/>
          <w:szCs w:val="28"/>
        </w:rPr>
        <w:t>может предупредить или см</w:t>
      </w:r>
      <w:r w:rsidR="00663F73">
        <w:rPr>
          <w:rFonts w:ascii="Times New Roman" w:hAnsi="Times New Roman" w:cs="Times New Roman"/>
          <w:sz w:val="28"/>
          <w:szCs w:val="28"/>
        </w:rPr>
        <w:t>ягчить эти страдания, но не де</w:t>
      </w:r>
      <w:r w:rsidR="00663F73" w:rsidRPr="00663F73">
        <w:rPr>
          <w:rFonts w:ascii="Times New Roman" w:hAnsi="Times New Roman" w:cs="Times New Roman"/>
          <w:sz w:val="28"/>
          <w:szCs w:val="28"/>
        </w:rPr>
        <w:t>лает этого</w:t>
      </w:r>
      <w:r w:rsidR="00663F73">
        <w:rPr>
          <w:rFonts w:ascii="Times New Roman" w:hAnsi="Times New Roman" w:cs="Times New Roman"/>
          <w:sz w:val="28"/>
          <w:szCs w:val="28"/>
        </w:rPr>
        <w:t xml:space="preserve">. </w:t>
      </w:r>
      <w:r w:rsidR="00663F73" w:rsidRPr="00663F73">
        <w:rPr>
          <w:rFonts w:ascii="Times New Roman" w:hAnsi="Times New Roman" w:cs="Times New Roman"/>
          <w:sz w:val="28"/>
          <w:szCs w:val="28"/>
        </w:rPr>
        <w:t>Если Соединенное Королевство отк</w:t>
      </w:r>
      <w:r w:rsidR="00663F73">
        <w:rPr>
          <w:rFonts w:ascii="Times New Roman" w:hAnsi="Times New Roman" w:cs="Times New Roman"/>
          <w:sz w:val="28"/>
          <w:szCs w:val="28"/>
        </w:rPr>
        <w:t xml:space="preserve">ажет г-же </w:t>
      </w:r>
      <w:proofErr w:type="spellStart"/>
      <w:r w:rsidR="00663F73">
        <w:rPr>
          <w:rFonts w:ascii="Times New Roman" w:hAnsi="Times New Roman" w:cs="Times New Roman"/>
          <w:sz w:val="28"/>
          <w:szCs w:val="28"/>
        </w:rPr>
        <w:t>Прет</w:t>
      </w:r>
      <w:r w:rsidR="00663F73" w:rsidRPr="00663F73">
        <w:rPr>
          <w:rFonts w:ascii="Times New Roman" w:hAnsi="Times New Roman" w:cs="Times New Roman"/>
          <w:sz w:val="28"/>
          <w:szCs w:val="28"/>
        </w:rPr>
        <w:t>ти</w:t>
      </w:r>
      <w:proofErr w:type="spellEnd"/>
      <w:r w:rsidR="00663F73" w:rsidRPr="00663F73">
        <w:rPr>
          <w:rFonts w:ascii="Times New Roman" w:hAnsi="Times New Roman" w:cs="Times New Roman"/>
          <w:sz w:val="28"/>
          <w:szCs w:val="28"/>
        </w:rPr>
        <w:t xml:space="preserve"> в возможности положи</w:t>
      </w:r>
      <w:r w:rsidR="00663F73">
        <w:rPr>
          <w:rFonts w:ascii="Times New Roman" w:hAnsi="Times New Roman" w:cs="Times New Roman"/>
          <w:sz w:val="28"/>
          <w:szCs w:val="28"/>
        </w:rPr>
        <w:t xml:space="preserve">ть конец своим страданиям, оно </w:t>
      </w:r>
      <w:r w:rsidR="00663F73" w:rsidRPr="00663F73">
        <w:rPr>
          <w:rFonts w:ascii="Times New Roman" w:hAnsi="Times New Roman" w:cs="Times New Roman"/>
          <w:sz w:val="28"/>
          <w:szCs w:val="28"/>
        </w:rPr>
        <w:t>(в лице Директора публи</w:t>
      </w:r>
      <w:r w:rsidR="00663F73">
        <w:rPr>
          <w:rFonts w:ascii="Times New Roman" w:hAnsi="Times New Roman" w:cs="Times New Roman"/>
          <w:sz w:val="28"/>
          <w:szCs w:val="28"/>
        </w:rPr>
        <w:t xml:space="preserve">чных преследований) подвергнет </w:t>
      </w:r>
      <w:r w:rsidR="00663F73" w:rsidRPr="00663F73">
        <w:rPr>
          <w:rFonts w:ascii="Times New Roman" w:hAnsi="Times New Roman" w:cs="Times New Roman"/>
          <w:sz w:val="28"/>
          <w:szCs w:val="28"/>
        </w:rPr>
        <w:t>ее ненадлежащему обр</w:t>
      </w:r>
      <w:r w:rsidR="00663F73">
        <w:rPr>
          <w:rFonts w:ascii="Times New Roman" w:hAnsi="Times New Roman" w:cs="Times New Roman"/>
          <w:sz w:val="28"/>
          <w:szCs w:val="28"/>
        </w:rPr>
        <w:t>ащению. Государство может изба</w:t>
      </w:r>
      <w:r w:rsidR="00663F73" w:rsidRPr="00663F73">
        <w:rPr>
          <w:rFonts w:ascii="Times New Roman" w:hAnsi="Times New Roman" w:cs="Times New Roman"/>
          <w:sz w:val="28"/>
          <w:szCs w:val="28"/>
        </w:rPr>
        <w:t xml:space="preserve">вить г-жу </w:t>
      </w:r>
      <w:proofErr w:type="spellStart"/>
      <w:r w:rsidR="00663F73" w:rsidRPr="00663F73">
        <w:rPr>
          <w:rFonts w:ascii="Times New Roman" w:hAnsi="Times New Roman" w:cs="Times New Roman"/>
          <w:sz w:val="28"/>
          <w:szCs w:val="28"/>
        </w:rPr>
        <w:t>Претти</w:t>
      </w:r>
      <w:proofErr w:type="spellEnd"/>
      <w:r w:rsidR="00663F73" w:rsidRPr="00663F73">
        <w:rPr>
          <w:rFonts w:ascii="Times New Roman" w:hAnsi="Times New Roman" w:cs="Times New Roman"/>
          <w:sz w:val="28"/>
          <w:szCs w:val="28"/>
        </w:rPr>
        <w:t xml:space="preserve"> от страданий, которые ей в ином случае придется  испытать,  так  как,  если  Директор  публичных преследований  обязуется  не</w:t>
      </w:r>
      <w:r w:rsidR="00663F73">
        <w:rPr>
          <w:rFonts w:ascii="Times New Roman" w:hAnsi="Times New Roman" w:cs="Times New Roman"/>
          <w:sz w:val="28"/>
          <w:szCs w:val="28"/>
        </w:rPr>
        <w:t xml:space="preserve">  давать  своего  согласия  на </w:t>
      </w:r>
      <w:r w:rsidR="00663F73" w:rsidRPr="00663F73">
        <w:rPr>
          <w:rFonts w:ascii="Times New Roman" w:hAnsi="Times New Roman" w:cs="Times New Roman"/>
          <w:sz w:val="28"/>
          <w:szCs w:val="28"/>
        </w:rPr>
        <w:t xml:space="preserve">судебное преследование, г-н </w:t>
      </w:r>
      <w:proofErr w:type="spellStart"/>
      <w:r w:rsidR="00663F73" w:rsidRPr="00663F73">
        <w:rPr>
          <w:rFonts w:ascii="Times New Roman" w:hAnsi="Times New Roman" w:cs="Times New Roman"/>
          <w:sz w:val="28"/>
          <w:szCs w:val="28"/>
        </w:rPr>
        <w:t>Претти</w:t>
      </w:r>
      <w:proofErr w:type="spellEnd"/>
      <w:r w:rsidR="00663F73" w:rsidRPr="00663F73">
        <w:rPr>
          <w:rFonts w:ascii="Times New Roman" w:hAnsi="Times New Roman" w:cs="Times New Roman"/>
          <w:sz w:val="28"/>
          <w:szCs w:val="28"/>
        </w:rPr>
        <w:t xml:space="preserve"> поможет своей жене</w:t>
      </w:r>
      <w:r w:rsidR="00663F73">
        <w:rPr>
          <w:rFonts w:ascii="Times New Roman" w:hAnsi="Times New Roman" w:cs="Times New Roman"/>
          <w:sz w:val="28"/>
          <w:szCs w:val="28"/>
        </w:rPr>
        <w:t xml:space="preserve"> совершить </w:t>
      </w:r>
      <w:r w:rsidR="00663F73" w:rsidRPr="00663F73">
        <w:rPr>
          <w:rFonts w:ascii="Times New Roman" w:hAnsi="Times New Roman" w:cs="Times New Roman"/>
          <w:sz w:val="28"/>
          <w:szCs w:val="28"/>
        </w:rPr>
        <w:t xml:space="preserve">самоубийство, </w:t>
      </w:r>
      <w:r w:rsidR="00663F73">
        <w:rPr>
          <w:rFonts w:ascii="Times New Roman" w:hAnsi="Times New Roman" w:cs="Times New Roman"/>
          <w:sz w:val="28"/>
          <w:szCs w:val="28"/>
        </w:rPr>
        <w:t xml:space="preserve">и она не испытает значительных </w:t>
      </w:r>
      <w:r w:rsidR="00663F73" w:rsidRPr="00663F73">
        <w:rPr>
          <w:rFonts w:ascii="Times New Roman" w:hAnsi="Times New Roman" w:cs="Times New Roman"/>
          <w:sz w:val="28"/>
          <w:szCs w:val="28"/>
        </w:rPr>
        <w:t>страданий.</w:t>
      </w:r>
      <w:r w:rsidR="00663F73">
        <w:rPr>
          <w:rFonts w:ascii="Times New Roman" w:hAnsi="Times New Roman" w:cs="Times New Roman"/>
          <w:sz w:val="28"/>
          <w:szCs w:val="28"/>
        </w:rPr>
        <w:t xml:space="preserve"> </w:t>
      </w:r>
    </w:p>
    <w:p w:rsidR="00195120" w:rsidRDefault="00195120" w:rsidP="00195120">
      <w:pPr>
        <w:jc w:val="both"/>
        <w:rPr>
          <w:rFonts w:ascii="Times New Roman" w:hAnsi="Times New Roman" w:cs="Times New Roman"/>
          <w:sz w:val="28"/>
          <w:szCs w:val="28"/>
        </w:rPr>
      </w:pPr>
      <w:r>
        <w:rPr>
          <w:rFonts w:ascii="Times New Roman" w:hAnsi="Times New Roman" w:cs="Times New Roman"/>
          <w:sz w:val="28"/>
          <w:szCs w:val="28"/>
        </w:rPr>
        <w:t xml:space="preserve">Заявительница утверждала, что </w:t>
      </w:r>
      <w:r w:rsidRPr="00195120">
        <w:rPr>
          <w:rFonts w:ascii="Times New Roman" w:hAnsi="Times New Roman" w:cs="Times New Roman"/>
          <w:sz w:val="28"/>
          <w:szCs w:val="28"/>
        </w:rPr>
        <w:t>при  п</w:t>
      </w:r>
      <w:r>
        <w:rPr>
          <w:rFonts w:ascii="Times New Roman" w:hAnsi="Times New Roman" w:cs="Times New Roman"/>
          <w:sz w:val="28"/>
          <w:szCs w:val="28"/>
        </w:rPr>
        <w:t>рименении  ста</w:t>
      </w:r>
      <w:r w:rsidRPr="00195120">
        <w:rPr>
          <w:rFonts w:ascii="Times New Roman" w:hAnsi="Times New Roman" w:cs="Times New Roman"/>
          <w:sz w:val="28"/>
          <w:szCs w:val="28"/>
        </w:rPr>
        <w:t>тьи 3 Конвенции не ну</w:t>
      </w:r>
      <w:r>
        <w:rPr>
          <w:rFonts w:ascii="Times New Roman" w:hAnsi="Times New Roman" w:cs="Times New Roman"/>
          <w:sz w:val="28"/>
          <w:szCs w:val="28"/>
        </w:rPr>
        <w:t xml:space="preserve">жно искать равновесие между ее </w:t>
      </w:r>
      <w:r w:rsidRPr="00195120">
        <w:rPr>
          <w:rFonts w:ascii="Times New Roman" w:hAnsi="Times New Roman" w:cs="Times New Roman"/>
          <w:sz w:val="28"/>
          <w:szCs w:val="28"/>
        </w:rPr>
        <w:t>правом на защиту от</w:t>
      </w:r>
      <w:r>
        <w:rPr>
          <w:rFonts w:ascii="Times New Roman" w:hAnsi="Times New Roman" w:cs="Times New Roman"/>
          <w:sz w:val="28"/>
          <w:szCs w:val="28"/>
        </w:rPr>
        <w:t xml:space="preserve"> унижающего достоинство обраще</w:t>
      </w:r>
      <w:r w:rsidRPr="00195120">
        <w:rPr>
          <w:rFonts w:ascii="Times New Roman" w:hAnsi="Times New Roman" w:cs="Times New Roman"/>
          <w:sz w:val="28"/>
          <w:szCs w:val="28"/>
        </w:rPr>
        <w:t>ния и любым противо</w:t>
      </w:r>
      <w:r>
        <w:rPr>
          <w:rFonts w:ascii="Times New Roman" w:hAnsi="Times New Roman" w:cs="Times New Roman"/>
          <w:sz w:val="28"/>
          <w:szCs w:val="28"/>
        </w:rPr>
        <w:t>стоящим ему интересом сообщест</w:t>
      </w:r>
      <w:r w:rsidRPr="00195120">
        <w:rPr>
          <w:rFonts w:ascii="Times New Roman" w:hAnsi="Times New Roman" w:cs="Times New Roman"/>
          <w:sz w:val="28"/>
          <w:szCs w:val="28"/>
        </w:rPr>
        <w:t>ва, так как предусмотренн</w:t>
      </w:r>
      <w:r>
        <w:rPr>
          <w:rFonts w:ascii="Times New Roman" w:hAnsi="Times New Roman" w:cs="Times New Roman"/>
          <w:sz w:val="28"/>
          <w:szCs w:val="28"/>
        </w:rPr>
        <w:t xml:space="preserve">ое этой статьей право является </w:t>
      </w:r>
      <w:r w:rsidRPr="00195120">
        <w:rPr>
          <w:rFonts w:ascii="Times New Roman" w:hAnsi="Times New Roman" w:cs="Times New Roman"/>
          <w:sz w:val="28"/>
          <w:szCs w:val="28"/>
        </w:rPr>
        <w:t xml:space="preserve">абсолютным. В любом </w:t>
      </w:r>
      <w:r>
        <w:rPr>
          <w:rFonts w:ascii="Times New Roman" w:hAnsi="Times New Roman" w:cs="Times New Roman"/>
          <w:sz w:val="28"/>
          <w:szCs w:val="28"/>
        </w:rPr>
        <w:t xml:space="preserve">случае, достигнутое равновесие </w:t>
      </w:r>
      <w:r w:rsidRPr="00195120">
        <w:rPr>
          <w:rFonts w:ascii="Times New Roman" w:hAnsi="Times New Roman" w:cs="Times New Roman"/>
          <w:sz w:val="28"/>
          <w:szCs w:val="28"/>
        </w:rPr>
        <w:t>несоразмерно, потому чт</w:t>
      </w:r>
      <w:r>
        <w:rPr>
          <w:rFonts w:ascii="Times New Roman" w:hAnsi="Times New Roman" w:cs="Times New Roman"/>
          <w:sz w:val="28"/>
          <w:szCs w:val="28"/>
        </w:rPr>
        <w:t>о английское право налагает аб</w:t>
      </w:r>
      <w:r w:rsidRPr="00195120">
        <w:rPr>
          <w:rFonts w:ascii="Times New Roman" w:hAnsi="Times New Roman" w:cs="Times New Roman"/>
          <w:sz w:val="28"/>
          <w:szCs w:val="28"/>
        </w:rPr>
        <w:t>солютный запрет на о</w:t>
      </w:r>
      <w:r>
        <w:rPr>
          <w:rFonts w:ascii="Times New Roman" w:hAnsi="Times New Roman" w:cs="Times New Roman"/>
          <w:sz w:val="28"/>
          <w:szCs w:val="28"/>
        </w:rPr>
        <w:t>казание содействия при соверше</w:t>
      </w:r>
      <w:r w:rsidRPr="00195120">
        <w:rPr>
          <w:rFonts w:ascii="Times New Roman" w:hAnsi="Times New Roman" w:cs="Times New Roman"/>
          <w:sz w:val="28"/>
          <w:szCs w:val="28"/>
        </w:rPr>
        <w:t>нии самоубийства, не уч</w:t>
      </w:r>
      <w:r>
        <w:rPr>
          <w:rFonts w:ascii="Times New Roman" w:hAnsi="Times New Roman" w:cs="Times New Roman"/>
          <w:sz w:val="28"/>
          <w:szCs w:val="28"/>
        </w:rPr>
        <w:t xml:space="preserve">итывая особых обстоятельств ее </w:t>
      </w:r>
      <w:r w:rsidRPr="00195120">
        <w:rPr>
          <w:rFonts w:ascii="Times New Roman" w:hAnsi="Times New Roman" w:cs="Times New Roman"/>
          <w:sz w:val="28"/>
          <w:szCs w:val="28"/>
        </w:rPr>
        <w:t>дела. В результате этого абсолютного запре</w:t>
      </w:r>
      <w:r>
        <w:rPr>
          <w:rFonts w:ascii="Times New Roman" w:hAnsi="Times New Roman" w:cs="Times New Roman"/>
          <w:sz w:val="28"/>
          <w:szCs w:val="28"/>
        </w:rPr>
        <w:t>та заявитель</w:t>
      </w:r>
      <w:r w:rsidRPr="00195120">
        <w:rPr>
          <w:rFonts w:ascii="Times New Roman" w:hAnsi="Times New Roman" w:cs="Times New Roman"/>
          <w:sz w:val="28"/>
          <w:szCs w:val="28"/>
        </w:rPr>
        <w:t xml:space="preserve">нице было отказано </w:t>
      </w:r>
      <w:proofErr w:type="gramStart"/>
      <w:r w:rsidRPr="00195120">
        <w:rPr>
          <w:rFonts w:ascii="Times New Roman" w:hAnsi="Times New Roman" w:cs="Times New Roman"/>
          <w:sz w:val="28"/>
          <w:szCs w:val="28"/>
        </w:rPr>
        <w:t>в</w:t>
      </w:r>
      <w:r>
        <w:rPr>
          <w:rFonts w:ascii="Times New Roman" w:hAnsi="Times New Roman" w:cs="Times New Roman"/>
          <w:sz w:val="28"/>
          <w:szCs w:val="28"/>
        </w:rPr>
        <w:t xml:space="preserve"> праве</w:t>
      </w:r>
      <w:proofErr w:type="gramEnd"/>
      <w:r>
        <w:rPr>
          <w:rFonts w:ascii="Times New Roman" w:hAnsi="Times New Roman" w:cs="Times New Roman"/>
          <w:sz w:val="28"/>
          <w:szCs w:val="28"/>
        </w:rPr>
        <w:t xml:space="preserve"> воспользоваться помощью </w:t>
      </w:r>
      <w:r w:rsidRPr="00195120">
        <w:rPr>
          <w:rFonts w:ascii="Times New Roman" w:hAnsi="Times New Roman" w:cs="Times New Roman"/>
          <w:sz w:val="28"/>
          <w:szCs w:val="28"/>
        </w:rPr>
        <w:t>своего мужа для того,</w:t>
      </w:r>
      <w:r>
        <w:rPr>
          <w:rFonts w:ascii="Times New Roman" w:hAnsi="Times New Roman" w:cs="Times New Roman"/>
          <w:sz w:val="28"/>
          <w:szCs w:val="28"/>
        </w:rPr>
        <w:t xml:space="preserve"> чтобы избежать предстоящих ей </w:t>
      </w:r>
      <w:r w:rsidRPr="00195120">
        <w:rPr>
          <w:rFonts w:ascii="Times New Roman" w:hAnsi="Times New Roman" w:cs="Times New Roman"/>
          <w:sz w:val="28"/>
          <w:szCs w:val="28"/>
        </w:rPr>
        <w:t>страданий. Тем самы</w:t>
      </w:r>
      <w:r>
        <w:rPr>
          <w:rFonts w:ascii="Times New Roman" w:hAnsi="Times New Roman" w:cs="Times New Roman"/>
          <w:sz w:val="28"/>
          <w:szCs w:val="28"/>
        </w:rPr>
        <w:t>м была исключена всякая возмож</w:t>
      </w:r>
      <w:r w:rsidRPr="00195120">
        <w:rPr>
          <w:rFonts w:ascii="Times New Roman" w:hAnsi="Times New Roman" w:cs="Times New Roman"/>
          <w:sz w:val="28"/>
          <w:szCs w:val="28"/>
        </w:rPr>
        <w:t>ность принять во вним</w:t>
      </w:r>
      <w:r>
        <w:rPr>
          <w:rFonts w:ascii="Times New Roman" w:hAnsi="Times New Roman" w:cs="Times New Roman"/>
          <w:sz w:val="28"/>
          <w:szCs w:val="28"/>
        </w:rPr>
        <w:t xml:space="preserve">ание уникальные обстоятельства </w:t>
      </w:r>
      <w:r w:rsidRPr="00195120">
        <w:rPr>
          <w:rFonts w:ascii="Times New Roman" w:hAnsi="Times New Roman" w:cs="Times New Roman"/>
          <w:sz w:val="28"/>
          <w:szCs w:val="28"/>
        </w:rPr>
        <w:t>ее дела, как-то: что болезнь не з</w:t>
      </w:r>
      <w:r>
        <w:rPr>
          <w:rFonts w:ascii="Times New Roman" w:hAnsi="Times New Roman" w:cs="Times New Roman"/>
          <w:sz w:val="28"/>
          <w:szCs w:val="28"/>
        </w:rPr>
        <w:t xml:space="preserve">атронула ее интеллекта и </w:t>
      </w:r>
      <w:r w:rsidRPr="00195120">
        <w:rPr>
          <w:rFonts w:ascii="Times New Roman" w:hAnsi="Times New Roman" w:cs="Times New Roman"/>
          <w:sz w:val="28"/>
          <w:szCs w:val="28"/>
        </w:rPr>
        <w:t xml:space="preserve">способности принимать </w:t>
      </w:r>
      <w:r>
        <w:rPr>
          <w:rFonts w:ascii="Times New Roman" w:hAnsi="Times New Roman" w:cs="Times New Roman"/>
          <w:sz w:val="28"/>
          <w:szCs w:val="28"/>
        </w:rPr>
        <w:t xml:space="preserve">решения; что она не находилась </w:t>
      </w:r>
      <w:r w:rsidRPr="00195120">
        <w:rPr>
          <w:rFonts w:ascii="Times New Roman" w:hAnsi="Times New Roman" w:cs="Times New Roman"/>
          <w:sz w:val="28"/>
          <w:szCs w:val="28"/>
        </w:rPr>
        <w:t>в уязвимом положении и</w:t>
      </w:r>
      <w:r>
        <w:rPr>
          <w:rFonts w:ascii="Times New Roman" w:hAnsi="Times New Roman" w:cs="Times New Roman"/>
          <w:sz w:val="28"/>
          <w:szCs w:val="28"/>
        </w:rPr>
        <w:t xml:space="preserve"> не нуждалась в защите; что ее </w:t>
      </w:r>
      <w:r w:rsidRPr="00195120">
        <w:rPr>
          <w:rFonts w:ascii="Times New Roman" w:hAnsi="Times New Roman" w:cs="Times New Roman"/>
          <w:sz w:val="28"/>
          <w:szCs w:val="28"/>
        </w:rPr>
        <w:lastRenderedPageBreak/>
        <w:t xml:space="preserve">надвигающаяся смерть </w:t>
      </w:r>
      <w:r>
        <w:rPr>
          <w:rFonts w:ascii="Times New Roman" w:hAnsi="Times New Roman" w:cs="Times New Roman"/>
          <w:sz w:val="28"/>
          <w:szCs w:val="28"/>
        </w:rPr>
        <w:t>была неизбежна; что если ее бо</w:t>
      </w:r>
      <w:r w:rsidRPr="00195120">
        <w:rPr>
          <w:rFonts w:ascii="Times New Roman" w:hAnsi="Times New Roman" w:cs="Times New Roman"/>
          <w:sz w:val="28"/>
          <w:szCs w:val="28"/>
        </w:rPr>
        <w:t>лезнь  будет  развиваться  е</w:t>
      </w:r>
      <w:r>
        <w:rPr>
          <w:rFonts w:ascii="Times New Roman" w:hAnsi="Times New Roman" w:cs="Times New Roman"/>
          <w:sz w:val="28"/>
          <w:szCs w:val="28"/>
        </w:rPr>
        <w:t xml:space="preserve">стественным  образом,  то  она </w:t>
      </w:r>
      <w:r w:rsidRPr="00195120">
        <w:rPr>
          <w:rFonts w:ascii="Times New Roman" w:hAnsi="Times New Roman" w:cs="Times New Roman"/>
          <w:sz w:val="28"/>
          <w:szCs w:val="28"/>
        </w:rPr>
        <w:t>испытает  ужасные  страда</w:t>
      </w:r>
      <w:r>
        <w:rPr>
          <w:rFonts w:ascii="Times New Roman" w:hAnsi="Times New Roman" w:cs="Times New Roman"/>
          <w:sz w:val="28"/>
          <w:szCs w:val="28"/>
        </w:rPr>
        <w:t>ния  и  окажется  в  унизитель</w:t>
      </w:r>
      <w:r w:rsidRPr="00195120">
        <w:rPr>
          <w:rFonts w:ascii="Times New Roman" w:hAnsi="Times New Roman" w:cs="Times New Roman"/>
          <w:sz w:val="28"/>
          <w:szCs w:val="28"/>
        </w:rPr>
        <w:t>ном положении; что е</w:t>
      </w:r>
      <w:r>
        <w:rPr>
          <w:rFonts w:ascii="Times New Roman" w:hAnsi="Times New Roman" w:cs="Times New Roman"/>
          <w:sz w:val="28"/>
          <w:szCs w:val="28"/>
        </w:rPr>
        <w:t>е желание воспользоваться помо</w:t>
      </w:r>
      <w:r w:rsidRPr="00195120">
        <w:rPr>
          <w:rFonts w:ascii="Times New Roman" w:hAnsi="Times New Roman" w:cs="Times New Roman"/>
          <w:sz w:val="28"/>
          <w:szCs w:val="28"/>
        </w:rPr>
        <w:t>щью своего мужа не зат</w:t>
      </w:r>
      <w:r>
        <w:rPr>
          <w:rFonts w:ascii="Times New Roman" w:hAnsi="Times New Roman" w:cs="Times New Roman"/>
          <w:sz w:val="28"/>
          <w:szCs w:val="28"/>
        </w:rPr>
        <w:t xml:space="preserve">ронет никого, кроме его самого </w:t>
      </w:r>
      <w:r w:rsidRPr="00195120">
        <w:rPr>
          <w:rFonts w:ascii="Times New Roman" w:hAnsi="Times New Roman" w:cs="Times New Roman"/>
          <w:sz w:val="28"/>
          <w:szCs w:val="28"/>
        </w:rPr>
        <w:t>и членов их семьи, кот</w:t>
      </w:r>
      <w:r>
        <w:rPr>
          <w:rFonts w:ascii="Times New Roman" w:hAnsi="Times New Roman" w:cs="Times New Roman"/>
          <w:sz w:val="28"/>
          <w:szCs w:val="28"/>
        </w:rPr>
        <w:t xml:space="preserve">орые полностью поддерживают ее </w:t>
      </w:r>
      <w:r w:rsidRPr="00195120">
        <w:rPr>
          <w:rFonts w:ascii="Times New Roman" w:hAnsi="Times New Roman" w:cs="Times New Roman"/>
          <w:sz w:val="28"/>
          <w:szCs w:val="28"/>
        </w:rPr>
        <w:t>решение. Не принимая во внимание этих обстоятель</w:t>
      </w:r>
      <w:r>
        <w:rPr>
          <w:rFonts w:ascii="Times New Roman" w:hAnsi="Times New Roman" w:cs="Times New Roman"/>
          <w:sz w:val="28"/>
          <w:szCs w:val="28"/>
        </w:rPr>
        <w:t xml:space="preserve">ств, </w:t>
      </w:r>
      <w:r w:rsidRPr="00195120">
        <w:rPr>
          <w:rFonts w:ascii="Times New Roman" w:hAnsi="Times New Roman" w:cs="Times New Roman"/>
          <w:sz w:val="28"/>
          <w:szCs w:val="28"/>
        </w:rPr>
        <w:t>нельзя обеспечить защиту прав человека.</w:t>
      </w:r>
    </w:p>
    <w:p w:rsidR="00195120" w:rsidRDefault="00195120" w:rsidP="00195120">
      <w:pPr>
        <w:jc w:val="both"/>
        <w:rPr>
          <w:rFonts w:ascii="Times New Roman" w:hAnsi="Times New Roman" w:cs="Times New Roman"/>
          <w:sz w:val="28"/>
          <w:szCs w:val="28"/>
        </w:rPr>
      </w:pPr>
      <w:r>
        <w:rPr>
          <w:rFonts w:ascii="Times New Roman" w:hAnsi="Times New Roman" w:cs="Times New Roman"/>
          <w:sz w:val="28"/>
          <w:szCs w:val="28"/>
        </w:rPr>
        <w:t xml:space="preserve">Выдвигая встречные аргументы, британское правительство ссылалось на предшествующую практику ЕСПЧ. </w:t>
      </w:r>
      <w:r w:rsidRPr="00195120">
        <w:rPr>
          <w:rFonts w:ascii="Times New Roman" w:hAnsi="Times New Roman" w:cs="Times New Roman"/>
          <w:sz w:val="28"/>
          <w:szCs w:val="28"/>
        </w:rPr>
        <w:t>Пра</w:t>
      </w:r>
      <w:r>
        <w:rPr>
          <w:rFonts w:ascii="Times New Roman" w:hAnsi="Times New Roman" w:cs="Times New Roman"/>
          <w:sz w:val="28"/>
          <w:szCs w:val="28"/>
        </w:rPr>
        <w:t>ктика Европейского Суда показы</w:t>
      </w:r>
      <w:r w:rsidRPr="00195120">
        <w:rPr>
          <w:rFonts w:ascii="Times New Roman" w:hAnsi="Times New Roman" w:cs="Times New Roman"/>
          <w:sz w:val="28"/>
          <w:szCs w:val="28"/>
        </w:rPr>
        <w:t>вает, что там, где возни</w:t>
      </w:r>
      <w:r>
        <w:rPr>
          <w:rFonts w:ascii="Times New Roman" w:hAnsi="Times New Roman" w:cs="Times New Roman"/>
          <w:sz w:val="28"/>
          <w:szCs w:val="28"/>
        </w:rPr>
        <w:t xml:space="preserve">кали позитивные обязательства, </w:t>
      </w:r>
      <w:r w:rsidRPr="00195120">
        <w:rPr>
          <w:rFonts w:ascii="Times New Roman" w:hAnsi="Times New Roman" w:cs="Times New Roman"/>
          <w:sz w:val="28"/>
          <w:szCs w:val="28"/>
        </w:rPr>
        <w:t>они не были абсолютны</w:t>
      </w:r>
      <w:r>
        <w:rPr>
          <w:rFonts w:ascii="Times New Roman" w:hAnsi="Times New Roman" w:cs="Times New Roman"/>
          <w:sz w:val="28"/>
          <w:szCs w:val="28"/>
        </w:rPr>
        <w:t xml:space="preserve">ми, а должны были трактоваться </w:t>
      </w:r>
      <w:r w:rsidRPr="00195120">
        <w:rPr>
          <w:rFonts w:ascii="Times New Roman" w:hAnsi="Times New Roman" w:cs="Times New Roman"/>
          <w:sz w:val="28"/>
          <w:szCs w:val="28"/>
        </w:rPr>
        <w:t xml:space="preserve">так, чтобы не налагать на государство </w:t>
      </w:r>
      <w:r>
        <w:rPr>
          <w:rFonts w:ascii="Times New Roman" w:hAnsi="Times New Roman" w:cs="Times New Roman"/>
          <w:sz w:val="28"/>
          <w:szCs w:val="28"/>
        </w:rPr>
        <w:t xml:space="preserve">невыносимого или </w:t>
      </w:r>
      <w:r w:rsidRPr="00195120">
        <w:rPr>
          <w:rFonts w:ascii="Times New Roman" w:hAnsi="Times New Roman" w:cs="Times New Roman"/>
          <w:sz w:val="28"/>
          <w:szCs w:val="28"/>
        </w:rPr>
        <w:t>несоразмерного бремени.</w:t>
      </w:r>
      <w:r>
        <w:rPr>
          <w:rFonts w:ascii="Times New Roman" w:hAnsi="Times New Roman" w:cs="Times New Roman"/>
          <w:sz w:val="28"/>
          <w:szCs w:val="28"/>
        </w:rPr>
        <w:t xml:space="preserve"> До сих пор Суд считал, что по</w:t>
      </w:r>
      <w:r w:rsidRPr="00195120">
        <w:rPr>
          <w:rFonts w:ascii="Times New Roman" w:hAnsi="Times New Roman" w:cs="Times New Roman"/>
          <w:sz w:val="28"/>
          <w:szCs w:val="28"/>
        </w:rPr>
        <w:t>зитивные обязательства в</w:t>
      </w:r>
      <w:r>
        <w:rPr>
          <w:rFonts w:ascii="Times New Roman" w:hAnsi="Times New Roman" w:cs="Times New Roman"/>
          <w:sz w:val="28"/>
          <w:szCs w:val="28"/>
        </w:rPr>
        <w:t xml:space="preserve">озникают в трех случаях: когда </w:t>
      </w:r>
      <w:r w:rsidRPr="00195120">
        <w:rPr>
          <w:rFonts w:ascii="Times New Roman" w:hAnsi="Times New Roman" w:cs="Times New Roman"/>
          <w:sz w:val="28"/>
          <w:szCs w:val="28"/>
        </w:rPr>
        <w:t>государство обязано защ</w:t>
      </w:r>
      <w:r>
        <w:rPr>
          <w:rFonts w:ascii="Times New Roman" w:hAnsi="Times New Roman" w:cs="Times New Roman"/>
          <w:sz w:val="28"/>
          <w:szCs w:val="28"/>
        </w:rPr>
        <w:t xml:space="preserve">итить здоровье лица, лишенного </w:t>
      </w:r>
      <w:r w:rsidRPr="00195120">
        <w:rPr>
          <w:rFonts w:ascii="Times New Roman" w:hAnsi="Times New Roman" w:cs="Times New Roman"/>
          <w:sz w:val="28"/>
          <w:szCs w:val="28"/>
        </w:rPr>
        <w:t>свободы; когда от госу</w:t>
      </w:r>
      <w:r>
        <w:rPr>
          <w:rFonts w:ascii="Times New Roman" w:hAnsi="Times New Roman" w:cs="Times New Roman"/>
          <w:sz w:val="28"/>
          <w:szCs w:val="28"/>
        </w:rPr>
        <w:t xml:space="preserve">дарства требуется принять меры </w:t>
      </w:r>
      <w:r w:rsidRPr="00195120">
        <w:rPr>
          <w:rFonts w:ascii="Times New Roman" w:hAnsi="Times New Roman" w:cs="Times New Roman"/>
          <w:sz w:val="28"/>
          <w:szCs w:val="28"/>
        </w:rPr>
        <w:t>по обеспечению того, ч</w:t>
      </w:r>
      <w:r>
        <w:rPr>
          <w:rFonts w:ascii="Times New Roman" w:hAnsi="Times New Roman" w:cs="Times New Roman"/>
          <w:sz w:val="28"/>
          <w:szCs w:val="28"/>
        </w:rPr>
        <w:t xml:space="preserve">тобы лица, находящиеся под его </w:t>
      </w:r>
      <w:r w:rsidRPr="00195120">
        <w:rPr>
          <w:rFonts w:ascii="Times New Roman" w:hAnsi="Times New Roman" w:cs="Times New Roman"/>
          <w:sz w:val="28"/>
          <w:szCs w:val="28"/>
        </w:rPr>
        <w:t>юрисдикцией, не подв</w:t>
      </w:r>
      <w:r>
        <w:rPr>
          <w:rFonts w:ascii="Times New Roman" w:hAnsi="Times New Roman" w:cs="Times New Roman"/>
          <w:sz w:val="28"/>
          <w:szCs w:val="28"/>
        </w:rPr>
        <w:t>ергались пыткам или иному нена</w:t>
      </w:r>
      <w:r w:rsidRPr="00195120">
        <w:rPr>
          <w:rFonts w:ascii="Times New Roman" w:hAnsi="Times New Roman" w:cs="Times New Roman"/>
          <w:sz w:val="28"/>
          <w:szCs w:val="28"/>
        </w:rPr>
        <w:t>длежащему обращению</w:t>
      </w:r>
      <w:r>
        <w:rPr>
          <w:rFonts w:ascii="Times New Roman" w:hAnsi="Times New Roman" w:cs="Times New Roman"/>
          <w:sz w:val="28"/>
          <w:szCs w:val="28"/>
        </w:rPr>
        <w:t xml:space="preserve"> со стороны частных лиц; и ког</w:t>
      </w:r>
      <w:r w:rsidRPr="00195120">
        <w:rPr>
          <w:rFonts w:ascii="Times New Roman" w:hAnsi="Times New Roman" w:cs="Times New Roman"/>
          <w:sz w:val="28"/>
          <w:szCs w:val="28"/>
        </w:rPr>
        <w:t>да государство предлаг</w:t>
      </w:r>
      <w:r>
        <w:rPr>
          <w:rFonts w:ascii="Times New Roman" w:hAnsi="Times New Roman" w:cs="Times New Roman"/>
          <w:sz w:val="28"/>
          <w:szCs w:val="28"/>
        </w:rPr>
        <w:t xml:space="preserve">ает предпринять по отношению к </w:t>
      </w:r>
      <w:r w:rsidRPr="00195120">
        <w:rPr>
          <w:rFonts w:ascii="Times New Roman" w:hAnsi="Times New Roman" w:cs="Times New Roman"/>
          <w:sz w:val="28"/>
          <w:szCs w:val="28"/>
        </w:rPr>
        <w:t xml:space="preserve">человеку определенные </w:t>
      </w:r>
      <w:r>
        <w:rPr>
          <w:rFonts w:ascii="Times New Roman" w:hAnsi="Times New Roman" w:cs="Times New Roman"/>
          <w:sz w:val="28"/>
          <w:szCs w:val="28"/>
        </w:rPr>
        <w:t xml:space="preserve">действия с целью предотвратить </w:t>
      </w:r>
      <w:r w:rsidRPr="00195120">
        <w:rPr>
          <w:rFonts w:ascii="Times New Roman" w:hAnsi="Times New Roman" w:cs="Times New Roman"/>
          <w:sz w:val="28"/>
          <w:szCs w:val="28"/>
        </w:rPr>
        <w:t>бесчеловечное или у</w:t>
      </w:r>
      <w:r>
        <w:rPr>
          <w:rFonts w:ascii="Times New Roman" w:hAnsi="Times New Roman" w:cs="Times New Roman"/>
          <w:sz w:val="28"/>
          <w:szCs w:val="28"/>
        </w:rPr>
        <w:t xml:space="preserve">нижающее достоинство обращение </w:t>
      </w:r>
      <w:r w:rsidRPr="00195120">
        <w:rPr>
          <w:rFonts w:ascii="Times New Roman" w:hAnsi="Times New Roman" w:cs="Times New Roman"/>
          <w:sz w:val="28"/>
          <w:szCs w:val="28"/>
        </w:rPr>
        <w:t>с ним со стороны друго</w:t>
      </w:r>
      <w:r>
        <w:rPr>
          <w:rFonts w:ascii="Times New Roman" w:hAnsi="Times New Roman" w:cs="Times New Roman"/>
          <w:sz w:val="28"/>
          <w:szCs w:val="28"/>
        </w:rPr>
        <w:t>го лица. Ни одно из этих обсто</w:t>
      </w:r>
      <w:r w:rsidRPr="00195120">
        <w:rPr>
          <w:rFonts w:ascii="Times New Roman" w:hAnsi="Times New Roman" w:cs="Times New Roman"/>
          <w:sz w:val="28"/>
          <w:szCs w:val="28"/>
        </w:rPr>
        <w:t>ятельств не имеет отнош</w:t>
      </w:r>
      <w:r>
        <w:rPr>
          <w:rFonts w:ascii="Times New Roman" w:hAnsi="Times New Roman" w:cs="Times New Roman"/>
          <w:sz w:val="28"/>
          <w:szCs w:val="28"/>
        </w:rPr>
        <w:t xml:space="preserve">ения к делу заявительницы, так </w:t>
      </w:r>
      <w:r w:rsidRPr="00195120">
        <w:rPr>
          <w:rFonts w:ascii="Times New Roman" w:hAnsi="Times New Roman" w:cs="Times New Roman"/>
          <w:sz w:val="28"/>
          <w:szCs w:val="28"/>
        </w:rPr>
        <w:t>как с ней никто не о</w:t>
      </w:r>
      <w:r>
        <w:rPr>
          <w:rFonts w:ascii="Times New Roman" w:hAnsi="Times New Roman" w:cs="Times New Roman"/>
          <w:sz w:val="28"/>
          <w:szCs w:val="28"/>
        </w:rPr>
        <w:t xml:space="preserve">бращался ненадлежащим образом, </w:t>
      </w:r>
      <w:r w:rsidRPr="00195120">
        <w:rPr>
          <w:rFonts w:ascii="Times New Roman" w:hAnsi="Times New Roman" w:cs="Times New Roman"/>
          <w:sz w:val="28"/>
          <w:szCs w:val="28"/>
        </w:rPr>
        <w:t xml:space="preserve">она не жаловалась на </w:t>
      </w:r>
      <w:r>
        <w:rPr>
          <w:rFonts w:ascii="Times New Roman" w:hAnsi="Times New Roman" w:cs="Times New Roman"/>
          <w:sz w:val="28"/>
          <w:szCs w:val="28"/>
        </w:rPr>
        <w:t>неоказание ей медицинской помо</w:t>
      </w:r>
      <w:r w:rsidRPr="00195120">
        <w:rPr>
          <w:rFonts w:ascii="Times New Roman" w:hAnsi="Times New Roman" w:cs="Times New Roman"/>
          <w:sz w:val="28"/>
          <w:szCs w:val="28"/>
        </w:rPr>
        <w:t>щи, а государство не предпринимало против нее никаких действий.</w:t>
      </w:r>
    </w:p>
    <w:p w:rsidR="004F7804" w:rsidRDefault="004F7804" w:rsidP="004F7804">
      <w:pPr>
        <w:jc w:val="both"/>
        <w:rPr>
          <w:rFonts w:ascii="Times New Roman" w:hAnsi="Times New Roman" w:cs="Times New Roman"/>
          <w:sz w:val="28"/>
          <w:szCs w:val="28"/>
        </w:rPr>
      </w:pPr>
      <w:r>
        <w:rPr>
          <w:rFonts w:ascii="Times New Roman" w:hAnsi="Times New Roman" w:cs="Times New Roman"/>
          <w:sz w:val="28"/>
          <w:szCs w:val="28"/>
        </w:rPr>
        <w:t xml:space="preserve">Кроме того, государство-ответчик указывало, что </w:t>
      </w:r>
      <w:r w:rsidRPr="004F7804">
        <w:rPr>
          <w:rFonts w:ascii="Times New Roman" w:hAnsi="Times New Roman" w:cs="Times New Roman"/>
          <w:sz w:val="28"/>
          <w:szCs w:val="28"/>
        </w:rPr>
        <w:t>запрет  оказыват</w:t>
      </w:r>
      <w:r>
        <w:rPr>
          <w:rFonts w:ascii="Times New Roman" w:hAnsi="Times New Roman" w:cs="Times New Roman"/>
          <w:sz w:val="28"/>
          <w:szCs w:val="28"/>
        </w:rPr>
        <w:t xml:space="preserve">ь  содействие  при  совершении </w:t>
      </w:r>
      <w:r w:rsidRPr="004F7804">
        <w:rPr>
          <w:rFonts w:ascii="Times New Roman" w:hAnsi="Times New Roman" w:cs="Times New Roman"/>
          <w:sz w:val="28"/>
          <w:szCs w:val="28"/>
        </w:rPr>
        <w:t>самоубийства  не  нарушает  справедливого  равновесия между  правами  человека  и  интересами  общества,  в частности, потому, ч</w:t>
      </w:r>
      <w:r>
        <w:rPr>
          <w:rFonts w:ascii="Times New Roman" w:hAnsi="Times New Roman" w:cs="Times New Roman"/>
          <w:sz w:val="28"/>
          <w:szCs w:val="28"/>
        </w:rPr>
        <w:t>то он оказывает надлежащее ува</w:t>
      </w:r>
      <w:r w:rsidRPr="004F7804">
        <w:rPr>
          <w:rFonts w:ascii="Times New Roman" w:hAnsi="Times New Roman" w:cs="Times New Roman"/>
          <w:sz w:val="28"/>
          <w:szCs w:val="28"/>
        </w:rPr>
        <w:t>жение неприкосновен</w:t>
      </w:r>
      <w:r>
        <w:rPr>
          <w:rFonts w:ascii="Times New Roman" w:hAnsi="Times New Roman" w:cs="Times New Roman"/>
          <w:sz w:val="28"/>
          <w:szCs w:val="28"/>
        </w:rPr>
        <w:t>ности жизни и преследует право</w:t>
      </w:r>
      <w:r w:rsidRPr="004F7804">
        <w:rPr>
          <w:rFonts w:ascii="Times New Roman" w:hAnsi="Times New Roman" w:cs="Times New Roman"/>
          <w:sz w:val="28"/>
          <w:szCs w:val="28"/>
        </w:rPr>
        <w:t>мерную цель, а именно з</w:t>
      </w:r>
      <w:r>
        <w:rPr>
          <w:rFonts w:ascii="Times New Roman" w:hAnsi="Times New Roman" w:cs="Times New Roman"/>
          <w:sz w:val="28"/>
          <w:szCs w:val="28"/>
        </w:rPr>
        <w:t>ащиту тех, кто находится в уяз</w:t>
      </w:r>
      <w:r w:rsidRPr="004F7804">
        <w:rPr>
          <w:rFonts w:ascii="Times New Roman" w:hAnsi="Times New Roman" w:cs="Times New Roman"/>
          <w:sz w:val="28"/>
          <w:szCs w:val="28"/>
        </w:rPr>
        <w:t>вимом положении</w:t>
      </w:r>
      <w:r>
        <w:rPr>
          <w:rFonts w:ascii="Times New Roman" w:hAnsi="Times New Roman" w:cs="Times New Roman"/>
          <w:sz w:val="28"/>
          <w:szCs w:val="28"/>
        </w:rPr>
        <w:t xml:space="preserve">. Существуют </w:t>
      </w:r>
      <w:r w:rsidRPr="004F7804">
        <w:rPr>
          <w:rFonts w:ascii="Times New Roman" w:hAnsi="Times New Roman" w:cs="Times New Roman"/>
          <w:sz w:val="28"/>
          <w:szCs w:val="28"/>
        </w:rPr>
        <w:t>веские аргументы и до</w:t>
      </w:r>
      <w:r>
        <w:rPr>
          <w:rFonts w:ascii="Times New Roman" w:hAnsi="Times New Roman" w:cs="Times New Roman"/>
          <w:sz w:val="28"/>
          <w:szCs w:val="28"/>
        </w:rPr>
        <w:t>казательства, позволяющие пред</w:t>
      </w:r>
      <w:r w:rsidRPr="004F7804">
        <w:rPr>
          <w:rFonts w:ascii="Times New Roman" w:hAnsi="Times New Roman" w:cs="Times New Roman"/>
          <w:sz w:val="28"/>
          <w:szCs w:val="28"/>
        </w:rPr>
        <w:t>положить, что легализ</w:t>
      </w:r>
      <w:r>
        <w:rPr>
          <w:rFonts w:ascii="Times New Roman" w:hAnsi="Times New Roman" w:cs="Times New Roman"/>
          <w:sz w:val="28"/>
          <w:szCs w:val="28"/>
        </w:rPr>
        <w:t>ация добровольной эвтаназии не</w:t>
      </w:r>
      <w:r w:rsidRPr="004F7804">
        <w:rPr>
          <w:rFonts w:ascii="Times New Roman" w:hAnsi="Times New Roman" w:cs="Times New Roman"/>
          <w:sz w:val="28"/>
          <w:szCs w:val="28"/>
        </w:rPr>
        <w:t xml:space="preserve">избежно приведет к </w:t>
      </w:r>
      <w:r>
        <w:rPr>
          <w:rFonts w:ascii="Times New Roman" w:hAnsi="Times New Roman" w:cs="Times New Roman"/>
          <w:sz w:val="28"/>
          <w:szCs w:val="28"/>
        </w:rPr>
        <w:t xml:space="preserve">распространению недобровольной </w:t>
      </w:r>
      <w:r w:rsidRPr="004F7804">
        <w:rPr>
          <w:rFonts w:ascii="Times New Roman" w:hAnsi="Times New Roman" w:cs="Times New Roman"/>
          <w:sz w:val="28"/>
          <w:szCs w:val="28"/>
        </w:rPr>
        <w:t>эвтаназии. Государство</w:t>
      </w:r>
      <w:r>
        <w:rPr>
          <w:rFonts w:ascii="Times New Roman" w:hAnsi="Times New Roman" w:cs="Times New Roman"/>
          <w:sz w:val="28"/>
          <w:szCs w:val="28"/>
        </w:rPr>
        <w:t xml:space="preserve"> заинтересовано в защите жизни </w:t>
      </w:r>
      <w:r w:rsidRPr="004F7804">
        <w:rPr>
          <w:rFonts w:ascii="Times New Roman" w:hAnsi="Times New Roman" w:cs="Times New Roman"/>
          <w:sz w:val="28"/>
          <w:szCs w:val="28"/>
        </w:rPr>
        <w:t>людей, находящихся в</w:t>
      </w:r>
      <w:r>
        <w:rPr>
          <w:rFonts w:ascii="Times New Roman" w:hAnsi="Times New Roman" w:cs="Times New Roman"/>
          <w:sz w:val="28"/>
          <w:szCs w:val="28"/>
        </w:rPr>
        <w:t xml:space="preserve"> уязвимом положении. В связи с </w:t>
      </w:r>
      <w:r w:rsidRPr="004F7804">
        <w:rPr>
          <w:rFonts w:ascii="Times New Roman" w:hAnsi="Times New Roman" w:cs="Times New Roman"/>
          <w:sz w:val="28"/>
          <w:szCs w:val="28"/>
        </w:rPr>
        <w:t>этим каждый челове</w:t>
      </w:r>
      <w:r>
        <w:rPr>
          <w:rFonts w:ascii="Times New Roman" w:hAnsi="Times New Roman" w:cs="Times New Roman"/>
          <w:sz w:val="28"/>
          <w:szCs w:val="28"/>
        </w:rPr>
        <w:t xml:space="preserve">к, замышляющий самоубийство, с </w:t>
      </w:r>
      <w:r w:rsidRPr="004F7804">
        <w:rPr>
          <w:rFonts w:ascii="Times New Roman" w:hAnsi="Times New Roman" w:cs="Times New Roman"/>
          <w:sz w:val="28"/>
          <w:szCs w:val="28"/>
        </w:rPr>
        <w:t>необходимостью нахо</w:t>
      </w:r>
      <w:r>
        <w:rPr>
          <w:rFonts w:ascii="Times New Roman" w:hAnsi="Times New Roman" w:cs="Times New Roman"/>
          <w:sz w:val="28"/>
          <w:szCs w:val="28"/>
        </w:rPr>
        <w:t>дится в психологически и эмоци</w:t>
      </w:r>
      <w:r w:rsidRPr="004F7804">
        <w:rPr>
          <w:rFonts w:ascii="Times New Roman" w:hAnsi="Times New Roman" w:cs="Times New Roman"/>
          <w:sz w:val="28"/>
          <w:szCs w:val="28"/>
        </w:rPr>
        <w:t>онально уязвимом пол</w:t>
      </w:r>
      <w:r>
        <w:rPr>
          <w:rFonts w:ascii="Times New Roman" w:hAnsi="Times New Roman" w:cs="Times New Roman"/>
          <w:sz w:val="28"/>
          <w:szCs w:val="28"/>
        </w:rPr>
        <w:t xml:space="preserve">ожении, даже если он физически </w:t>
      </w:r>
      <w:r w:rsidRPr="004F7804">
        <w:rPr>
          <w:rFonts w:ascii="Times New Roman" w:hAnsi="Times New Roman" w:cs="Times New Roman"/>
          <w:sz w:val="28"/>
          <w:szCs w:val="28"/>
        </w:rPr>
        <w:t>здоров.</w:t>
      </w:r>
    </w:p>
    <w:p w:rsidR="004F7804" w:rsidRDefault="004F7804" w:rsidP="004F7804">
      <w:pPr>
        <w:jc w:val="both"/>
        <w:rPr>
          <w:rFonts w:ascii="Times New Roman" w:hAnsi="Times New Roman" w:cs="Times New Roman"/>
          <w:sz w:val="28"/>
          <w:szCs w:val="28"/>
        </w:rPr>
      </w:pPr>
      <w:proofErr w:type="gramStart"/>
      <w:r>
        <w:rPr>
          <w:rFonts w:ascii="Times New Roman" w:hAnsi="Times New Roman" w:cs="Times New Roman"/>
          <w:sz w:val="28"/>
          <w:szCs w:val="28"/>
        </w:rPr>
        <w:t>Оценивая аргументы сторон, ЕСПЧ напомнил, что то или иное об-</w:t>
      </w:r>
      <w:r w:rsidRPr="004F7804">
        <w:rPr>
          <w:rFonts w:ascii="Times New Roman" w:hAnsi="Times New Roman" w:cs="Times New Roman"/>
          <w:sz w:val="28"/>
          <w:szCs w:val="28"/>
        </w:rPr>
        <w:t>ращение может счи</w:t>
      </w:r>
      <w:r>
        <w:rPr>
          <w:rFonts w:ascii="Times New Roman" w:hAnsi="Times New Roman" w:cs="Times New Roman"/>
          <w:sz w:val="28"/>
          <w:szCs w:val="28"/>
        </w:rPr>
        <w:t xml:space="preserve">таться унижающим достоинство и </w:t>
      </w:r>
      <w:r w:rsidRPr="004F7804">
        <w:rPr>
          <w:rFonts w:ascii="Times New Roman" w:hAnsi="Times New Roman" w:cs="Times New Roman"/>
          <w:sz w:val="28"/>
          <w:szCs w:val="28"/>
        </w:rPr>
        <w:t>подпадать под действи</w:t>
      </w:r>
      <w:r>
        <w:rPr>
          <w:rFonts w:ascii="Times New Roman" w:hAnsi="Times New Roman" w:cs="Times New Roman"/>
          <w:sz w:val="28"/>
          <w:szCs w:val="28"/>
        </w:rPr>
        <w:t>е запрета, содержащегося в ста</w:t>
      </w:r>
      <w:r w:rsidRPr="004F7804">
        <w:rPr>
          <w:rFonts w:ascii="Times New Roman" w:hAnsi="Times New Roman" w:cs="Times New Roman"/>
          <w:sz w:val="28"/>
          <w:szCs w:val="28"/>
        </w:rPr>
        <w:t>тье 3 Конвенции, есл</w:t>
      </w:r>
      <w:r>
        <w:rPr>
          <w:rFonts w:ascii="Times New Roman" w:hAnsi="Times New Roman" w:cs="Times New Roman"/>
          <w:sz w:val="28"/>
          <w:szCs w:val="28"/>
        </w:rPr>
        <w:t>и оно унижает или позорит чело</w:t>
      </w:r>
      <w:r w:rsidRPr="004F7804">
        <w:rPr>
          <w:rFonts w:ascii="Times New Roman" w:hAnsi="Times New Roman" w:cs="Times New Roman"/>
          <w:sz w:val="28"/>
          <w:szCs w:val="28"/>
        </w:rPr>
        <w:t xml:space="preserve">века, обнаруживает </w:t>
      </w:r>
      <w:r>
        <w:rPr>
          <w:rFonts w:ascii="Times New Roman" w:hAnsi="Times New Roman" w:cs="Times New Roman"/>
          <w:sz w:val="28"/>
          <w:szCs w:val="28"/>
        </w:rPr>
        <w:t xml:space="preserve">неуважение к его человеческому </w:t>
      </w:r>
      <w:r w:rsidRPr="004F7804">
        <w:rPr>
          <w:rFonts w:ascii="Times New Roman" w:hAnsi="Times New Roman" w:cs="Times New Roman"/>
          <w:sz w:val="28"/>
          <w:szCs w:val="28"/>
        </w:rPr>
        <w:t>достоинству, принижа</w:t>
      </w:r>
      <w:r>
        <w:rPr>
          <w:rFonts w:ascii="Times New Roman" w:hAnsi="Times New Roman" w:cs="Times New Roman"/>
          <w:sz w:val="28"/>
          <w:szCs w:val="28"/>
        </w:rPr>
        <w:t xml:space="preserve">ет его или вызывает у человека </w:t>
      </w:r>
      <w:r w:rsidRPr="004F7804">
        <w:rPr>
          <w:rFonts w:ascii="Times New Roman" w:hAnsi="Times New Roman" w:cs="Times New Roman"/>
          <w:sz w:val="28"/>
          <w:szCs w:val="28"/>
        </w:rPr>
        <w:t>чувство  страха,  тоски</w:t>
      </w:r>
      <w:r>
        <w:rPr>
          <w:rFonts w:ascii="Times New Roman" w:hAnsi="Times New Roman" w:cs="Times New Roman"/>
          <w:sz w:val="28"/>
          <w:szCs w:val="28"/>
        </w:rPr>
        <w:t xml:space="preserve">  или  собственной  неполноцен</w:t>
      </w:r>
      <w:r w:rsidRPr="004F7804">
        <w:rPr>
          <w:rFonts w:ascii="Times New Roman" w:hAnsi="Times New Roman" w:cs="Times New Roman"/>
          <w:sz w:val="28"/>
          <w:szCs w:val="28"/>
        </w:rPr>
        <w:t>ности, способное преодолеть моральное и физиче</w:t>
      </w:r>
      <w:r>
        <w:rPr>
          <w:rFonts w:ascii="Times New Roman" w:hAnsi="Times New Roman" w:cs="Times New Roman"/>
          <w:sz w:val="28"/>
          <w:szCs w:val="28"/>
        </w:rPr>
        <w:t xml:space="preserve">ское </w:t>
      </w:r>
      <w:r w:rsidRPr="004F7804">
        <w:rPr>
          <w:rFonts w:ascii="Times New Roman" w:hAnsi="Times New Roman" w:cs="Times New Roman"/>
          <w:sz w:val="28"/>
          <w:szCs w:val="28"/>
        </w:rPr>
        <w:t>сопротивление  личности</w:t>
      </w:r>
      <w:r>
        <w:rPr>
          <w:rFonts w:ascii="Times New Roman" w:hAnsi="Times New Roman" w:cs="Times New Roman"/>
          <w:sz w:val="28"/>
          <w:szCs w:val="28"/>
        </w:rPr>
        <w:t>.</w:t>
      </w:r>
      <w:proofErr w:type="gramEnd"/>
      <w:r w:rsidRPr="004F7804">
        <w:rPr>
          <w:rFonts w:ascii="Times New Roman" w:hAnsi="Times New Roman" w:cs="Times New Roman"/>
          <w:sz w:val="28"/>
          <w:szCs w:val="28"/>
        </w:rPr>
        <w:t xml:space="preserve"> </w:t>
      </w:r>
      <w:r>
        <w:rPr>
          <w:rFonts w:ascii="Times New Roman" w:hAnsi="Times New Roman" w:cs="Times New Roman"/>
          <w:sz w:val="28"/>
          <w:szCs w:val="28"/>
        </w:rPr>
        <w:t>Страдания, ис</w:t>
      </w:r>
      <w:r w:rsidRPr="004F7804">
        <w:rPr>
          <w:rFonts w:ascii="Times New Roman" w:hAnsi="Times New Roman" w:cs="Times New Roman"/>
          <w:sz w:val="28"/>
          <w:szCs w:val="28"/>
        </w:rPr>
        <w:t>точником которых яв</w:t>
      </w:r>
      <w:r>
        <w:rPr>
          <w:rFonts w:ascii="Times New Roman" w:hAnsi="Times New Roman" w:cs="Times New Roman"/>
          <w:sz w:val="28"/>
          <w:szCs w:val="28"/>
        </w:rPr>
        <w:t>ляется физическое или психичес</w:t>
      </w:r>
      <w:r w:rsidRPr="004F7804">
        <w:rPr>
          <w:rFonts w:ascii="Times New Roman" w:hAnsi="Times New Roman" w:cs="Times New Roman"/>
          <w:sz w:val="28"/>
          <w:szCs w:val="28"/>
        </w:rPr>
        <w:t>кое заболевание, во</w:t>
      </w:r>
      <w:r>
        <w:rPr>
          <w:rFonts w:ascii="Times New Roman" w:hAnsi="Times New Roman" w:cs="Times New Roman"/>
          <w:sz w:val="28"/>
          <w:szCs w:val="28"/>
        </w:rPr>
        <w:t>зникшее естественным путем, мо</w:t>
      </w:r>
      <w:r w:rsidRPr="004F7804">
        <w:rPr>
          <w:rFonts w:ascii="Times New Roman" w:hAnsi="Times New Roman" w:cs="Times New Roman"/>
          <w:sz w:val="28"/>
          <w:szCs w:val="28"/>
        </w:rPr>
        <w:t>гут приводить к наруш</w:t>
      </w:r>
      <w:r>
        <w:rPr>
          <w:rFonts w:ascii="Times New Roman" w:hAnsi="Times New Roman" w:cs="Times New Roman"/>
          <w:sz w:val="28"/>
          <w:szCs w:val="28"/>
        </w:rPr>
        <w:t xml:space="preserve">ениям статьи 3 Конвенции, если </w:t>
      </w:r>
      <w:r w:rsidRPr="004F7804">
        <w:rPr>
          <w:rFonts w:ascii="Times New Roman" w:hAnsi="Times New Roman" w:cs="Times New Roman"/>
          <w:sz w:val="28"/>
          <w:szCs w:val="28"/>
        </w:rPr>
        <w:t>они усугубляются и</w:t>
      </w:r>
      <w:r>
        <w:rPr>
          <w:rFonts w:ascii="Times New Roman" w:hAnsi="Times New Roman" w:cs="Times New Roman"/>
          <w:sz w:val="28"/>
          <w:szCs w:val="28"/>
        </w:rPr>
        <w:t>ли могут усугубляться обращени</w:t>
      </w:r>
      <w:r w:rsidRPr="004F7804">
        <w:rPr>
          <w:rFonts w:ascii="Times New Roman" w:hAnsi="Times New Roman" w:cs="Times New Roman"/>
          <w:sz w:val="28"/>
          <w:szCs w:val="28"/>
        </w:rPr>
        <w:t>ем, связанным с условиями соде</w:t>
      </w:r>
      <w:r>
        <w:rPr>
          <w:rFonts w:ascii="Times New Roman" w:hAnsi="Times New Roman" w:cs="Times New Roman"/>
          <w:sz w:val="28"/>
          <w:szCs w:val="28"/>
        </w:rPr>
        <w:t xml:space="preserve">ржания под стражей, </w:t>
      </w:r>
      <w:r w:rsidRPr="004F7804">
        <w:rPr>
          <w:rFonts w:ascii="Times New Roman" w:hAnsi="Times New Roman" w:cs="Times New Roman"/>
          <w:sz w:val="28"/>
          <w:szCs w:val="28"/>
        </w:rPr>
        <w:t>высылкой  или  иными  д</w:t>
      </w:r>
      <w:r>
        <w:rPr>
          <w:rFonts w:ascii="Times New Roman" w:hAnsi="Times New Roman" w:cs="Times New Roman"/>
          <w:sz w:val="28"/>
          <w:szCs w:val="28"/>
        </w:rPr>
        <w:t xml:space="preserve">ействиями,  за  которые  </w:t>
      </w:r>
      <w:r>
        <w:rPr>
          <w:rFonts w:ascii="Times New Roman" w:hAnsi="Times New Roman" w:cs="Times New Roman"/>
          <w:sz w:val="28"/>
          <w:szCs w:val="28"/>
        </w:rPr>
        <w:lastRenderedPageBreak/>
        <w:t xml:space="preserve">могут </w:t>
      </w:r>
      <w:r w:rsidRPr="004F7804">
        <w:rPr>
          <w:rFonts w:ascii="Times New Roman" w:hAnsi="Times New Roman" w:cs="Times New Roman"/>
          <w:sz w:val="28"/>
          <w:szCs w:val="28"/>
        </w:rPr>
        <w:t>нести ответственность органы государственной власти</w:t>
      </w:r>
      <w:r>
        <w:rPr>
          <w:rFonts w:ascii="Times New Roman" w:hAnsi="Times New Roman" w:cs="Times New Roman"/>
          <w:sz w:val="28"/>
          <w:szCs w:val="28"/>
        </w:rPr>
        <w:t>. Однако в</w:t>
      </w:r>
      <w:r w:rsidRPr="004F7804">
        <w:rPr>
          <w:rFonts w:ascii="Times New Roman" w:hAnsi="Times New Roman" w:cs="Times New Roman"/>
          <w:sz w:val="28"/>
          <w:szCs w:val="28"/>
        </w:rPr>
        <w:t xml:space="preserve"> настоящем деле никт</w:t>
      </w:r>
      <w:r w:rsidR="00524A63">
        <w:rPr>
          <w:rFonts w:ascii="Times New Roman" w:hAnsi="Times New Roman" w:cs="Times New Roman"/>
          <w:sz w:val="28"/>
          <w:szCs w:val="28"/>
        </w:rPr>
        <w:t>о не оспаривал</w:t>
      </w:r>
      <w:r>
        <w:rPr>
          <w:rFonts w:ascii="Times New Roman" w:hAnsi="Times New Roman" w:cs="Times New Roman"/>
          <w:sz w:val="28"/>
          <w:szCs w:val="28"/>
        </w:rPr>
        <w:t>, что само госу</w:t>
      </w:r>
      <w:r w:rsidRPr="004F7804">
        <w:rPr>
          <w:rFonts w:ascii="Times New Roman" w:hAnsi="Times New Roman" w:cs="Times New Roman"/>
          <w:sz w:val="28"/>
          <w:szCs w:val="28"/>
        </w:rPr>
        <w:t xml:space="preserve">дарство-ответчик не </w:t>
      </w:r>
      <w:r>
        <w:rPr>
          <w:rFonts w:ascii="Times New Roman" w:hAnsi="Times New Roman" w:cs="Times New Roman"/>
          <w:sz w:val="28"/>
          <w:szCs w:val="28"/>
        </w:rPr>
        <w:t>обращалось с заявительницей не</w:t>
      </w:r>
      <w:r w:rsidRPr="004F7804">
        <w:rPr>
          <w:rFonts w:ascii="Times New Roman" w:hAnsi="Times New Roman" w:cs="Times New Roman"/>
          <w:sz w:val="28"/>
          <w:szCs w:val="28"/>
        </w:rPr>
        <w:t>надлежащим образом. Не ж</w:t>
      </w:r>
      <w:r w:rsidR="00524A63">
        <w:rPr>
          <w:rFonts w:ascii="Times New Roman" w:hAnsi="Times New Roman" w:cs="Times New Roman"/>
          <w:sz w:val="28"/>
          <w:szCs w:val="28"/>
        </w:rPr>
        <w:t>аловалась</w:t>
      </w:r>
      <w:r>
        <w:rPr>
          <w:rFonts w:ascii="Times New Roman" w:hAnsi="Times New Roman" w:cs="Times New Roman"/>
          <w:sz w:val="28"/>
          <w:szCs w:val="28"/>
        </w:rPr>
        <w:t xml:space="preserve"> заявительница и на </w:t>
      </w:r>
      <w:r w:rsidRPr="004F7804">
        <w:rPr>
          <w:rFonts w:ascii="Times New Roman" w:hAnsi="Times New Roman" w:cs="Times New Roman"/>
          <w:sz w:val="28"/>
          <w:szCs w:val="28"/>
        </w:rPr>
        <w:t>недостаточность ухода со стороны медицинских служб</w:t>
      </w:r>
      <w:r>
        <w:rPr>
          <w:rFonts w:ascii="Times New Roman" w:hAnsi="Times New Roman" w:cs="Times New Roman"/>
          <w:sz w:val="28"/>
          <w:szCs w:val="28"/>
        </w:rPr>
        <w:t xml:space="preserve"> государства. </w:t>
      </w:r>
    </w:p>
    <w:p w:rsidR="004F7804" w:rsidRPr="004F7804" w:rsidRDefault="004F7804" w:rsidP="004926F5">
      <w:pPr>
        <w:jc w:val="both"/>
        <w:rPr>
          <w:rFonts w:ascii="Times New Roman" w:hAnsi="Times New Roman" w:cs="Times New Roman"/>
          <w:sz w:val="28"/>
          <w:szCs w:val="28"/>
        </w:rPr>
      </w:pPr>
      <w:r w:rsidRPr="004F7804">
        <w:rPr>
          <w:rFonts w:ascii="Times New Roman" w:hAnsi="Times New Roman" w:cs="Times New Roman"/>
          <w:sz w:val="28"/>
          <w:szCs w:val="28"/>
        </w:rPr>
        <w:t>Заявительница, скоре</w:t>
      </w:r>
      <w:r w:rsidR="00524A63">
        <w:rPr>
          <w:rFonts w:ascii="Times New Roman" w:hAnsi="Times New Roman" w:cs="Times New Roman"/>
          <w:sz w:val="28"/>
          <w:szCs w:val="28"/>
        </w:rPr>
        <w:t>е, утверждала</w:t>
      </w:r>
      <w:r w:rsidR="004926F5">
        <w:rPr>
          <w:rFonts w:ascii="Times New Roman" w:hAnsi="Times New Roman" w:cs="Times New Roman"/>
          <w:sz w:val="28"/>
          <w:szCs w:val="28"/>
        </w:rPr>
        <w:t>, что отказ Дирек</w:t>
      </w:r>
      <w:r w:rsidRPr="004F7804">
        <w:rPr>
          <w:rFonts w:ascii="Times New Roman" w:hAnsi="Times New Roman" w:cs="Times New Roman"/>
          <w:sz w:val="28"/>
          <w:szCs w:val="28"/>
        </w:rPr>
        <w:t>тора  публичных  преследований  дать  обязательство  не подвергать ее мужа суд</w:t>
      </w:r>
      <w:r w:rsidR="004926F5">
        <w:rPr>
          <w:rFonts w:ascii="Times New Roman" w:hAnsi="Times New Roman" w:cs="Times New Roman"/>
          <w:sz w:val="28"/>
          <w:szCs w:val="28"/>
        </w:rPr>
        <w:t xml:space="preserve">ебному преследованию в случае, </w:t>
      </w:r>
      <w:r w:rsidRPr="004F7804">
        <w:rPr>
          <w:rFonts w:ascii="Times New Roman" w:hAnsi="Times New Roman" w:cs="Times New Roman"/>
          <w:sz w:val="28"/>
          <w:szCs w:val="28"/>
        </w:rPr>
        <w:t>если тот поможет ей с</w:t>
      </w:r>
      <w:r w:rsidR="004926F5">
        <w:rPr>
          <w:rFonts w:ascii="Times New Roman" w:hAnsi="Times New Roman" w:cs="Times New Roman"/>
          <w:sz w:val="28"/>
          <w:szCs w:val="28"/>
        </w:rPr>
        <w:t xml:space="preserve">овершить самоубийство, а также </w:t>
      </w:r>
      <w:r w:rsidRPr="004F7804">
        <w:rPr>
          <w:rFonts w:ascii="Times New Roman" w:hAnsi="Times New Roman" w:cs="Times New Roman"/>
          <w:sz w:val="28"/>
          <w:szCs w:val="28"/>
        </w:rPr>
        <w:t>уголовно-правовой зап</w:t>
      </w:r>
      <w:r w:rsidR="004926F5">
        <w:rPr>
          <w:rFonts w:ascii="Times New Roman" w:hAnsi="Times New Roman" w:cs="Times New Roman"/>
          <w:sz w:val="28"/>
          <w:szCs w:val="28"/>
        </w:rPr>
        <w:t xml:space="preserve">рет на оказание содействия при </w:t>
      </w:r>
      <w:r w:rsidRPr="004F7804">
        <w:rPr>
          <w:rFonts w:ascii="Times New Roman" w:hAnsi="Times New Roman" w:cs="Times New Roman"/>
          <w:sz w:val="28"/>
          <w:szCs w:val="28"/>
        </w:rPr>
        <w:t>совершении самоубий</w:t>
      </w:r>
      <w:r w:rsidR="004926F5">
        <w:rPr>
          <w:rFonts w:ascii="Times New Roman" w:hAnsi="Times New Roman" w:cs="Times New Roman"/>
          <w:sz w:val="28"/>
          <w:szCs w:val="28"/>
        </w:rPr>
        <w:t>ства свидетельствуют о бесчело</w:t>
      </w:r>
      <w:r w:rsidRPr="004F7804">
        <w:rPr>
          <w:rFonts w:ascii="Times New Roman" w:hAnsi="Times New Roman" w:cs="Times New Roman"/>
          <w:sz w:val="28"/>
          <w:szCs w:val="28"/>
        </w:rPr>
        <w:t>вечном и унижающем достоинство обращении. За</w:t>
      </w:r>
      <w:r w:rsidR="004926F5">
        <w:rPr>
          <w:rFonts w:ascii="Times New Roman" w:hAnsi="Times New Roman" w:cs="Times New Roman"/>
          <w:sz w:val="28"/>
          <w:szCs w:val="28"/>
        </w:rPr>
        <w:t xml:space="preserve"> это </w:t>
      </w:r>
      <w:r w:rsidRPr="004F7804">
        <w:rPr>
          <w:rFonts w:ascii="Times New Roman" w:hAnsi="Times New Roman" w:cs="Times New Roman"/>
          <w:sz w:val="28"/>
          <w:szCs w:val="28"/>
        </w:rPr>
        <w:t>обращение несет ответс</w:t>
      </w:r>
      <w:r w:rsidR="004926F5">
        <w:rPr>
          <w:rFonts w:ascii="Times New Roman" w:hAnsi="Times New Roman" w:cs="Times New Roman"/>
          <w:sz w:val="28"/>
          <w:szCs w:val="28"/>
        </w:rPr>
        <w:t xml:space="preserve">твенность государство, так как </w:t>
      </w:r>
      <w:r w:rsidRPr="004F7804">
        <w:rPr>
          <w:rFonts w:ascii="Times New Roman" w:hAnsi="Times New Roman" w:cs="Times New Roman"/>
          <w:sz w:val="28"/>
          <w:szCs w:val="28"/>
        </w:rPr>
        <w:t>оно в этом случае не м</w:t>
      </w:r>
      <w:r w:rsidR="004926F5">
        <w:rPr>
          <w:rFonts w:ascii="Times New Roman" w:hAnsi="Times New Roman" w:cs="Times New Roman"/>
          <w:sz w:val="28"/>
          <w:szCs w:val="28"/>
        </w:rPr>
        <w:t xml:space="preserve">ожет защитить ее от страданий, </w:t>
      </w:r>
      <w:r w:rsidRPr="004F7804">
        <w:rPr>
          <w:rFonts w:ascii="Times New Roman" w:hAnsi="Times New Roman" w:cs="Times New Roman"/>
          <w:sz w:val="28"/>
          <w:szCs w:val="28"/>
        </w:rPr>
        <w:t>которые ее ожидают, к</w:t>
      </w:r>
      <w:r w:rsidR="004926F5">
        <w:rPr>
          <w:rFonts w:ascii="Times New Roman" w:hAnsi="Times New Roman" w:cs="Times New Roman"/>
          <w:sz w:val="28"/>
          <w:szCs w:val="28"/>
        </w:rPr>
        <w:t>огда болезнь перейдет в послед</w:t>
      </w:r>
      <w:r w:rsidRPr="004F7804">
        <w:rPr>
          <w:rFonts w:ascii="Times New Roman" w:hAnsi="Times New Roman" w:cs="Times New Roman"/>
          <w:sz w:val="28"/>
          <w:szCs w:val="28"/>
        </w:rPr>
        <w:t>нюю стадию. Эта жалоб</w:t>
      </w:r>
      <w:r w:rsidR="004926F5">
        <w:rPr>
          <w:rFonts w:ascii="Times New Roman" w:hAnsi="Times New Roman" w:cs="Times New Roman"/>
          <w:sz w:val="28"/>
          <w:szCs w:val="28"/>
        </w:rPr>
        <w:t>а, однако, дает новую, расшири</w:t>
      </w:r>
      <w:r w:rsidRPr="004F7804">
        <w:rPr>
          <w:rFonts w:ascii="Times New Roman" w:hAnsi="Times New Roman" w:cs="Times New Roman"/>
          <w:sz w:val="28"/>
          <w:szCs w:val="28"/>
        </w:rPr>
        <w:t>тельную трактовку понятия «обращение</w:t>
      </w:r>
      <w:r w:rsidR="004926F5">
        <w:rPr>
          <w:rFonts w:ascii="Times New Roman" w:hAnsi="Times New Roman" w:cs="Times New Roman"/>
          <w:sz w:val="28"/>
          <w:szCs w:val="28"/>
        </w:rPr>
        <w:t xml:space="preserve">», которая, по </w:t>
      </w:r>
      <w:r w:rsidRPr="004F7804">
        <w:rPr>
          <w:rFonts w:ascii="Times New Roman" w:hAnsi="Times New Roman" w:cs="Times New Roman"/>
          <w:sz w:val="28"/>
          <w:szCs w:val="28"/>
        </w:rPr>
        <w:t>оценке Палаты лордо</w:t>
      </w:r>
      <w:r w:rsidR="004926F5">
        <w:rPr>
          <w:rFonts w:ascii="Times New Roman" w:hAnsi="Times New Roman" w:cs="Times New Roman"/>
          <w:sz w:val="28"/>
          <w:szCs w:val="28"/>
        </w:rPr>
        <w:t xml:space="preserve">в, выходит за пределы обычного </w:t>
      </w:r>
      <w:r w:rsidRPr="004F7804">
        <w:rPr>
          <w:rFonts w:ascii="Times New Roman" w:hAnsi="Times New Roman" w:cs="Times New Roman"/>
          <w:sz w:val="28"/>
          <w:szCs w:val="28"/>
        </w:rPr>
        <w:t xml:space="preserve">значения  этого  слова. </w:t>
      </w:r>
      <w:r w:rsidR="004926F5">
        <w:rPr>
          <w:rFonts w:ascii="Times New Roman" w:hAnsi="Times New Roman" w:cs="Times New Roman"/>
          <w:sz w:val="28"/>
          <w:szCs w:val="28"/>
        </w:rPr>
        <w:t xml:space="preserve"> Между тем, любое </w:t>
      </w:r>
      <w:r w:rsidRPr="004F7804">
        <w:rPr>
          <w:rFonts w:ascii="Times New Roman" w:hAnsi="Times New Roman" w:cs="Times New Roman"/>
          <w:sz w:val="28"/>
          <w:szCs w:val="28"/>
        </w:rPr>
        <w:t>толкование Конвенци</w:t>
      </w:r>
      <w:r w:rsidR="004926F5">
        <w:rPr>
          <w:rFonts w:ascii="Times New Roman" w:hAnsi="Times New Roman" w:cs="Times New Roman"/>
          <w:sz w:val="28"/>
          <w:szCs w:val="28"/>
        </w:rPr>
        <w:t>и должно соответствовать ее ос</w:t>
      </w:r>
      <w:r w:rsidRPr="004F7804">
        <w:rPr>
          <w:rFonts w:ascii="Times New Roman" w:hAnsi="Times New Roman" w:cs="Times New Roman"/>
          <w:sz w:val="28"/>
          <w:szCs w:val="28"/>
        </w:rPr>
        <w:t>новным целям и ее вну</w:t>
      </w:r>
      <w:r w:rsidR="004926F5">
        <w:rPr>
          <w:rFonts w:ascii="Times New Roman" w:hAnsi="Times New Roman" w:cs="Times New Roman"/>
          <w:sz w:val="28"/>
          <w:szCs w:val="28"/>
        </w:rPr>
        <w:t xml:space="preserve">тренней непротиворечивости как </w:t>
      </w:r>
      <w:r w:rsidRPr="004F7804">
        <w:rPr>
          <w:rFonts w:ascii="Times New Roman" w:hAnsi="Times New Roman" w:cs="Times New Roman"/>
          <w:sz w:val="28"/>
          <w:szCs w:val="28"/>
        </w:rPr>
        <w:t>системы  защиты  прав</w:t>
      </w:r>
      <w:r w:rsidR="004926F5">
        <w:rPr>
          <w:rFonts w:ascii="Times New Roman" w:hAnsi="Times New Roman" w:cs="Times New Roman"/>
          <w:sz w:val="28"/>
          <w:szCs w:val="28"/>
        </w:rPr>
        <w:t xml:space="preserve">  человека. Статью 3 Конвенции </w:t>
      </w:r>
      <w:r w:rsidRPr="004F7804">
        <w:rPr>
          <w:rFonts w:ascii="Times New Roman" w:hAnsi="Times New Roman" w:cs="Times New Roman"/>
          <w:sz w:val="28"/>
          <w:szCs w:val="28"/>
        </w:rPr>
        <w:t xml:space="preserve">следует толковать во </w:t>
      </w:r>
      <w:r w:rsidR="004926F5">
        <w:rPr>
          <w:rFonts w:ascii="Times New Roman" w:hAnsi="Times New Roman" w:cs="Times New Roman"/>
          <w:sz w:val="28"/>
          <w:szCs w:val="28"/>
        </w:rPr>
        <w:t>взаимосвязи со статьей 2 Конвен</w:t>
      </w:r>
      <w:r w:rsidRPr="004F7804">
        <w:rPr>
          <w:rFonts w:ascii="Times New Roman" w:hAnsi="Times New Roman" w:cs="Times New Roman"/>
          <w:sz w:val="28"/>
          <w:szCs w:val="28"/>
        </w:rPr>
        <w:t>ции, которая до сих пор ассоциировалась с этой статьей как  отражающая  основны</w:t>
      </w:r>
      <w:r w:rsidR="004926F5">
        <w:rPr>
          <w:rFonts w:ascii="Times New Roman" w:hAnsi="Times New Roman" w:cs="Times New Roman"/>
          <w:sz w:val="28"/>
          <w:szCs w:val="28"/>
        </w:rPr>
        <w:t xml:space="preserve">е  ценности,  которые  чтят  в </w:t>
      </w:r>
      <w:r w:rsidRPr="004F7804">
        <w:rPr>
          <w:rFonts w:ascii="Times New Roman" w:hAnsi="Times New Roman" w:cs="Times New Roman"/>
          <w:sz w:val="28"/>
          <w:szCs w:val="28"/>
        </w:rPr>
        <w:t>любом демократичес</w:t>
      </w:r>
      <w:r w:rsidR="00524A63">
        <w:rPr>
          <w:rFonts w:ascii="Times New Roman" w:hAnsi="Times New Roman" w:cs="Times New Roman"/>
          <w:sz w:val="28"/>
          <w:szCs w:val="28"/>
        </w:rPr>
        <w:t>ком обществе. С</w:t>
      </w:r>
      <w:r w:rsidRPr="004F7804">
        <w:rPr>
          <w:rFonts w:ascii="Times New Roman" w:hAnsi="Times New Roman" w:cs="Times New Roman"/>
          <w:sz w:val="28"/>
          <w:szCs w:val="28"/>
        </w:rPr>
        <w:t>татья 2 Конвенц</w:t>
      </w:r>
      <w:r w:rsidR="004926F5">
        <w:rPr>
          <w:rFonts w:ascii="Times New Roman" w:hAnsi="Times New Roman" w:cs="Times New Roman"/>
          <w:sz w:val="28"/>
          <w:szCs w:val="28"/>
        </w:rPr>
        <w:t xml:space="preserve">ии предполагает, прежде всего, </w:t>
      </w:r>
      <w:r w:rsidRPr="004F7804">
        <w:rPr>
          <w:rFonts w:ascii="Times New Roman" w:hAnsi="Times New Roman" w:cs="Times New Roman"/>
          <w:sz w:val="28"/>
          <w:szCs w:val="28"/>
        </w:rPr>
        <w:t xml:space="preserve">запрет прибегать к силе </w:t>
      </w:r>
      <w:r w:rsidR="004926F5">
        <w:rPr>
          <w:rFonts w:ascii="Times New Roman" w:hAnsi="Times New Roman" w:cs="Times New Roman"/>
          <w:sz w:val="28"/>
          <w:szCs w:val="28"/>
        </w:rPr>
        <w:t xml:space="preserve">или к иным действиям, если это </w:t>
      </w:r>
      <w:r w:rsidRPr="004F7804">
        <w:rPr>
          <w:rFonts w:ascii="Times New Roman" w:hAnsi="Times New Roman" w:cs="Times New Roman"/>
          <w:sz w:val="28"/>
          <w:szCs w:val="28"/>
        </w:rPr>
        <w:t>может  привести  к  смерти  ч</w:t>
      </w:r>
      <w:r w:rsidR="004926F5">
        <w:rPr>
          <w:rFonts w:ascii="Times New Roman" w:hAnsi="Times New Roman" w:cs="Times New Roman"/>
          <w:sz w:val="28"/>
          <w:szCs w:val="28"/>
        </w:rPr>
        <w:t xml:space="preserve">еловека, и  никому  не  дает </w:t>
      </w:r>
      <w:r w:rsidRPr="004F7804">
        <w:rPr>
          <w:rFonts w:ascii="Times New Roman" w:hAnsi="Times New Roman" w:cs="Times New Roman"/>
          <w:sz w:val="28"/>
          <w:szCs w:val="28"/>
        </w:rPr>
        <w:t>права требовать от го</w:t>
      </w:r>
      <w:r w:rsidR="004926F5">
        <w:rPr>
          <w:rFonts w:ascii="Times New Roman" w:hAnsi="Times New Roman" w:cs="Times New Roman"/>
          <w:sz w:val="28"/>
          <w:szCs w:val="28"/>
        </w:rPr>
        <w:t xml:space="preserve">сударства, чтобы оно разрешило </w:t>
      </w:r>
      <w:r w:rsidRPr="004F7804">
        <w:rPr>
          <w:rFonts w:ascii="Times New Roman" w:hAnsi="Times New Roman" w:cs="Times New Roman"/>
          <w:sz w:val="28"/>
          <w:szCs w:val="28"/>
        </w:rPr>
        <w:t>или облегчило его смерть.</w:t>
      </w:r>
    </w:p>
    <w:p w:rsidR="004F7804" w:rsidRDefault="004F7804" w:rsidP="004926F5">
      <w:pPr>
        <w:jc w:val="both"/>
        <w:rPr>
          <w:rFonts w:ascii="Times New Roman" w:hAnsi="Times New Roman" w:cs="Times New Roman"/>
          <w:sz w:val="28"/>
          <w:szCs w:val="28"/>
        </w:rPr>
      </w:pPr>
      <w:r>
        <w:rPr>
          <w:rFonts w:ascii="Times New Roman" w:hAnsi="Times New Roman" w:cs="Times New Roman"/>
          <w:sz w:val="28"/>
          <w:szCs w:val="28"/>
        </w:rPr>
        <w:t>Суд выразил сочувствие заявительнице</w:t>
      </w:r>
      <w:r w:rsidRPr="004F7804">
        <w:rPr>
          <w:rFonts w:ascii="Times New Roman" w:hAnsi="Times New Roman" w:cs="Times New Roman"/>
          <w:sz w:val="28"/>
          <w:szCs w:val="28"/>
        </w:rPr>
        <w:t>, утвержда</w:t>
      </w:r>
      <w:r>
        <w:rPr>
          <w:rFonts w:ascii="Times New Roman" w:hAnsi="Times New Roman" w:cs="Times New Roman"/>
          <w:sz w:val="28"/>
          <w:szCs w:val="28"/>
        </w:rPr>
        <w:t xml:space="preserve">ющей, что, если у нее не будет </w:t>
      </w:r>
      <w:r w:rsidRPr="004F7804">
        <w:rPr>
          <w:rFonts w:ascii="Times New Roman" w:hAnsi="Times New Roman" w:cs="Times New Roman"/>
          <w:sz w:val="28"/>
          <w:szCs w:val="28"/>
        </w:rPr>
        <w:t>возможности покончить с собой, ее ож</w:t>
      </w:r>
      <w:r>
        <w:rPr>
          <w:rFonts w:ascii="Times New Roman" w:hAnsi="Times New Roman" w:cs="Times New Roman"/>
          <w:sz w:val="28"/>
          <w:szCs w:val="28"/>
        </w:rPr>
        <w:t>идает мучитель</w:t>
      </w:r>
      <w:r w:rsidRPr="004F7804">
        <w:rPr>
          <w:rFonts w:ascii="Times New Roman" w:hAnsi="Times New Roman" w:cs="Times New Roman"/>
          <w:sz w:val="28"/>
          <w:szCs w:val="28"/>
        </w:rPr>
        <w:t>ная  смерть.  Действитель</w:t>
      </w:r>
      <w:r>
        <w:rPr>
          <w:rFonts w:ascii="Times New Roman" w:hAnsi="Times New Roman" w:cs="Times New Roman"/>
          <w:sz w:val="28"/>
          <w:szCs w:val="28"/>
        </w:rPr>
        <w:t xml:space="preserve">но,  она  физически  не  может </w:t>
      </w:r>
      <w:r w:rsidRPr="004F7804">
        <w:rPr>
          <w:rFonts w:ascii="Times New Roman" w:hAnsi="Times New Roman" w:cs="Times New Roman"/>
          <w:sz w:val="28"/>
          <w:szCs w:val="28"/>
        </w:rPr>
        <w:t>совершить самоубийст</w:t>
      </w:r>
      <w:r>
        <w:rPr>
          <w:rFonts w:ascii="Times New Roman" w:hAnsi="Times New Roman" w:cs="Times New Roman"/>
          <w:sz w:val="28"/>
          <w:szCs w:val="28"/>
        </w:rPr>
        <w:t xml:space="preserve">во самостоятельно, а состояние </w:t>
      </w:r>
      <w:r w:rsidRPr="004F7804">
        <w:rPr>
          <w:rFonts w:ascii="Times New Roman" w:hAnsi="Times New Roman" w:cs="Times New Roman"/>
          <w:sz w:val="28"/>
          <w:szCs w:val="28"/>
        </w:rPr>
        <w:t>законодательства  таково,</w:t>
      </w:r>
      <w:r>
        <w:rPr>
          <w:rFonts w:ascii="Times New Roman" w:hAnsi="Times New Roman" w:cs="Times New Roman"/>
          <w:sz w:val="28"/>
          <w:szCs w:val="28"/>
        </w:rPr>
        <w:t xml:space="preserve"> что  ее  муж  рискует  подвер</w:t>
      </w:r>
      <w:r w:rsidRPr="004F7804">
        <w:rPr>
          <w:rFonts w:ascii="Times New Roman" w:hAnsi="Times New Roman" w:cs="Times New Roman"/>
          <w:sz w:val="28"/>
          <w:szCs w:val="28"/>
        </w:rPr>
        <w:t>гнуться судебному пр</w:t>
      </w:r>
      <w:r>
        <w:rPr>
          <w:rFonts w:ascii="Times New Roman" w:hAnsi="Times New Roman" w:cs="Times New Roman"/>
          <w:sz w:val="28"/>
          <w:szCs w:val="28"/>
        </w:rPr>
        <w:t xml:space="preserve">еследованию, если поможет ей в </w:t>
      </w:r>
      <w:r w:rsidRPr="004F7804">
        <w:rPr>
          <w:rFonts w:ascii="Times New Roman" w:hAnsi="Times New Roman" w:cs="Times New Roman"/>
          <w:sz w:val="28"/>
          <w:szCs w:val="28"/>
        </w:rPr>
        <w:t xml:space="preserve">этом. Тем не </w:t>
      </w:r>
      <w:proofErr w:type="gramStart"/>
      <w:r w:rsidRPr="004F7804">
        <w:rPr>
          <w:rFonts w:ascii="Times New Roman" w:hAnsi="Times New Roman" w:cs="Times New Roman"/>
          <w:sz w:val="28"/>
          <w:szCs w:val="28"/>
        </w:rPr>
        <w:t>менее</w:t>
      </w:r>
      <w:proofErr w:type="gramEnd"/>
      <w:r w:rsidRPr="004F7804">
        <w:rPr>
          <w:rFonts w:ascii="Times New Roman" w:hAnsi="Times New Roman" w:cs="Times New Roman"/>
          <w:sz w:val="28"/>
          <w:szCs w:val="28"/>
        </w:rPr>
        <w:t xml:space="preserve"> поз</w:t>
      </w:r>
      <w:r>
        <w:rPr>
          <w:rFonts w:ascii="Times New Roman" w:hAnsi="Times New Roman" w:cs="Times New Roman"/>
          <w:sz w:val="28"/>
          <w:szCs w:val="28"/>
        </w:rPr>
        <w:t>итивное обязательство государ</w:t>
      </w:r>
      <w:r w:rsidRPr="004F7804">
        <w:rPr>
          <w:rFonts w:ascii="Times New Roman" w:hAnsi="Times New Roman" w:cs="Times New Roman"/>
          <w:sz w:val="28"/>
          <w:szCs w:val="28"/>
        </w:rPr>
        <w:t xml:space="preserve">ства,  на  котором  </w:t>
      </w:r>
      <w:r w:rsidR="00524A63">
        <w:rPr>
          <w:rFonts w:ascii="Times New Roman" w:hAnsi="Times New Roman" w:cs="Times New Roman"/>
          <w:sz w:val="28"/>
          <w:szCs w:val="28"/>
        </w:rPr>
        <w:t xml:space="preserve">были </w:t>
      </w:r>
      <w:r w:rsidRPr="004F7804">
        <w:rPr>
          <w:rFonts w:ascii="Times New Roman" w:hAnsi="Times New Roman" w:cs="Times New Roman"/>
          <w:sz w:val="28"/>
          <w:szCs w:val="28"/>
        </w:rPr>
        <w:t>основа</w:t>
      </w:r>
      <w:r>
        <w:rPr>
          <w:rFonts w:ascii="Times New Roman" w:hAnsi="Times New Roman" w:cs="Times New Roman"/>
          <w:sz w:val="28"/>
          <w:szCs w:val="28"/>
        </w:rPr>
        <w:t xml:space="preserve">ны  доводы  заявительницы,  не </w:t>
      </w:r>
      <w:r w:rsidRPr="004F7804">
        <w:rPr>
          <w:rFonts w:ascii="Times New Roman" w:hAnsi="Times New Roman" w:cs="Times New Roman"/>
          <w:sz w:val="28"/>
          <w:szCs w:val="28"/>
        </w:rPr>
        <w:t>заключается в устране</w:t>
      </w:r>
      <w:r>
        <w:rPr>
          <w:rFonts w:ascii="Times New Roman" w:hAnsi="Times New Roman" w:cs="Times New Roman"/>
          <w:sz w:val="28"/>
          <w:szCs w:val="28"/>
        </w:rPr>
        <w:t xml:space="preserve">нии или смягчении вреда путем, </w:t>
      </w:r>
      <w:r w:rsidRPr="004F7804">
        <w:rPr>
          <w:rFonts w:ascii="Times New Roman" w:hAnsi="Times New Roman" w:cs="Times New Roman"/>
          <w:sz w:val="28"/>
          <w:szCs w:val="28"/>
        </w:rPr>
        <w:t>например, предупреж</w:t>
      </w:r>
      <w:r>
        <w:rPr>
          <w:rFonts w:ascii="Times New Roman" w:hAnsi="Times New Roman" w:cs="Times New Roman"/>
          <w:sz w:val="28"/>
          <w:szCs w:val="28"/>
        </w:rPr>
        <w:t>дения всякого ненадлежащего об</w:t>
      </w:r>
      <w:r w:rsidRPr="004F7804">
        <w:rPr>
          <w:rFonts w:ascii="Times New Roman" w:hAnsi="Times New Roman" w:cs="Times New Roman"/>
          <w:sz w:val="28"/>
          <w:szCs w:val="28"/>
        </w:rPr>
        <w:t>ращения со стороны г</w:t>
      </w:r>
      <w:r>
        <w:rPr>
          <w:rFonts w:ascii="Times New Roman" w:hAnsi="Times New Roman" w:cs="Times New Roman"/>
          <w:sz w:val="28"/>
          <w:szCs w:val="28"/>
        </w:rPr>
        <w:t>осударственных органов или час</w:t>
      </w:r>
      <w:r w:rsidRPr="004F7804">
        <w:rPr>
          <w:rFonts w:ascii="Times New Roman" w:hAnsi="Times New Roman" w:cs="Times New Roman"/>
          <w:sz w:val="28"/>
          <w:szCs w:val="28"/>
        </w:rPr>
        <w:t>тных лиц или повыше</w:t>
      </w:r>
      <w:r>
        <w:rPr>
          <w:rFonts w:ascii="Times New Roman" w:hAnsi="Times New Roman" w:cs="Times New Roman"/>
          <w:sz w:val="28"/>
          <w:szCs w:val="28"/>
        </w:rPr>
        <w:t>ния качества оказываемой заяви</w:t>
      </w:r>
      <w:r w:rsidRPr="004F7804">
        <w:rPr>
          <w:rFonts w:ascii="Times New Roman" w:hAnsi="Times New Roman" w:cs="Times New Roman"/>
          <w:sz w:val="28"/>
          <w:szCs w:val="28"/>
        </w:rPr>
        <w:t>тельнице медицинской</w:t>
      </w:r>
      <w:r>
        <w:rPr>
          <w:rFonts w:ascii="Times New Roman" w:hAnsi="Times New Roman" w:cs="Times New Roman"/>
          <w:sz w:val="28"/>
          <w:szCs w:val="28"/>
        </w:rPr>
        <w:t xml:space="preserve"> помощи. Это потребовало бы от </w:t>
      </w:r>
      <w:r w:rsidRPr="004F7804">
        <w:rPr>
          <w:rFonts w:ascii="Times New Roman" w:hAnsi="Times New Roman" w:cs="Times New Roman"/>
          <w:sz w:val="28"/>
          <w:szCs w:val="28"/>
        </w:rPr>
        <w:t>государства разрешить</w:t>
      </w:r>
      <w:r>
        <w:rPr>
          <w:rFonts w:ascii="Times New Roman" w:hAnsi="Times New Roman" w:cs="Times New Roman"/>
          <w:sz w:val="28"/>
          <w:szCs w:val="28"/>
        </w:rPr>
        <w:t xml:space="preserve"> действия, направленные на при</w:t>
      </w:r>
      <w:r w:rsidRPr="004F7804">
        <w:rPr>
          <w:rFonts w:ascii="Times New Roman" w:hAnsi="Times New Roman" w:cs="Times New Roman"/>
          <w:sz w:val="28"/>
          <w:szCs w:val="28"/>
        </w:rPr>
        <w:t>чинение смерти, а тако</w:t>
      </w:r>
      <w:r>
        <w:rPr>
          <w:rFonts w:ascii="Times New Roman" w:hAnsi="Times New Roman" w:cs="Times New Roman"/>
          <w:sz w:val="28"/>
          <w:szCs w:val="28"/>
        </w:rPr>
        <w:t xml:space="preserve">е обязательство нельзя вывести </w:t>
      </w:r>
      <w:r w:rsidRPr="004F7804">
        <w:rPr>
          <w:rFonts w:ascii="Times New Roman" w:hAnsi="Times New Roman" w:cs="Times New Roman"/>
          <w:sz w:val="28"/>
          <w:szCs w:val="28"/>
        </w:rPr>
        <w:t>из статьи 3 Конвенции.</w:t>
      </w:r>
      <w:r>
        <w:rPr>
          <w:rFonts w:ascii="Times New Roman" w:hAnsi="Times New Roman" w:cs="Times New Roman"/>
          <w:sz w:val="28"/>
          <w:szCs w:val="28"/>
        </w:rPr>
        <w:t xml:space="preserve"> </w:t>
      </w:r>
      <w:r w:rsidR="004926F5">
        <w:rPr>
          <w:rFonts w:ascii="Times New Roman" w:hAnsi="Times New Roman" w:cs="Times New Roman"/>
          <w:sz w:val="28"/>
          <w:szCs w:val="28"/>
        </w:rPr>
        <w:t xml:space="preserve">Соответственно, по </w:t>
      </w:r>
      <w:r w:rsidRPr="004F7804">
        <w:rPr>
          <w:rFonts w:ascii="Times New Roman" w:hAnsi="Times New Roman" w:cs="Times New Roman"/>
          <w:sz w:val="28"/>
          <w:szCs w:val="28"/>
        </w:rPr>
        <w:t>делу не бы</w:t>
      </w:r>
      <w:r w:rsidR="004926F5">
        <w:rPr>
          <w:rFonts w:ascii="Times New Roman" w:hAnsi="Times New Roman" w:cs="Times New Roman"/>
          <w:sz w:val="28"/>
          <w:szCs w:val="28"/>
        </w:rPr>
        <w:t xml:space="preserve">ло допущено никакого нарушения </w:t>
      </w:r>
      <w:r w:rsidRPr="004F7804">
        <w:rPr>
          <w:rFonts w:ascii="Times New Roman" w:hAnsi="Times New Roman" w:cs="Times New Roman"/>
          <w:sz w:val="28"/>
          <w:szCs w:val="28"/>
        </w:rPr>
        <w:t>статьи 3 Конвенции.</w:t>
      </w:r>
    </w:p>
    <w:p w:rsidR="004926F5" w:rsidRDefault="004926F5" w:rsidP="004926F5">
      <w:pPr>
        <w:jc w:val="both"/>
        <w:rPr>
          <w:rFonts w:ascii="Times New Roman" w:hAnsi="Times New Roman" w:cs="Times New Roman"/>
          <w:sz w:val="28"/>
          <w:szCs w:val="28"/>
        </w:rPr>
      </w:pPr>
      <w:r>
        <w:rPr>
          <w:rFonts w:ascii="Times New Roman" w:hAnsi="Times New Roman" w:cs="Times New Roman"/>
          <w:sz w:val="28"/>
          <w:szCs w:val="28"/>
        </w:rPr>
        <w:t>Обосновывая свою жалобу в связи с предполагаемым нарушением статьи 8 ЕКПЧ (право на уважение частной и семейной жизни) заявительница утверждала, что право на самоопределе</w:t>
      </w:r>
      <w:r w:rsidRPr="004926F5">
        <w:rPr>
          <w:rFonts w:ascii="Times New Roman" w:hAnsi="Times New Roman" w:cs="Times New Roman"/>
          <w:sz w:val="28"/>
          <w:szCs w:val="28"/>
        </w:rPr>
        <w:t>ние личности красн</w:t>
      </w:r>
      <w:r>
        <w:rPr>
          <w:rFonts w:ascii="Times New Roman" w:hAnsi="Times New Roman" w:cs="Times New Roman"/>
          <w:sz w:val="28"/>
          <w:szCs w:val="28"/>
        </w:rPr>
        <w:t>ой нитью проходит через всю Кон</w:t>
      </w:r>
      <w:r w:rsidRPr="004926F5">
        <w:rPr>
          <w:rFonts w:ascii="Times New Roman" w:hAnsi="Times New Roman" w:cs="Times New Roman"/>
          <w:sz w:val="28"/>
          <w:szCs w:val="28"/>
        </w:rPr>
        <w:t xml:space="preserve">венцию, но именно в </w:t>
      </w:r>
      <w:r>
        <w:rPr>
          <w:rFonts w:ascii="Times New Roman" w:hAnsi="Times New Roman" w:cs="Times New Roman"/>
          <w:sz w:val="28"/>
          <w:szCs w:val="28"/>
        </w:rPr>
        <w:t>статье 8 Конвенции оно признает</w:t>
      </w:r>
      <w:r w:rsidRPr="004926F5">
        <w:rPr>
          <w:rFonts w:ascii="Times New Roman" w:hAnsi="Times New Roman" w:cs="Times New Roman"/>
          <w:sz w:val="28"/>
          <w:szCs w:val="28"/>
        </w:rPr>
        <w:t xml:space="preserve">ся и гарантируется в наиболее явной форме. Понятно, что  право  на  самоопределение  включает  в  себя  право принимать решения относительно своего собственного тела и того, что с </w:t>
      </w:r>
      <w:r>
        <w:rPr>
          <w:rFonts w:ascii="Times New Roman" w:hAnsi="Times New Roman" w:cs="Times New Roman"/>
          <w:sz w:val="28"/>
          <w:szCs w:val="28"/>
        </w:rPr>
        <w:t>ним должно произойти. Заявительница указывала</w:t>
      </w:r>
      <w:r w:rsidRPr="004926F5">
        <w:rPr>
          <w:rFonts w:ascii="Times New Roman" w:hAnsi="Times New Roman" w:cs="Times New Roman"/>
          <w:sz w:val="28"/>
          <w:szCs w:val="28"/>
        </w:rPr>
        <w:t xml:space="preserve">, что это право предполагает возможность принимать решения о </w:t>
      </w:r>
      <w:r w:rsidRPr="004926F5">
        <w:rPr>
          <w:rFonts w:ascii="Times New Roman" w:hAnsi="Times New Roman" w:cs="Times New Roman"/>
          <w:sz w:val="28"/>
          <w:szCs w:val="28"/>
        </w:rPr>
        <w:lastRenderedPageBreak/>
        <w:t xml:space="preserve">том, когда и как умереть. По ее мнению, ничто не может быть так тесно связано с тем, </w:t>
      </w:r>
      <w:r>
        <w:rPr>
          <w:rFonts w:ascii="Times New Roman" w:hAnsi="Times New Roman" w:cs="Times New Roman"/>
          <w:sz w:val="28"/>
          <w:szCs w:val="28"/>
        </w:rPr>
        <w:t>к</w:t>
      </w:r>
      <w:r w:rsidRPr="004926F5">
        <w:rPr>
          <w:rFonts w:ascii="Times New Roman" w:hAnsi="Times New Roman" w:cs="Times New Roman"/>
          <w:sz w:val="28"/>
          <w:szCs w:val="28"/>
        </w:rPr>
        <w:t xml:space="preserve">ак  человек  строит  свою  жизнь,  чем  то,  когда  и  как именно наступает его </w:t>
      </w:r>
      <w:r>
        <w:rPr>
          <w:rFonts w:ascii="Times New Roman" w:hAnsi="Times New Roman" w:cs="Times New Roman"/>
          <w:sz w:val="28"/>
          <w:szCs w:val="28"/>
        </w:rPr>
        <w:t>смерть. Следовательно, отказ Ди</w:t>
      </w:r>
      <w:r w:rsidRPr="004926F5">
        <w:rPr>
          <w:rFonts w:ascii="Times New Roman" w:hAnsi="Times New Roman" w:cs="Times New Roman"/>
          <w:sz w:val="28"/>
          <w:szCs w:val="28"/>
        </w:rPr>
        <w:t xml:space="preserve">ректора публичных </w:t>
      </w:r>
      <w:r>
        <w:rPr>
          <w:rFonts w:ascii="Times New Roman" w:hAnsi="Times New Roman" w:cs="Times New Roman"/>
          <w:sz w:val="28"/>
          <w:szCs w:val="28"/>
        </w:rPr>
        <w:t>преследований дать соответствую</w:t>
      </w:r>
      <w:r w:rsidRPr="004926F5">
        <w:rPr>
          <w:rFonts w:ascii="Times New Roman" w:hAnsi="Times New Roman" w:cs="Times New Roman"/>
          <w:sz w:val="28"/>
          <w:szCs w:val="28"/>
        </w:rPr>
        <w:t>щее обязательство и устано</w:t>
      </w:r>
      <w:r>
        <w:rPr>
          <w:rFonts w:ascii="Times New Roman" w:hAnsi="Times New Roman" w:cs="Times New Roman"/>
          <w:sz w:val="28"/>
          <w:szCs w:val="28"/>
        </w:rPr>
        <w:t>вленный государством абсо</w:t>
      </w:r>
      <w:r w:rsidRPr="004926F5">
        <w:rPr>
          <w:rFonts w:ascii="Times New Roman" w:hAnsi="Times New Roman" w:cs="Times New Roman"/>
          <w:sz w:val="28"/>
          <w:szCs w:val="28"/>
        </w:rPr>
        <w:t>лютный запрет на оказание содействия при совершении самоубийства  являются  вмешательством  государства в осуществление ее прав, предусмотренных пунктом 1 статьи 8 Конвенции.</w:t>
      </w:r>
    </w:p>
    <w:p w:rsidR="004926F5" w:rsidRDefault="004926F5" w:rsidP="004926F5">
      <w:pPr>
        <w:jc w:val="both"/>
        <w:rPr>
          <w:rFonts w:ascii="Times New Roman" w:hAnsi="Times New Roman" w:cs="Times New Roman"/>
          <w:sz w:val="28"/>
          <w:szCs w:val="28"/>
        </w:rPr>
      </w:pPr>
      <w:r>
        <w:rPr>
          <w:rFonts w:ascii="Times New Roman" w:hAnsi="Times New Roman" w:cs="Times New Roman"/>
          <w:sz w:val="28"/>
          <w:szCs w:val="28"/>
        </w:rPr>
        <w:t xml:space="preserve">Диана </w:t>
      </w:r>
      <w:proofErr w:type="spellStart"/>
      <w:r>
        <w:rPr>
          <w:rFonts w:ascii="Times New Roman" w:hAnsi="Times New Roman" w:cs="Times New Roman"/>
          <w:sz w:val="28"/>
          <w:szCs w:val="28"/>
        </w:rPr>
        <w:t>Претти</w:t>
      </w:r>
      <w:proofErr w:type="spellEnd"/>
      <w:r>
        <w:rPr>
          <w:rFonts w:ascii="Times New Roman" w:hAnsi="Times New Roman" w:cs="Times New Roman"/>
          <w:sz w:val="28"/>
          <w:szCs w:val="28"/>
        </w:rPr>
        <w:t xml:space="preserve"> также утверждала, </w:t>
      </w:r>
      <w:r w:rsidRPr="004926F5">
        <w:rPr>
          <w:rFonts w:ascii="Times New Roman" w:hAnsi="Times New Roman" w:cs="Times New Roman"/>
          <w:sz w:val="28"/>
          <w:szCs w:val="28"/>
        </w:rPr>
        <w:t>что  в  пользу  вмеш</w:t>
      </w:r>
      <w:r>
        <w:rPr>
          <w:rFonts w:ascii="Times New Roman" w:hAnsi="Times New Roman" w:cs="Times New Roman"/>
          <w:sz w:val="28"/>
          <w:szCs w:val="28"/>
        </w:rPr>
        <w:t xml:space="preserve">ательства </w:t>
      </w:r>
      <w:r w:rsidRPr="004926F5">
        <w:rPr>
          <w:rFonts w:ascii="Times New Roman" w:hAnsi="Times New Roman" w:cs="Times New Roman"/>
          <w:sz w:val="28"/>
          <w:szCs w:val="28"/>
        </w:rPr>
        <w:t>государства в столь с</w:t>
      </w:r>
      <w:r>
        <w:rPr>
          <w:rFonts w:ascii="Times New Roman" w:hAnsi="Times New Roman" w:cs="Times New Roman"/>
          <w:sz w:val="28"/>
          <w:szCs w:val="28"/>
        </w:rPr>
        <w:t>окровенную сферу ее личной жиз</w:t>
      </w:r>
      <w:r w:rsidRPr="004926F5">
        <w:rPr>
          <w:rFonts w:ascii="Times New Roman" w:hAnsi="Times New Roman" w:cs="Times New Roman"/>
          <w:sz w:val="28"/>
          <w:szCs w:val="28"/>
        </w:rPr>
        <w:t>ни должны быть привед</w:t>
      </w:r>
      <w:r>
        <w:rPr>
          <w:rFonts w:ascii="Times New Roman" w:hAnsi="Times New Roman" w:cs="Times New Roman"/>
          <w:sz w:val="28"/>
          <w:szCs w:val="28"/>
        </w:rPr>
        <w:t xml:space="preserve">ены в высшей степени серьезные </w:t>
      </w:r>
      <w:r w:rsidRPr="004926F5">
        <w:rPr>
          <w:rFonts w:ascii="Times New Roman" w:hAnsi="Times New Roman" w:cs="Times New Roman"/>
          <w:sz w:val="28"/>
          <w:szCs w:val="28"/>
        </w:rPr>
        <w:t>соображения.  Однако  госу</w:t>
      </w:r>
      <w:r>
        <w:rPr>
          <w:rFonts w:ascii="Times New Roman" w:hAnsi="Times New Roman" w:cs="Times New Roman"/>
          <w:sz w:val="28"/>
          <w:szCs w:val="28"/>
        </w:rPr>
        <w:t xml:space="preserve">дарству-ответчику  не  удалось </w:t>
      </w:r>
      <w:r w:rsidRPr="004926F5">
        <w:rPr>
          <w:rFonts w:ascii="Times New Roman" w:hAnsi="Times New Roman" w:cs="Times New Roman"/>
          <w:sz w:val="28"/>
          <w:szCs w:val="28"/>
        </w:rPr>
        <w:t>показать  оправданность  вм</w:t>
      </w:r>
      <w:r>
        <w:rPr>
          <w:rFonts w:ascii="Times New Roman" w:hAnsi="Times New Roman" w:cs="Times New Roman"/>
          <w:sz w:val="28"/>
          <w:szCs w:val="28"/>
        </w:rPr>
        <w:t xml:space="preserve">ешательства,  о  котором  идет </w:t>
      </w:r>
      <w:r w:rsidRPr="004926F5">
        <w:rPr>
          <w:rFonts w:ascii="Times New Roman" w:hAnsi="Times New Roman" w:cs="Times New Roman"/>
          <w:sz w:val="28"/>
          <w:szCs w:val="28"/>
        </w:rPr>
        <w:t>речь, так как оно не приня</w:t>
      </w:r>
      <w:r>
        <w:rPr>
          <w:rFonts w:ascii="Times New Roman" w:hAnsi="Times New Roman" w:cs="Times New Roman"/>
          <w:sz w:val="28"/>
          <w:szCs w:val="28"/>
        </w:rPr>
        <w:t>ло во внимание ее особые обсто</w:t>
      </w:r>
      <w:r w:rsidRPr="004926F5">
        <w:rPr>
          <w:rFonts w:ascii="Times New Roman" w:hAnsi="Times New Roman" w:cs="Times New Roman"/>
          <w:sz w:val="28"/>
          <w:szCs w:val="28"/>
        </w:rPr>
        <w:t>ятельства.</w:t>
      </w:r>
    </w:p>
    <w:p w:rsidR="004926F5" w:rsidRDefault="004926F5" w:rsidP="004926F5">
      <w:pPr>
        <w:jc w:val="both"/>
        <w:rPr>
          <w:rFonts w:ascii="Times New Roman" w:hAnsi="Times New Roman" w:cs="Times New Roman"/>
          <w:sz w:val="28"/>
          <w:szCs w:val="28"/>
        </w:rPr>
      </w:pPr>
      <w:r>
        <w:rPr>
          <w:rFonts w:ascii="Times New Roman" w:hAnsi="Times New Roman" w:cs="Times New Roman"/>
          <w:sz w:val="28"/>
          <w:szCs w:val="28"/>
        </w:rPr>
        <w:t>Власти государства-ответчика в предварительных воз</w:t>
      </w:r>
      <w:r w:rsidR="00524A63">
        <w:rPr>
          <w:rFonts w:ascii="Times New Roman" w:hAnsi="Times New Roman" w:cs="Times New Roman"/>
          <w:sz w:val="28"/>
          <w:szCs w:val="28"/>
        </w:rPr>
        <w:t>ражениях указывали, что данно</w:t>
      </w:r>
      <w:r>
        <w:rPr>
          <w:rFonts w:ascii="Times New Roman" w:hAnsi="Times New Roman" w:cs="Times New Roman"/>
          <w:sz w:val="28"/>
          <w:szCs w:val="28"/>
        </w:rPr>
        <w:t>е  дело  не затрагивало</w:t>
      </w:r>
      <w:r w:rsidRPr="004926F5">
        <w:rPr>
          <w:rFonts w:ascii="Times New Roman" w:hAnsi="Times New Roman" w:cs="Times New Roman"/>
          <w:sz w:val="28"/>
          <w:szCs w:val="28"/>
        </w:rPr>
        <w:t xml:space="preserve">  прав,  пре</w:t>
      </w:r>
      <w:r>
        <w:rPr>
          <w:rFonts w:ascii="Times New Roman" w:hAnsi="Times New Roman" w:cs="Times New Roman"/>
          <w:sz w:val="28"/>
          <w:szCs w:val="28"/>
        </w:rPr>
        <w:t>дусмотренных  статьей 8 Конвен</w:t>
      </w:r>
      <w:r w:rsidRPr="004926F5">
        <w:rPr>
          <w:rFonts w:ascii="Times New Roman" w:hAnsi="Times New Roman" w:cs="Times New Roman"/>
          <w:sz w:val="28"/>
          <w:szCs w:val="28"/>
        </w:rPr>
        <w:t>ции, так как право на л</w:t>
      </w:r>
      <w:r>
        <w:rPr>
          <w:rFonts w:ascii="Times New Roman" w:hAnsi="Times New Roman" w:cs="Times New Roman"/>
          <w:sz w:val="28"/>
          <w:szCs w:val="28"/>
        </w:rPr>
        <w:t xml:space="preserve">ичную жизнь не включает в себя </w:t>
      </w:r>
      <w:r w:rsidRPr="004926F5">
        <w:rPr>
          <w:rFonts w:ascii="Times New Roman" w:hAnsi="Times New Roman" w:cs="Times New Roman"/>
          <w:sz w:val="28"/>
          <w:szCs w:val="28"/>
        </w:rPr>
        <w:t>права на смерть. Оно ра</w:t>
      </w:r>
      <w:r>
        <w:rPr>
          <w:rFonts w:ascii="Times New Roman" w:hAnsi="Times New Roman" w:cs="Times New Roman"/>
          <w:sz w:val="28"/>
          <w:szCs w:val="28"/>
        </w:rPr>
        <w:t>спространяется на то, как чело</w:t>
      </w:r>
      <w:r w:rsidRPr="004926F5">
        <w:rPr>
          <w:rFonts w:ascii="Times New Roman" w:hAnsi="Times New Roman" w:cs="Times New Roman"/>
          <w:sz w:val="28"/>
          <w:szCs w:val="28"/>
        </w:rPr>
        <w:t>век строит свою жизнь, а</w:t>
      </w:r>
      <w:r>
        <w:rPr>
          <w:rFonts w:ascii="Times New Roman" w:hAnsi="Times New Roman" w:cs="Times New Roman"/>
          <w:sz w:val="28"/>
          <w:szCs w:val="28"/>
        </w:rPr>
        <w:t xml:space="preserve"> не на то, как он с ней расста</w:t>
      </w:r>
      <w:r w:rsidRPr="004926F5">
        <w:rPr>
          <w:rFonts w:ascii="Times New Roman" w:hAnsi="Times New Roman" w:cs="Times New Roman"/>
          <w:sz w:val="28"/>
          <w:szCs w:val="28"/>
        </w:rPr>
        <w:t>ется. В противном случ</w:t>
      </w:r>
      <w:r>
        <w:rPr>
          <w:rFonts w:ascii="Times New Roman" w:hAnsi="Times New Roman" w:cs="Times New Roman"/>
          <w:sz w:val="28"/>
          <w:szCs w:val="28"/>
        </w:rPr>
        <w:t xml:space="preserve">ае это предполагаемое право на </w:t>
      </w:r>
      <w:r w:rsidRPr="004926F5">
        <w:rPr>
          <w:rFonts w:ascii="Times New Roman" w:hAnsi="Times New Roman" w:cs="Times New Roman"/>
          <w:sz w:val="28"/>
          <w:szCs w:val="28"/>
        </w:rPr>
        <w:t>смерть свело бы на нет т</w:t>
      </w:r>
      <w:r>
        <w:rPr>
          <w:rFonts w:ascii="Times New Roman" w:hAnsi="Times New Roman" w:cs="Times New Roman"/>
          <w:sz w:val="28"/>
          <w:szCs w:val="28"/>
        </w:rPr>
        <w:t xml:space="preserve">е преимущества, на которых оно </w:t>
      </w:r>
      <w:r w:rsidRPr="004926F5">
        <w:rPr>
          <w:rFonts w:ascii="Times New Roman" w:hAnsi="Times New Roman" w:cs="Times New Roman"/>
          <w:sz w:val="28"/>
          <w:szCs w:val="28"/>
        </w:rPr>
        <w:t xml:space="preserve">основано. Даже если </w:t>
      </w:r>
      <w:r>
        <w:rPr>
          <w:rFonts w:ascii="Times New Roman" w:hAnsi="Times New Roman" w:cs="Times New Roman"/>
          <w:sz w:val="28"/>
          <w:szCs w:val="28"/>
        </w:rPr>
        <w:t xml:space="preserve">приведенные доводы и ошибочны, </w:t>
      </w:r>
      <w:r w:rsidRPr="004926F5">
        <w:rPr>
          <w:rFonts w:ascii="Times New Roman" w:hAnsi="Times New Roman" w:cs="Times New Roman"/>
          <w:sz w:val="28"/>
          <w:szCs w:val="28"/>
        </w:rPr>
        <w:t xml:space="preserve">любое  вмешательство  государства  в  </w:t>
      </w:r>
      <w:r>
        <w:rPr>
          <w:rFonts w:ascii="Times New Roman" w:hAnsi="Times New Roman" w:cs="Times New Roman"/>
          <w:sz w:val="28"/>
          <w:szCs w:val="28"/>
        </w:rPr>
        <w:t xml:space="preserve">реализацию  прав, </w:t>
      </w:r>
      <w:r w:rsidRPr="004926F5">
        <w:rPr>
          <w:rFonts w:ascii="Times New Roman" w:hAnsi="Times New Roman" w:cs="Times New Roman"/>
          <w:sz w:val="28"/>
          <w:szCs w:val="28"/>
        </w:rPr>
        <w:t>предусмотренных ста</w:t>
      </w:r>
      <w:r>
        <w:rPr>
          <w:rFonts w:ascii="Times New Roman" w:hAnsi="Times New Roman" w:cs="Times New Roman"/>
          <w:sz w:val="28"/>
          <w:szCs w:val="28"/>
        </w:rPr>
        <w:t>тьей 8 Конвенции, полностью оп</w:t>
      </w:r>
      <w:r w:rsidRPr="004926F5">
        <w:rPr>
          <w:rFonts w:ascii="Times New Roman" w:hAnsi="Times New Roman" w:cs="Times New Roman"/>
          <w:sz w:val="28"/>
          <w:szCs w:val="28"/>
        </w:rPr>
        <w:t>равданно.  Государство  в</w:t>
      </w:r>
      <w:r>
        <w:rPr>
          <w:rFonts w:ascii="Times New Roman" w:hAnsi="Times New Roman" w:cs="Times New Roman"/>
          <w:sz w:val="28"/>
          <w:szCs w:val="28"/>
        </w:rPr>
        <w:t>праве  в  рамках  предоставлен</w:t>
      </w:r>
      <w:r w:rsidRPr="004926F5">
        <w:rPr>
          <w:rFonts w:ascii="Times New Roman" w:hAnsi="Times New Roman" w:cs="Times New Roman"/>
          <w:sz w:val="28"/>
          <w:szCs w:val="28"/>
        </w:rPr>
        <w:t>ной ему свободы усмотрения определять, в какой мере человек может соглашаться на причинение физического вреда самому себе, и уж т</w:t>
      </w:r>
      <w:r>
        <w:rPr>
          <w:rFonts w:ascii="Times New Roman" w:hAnsi="Times New Roman" w:cs="Times New Roman"/>
          <w:sz w:val="28"/>
          <w:szCs w:val="28"/>
        </w:rPr>
        <w:t xml:space="preserve">ем </w:t>
      </w:r>
      <w:proofErr w:type="gramStart"/>
      <w:r>
        <w:rPr>
          <w:rFonts w:ascii="Times New Roman" w:hAnsi="Times New Roman" w:cs="Times New Roman"/>
          <w:sz w:val="28"/>
          <w:szCs w:val="28"/>
        </w:rPr>
        <w:t>более вправе</w:t>
      </w:r>
      <w:proofErr w:type="gramEnd"/>
      <w:r>
        <w:rPr>
          <w:rFonts w:ascii="Times New Roman" w:hAnsi="Times New Roman" w:cs="Times New Roman"/>
          <w:sz w:val="28"/>
          <w:szCs w:val="28"/>
        </w:rPr>
        <w:t xml:space="preserve"> устанавливать, </w:t>
      </w:r>
      <w:r w:rsidRPr="004926F5">
        <w:rPr>
          <w:rFonts w:ascii="Times New Roman" w:hAnsi="Times New Roman" w:cs="Times New Roman"/>
          <w:sz w:val="28"/>
          <w:szCs w:val="28"/>
        </w:rPr>
        <w:t xml:space="preserve">может ли человек давать </w:t>
      </w:r>
      <w:r>
        <w:rPr>
          <w:rFonts w:ascii="Times New Roman" w:hAnsi="Times New Roman" w:cs="Times New Roman"/>
          <w:sz w:val="28"/>
          <w:szCs w:val="28"/>
        </w:rPr>
        <w:t xml:space="preserve">свое согласие на то, чтобы его </w:t>
      </w:r>
      <w:r w:rsidRPr="004926F5">
        <w:rPr>
          <w:rFonts w:ascii="Times New Roman" w:hAnsi="Times New Roman" w:cs="Times New Roman"/>
          <w:sz w:val="28"/>
          <w:szCs w:val="28"/>
        </w:rPr>
        <w:t>лишили жизни.</w:t>
      </w:r>
    </w:p>
    <w:p w:rsidR="004926F5" w:rsidRDefault="004926F5" w:rsidP="00422263">
      <w:pPr>
        <w:jc w:val="both"/>
        <w:rPr>
          <w:rFonts w:ascii="Times New Roman" w:hAnsi="Times New Roman" w:cs="Times New Roman"/>
          <w:sz w:val="28"/>
          <w:szCs w:val="28"/>
        </w:rPr>
      </w:pPr>
      <w:r>
        <w:rPr>
          <w:rFonts w:ascii="Times New Roman" w:hAnsi="Times New Roman" w:cs="Times New Roman"/>
          <w:sz w:val="28"/>
          <w:szCs w:val="28"/>
        </w:rPr>
        <w:t xml:space="preserve">ЕСПЧ вновь напомнил, что </w:t>
      </w:r>
      <w:r w:rsidRPr="004926F5">
        <w:rPr>
          <w:rFonts w:ascii="Times New Roman" w:hAnsi="Times New Roman" w:cs="Times New Roman"/>
          <w:sz w:val="28"/>
          <w:szCs w:val="28"/>
        </w:rPr>
        <w:t xml:space="preserve">«личная жизнь» — широкое понятие, которому  невозможно </w:t>
      </w:r>
      <w:r>
        <w:rPr>
          <w:rFonts w:ascii="Times New Roman" w:hAnsi="Times New Roman" w:cs="Times New Roman"/>
          <w:sz w:val="28"/>
          <w:szCs w:val="28"/>
        </w:rPr>
        <w:t xml:space="preserve"> дать  исчерпывающее  определе</w:t>
      </w:r>
      <w:r w:rsidRPr="004926F5">
        <w:rPr>
          <w:rFonts w:ascii="Times New Roman" w:hAnsi="Times New Roman" w:cs="Times New Roman"/>
          <w:sz w:val="28"/>
          <w:szCs w:val="28"/>
        </w:rPr>
        <w:t>ние.  Оно  распространяет</w:t>
      </w:r>
      <w:r>
        <w:rPr>
          <w:rFonts w:ascii="Times New Roman" w:hAnsi="Times New Roman" w:cs="Times New Roman"/>
          <w:sz w:val="28"/>
          <w:szCs w:val="28"/>
        </w:rPr>
        <w:t>ся  на  физическую  и  психиче</w:t>
      </w:r>
      <w:r w:rsidRPr="004926F5">
        <w:rPr>
          <w:rFonts w:ascii="Times New Roman" w:hAnsi="Times New Roman" w:cs="Times New Roman"/>
          <w:sz w:val="28"/>
          <w:szCs w:val="28"/>
        </w:rPr>
        <w:t>скую целостность личности</w:t>
      </w:r>
      <w:r>
        <w:rPr>
          <w:rFonts w:ascii="Times New Roman" w:hAnsi="Times New Roman" w:cs="Times New Roman"/>
          <w:sz w:val="28"/>
          <w:szCs w:val="28"/>
        </w:rPr>
        <w:t xml:space="preserve">. </w:t>
      </w:r>
      <w:r w:rsidR="00422263">
        <w:rPr>
          <w:rFonts w:ascii="Times New Roman" w:hAnsi="Times New Roman" w:cs="Times New Roman"/>
          <w:sz w:val="28"/>
          <w:szCs w:val="28"/>
        </w:rPr>
        <w:t>Н</w:t>
      </w:r>
      <w:r w:rsidRPr="004926F5">
        <w:rPr>
          <w:rFonts w:ascii="Times New Roman" w:hAnsi="Times New Roman" w:cs="Times New Roman"/>
          <w:sz w:val="28"/>
          <w:szCs w:val="28"/>
        </w:rPr>
        <w:t>и в одном из р</w:t>
      </w:r>
      <w:r w:rsidR="00422263">
        <w:rPr>
          <w:rFonts w:ascii="Times New Roman" w:hAnsi="Times New Roman" w:cs="Times New Roman"/>
          <w:sz w:val="28"/>
          <w:szCs w:val="28"/>
        </w:rPr>
        <w:t>ассмотренных им дел Суд не при</w:t>
      </w:r>
      <w:r w:rsidRPr="004926F5">
        <w:rPr>
          <w:rFonts w:ascii="Times New Roman" w:hAnsi="Times New Roman" w:cs="Times New Roman"/>
          <w:sz w:val="28"/>
          <w:szCs w:val="28"/>
        </w:rPr>
        <w:t>знавал, что в статье 8</w:t>
      </w:r>
      <w:r w:rsidR="00422263">
        <w:rPr>
          <w:rFonts w:ascii="Times New Roman" w:hAnsi="Times New Roman" w:cs="Times New Roman"/>
          <w:sz w:val="28"/>
          <w:szCs w:val="28"/>
        </w:rPr>
        <w:t xml:space="preserve"> Конвенции содержится право на </w:t>
      </w:r>
      <w:r w:rsidRPr="004926F5">
        <w:rPr>
          <w:rFonts w:ascii="Times New Roman" w:hAnsi="Times New Roman" w:cs="Times New Roman"/>
          <w:sz w:val="28"/>
          <w:szCs w:val="28"/>
        </w:rPr>
        <w:t>самоопределение  личност</w:t>
      </w:r>
      <w:r w:rsidR="00422263">
        <w:rPr>
          <w:rFonts w:ascii="Times New Roman" w:hAnsi="Times New Roman" w:cs="Times New Roman"/>
          <w:sz w:val="28"/>
          <w:szCs w:val="28"/>
        </w:rPr>
        <w:t xml:space="preserve">и  как  таковое.  Несмотря  на </w:t>
      </w:r>
      <w:r w:rsidRPr="004926F5">
        <w:rPr>
          <w:rFonts w:ascii="Times New Roman" w:hAnsi="Times New Roman" w:cs="Times New Roman"/>
          <w:sz w:val="28"/>
          <w:szCs w:val="28"/>
        </w:rPr>
        <w:t xml:space="preserve">это, Суд считает, что </w:t>
      </w:r>
      <w:r w:rsidR="00422263">
        <w:rPr>
          <w:rFonts w:ascii="Times New Roman" w:hAnsi="Times New Roman" w:cs="Times New Roman"/>
          <w:sz w:val="28"/>
          <w:szCs w:val="28"/>
        </w:rPr>
        <w:t xml:space="preserve">понятие независимости личности </w:t>
      </w:r>
      <w:r w:rsidRPr="004926F5">
        <w:rPr>
          <w:rFonts w:ascii="Times New Roman" w:hAnsi="Times New Roman" w:cs="Times New Roman"/>
          <w:sz w:val="28"/>
          <w:szCs w:val="28"/>
        </w:rPr>
        <w:t>является важным при</w:t>
      </w:r>
      <w:r w:rsidR="00422263">
        <w:rPr>
          <w:rFonts w:ascii="Times New Roman" w:hAnsi="Times New Roman" w:cs="Times New Roman"/>
          <w:sz w:val="28"/>
          <w:szCs w:val="28"/>
        </w:rPr>
        <w:t>нципом, лежащим в основе интер</w:t>
      </w:r>
      <w:r w:rsidRPr="004926F5">
        <w:rPr>
          <w:rFonts w:ascii="Times New Roman" w:hAnsi="Times New Roman" w:cs="Times New Roman"/>
          <w:sz w:val="28"/>
          <w:szCs w:val="28"/>
        </w:rPr>
        <w:t>претации гарантий, которые предоставляет данная ст</w:t>
      </w:r>
      <w:r w:rsidR="00422263">
        <w:rPr>
          <w:rFonts w:ascii="Times New Roman" w:hAnsi="Times New Roman" w:cs="Times New Roman"/>
          <w:sz w:val="28"/>
          <w:szCs w:val="28"/>
        </w:rPr>
        <w:t xml:space="preserve">атья </w:t>
      </w:r>
      <w:r w:rsidRPr="004926F5">
        <w:rPr>
          <w:rFonts w:ascii="Times New Roman" w:hAnsi="Times New Roman" w:cs="Times New Roman"/>
          <w:sz w:val="28"/>
          <w:szCs w:val="28"/>
        </w:rPr>
        <w:t>Конвенции.</w:t>
      </w:r>
      <w:r w:rsidR="00422263">
        <w:rPr>
          <w:rFonts w:ascii="Times New Roman" w:hAnsi="Times New Roman" w:cs="Times New Roman"/>
          <w:sz w:val="28"/>
          <w:szCs w:val="28"/>
        </w:rPr>
        <w:t xml:space="preserve"> При этом Суд  отметил, </w:t>
      </w:r>
      <w:r w:rsidR="00422263" w:rsidRPr="00422263">
        <w:rPr>
          <w:rFonts w:ascii="Times New Roman" w:hAnsi="Times New Roman" w:cs="Times New Roman"/>
          <w:sz w:val="28"/>
          <w:szCs w:val="28"/>
        </w:rPr>
        <w:t xml:space="preserve">что  способность  строить  свою  жизнь  по  собственному усмотрению может также включать в себя возможность </w:t>
      </w:r>
      <w:r w:rsidR="00422263">
        <w:rPr>
          <w:rFonts w:ascii="Times New Roman" w:hAnsi="Times New Roman" w:cs="Times New Roman"/>
          <w:sz w:val="28"/>
          <w:szCs w:val="28"/>
        </w:rPr>
        <w:t xml:space="preserve">предпринимать действия, которые </w:t>
      </w:r>
      <w:r w:rsidR="00422263" w:rsidRPr="00422263">
        <w:rPr>
          <w:rFonts w:ascii="Times New Roman" w:hAnsi="Times New Roman" w:cs="Times New Roman"/>
          <w:sz w:val="28"/>
          <w:szCs w:val="28"/>
        </w:rPr>
        <w:t>считаются физически или морально вредными или опасными для тех, кто их совершает.</w:t>
      </w:r>
      <w:r w:rsidR="00422263">
        <w:rPr>
          <w:rFonts w:ascii="Times New Roman" w:hAnsi="Times New Roman" w:cs="Times New Roman"/>
          <w:sz w:val="28"/>
          <w:szCs w:val="28"/>
        </w:rPr>
        <w:t xml:space="preserve"> </w:t>
      </w:r>
      <w:proofErr w:type="gramStart"/>
      <w:r w:rsidR="00422263" w:rsidRPr="00422263">
        <w:rPr>
          <w:rFonts w:ascii="Times New Roman" w:hAnsi="Times New Roman" w:cs="Times New Roman"/>
          <w:sz w:val="28"/>
          <w:szCs w:val="28"/>
        </w:rPr>
        <w:t>О</w:t>
      </w:r>
      <w:r w:rsidR="00422263">
        <w:rPr>
          <w:rFonts w:ascii="Times New Roman" w:hAnsi="Times New Roman" w:cs="Times New Roman"/>
          <w:sz w:val="28"/>
          <w:szCs w:val="28"/>
        </w:rPr>
        <w:t xml:space="preserve">днако даже в случаях, когда те </w:t>
      </w:r>
      <w:r w:rsidR="00422263" w:rsidRPr="00422263">
        <w:rPr>
          <w:rFonts w:ascii="Times New Roman" w:hAnsi="Times New Roman" w:cs="Times New Roman"/>
          <w:sz w:val="28"/>
          <w:szCs w:val="28"/>
        </w:rPr>
        <w:t>или иные действия предс</w:t>
      </w:r>
      <w:r w:rsidR="00422263">
        <w:rPr>
          <w:rFonts w:ascii="Times New Roman" w:hAnsi="Times New Roman" w:cs="Times New Roman"/>
          <w:sz w:val="28"/>
          <w:szCs w:val="28"/>
        </w:rPr>
        <w:t xml:space="preserve">тавляют опасность для здоровья </w:t>
      </w:r>
      <w:r w:rsidR="00422263" w:rsidRPr="00422263">
        <w:rPr>
          <w:rFonts w:ascii="Times New Roman" w:hAnsi="Times New Roman" w:cs="Times New Roman"/>
          <w:sz w:val="28"/>
          <w:szCs w:val="28"/>
        </w:rPr>
        <w:t>или, возможно, для жиз</w:t>
      </w:r>
      <w:r w:rsidR="00422263">
        <w:rPr>
          <w:rFonts w:ascii="Times New Roman" w:hAnsi="Times New Roman" w:cs="Times New Roman"/>
          <w:sz w:val="28"/>
          <w:szCs w:val="28"/>
        </w:rPr>
        <w:t>ни человека, в практике конвен</w:t>
      </w:r>
      <w:r w:rsidR="00422263" w:rsidRPr="00422263">
        <w:rPr>
          <w:rFonts w:ascii="Times New Roman" w:hAnsi="Times New Roman" w:cs="Times New Roman"/>
          <w:sz w:val="28"/>
          <w:szCs w:val="28"/>
        </w:rPr>
        <w:t>ционных  органов  предпо</w:t>
      </w:r>
      <w:r w:rsidR="00422263">
        <w:rPr>
          <w:rFonts w:ascii="Times New Roman" w:hAnsi="Times New Roman" w:cs="Times New Roman"/>
          <w:sz w:val="28"/>
          <w:szCs w:val="28"/>
        </w:rPr>
        <w:t>лагалось,  что  принятие  госу</w:t>
      </w:r>
      <w:r w:rsidR="00422263" w:rsidRPr="00422263">
        <w:rPr>
          <w:rFonts w:ascii="Times New Roman" w:hAnsi="Times New Roman" w:cs="Times New Roman"/>
          <w:sz w:val="28"/>
          <w:szCs w:val="28"/>
        </w:rPr>
        <w:t>дарством  принудительны</w:t>
      </w:r>
      <w:r w:rsidR="00422263">
        <w:rPr>
          <w:rFonts w:ascii="Times New Roman" w:hAnsi="Times New Roman" w:cs="Times New Roman"/>
          <w:sz w:val="28"/>
          <w:szCs w:val="28"/>
        </w:rPr>
        <w:t xml:space="preserve">х  или  уголовно-правовых  мер </w:t>
      </w:r>
      <w:r w:rsidR="00422263" w:rsidRPr="00422263">
        <w:rPr>
          <w:rFonts w:ascii="Times New Roman" w:hAnsi="Times New Roman" w:cs="Times New Roman"/>
          <w:sz w:val="28"/>
          <w:szCs w:val="28"/>
        </w:rPr>
        <w:t>представляет собой вмеш</w:t>
      </w:r>
      <w:r w:rsidR="00422263">
        <w:rPr>
          <w:rFonts w:ascii="Times New Roman" w:hAnsi="Times New Roman" w:cs="Times New Roman"/>
          <w:sz w:val="28"/>
          <w:szCs w:val="28"/>
        </w:rPr>
        <w:t xml:space="preserve">ательство государства в личную </w:t>
      </w:r>
      <w:r w:rsidR="00422263" w:rsidRPr="00422263">
        <w:rPr>
          <w:rFonts w:ascii="Times New Roman" w:hAnsi="Times New Roman" w:cs="Times New Roman"/>
          <w:sz w:val="28"/>
          <w:szCs w:val="28"/>
        </w:rPr>
        <w:t>жизнь заявителя в значен</w:t>
      </w:r>
      <w:r w:rsidR="00422263">
        <w:rPr>
          <w:rFonts w:ascii="Times New Roman" w:hAnsi="Times New Roman" w:cs="Times New Roman"/>
          <w:sz w:val="28"/>
          <w:szCs w:val="28"/>
        </w:rPr>
        <w:t xml:space="preserve">ии положений пункта 1 статьи 8 </w:t>
      </w:r>
      <w:r w:rsidR="00422263" w:rsidRPr="00422263">
        <w:rPr>
          <w:rFonts w:ascii="Times New Roman" w:hAnsi="Times New Roman" w:cs="Times New Roman"/>
          <w:sz w:val="28"/>
          <w:szCs w:val="28"/>
        </w:rPr>
        <w:t>Конвенции и требует от</w:t>
      </w:r>
      <w:r w:rsidR="00422263">
        <w:rPr>
          <w:rFonts w:ascii="Times New Roman" w:hAnsi="Times New Roman" w:cs="Times New Roman"/>
          <w:sz w:val="28"/>
          <w:szCs w:val="28"/>
        </w:rPr>
        <w:t xml:space="preserve"> властей оправдать такое вмеша</w:t>
      </w:r>
      <w:r w:rsidR="00422263" w:rsidRPr="00422263">
        <w:rPr>
          <w:rFonts w:ascii="Times New Roman" w:hAnsi="Times New Roman" w:cs="Times New Roman"/>
          <w:sz w:val="28"/>
          <w:szCs w:val="28"/>
        </w:rPr>
        <w:t>тельство</w:t>
      </w:r>
      <w:r w:rsidR="00422263">
        <w:rPr>
          <w:rFonts w:ascii="Times New Roman" w:hAnsi="Times New Roman" w:cs="Times New Roman"/>
          <w:sz w:val="28"/>
          <w:szCs w:val="28"/>
        </w:rPr>
        <w:t>.</w:t>
      </w:r>
      <w:proofErr w:type="gramEnd"/>
      <w:r w:rsidR="00422263">
        <w:rPr>
          <w:rFonts w:ascii="Times New Roman" w:hAnsi="Times New Roman" w:cs="Times New Roman"/>
          <w:sz w:val="28"/>
          <w:szCs w:val="28"/>
        </w:rPr>
        <w:t xml:space="preserve"> ЕСПЧ особо подчеркнул, что оказание медицинской </w:t>
      </w:r>
      <w:r w:rsidR="00422263" w:rsidRPr="00422263">
        <w:rPr>
          <w:rFonts w:ascii="Times New Roman" w:hAnsi="Times New Roman" w:cs="Times New Roman"/>
          <w:sz w:val="28"/>
          <w:szCs w:val="28"/>
        </w:rPr>
        <w:t>помощи совершенноле</w:t>
      </w:r>
      <w:r w:rsidR="00422263">
        <w:rPr>
          <w:rFonts w:ascii="Times New Roman" w:hAnsi="Times New Roman" w:cs="Times New Roman"/>
          <w:sz w:val="28"/>
          <w:szCs w:val="28"/>
        </w:rPr>
        <w:t xml:space="preserve">тнему пациенту, находящемуся в </w:t>
      </w:r>
      <w:r w:rsidR="00422263" w:rsidRPr="00422263">
        <w:rPr>
          <w:rFonts w:ascii="Times New Roman" w:hAnsi="Times New Roman" w:cs="Times New Roman"/>
          <w:sz w:val="28"/>
          <w:szCs w:val="28"/>
        </w:rPr>
        <w:t>ясном рассудке, без его с</w:t>
      </w:r>
      <w:r w:rsidR="00422263">
        <w:rPr>
          <w:rFonts w:ascii="Times New Roman" w:hAnsi="Times New Roman" w:cs="Times New Roman"/>
          <w:sz w:val="28"/>
          <w:szCs w:val="28"/>
        </w:rPr>
        <w:t xml:space="preserve">огласия, являлось бы настолько </w:t>
      </w:r>
      <w:r w:rsidR="00422263" w:rsidRPr="00422263">
        <w:rPr>
          <w:rFonts w:ascii="Times New Roman" w:hAnsi="Times New Roman" w:cs="Times New Roman"/>
          <w:sz w:val="28"/>
          <w:szCs w:val="28"/>
        </w:rPr>
        <w:t>серьезным посягательс</w:t>
      </w:r>
      <w:r w:rsidR="00422263">
        <w:rPr>
          <w:rFonts w:ascii="Times New Roman" w:hAnsi="Times New Roman" w:cs="Times New Roman"/>
          <w:sz w:val="28"/>
          <w:szCs w:val="28"/>
        </w:rPr>
        <w:t xml:space="preserve">твом на физическую </w:t>
      </w:r>
      <w:r w:rsidR="00422263">
        <w:rPr>
          <w:rFonts w:ascii="Times New Roman" w:hAnsi="Times New Roman" w:cs="Times New Roman"/>
          <w:sz w:val="28"/>
          <w:szCs w:val="28"/>
        </w:rPr>
        <w:lastRenderedPageBreak/>
        <w:t xml:space="preserve">целостность </w:t>
      </w:r>
      <w:r w:rsidR="00422263" w:rsidRPr="00422263">
        <w:rPr>
          <w:rFonts w:ascii="Times New Roman" w:hAnsi="Times New Roman" w:cs="Times New Roman"/>
          <w:sz w:val="28"/>
          <w:szCs w:val="28"/>
        </w:rPr>
        <w:t>личности, что оно мог</w:t>
      </w:r>
      <w:r w:rsidR="00422263">
        <w:rPr>
          <w:rFonts w:ascii="Times New Roman" w:hAnsi="Times New Roman" w:cs="Times New Roman"/>
          <w:sz w:val="28"/>
          <w:szCs w:val="28"/>
        </w:rPr>
        <w:t>ло бы затронуть права, охраняе</w:t>
      </w:r>
      <w:r w:rsidR="00422263" w:rsidRPr="00422263">
        <w:rPr>
          <w:rFonts w:ascii="Times New Roman" w:hAnsi="Times New Roman" w:cs="Times New Roman"/>
          <w:sz w:val="28"/>
          <w:szCs w:val="28"/>
        </w:rPr>
        <w:t>мые пунктом 1 статьи 8 Конвенции.</w:t>
      </w:r>
    </w:p>
    <w:p w:rsidR="00422263" w:rsidRDefault="00422263" w:rsidP="00422263">
      <w:pPr>
        <w:jc w:val="both"/>
        <w:rPr>
          <w:rFonts w:ascii="Times New Roman" w:hAnsi="Times New Roman" w:cs="Times New Roman"/>
          <w:sz w:val="28"/>
          <w:szCs w:val="28"/>
        </w:rPr>
      </w:pPr>
      <w:r>
        <w:rPr>
          <w:rFonts w:ascii="Times New Roman" w:hAnsi="Times New Roman" w:cs="Times New Roman"/>
          <w:sz w:val="28"/>
          <w:szCs w:val="28"/>
        </w:rPr>
        <w:t xml:space="preserve">Суд также указал, что понятие качества жизни </w:t>
      </w:r>
      <w:r w:rsidRPr="00422263">
        <w:rPr>
          <w:rFonts w:ascii="Times New Roman" w:hAnsi="Times New Roman" w:cs="Times New Roman"/>
          <w:sz w:val="28"/>
          <w:szCs w:val="28"/>
        </w:rPr>
        <w:t>обретает значимость и</w:t>
      </w:r>
      <w:r>
        <w:rPr>
          <w:rFonts w:ascii="Times New Roman" w:hAnsi="Times New Roman" w:cs="Times New Roman"/>
          <w:sz w:val="28"/>
          <w:szCs w:val="28"/>
        </w:rPr>
        <w:t>менно в контексте статьи 8 Кон</w:t>
      </w:r>
      <w:r w:rsidRPr="00422263">
        <w:rPr>
          <w:rFonts w:ascii="Times New Roman" w:hAnsi="Times New Roman" w:cs="Times New Roman"/>
          <w:sz w:val="28"/>
          <w:szCs w:val="28"/>
        </w:rPr>
        <w:t>венции. В эпоху бурного</w:t>
      </w:r>
      <w:r>
        <w:rPr>
          <w:rFonts w:ascii="Times New Roman" w:hAnsi="Times New Roman" w:cs="Times New Roman"/>
          <w:sz w:val="28"/>
          <w:szCs w:val="28"/>
        </w:rPr>
        <w:t xml:space="preserve"> развития медицины и возросшей </w:t>
      </w:r>
      <w:r w:rsidRPr="00422263">
        <w:rPr>
          <w:rFonts w:ascii="Times New Roman" w:hAnsi="Times New Roman" w:cs="Times New Roman"/>
          <w:sz w:val="28"/>
          <w:szCs w:val="28"/>
        </w:rPr>
        <w:t>продолжительности жи</w:t>
      </w:r>
      <w:r>
        <w:rPr>
          <w:rFonts w:ascii="Times New Roman" w:hAnsi="Times New Roman" w:cs="Times New Roman"/>
          <w:sz w:val="28"/>
          <w:szCs w:val="28"/>
        </w:rPr>
        <w:t xml:space="preserve">зни многие люди опасаются, как </w:t>
      </w:r>
      <w:r w:rsidRPr="00422263">
        <w:rPr>
          <w:rFonts w:ascii="Times New Roman" w:hAnsi="Times New Roman" w:cs="Times New Roman"/>
          <w:sz w:val="28"/>
          <w:szCs w:val="28"/>
        </w:rPr>
        <w:t>бы их не заставили дож</w:t>
      </w:r>
      <w:r>
        <w:rPr>
          <w:rFonts w:ascii="Times New Roman" w:hAnsi="Times New Roman" w:cs="Times New Roman"/>
          <w:sz w:val="28"/>
          <w:szCs w:val="28"/>
        </w:rPr>
        <w:t xml:space="preserve">ивать до глубокой старости или </w:t>
      </w:r>
      <w:r w:rsidRPr="00422263">
        <w:rPr>
          <w:rFonts w:ascii="Times New Roman" w:hAnsi="Times New Roman" w:cs="Times New Roman"/>
          <w:sz w:val="28"/>
          <w:szCs w:val="28"/>
        </w:rPr>
        <w:t xml:space="preserve">до состояния крайней </w:t>
      </w:r>
      <w:r>
        <w:rPr>
          <w:rFonts w:ascii="Times New Roman" w:hAnsi="Times New Roman" w:cs="Times New Roman"/>
          <w:sz w:val="28"/>
          <w:szCs w:val="28"/>
        </w:rPr>
        <w:t>физической или умственной дрях</w:t>
      </w:r>
      <w:r w:rsidRPr="00422263">
        <w:rPr>
          <w:rFonts w:ascii="Times New Roman" w:hAnsi="Times New Roman" w:cs="Times New Roman"/>
          <w:sz w:val="28"/>
          <w:szCs w:val="28"/>
        </w:rPr>
        <w:t xml:space="preserve">лости. Это находится </w:t>
      </w:r>
      <w:r>
        <w:rPr>
          <w:rFonts w:ascii="Times New Roman" w:hAnsi="Times New Roman" w:cs="Times New Roman"/>
          <w:sz w:val="28"/>
          <w:szCs w:val="28"/>
        </w:rPr>
        <w:t>в противоречии с глубоко укоре</w:t>
      </w:r>
      <w:r w:rsidRPr="00422263">
        <w:rPr>
          <w:rFonts w:ascii="Times New Roman" w:hAnsi="Times New Roman" w:cs="Times New Roman"/>
          <w:sz w:val="28"/>
          <w:szCs w:val="28"/>
        </w:rPr>
        <w:t>нившимися идеями само</w:t>
      </w:r>
      <w:r>
        <w:rPr>
          <w:rFonts w:ascii="Times New Roman" w:hAnsi="Times New Roman" w:cs="Times New Roman"/>
          <w:sz w:val="28"/>
          <w:szCs w:val="28"/>
        </w:rPr>
        <w:t>определения личности и ее самоиден</w:t>
      </w:r>
      <w:r w:rsidRPr="00422263">
        <w:rPr>
          <w:rFonts w:ascii="Times New Roman" w:hAnsi="Times New Roman" w:cs="Times New Roman"/>
          <w:sz w:val="28"/>
          <w:szCs w:val="28"/>
        </w:rPr>
        <w:t>тификации.</w:t>
      </w:r>
      <w:r>
        <w:rPr>
          <w:rFonts w:ascii="Times New Roman" w:hAnsi="Times New Roman" w:cs="Times New Roman"/>
          <w:sz w:val="28"/>
          <w:szCs w:val="28"/>
        </w:rPr>
        <w:t xml:space="preserve"> </w:t>
      </w:r>
    </w:p>
    <w:p w:rsidR="00422263" w:rsidRDefault="00422263" w:rsidP="00422263">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ЕСПЧ признал, что отказ предоставить мужу </w:t>
      </w:r>
      <w:proofErr w:type="spellStart"/>
      <w:r>
        <w:rPr>
          <w:rFonts w:ascii="Times New Roman" w:hAnsi="Times New Roman" w:cs="Times New Roman"/>
          <w:sz w:val="28"/>
          <w:szCs w:val="28"/>
        </w:rPr>
        <w:t>Претти</w:t>
      </w:r>
      <w:proofErr w:type="spellEnd"/>
      <w:r>
        <w:rPr>
          <w:rFonts w:ascii="Times New Roman" w:hAnsi="Times New Roman" w:cs="Times New Roman"/>
          <w:sz w:val="28"/>
          <w:szCs w:val="28"/>
        </w:rPr>
        <w:t xml:space="preserve"> гарантии от уголовного преследования в случае содействия ее самоубийству явился вмешательством британских властей в ее право на уважение частной жизни. Однако предстояло ответить еще на один вопрос: было ли это вмешательство необходимо в демократическом обществе?</w:t>
      </w:r>
    </w:p>
    <w:p w:rsidR="00422263" w:rsidRDefault="00422263" w:rsidP="002C24AC">
      <w:pPr>
        <w:jc w:val="both"/>
        <w:rPr>
          <w:rFonts w:ascii="Times New Roman" w:hAnsi="Times New Roman" w:cs="Times New Roman"/>
          <w:sz w:val="28"/>
          <w:szCs w:val="28"/>
        </w:rPr>
      </w:pPr>
      <w:r>
        <w:rPr>
          <w:rFonts w:ascii="Times New Roman" w:hAnsi="Times New Roman" w:cs="Times New Roman"/>
          <w:sz w:val="28"/>
          <w:szCs w:val="28"/>
        </w:rPr>
        <w:t>Отвечая на этот вопрос, ЕСПЧ напомнил, что с</w:t>
      </w:r>
      <w:r w:rsidRPr="00422263">
        <w:rPr>
          <w:rFonts w:ascii="Times New Roman" w:hAnsi="Times New Roman" w:cs="Times New Roman"/>
          <w:sz w:val="28"/>
          <w:szCs w:val="28"/>
        </w:rPr>
        <w:t xml:space="preserve">огласно </w:t>
      </w:r>
      <w:r>
        <w:rPr>
          <w:rFonts w:ascii="Times New Roman" w:hAnsi="Times New Roman" w:cs="Times New Roman"/>
          <w:sz w:val="28"/>
          <w:szCs w:val="28"/>
        </w:rPr>
        <w:t xml:space="preserve">его </w:t>
      </w:r>
      <w:r w:rsidRPr="00422263">
        <w:rPr>
          <w:rFonts w:ascii="Times New Roman" w:hAnsi="Times New Roman" w:cs="Times New Roman"/>
          <w:sz w:val="28"/>
          <w:szCs w:val="28"/>
        </w:rPr>
        <w:t>устоявшейся</w:t>
      </w:r>
      <w:r>
        <w:rPr>
          <w:rFonts w:ascii="Times New Roman" w:hAnsi="Times New Roman" w:cs="Times New Roman"/>
          <w:sz w:val="28"/>
          <w:szCs w:val="28"/>
        </w:rPr>
        <w:t xml:space="preserve"> прецедентной практике </w:t>
      </w:r>
      <w:r w:rsidRPr="00422263">
        <w:rPr>
          <w:rFonts w:ascii="Times New Roman" w:hAnsi="Times New Roman" w:cs="Times New Roman"/>
          <w:sz w:val="28"/>
          <w:szCs w:val="28"/>
        </w:rPr>
        <w:t>понятие  не</w:t>
      </w:r>
      <w:r>
        <w:rPr>
          <w:rFonts w:ascii="Times New Roman" w:hAnsi="Times New Roman" w:cs="Times New Roman"/>
          <w:sz w:val="28"/>
          <w:szCs w:val="28"/>
        </w:rPr>
        <w:t xml:space="preserve">обходимости  предполагает,  что </w:t>
      </w:r>
      <w:r w:rsidRPr="00422263">
        <w:rPr>
          <w:rFonts w:ascii="Times New Roman" w:hAnsi="Times New Roman" w:cs="Times New Roman"/>
          <w:sz w:val="28"/>
          <w:szCs w:val="28"/>
        </w:rPr>
        <w:t>вмешательство государства в реа</w:t>
      </w:r>
      <w:r>
        <w:rPr>
          <w:rFonts w:ascii="Times New Roman" w:hAnsi="Times New Roman" w:cs="Times New Roman"/>
          <w:sz w:val="28"/>
          <w:szCs w:val="28"/>
        </w:rPr>
        <w:t xml:space="preserve">лизацию прав человека </w:t>
      </w:r>
      <w:r w:rsidRPr="00422263">
        <w:rPr>
          <w:rFonts w:ascii="Times New Roman" w:hAnsi="Times New Roman" w:cs="Times New Roman"/>
          <w:sz w:val="28"/>
          <w:szCs w:val="28"/>
        </w:rPr>
        <w:t>соответствует настоятел</w:t>
      </w:r>
      <w:r>
        <w:rPr>
          <w:rFonts w:ascii="Times New Roman" w:hAnsi="Times New Roman" w:cs="Times New Roman"/>
          <w:sz w:val="28"/>
          <w:szCs w:val="28"/>
        </w:rPr>
        <w:t xml:space="preserve">ьной социальной потребности и, </w:t>
      </w:r>
      <w:r w:rsidRPr="00422263">
        <w:rPr>
          <w:rFonts w:ascii="Times New Roman" w:hAnsi="Times New Roman" w:cs="Times New Roman"/>
          <w:sz w:val="28"/>
          <w:szCs w:val="28"/>
        </w:rPr>
        <w:t>в частности, что оно с</w:t>
      </w:r>
      <w:r>
        <w:rPr>
          <w:rFonts w:ascii="Times New Roman" w:hAnsi="Times New Roman" w:cs="Times New Roman"/>
          <w:sz w:val="28"/>
          <w:szCs w:val="28"/>
        </w:rPr>
        <w:t>оразмерно преследуемой государ</w:t>
      </w:r>
      <w:r w:rsidRPr="00422263">
        <w:rPr>
          <w:rFonts w:ascii="Times New Roman" w:hAnsi="Times New Roman" w:cs="Times New Roman"/>
          <w:sz w:val="28"/>
          <w:szCs w:val="28"/>
        </w:rPr>
        <w:t>ством правомерной цели</w:t>
      </w:r>
      <w:r>
        <w:rPr>
          <w:rFonts w:ascii="Times New Roman" w:hAnsi="Times New Roman" w:cs="Times New Roman"/>
          <w:sz w:val="28"/>
          <w:szCs w:val="28"/>
        </w:rPr>
        <w:t xml:space="preserve">. ЕСПЧ пришел </w:t>
      </w:r>
      <w:r w:rsidRPr="00422263">
        <w:rPr>
          <w:rFonts w:ascii="Times New Roman" w:hAnsi="Times New Roman" w:cs="Times New Roman"/>
          <w:sz w:val="28"/>
          <w:szCs w:val="28"/>
        </w:rPr>
        <w:t xml:space="preserve">к </w:t>
      </w:r>
      <w:r w:rsidR="002C24AC">
        <w:rPr>
          <w:rFonts w:ascii="Times New Roman" w:hAnsi="Times New Roman" w:cs="Times New Roman"/>
          <w:sz w:val="28"/>
          <w:szCs w:val="28"/>
        </w:rPr>
        <w:t xml:space="preserve">выводу, что государства вправе </w:t>
      </w:r>
      <w:r w:rsidRPr="00422263">
        <w:rPr>
          <w:rFonts w:ascii="Times New Roman" w:hAnsi="Times New Roman" w:cs="Times New Roman"/>
          <w:sz w:val="28"/>
          <w:szCs w:val="28"/>
        </w:rPr>
        <w:t>путем применения но</w:t>
      </w:r>
      <w:r w:rsidR="002C24AC">
        <w:rPr>
          <w:rFonts w:ascii="Times New Roman" w:hAnsi="Times New Roman" w:cs="Times New Roman"/>
          <w:sz w:val="28"/>
          <w:szCs w:val="28"/>
        </w:rPr>
        <w:t>рм общего уголовного права рег</w:t>
      </w:r>
      <w:r w:rsidRPr="00422263">
        <w:rPr>
          <w:rFonts w:ascii="Times New Roman" w:hAnsi="Times New Roman" w:cs="Times New Roman"/>
          <w:sz w:val="28"/>
          <w:szCs w:val="28"/>
        </w:rPr>
        <w:t>ламентировать  действ</w:t>
      </w:r>
      <w:r w:rsidR="002C24AC">
        <w:rPr>
          <w:rFonts w:ascii="Times New Roman" w:hAnsi="Times New Roman" w:cs="Times New Roman"/>
          <w:sz w:val="28"/>
          <w:szCs w:val="28"/>
        </w:rPr>
        <w:t xml:space="preserve">ия,  которые  могут  причинить </w:t>
      </w:r>
      <w:r w:rsidRPr="00422263">
        <w:rPr>
          <w:rFonts w:ascii="Times New Roman" w:hAnsi="Times New Roman" w:cs="Times New Roman"/>
          <w:sz w:val="28"/>
          <w:szCs w:val="28"/>
        </w:rPr>
        <w:t>ущерб  жизни  и  безопасности  других  лиц</w:t>
      </w:r>
      <w:r w:rsidR="002C24AC">
        <w:rPr>
          <w:rFonts w:ascii="Times New Roman" w:hAnsi="Times New Roman" w:cs="Times New Roman"/>
          <w:sz w:val="28"/>
          <w:szCs w:val="28"/>
        </w:rPr>
        <w:t>. При этом</w:t>
      </w:r>
      <w:proofErr w:type="gramStart"/>
      <w:r w:rsidR="002C24AC">
        <w:rPr>
          <w:rFonts w:ascii="Times New Roman" w:hAnsi="Times New Roman" w:cs="Times New Roman"/>
          <w:sz w:val="28"/>
          <w:szCs w:val="28"/>
        </w:rPr>
        <w:t>,</w:t>
      </w:r>
      <w:proofErr w:type="gramEnd"/>
      <w:r w:rsidR="002C24AC">
        <w:rPr>
          <w:rFonts w:ascii="Times New Roman" w:hAnsi="Times New Roman" w:cs="Times New Roman"/>
          <w:sz w:val="28"/>
          <w:szCs w:val="28"/>
        </w:rPr>
        <w:t xml:space="preserve"> чем больший ущерб </w:t>
      </w:r>
      <w:r w:rsidRPr="00422263">
        <w:rPr>
          <w:rFonts w:ascii="Times New Roman" w:hAnsi="Times New Roman" w:cs="Times New Roman"/>
          <w:sz w:val="28"/>
          <w:szCs w:val="28"/>
        </w:rPr>
        <w:t>они причиняют, тем</w:t>
      </w:r>
      <w:r w:rsidR="002C24AC">
        <w:rPr>
          <w:rFonts w:ascii="Times New Roman" w:hAnsi="Times New Roman" w:cs="Times New Roman"/>
          <w:sz w:val="28"/>
          <w:szCs w:val="28"/>
        </w:rPr>
        <w:t xml:space="preserve"> больший вес имеют соображения </w:t>
      </w:r>
      <w:r w:rsidRPr="00422263">
        <w:rPr>
          <w:rFonts w:ascii="Times New Roman" w:hAnsi="Times New Roman" w:cs="Times New Roman"/>
          <w:sz w:val="28"/>
          <w:szCs w:val="28"/>
        </w:rPr>
        <w:t>общественного здоров</w:t>
      </w:r>
      <w:r w:rsidR="002C24AC">
        <w:rPr>
          <w:rFonts w:ascii="Times New Roman" w:hAnsi="Times New Roman" w:cs="Times New Roman"/>
          <w:sz w:val="28"/>
          <w:szCs w:val="28"/>
        </w:rPr>
        <w:t xml:space="preserve">ья и безопасности по сравнению </w:t>
      </w:r>
      <w:r w:rsidRPr="00422263">
        <w:rPr>
          <w:rFonts w:ascii="Times New Roman" w:hAnsi="Times New Roman" w:cs="Times New Roman"/>
          <w:sz w:val="28"/>
          <w:szCs w:val="28"/>
        </w:rPr>
        <w:t>с принципом личност</w:t>
      </w:r>
      <w:r w:rsidR="002C24AC">
        <w:rPr>
          <w:rFonts w:ascii="Times New Roman" w:hAnsi="Times New Roman" w:cs="Times New Roman"/>
          <w:sz w:val="28"/>
          <w:szCs w:val="28"/>
        </w:rPr>
        <w:t xml:space="preserve">ной независимости, находящимся </w:t>
      </w:r>
      <w:r w:rsidRPr="00422263">
        <w:rPr>
          <w:rFonts w:ascii="Times New Roman" w:hAnsi="Times New Roman" w:cs="Times New Roman"/>
          <w:sz w:val="28"/>
          <w:szCs w:val="28"/>
        </w:rPr>
        <w:t>на противоположной чаше весов.</w:t>
      </w:r>
      <w:r w:rsidR="002C24AC">
        <w:rPr>
          <w:rFonts w:ascii="Times New Roman" w:hAnsi="Times New Roman" w:cs="Times New Roman"/>
          <w:sz w:val="28"/>
          <w:szCs w:val="28"/>
        </w:rPr>
        <w:t xml:space="preserve"> В этом контексте Суд не счел несоразмерным содержащийся в британском законодательстве </w:t>
      </w:r>
      <w:r w:rsidR="002C24AC" w:rsidRPr="002C24AC">
        <w:rPr>
          <w:rFonts w:ascii="Times New Roman" w:hAnsi="Times New Roman" w:cs="Times New Roman"/>
          <w:sz w:val="28"/>
          <w:szCs w:val="28"/>
        </w:rPr>
        <w:t>абсолютный запрет н</w:t>
      </w:r>
      <w:r w:rsidR="002C24AC">
        <w:rPr>
          <w:rFonts w:ascii="Times New Roman" w:hAnsi="Times New Roman" w:cs="Times New Roman"/>
          <w:sz w:val="28"/>
          <w:szCs w:val="28"/>
        </w:rPr>
        <w:t>а оказание содействия при совер</w:t>
      </w:r>
      <w:r w:rsidR="002C24AC" w:rsidRPr="002C24AC">
        <w:rPr>
          <w:rFonts w:ascii="Times New Roman" w:hAnsi="Times New Roman" w:cs="Times New Roman"/>
          <w:sz w:val="28"/>
          <w:szCs w:val="28"/>
        </w:rPr>
        <w:t>шении  самоубийств.</w:t>
      </w:r>
      <w:r w:rsidR="002C24AC">
        <w:rPr>
          <w:rFonts w:ascii="Times New Roman" w:hAnsi="Times New Roman" w:cs="Times New Roman"/>
          <w:sz w:val="28"/>
          <w:szCs w:val="28"/>
        </w:rPr>
        <w:t xml:space="preserve"> Важным фактором здесь стало гибкое применение британскими властями соответствующих уголовно-правовых санкций. </w:t>
      </w:r>
      <w:proofErr w:type="gramStart"/>
      <w:r w:rsidR="002C24AC">
        <w:rPr>
          <w:rFonts w:ascii="Times New Roman" w:hAnsi="Times New Roman" w:cs="Times New Roman"/>
          <w:sz w:val="28"/>
          <w:szCs w:val="28"/>
        </w:rPr>
        <w:t>Суд  не  посчитал  произво</w:t>
      </w:r>
      <w:r w:rsidR="002C24AC" w:rsidRPr="002C24AC">
        <w:rPr>
          <w:rFonts w:ascii="Times New Roman" w:hAnsi="Times New Roman" w:cs="Times New Roman"/>
          <w:sz w:val="28"/>
          <w:szCs w:val="28"/>
        </w:rPr>
        <w:t>лом то, что закон отражает важность права на жизнь, запрещая  оказывать  с</w:t>
      </w:r>
      <w:r w:rsidR="002C24AC">
        <w:rPr>
          <w:rFonts w:ascii="Times New Roman" w:hAnsi="Times New Roman" w:cs="Times New Roman"/>
          <w:sz w:val="28"/>
          <w:szCs w:val="28"/>
        </w:rPr>
        <w:t>одействие  при  совершении  са</w:t>
      </w:r>
      <w:r w:rsidR="002C24AC" w:rsidRPr="002C24AC">
        <w:rPr>
          <w:rFonts w:ascii="Times New Roman" w:hAnsi="Times New Roman" w:cs="Times New Roman"/>
          <w:sz w:val="28"/>
          <w:szCs w:val="28"/>
        </w:rPr>
        <w:t>моубийств  и  преду</w:t>
      </w:r>
      <w:r w:rsidR="002C24AC">
        <w:rPr>
          <w:rFonts w:ascii="Times New Roman" w:hAnsi="Times New Roman" w:cs="Times New Roman"/>
          <w:sz w:val="28"/>
          <w:szCs w:val="28"/>
        </w:rPr>
        <w:t xml:space="preserve">сматривая  правоприменительный </w:t>
      </w:r>
      <w:r w:rsidR="002C24AC" w:rsidRPr="002C24AC">
        <w:rPr>
          <w:rFonts w:ascii="Times New Roman" w:hAnsi="Times New Roman" w:cs="Times New Roman"/>
          <w:sz w:val="28"/>
          <w:szCs w:val="28"/>
        </w:rPr>
        <w:t>механизм,  а  также  пр</w:t>
      </w:r>
      <w:r w:rsidR="002C24AC">
        <w:rPr>
          <w:rFonts w:ascii="Times New Roman" w:hAnsi="Times New Roman" w:cs="Times New Roman"/>
          <w:sz w:val="28"/>
          <w:szCs w:val="28"/>
        </w:rPr>
        <w:t xml:space="preserve">оцедуру  судебного  разрешения </w:t>
      </w:r>
      <w:r w:rsidR="002C24AC" w:rsidRPr="002C24AC">
        <w:rPr>
          <w:rFonts w:ascii="Times New Roman" w:hAnsi="Times New Roman" w:cs="Times New Roman"/>
          <w:sz w:val="28"/>
          <w:szCs w:val="28"/>
        </w:rPr>
        <w:t>дел, которая позволяе</w:t>
      </w:r>
      <w:r w:rsidR="002C24AC">
        <w:rPr>
          <w:rFonts w:ascii="Times New Roman" w:hAnsi="Times New Roman" w:cs="Times New Roman"/>
          <w:sz w:val="28"/>
          <w:szCs w:val="28"/>
        </w:rPr>
        <w:t>т в ходе производства по каждо</w:t>
      </w:r>
      <w:r w:rsidR="002C24AC" w:rsidRPr="002C24AC">
        <w:rPr>
          <w:rFonts w:ascii="Times New Roman" w:hAnsi="Times New Roman" w:cs="Times New Roman"/>
          <w:sz w:val="28"/>
          <w:szCs w:val="28"/>
        </w:rPr>
        <w:t>му конкретному сл</w:t>
      </w:r>
      <w:r w:rsidR="002C24AC">
        <w:rPr>
          <w:rFonts w:ascii="Times New Roman" w:hAnsi="Times New Roman" w:cs="Times New Roman"/>
          <w:sz w:val="28"/>
          <w:szCs w:val="28"/>
        </w:rPr>
        <w:t xml:space="preserve">учаю должным образом учитывать </w:t>
      </w:r>
      <w:r w:rsidR="002C24AC" w:rsidRPr="002C24AC">
        <w:rPr>
          <w:rFonts w:ascii="Times New Roman" w:hAnsi="Times New Roman" w:cs="Times New Roman"/>
          <w:sz w:val="28"/>
          <w:szCs w:val="28"/>
        </w:rPr>
        <w:t xml:space="preserve">интерес общества в </w:t>
      </w:r>
      <w:r w:rsidR="002C24AC">
        <w:rPr>
          <w:rFonts w:ascii="Times New Roman" w:hAnsi="Times New Roman" w:cs="Times New Roman"/>
          <w:sz w:val="28"/>
          <w:szCs w:val="28"/>
        </w:rPr>
        <w:t>судебном преследовании обвиняе</w:t>
      </w:r>
      <w:r w:rsidR="002C24AC" w:rsidRPr="002C24AC">
        <w:rPr>
          <w:rFonts w:ascii="Times New Roman" w:hAnsi="Times New Roman" w:cs="Times New Roman"/>
          <w:sz w:val="28"/>
          <w:szCs w:val="28"/>
        </w:rPr>
        <w:t>мого, а также справе</w:t>
      </w:r>
      <w:r w:rsidR="002C24AC">
        <w:rPr>
          <w:rFonts w:ascii="Times New Roman" w:hAnsi="Times New Roman" w:cs="Times New Roman"/>
          <w:sz w:val="28"/>
          <w:szCs w:val="28"/>
        </w:rPr>
        <w:t xml:space="preserve">дливые и надлежащие требования </w:t>
      </w:r>
      <w:r w:rsidR="002C24AC" w:rsidRPr="002C24AC">
        <w:rPr>
          <w:rFonts w:ascii="Times New Roman" w:hAnsi="Times New Roman" w:cs="Times New Roman"/>
          <w:sz w:val="28"/>
          <w:szCs w:val="28"/>
        </w:rPr>
        <w:t>возмездия и устрашения.</w:t>
      </w:r>
      <w:r w:rsidR="002C24AC">
        <w:rPr>
          <w:rFonts w:ascii="Times New Roman" w:hAnsi="Times New Roman" w:cs="Times New Roman"/>
          <w:sz w:val="28"/>
          <w:szCs w:val="28"/>
        </w:rPr>
        <w:t xml:space="preserve"> </w:t>
      </w:r>
      <w:proofErr w:type="gramEnd"/>
    </w:p>
    <w:p w:rsidR="002C24AC" w:rsidRDefault="002C24AC" w:rsidP="002C24AC">
      <w:pPr>
        <w:jc w:val="both"/>
        <w:rPr>
          <w:rFonts w:ascii="Times New Roman" w:hAnsi="Times New Roman" w:cs="Times New Roman"/>
          <w:sz w:val="28"/>
          <w:szCs w:val="28"/>
        </w:rPr>
      </w:pPr>
      <w:r>
        <w:rPr>
          <w:rFonts w:ascii="Times New Roman" w:hAnsi="Times New Roman" w:cs="Times New Roman"/>
          <w:sz w:val="28"/>
          <w:szCs w:val="28"/>
        </w:rPr>
        <w:t xml:space="preserve">В итоге ЕСПЧ пришел к выводу, что в настоящем </w:t>
      </w:r>
      <w:r w:rsidRPr="002C24AC">
        <w:rPr>
          <w:rFonts w:ascii="Times New Roman" w:hAnsi="Times New Roman" w:cs="Times New Roman"/>
          <w:sz w:val="28"/>
          <w:szCs w:val="28"/>
        </w:rPr>
        <w:t>деле  вмешательство  в  р</w:t>
      </w:r>
      <w:r>
        <w:rPr>
          <w:rFonts w:ascii="Times New Roman" w:hAnsi="Times New Roman" w:cs="Times New Roman"/>
          <w:sz w:val="28"/>
          <w:szCs w:val="28"/>
        </w:rPr>
        <w:t xml:space="preserve">еализацию  прав  заявительницы </w:t>
      </w:r>
      <w:r w:rsidR="00524A63">
        <w:rPr>
          <w:rFonts w:ascii="Times New Roman" w:hAnsi="Times New Roman" w:cs="Times New Roman"/>
          <w:sz w:val="28"/>
          <w:szCs w:val="28"/>
        </w:rPr>
        <w:t>могло</w:t>
      </w:r>
      <w:r w:rsidRPr="002C24AC">
        <w:rPr>
          <w:rFonts w:ascii="Times New Roman" w:hAnsi="Times New Roman" w:cs="Times New Roman"/>
          <w:sz w:val="28"/>
          <w:szCs w:val="28"/>
        </w:rPr>
        <w:t xml:space="preserve">  считаться  оправд</w:t>
      </w:r>
      <w:r>
        <w:rPr>
          <w:rFonts w:ascii="Times New Roman" w:hAnsi="Times New Roman" w:cs="Times New Roman"/>
          <w:sz w:val="28"/>
          <w:szCs w:val="28"/>
        </w:rPr>
        <w:t xml:space="preserve">анным  как «необходимое  в  </w:t>
      </w:r>
      <w:proofErr w:type="gramStart"/>
      <w:r>
        <w:rPr>
          <w:rFonts w:ascii="Times New Roman" w:hAnsi="Times New Roman" w:cs="Times New Roman"/>
          <w:sz w:val="28"/>
          <w:szCs w:val="28"/>
        </w:rPr>
        <w:t>де</w:t>
      </w:r>
      <w:r w:rsidRPr="002C24AC">
        <w:rPr>
          <w:rFonts w:ascii="Times New Roman" w:hAnsi="Times New Roman" w:cs="Times New Roman"/>
          <w:sz w:val="28"/>
          <w:szCs w:val="28"/>
        </w:rPr>
        <w:t>мократическом обществ</w:t>
      </w:r>
      <w:r>
        <w:rPr>
          <w:rFonts w:ascii="Times New Roman" w:hAnsi="Times New Roman" w:cs="Times New Roman"/>
          <w:sz w:val="28"/>
          <w:szCs w:val="28"/>
        </w:rPr>
        <w:t>е</w:t>
      </w:r>
      <w:proofErr w:type="gramEnd"/>
      <w:r>
        <w:rPr>
          <w:rFonts w:ascii="Times New Roman" w:hAnsi="Times New Roman" w:cs="Times New Roman"/>
          <w:sz w:val="28"/>
          <w:szCs w:val="28"/>
        </w:rPr>
        <w:t xml:space="preserve">» для защиты прав других лиц. </w:t>
      </w:r>
      <w:r w:rsidRPr="002C24AC">
        <w:rPr>
          <w:rFonts w:ascii="Times New Roman" w:hAnsi="Times New Roman" w:cs="Times New Roman"/>
          <w:sz w:val="28"/>
          <w:szCs w:val="28"/>
        </w:rPr>
        <w:t>Соответственно, по дел</w:t>
      </w:r>
      <w:r>
        <w:rPr>
          <w:rFonts w:ascii="Times New Roman" w:hAnsi="Times New Roman" w:cs="Times New Roman"/>
          <w:sz w:val="28"/>
          <w:szCs w:val="28"/>
        </w:rPr>
        <w:t>у не было допущено никакого на</w:t>
      </w:r>
      <w:r w:rsidRPr="002C24AC">
        <w:rPr>
          <w:rFonts w:ascii="Times New Roman" w:hAnsi="Times New Roman" w:cs="Times New Roman"/>
          <w:sz w:val="28"/>
          <w:szCs w:val="28"/>
        </w:rPr>
        <w:t>рушения статьи 8 Конвенции.</w:t>
      </w:r>
    </w:p>
    <w:p w:rsidR="00422263" w:rsidRDefault="00B60AD4" w:rsidP="00B60AD4">
      <w:pPr>
        <w:jc w:val="both"/>
        <w:rPr>
          <w:rFonts w:ascii="Times New Roman" w:hAnsi="Times New Roman" w:cs="Times New Roman"/>
          <w:sz w:val="28"/>
          <w:szCs w:val="28"/>
        </w:rPr>
      </w:pPr>
      <w:r>
        <w:rPr>
          <w:rFonts w:ascii="Times New Roman" w:hAnsi="Times New Roman" w:cs="Times New Roman"/>
          <w:sz w:val="28"/>
          <w:szCs w:val="28"/>
        </w:rPr>
        <w:t xml:space="preserve">В качестве аргумента о том, что в отношении нее британские власти нарушили статью 9 ЕКПЧ, заявительница указало следующее. Добиваясь того, чтобы ее муж </w:t>
      </w:r>
      <w:r w:rsidRPr="00B60AD4">
        <w:rPr>
          <w:rFonts w:ascii="Times New Roman" w:hAnsi="Times New Roman" w:cs="Times New Roman"/>
          <w:sz w:val="28"/>
          <w:szCs w:val="28"/>
        </w:rPr>
        <w:t>помог ей совер</w:t>
      </w:r>
      <w:r>
        <w:rPr>
          <w:rFonts w:ascii="Times New Roman" w:hAnsi="Times New Roman" w:cs="Times New Roman"/>
          <w:sz w:val="28"/>
          <w:szCs w:val="28"/>
        </w:rPr>
        <w:t xml:space="preserve">шить самоубийство, Диана </w:t>
      </w:r>
      <w:proofErr w:type="spellStart"/>
      <w:r>
        <w:rPr>
          <w:rFonts w:ascii="Times New Roman" w:hAnsi="Times New Roman" w:cs="Times New Roman"/>
          <w:sz w:val="28"/>
          <w:szCs w:val="28"/>
        </w:rPr>
        <w:t>Претти</w:t>
      </w:r>
      <w:proofErr w:type="spellEnd"/>
      <w:r>
        <w:rPr>
          <w:rFonts w:ascii="Times New Roman" w:hAnsi="Times New Roman" w:cs="Times New Roman"/>
          <w:sz w:val="28"/>
          <w:szCs w:val="28"/>
        </w:rPr>
        <w:t xml:space="preserve"> вери</w:t>
      </w:r>
      <w:r w:rsidRPr="00B60AD4">
        <w:rPr>
          <w:rFonts w:ascii="Times New Roman" w:hAnsi="Times New Roman" w:cs="Times New Roman"/>
          <w:sz w:val="28"/>
          <w:szCs w:val="28"/>
        </w:rPr>
        <w:t>ла в идею самоубийства с помощью другог</w:t>
      </w:r>
      <w:r>
        <w:rPr>
          <w:rFonts w:ascii="Times New Roman" w:hAnsi="Times New Roman" w:cs="Times New Roman"/>
          <w:sz w:val="28"/>
          <w:szCs w:val="28"/>
        </w:rPr>
        <w:t xml:space="preserve">о человека и </w:t>
      </w:r>
      <w:r w:rsidRPr="00B60AD4">
        <w:rPr>
          <w:rFonts w:ascii="Times New Roman" w:hAnsi="Times New Roman" w:cs="Times New Roman"/>
          <w:sz w:val="28"/>
          <w:szCs w:val="28"/>
        </w:rPr>
        <w:t xml:space="preserve">поддерживала ее. </w:t>
      </w:r>
      <w:r w:rsidRPr="00B60AD4">
        <w:rPr>
          <w:rFonts w:ascii="Times New Roman" w:hAnsi="Times New Roman" w:cs="Times New Roman"/>
          <w:sz w:val="28"/>
          <w:szCs w:val="28"/>
        </w:rPr>
        <w:lastRenderedPageBreak/>
        <w:t>Вмеша</w:t>
      </w:r>
      <w:r>
        <w:rPr>
          <w:rFonts w:ascii="Times New Roman" w:hAnsi="Times New Roman" w:cs="Times New Roman"/>
          <w:sz w:val="28"/>
          <w:szCs w:val="28"/>
        </w:rPr>
        <w:t xml:space="preserve">тельство в реализацию этого ее </w:t>
      </w:r>
      <w:r w:rsidRPr="00B60AD4">
        <w:rPr>
          <w:rFonts w:ascii="Times New Roman" w:hAnsi="Times New Roman" w:cs="Times New Roman"/>
          <w:sz w:val="28"/>
          <w:szCs w:val="28"/>
        </w:rPr>
        <w:t>права было допуще</w:t>
      </w:r>
      <w:r>
        <w:rPr>
          <w:rFonts w:ascii="Times New Roman" w:hAnsi="Times New Roman" w:cs="Times New Roman"/>
          <w:sz w:val="28"/>
          <w:szCs w:val="28"/>
        </w:rPr>
        <w:t>но Директором публичных пресле</w:t>
      </w:r>
      <w:r w:rsidRPr="00B60AD4">
        <w:rPr>
          <w:rFonts w:ascii="Times New Roman" w:hAnsi="Times New Roman" w:cs="Times New Roman"/>
          <w:sz w:val="28"/>
          <w:szCs w:val="28"/>
        </w:rPr>
        <w:t>дований,  отказавшимся  д</w:t>
      </w:r>
      <w:r>
        <w:rPr>
          <w:rFonts w:ascii="Times New Roman" w:hAnsi="Times New Roman" w:cs="Times New Roman"/>
          <w:sz w:val="28"/>
          <w:szCs w:val="28"/>
        </w:rPr>
        <w:t>ать  обязательство  не  подвер</w:t>
      </w:r>
      <w:r w:rsidRPr="00B60AD4">
        <w:rPr>
          <w:rFonts w:ascii="Times New Roman" w:hAnsi="Times New Roman" w:cs="Times New Roman"/>
          <w:sz w:val="28"/>
          <w:szCs w:val="28"/>
        </w:rPr>
        <w:t>гать судебному пресл</w:t>
      </w:r>
      <w:r>
        <w:rPr>
          <w:rFonts w:ascii="Times New Roman" w:hAnsi="Times New Roman" w:cs="Times New Roman"/>
          <w:sz w:val="28"/>
          <w:szCs w:val="28"/>
        </w:rPr>
        <w:t xml:space="preserve">едованию мужа заявительницы, а </w:t>
      </w:r>
      <w:r w:rsidRPr="00B60AD4">
        <w:rPr>
          <w:rFonts w:ascii="Times New Roman" w:hAnsi="Times New Roman" w:cs="Times New Roman"/>
          <w:sz w:val="28"/>
          <w:szCs w:val="28"/>
        </w:rPr>
        <w:t>также  Соединенным  Королевств</w:t>
      </w:r>
      <w:r>
        <w:rPr>
          <w:rFonts w:ascii="Times New Roman" w:hAnsi="Times New Roman" w:cs="Times New Roman"/>
          <w:sz w:val="28"/>
          <w:szCs w:val="28"/>
        </w:rPr>
        <w:t xml:space="preserve">ом, предусмотревшим </w:t>
      </w:r>
      <w:r w:rsidRPr="00B60AD4">
        <w:rPr>
          <w:rFonts w:ascii="Times New Roman" w:hAnsi="Times New Roman" w:cs="Times New Roman"/>
          <w:sz w:val="28"/>
          <w:szCs w:val="28"/>
        </w:rPr>
        <w:t>абсолютный запрет,</w:t>
      </w:r>
      <w:r>
        <w:rPr>
          <w:rFonts w:ascii="Times New Roman" w:hAnsi="Times New Roman" w:cs="Times New Roman"/>
          <w:sz w:val="28"/>
          <w:szCs w:val="28"/>
        </w:rPr>
        <w:t xml:space="preserve"> который не учитывал особых об</w:t>
      </w:r>
      <w:r w:rsidRPr="00B60AD4">
        <w:rPr>
          <w:rFonts w:ascii="Times New Roman" w:hAnsi="Times New Roman" w:cs="Times New Roman"/>
          <w:sz w:val="28"/>
          <w:szCs w:val="28"/>
        </w:rPr>
        <w:t>стоятельств заявительн</w:t>
      </w:r>
      <w:r>
        <w:rPr>
          <w:rFonts w:ascii="Times New Roman" w:hAnsi="Times New Roman" w:cs="Times New Roman"/>
          <w:sz w:val="28"/>
          <w:szCs w:val="28"/>
        </w:rPr>
        <w:t xml:space="preserve">ицы. По тем же основаниям, что </w:t>
      </w:r>
      <w:r w:rsidRPr="00B60AD4">
        <w:rPr>
          <w:rFonts w:ascii="Times New Roman" w:hAnsi="Times New Roman" w:cs="Times New Roman"/>
          <w:sz w:val="28"/>
          <w:szCs w:val="28"/>
        </w:rPr>
        <w:t>применялись при расс</w:t>
      </w:r>
      <w:r>
        <w:rPr>
          <w:rFonts w:ascii="Times New Roman" w:hAnsi="Times New Roman" w:cs="Times New Roman"/>
          <w:sz w:val="28"/>
          <w:szCs w:val="28"/>
        </w:rPr>
        <w:t>мотрении жалобы на предполагае</w:t>
      </w:r>
      <w:r w:rsidRPr="00B60AD4">
        <w:rPr>
          <w:rFonts w:ascii="Times New Roman" w:hAnsi="Times New Roman" w:cs="Times New Roman"/>
          <w:sz w:val="28"/>
          <w:szCs w:val="28"/>
        </w:rPr>
        <w:t xml:space="preserve">мое нарушение статьи </w:t>
      </w:r>
      <w:r>
        <w:rPr>
          <w:rFonts w:ascii="Times New Roman" w:hAnsi="Times New Roman" w:cs="Times New Roman"/>
          <w:sz w:val="28"/>
          <w:szCs w:val="28"/>
        </w:rPr>
        <w:t xml:space="preserve">8 Конвенции, это вмешательство </w:t>
      </w:r>
      <w:r w:rsidRPr="00B60AD4">
        <w:rPr>
          <w:rFonts w:ascii="Times New Roman" w:hAnsi="Times New Roman" w:cs="Times New Roman"/>
          <w:sz w:val="28"/>
          <w:szCs w:val="28"/>
        </w:rPr>
        <w:t>не было оправданно с точки</w:t>
      </w:r>
      <w:r>
        <w:rPr>
          <w:rFonts w:ascii="Times New Roman" w:hAnsi="Times New Roman" w:cs="Times New Roman"/>
          <w:sz w:val="28"/>
          <w:szCs w:val="28"/>
        </w:rPr>
        <w:t xml:space="preserve"> зрения пункта 2 статьи 9 </w:t>
      </w:r>
      <w:r w:rsidRPr="00B60AD4">
        <w:rPr>
          <w:rFonts w:ascii="Times New Roman" w:hAnsi="Times New Roman" w:cs="Times New Roman"/>
          <w:sz w:val="28"/>
          <w:szCs w:val="28"/>
        </w:rPr>
        <w:t>Конвенции.</w:t>
      </w:r>
    </w:p>
    <w:p w:rsidR="00B60AD4" w:rsidRDefault="00B60AD4" w:rsidP="00B60AD4">
      <w:pPr>
        <w:jc w:val="both"/>
        <w:rPr>
          <w:rFonts w:ascii="Times New Roman" w:hAnsi="Times New Roman" w:cs="Times New Roman"/>
          <w:sz w:val="28"/>
          <w:szCs w:val="28"/>
        </w:rPr>
      </w:pPr>
      <w:r>
        <w:rPr>
          <w:rFonts w:ascii="Times New Roman" w:hAnsi="Times New Roman" w:cs="Times New Roman"/>
          <w:sz w:val="28"/>
          <w:szCs w:val="28"/>
        </w:rPr>
        <w:t>Государство-ответчик оспаривало, что по делу возни</w:t>
      </w:r>
      <w:r w:rsidRPr="00B60AD4">
        <w:rPr>
          <w:rFonts w:ascii="Times New Roman" w:hAnsi="Times New Roman" w:cs="Times New Roman"/>
          <w:sz w:val="28"/>
          <w:szCs w:val="28"/>
        </w:rPr>
        <w:t>кает вопрос о возмо</w:t>
      </w:r>
      <w:r>
        <w:rPr>
          <w:rFonts w:ascii="Times New Roman" w:hAnsi="Times New Roman" w:cs="Times New Roman"/>
          <w:sz w:val="28"/>
          <w:szCs w:val="28"/>
        </w:rPr>
        <w:t>жном нарушении этой статьи Кон</w:t>
      </w:r>
      <w:r w:rsidRPr="00B60AD4">
        <w:rPr>
          <w:rFonts w:ascii="Times New Roman" w:hAnsi="Times New Roman" w:cs="Times New Roman"/>
          <w:sz w:val="28"/>
          <w:szCs w:val="28"/>
        </w:rPr>
        <w:t>венции. Статья 9 Кон</w:t>
      </w:r>
      <w:r>
        <w:rPr>
          <w:rFonts w:ascii="Times New Roman" w:hAnsi="Times New Roman" w:cs="Times New Roman"/>
          <w:sz w:val="28"/>
          <w:szCs w:val="28"/>
        </w:rPr>
        <w:t xml:space="preserve">венции защищает свободу мысли, </w:t>
      </w:r>
      <w:r w:rsidRPr="00B60AD4">
        <w:rPr>
          <w:rFonts w:ascii="Times New Roman" w:hAnsi="Times New Roman" w:cs="Times New Roman"/>
          <w:sz w:val="28"/>
          <w:szCs w:val="28"/>
        </w:rPr>
        <w:t>совести  и  религии, а  так</w:t>
      </w:r>
      <w:r>
        <w:rPr>
          <w:rFonts w:ascii="Times New Roman" w:hAnsi="Times New Roman" w:cs="Times New Roman"/>
          <w:sz w:val="28"/>
          <w:szCs w:val="28"/>
        </w:rPr>
        <w:t xml:space="preserve">же  свободу  исповедовать  эти </w:t>
      </w:r>
      <w:r w:rsidRPr="00B60AD4">
        <w:rPr>
          <w:rFonts w:ascii="Times New Roman" w:hAnsi="Times New Roman" w:cs="Times New Roman"/>
          <w:sz w:val="28"/>
          <w:szCs w:val="28"/>
        </w:rPr>
        <w:t>убеждения и не наделяет человека никак</w:t>
      </w:r>
      <w:r>
        <w:rPr>
          <w:rFonts w:ascii="Times New Roman" w:hAnsi="Times New Roman" w:cs="Times New Roman"/>
          <w:sz w:val="28"/>
          <w:szCs w:val="28"/>
        </w:rPr>
        <w:t>им общим пра</w:t>
      </w:r>
      <w:r w:rsidRPr="00B60AD4">
        <w:rPr>
          <w:rFonts w:ascii="Times New Roman" w:hAnsi="Times New Roman" w:cs="Times New Roman"/>
          <w:sz w:val="28"/>
          <w:szCs w:val="28"/>
        </w:rPr>
        <w:t>вом предпринимать как</w:t>
      </w:r>
      <w:r>
        <w:rPr>
          <w:rFonts w:ascii="Times New Roman" w:hAnsi="Times New Roman" w:cs="Times New Roman"/>
          <w:sz w:val="28"/>
          <w:szCs w:val="28"/>
        </w:rPr>
        <w:t>ие-то действия по своему усмот</w:t>
      </w:r>
      <w:r w:rsidRPr="00B60AD4">
        <w:rPr>
          <w:rFonts w:ascii="Times New Roman" w:hAnsi="Times New Roman" w:cs="Times New Roman"/>
          <w:sz w:val="28"/>
          <w:szCs w:val="28"/>
        </w:rPr>
        <w:t>рению,  следуя  своим  уб</w:t>
      </w:r>
      <w:r>
        <w:rPr>
          <w:rFonts w:ascii="Times New Roman" w:hAnsi="Times New Roman" w:cs="Times New Roman"/>
          <w:sz w:val="28"/>
          <w:szCs w:val="28"/>
        </w:rPr>
        <w:t xml:space="preserve">еждениям,  какими  бы  они  ни </w:t>
      </w:r>
      <w:r w:rsidRPr="00B60AD4">
        <w:rPr>
          <w:rFonts w:ascii="Times New Roman" w:hAnsi="Times New Roman" w:cs="Times New Roman"/>
          <w:sz w:val="28"/>
          <w:szCs w:val="28"/>
        </w:rPr>
        <w:t xml:space="preserve">были. </w:t>
      </w:r>
      <w:proofErr w:type="gramStart"/>
      <w:r w:rsidRPr="00B60AD4">
        <w:rPr>
          <w:rFonts w:ascii="Times New Roman" w:hAnsi="Times New Roman" w:cs="Times New Roman"/>
          <w:sz w:val="28"/>
          <w:szCs w:val="28"/>
        </w:rPr>
        <w:t>На тот случай,</w:t>
      </w:r>
      <w:r>
        <w:rPr>
          <w:rFonts w:ascii="Times New Roman" w:hAnsi="Times New Roman" w:cs="Times New Roman"/>
          <w:sz w:val="28"/>
          <w:szCs w:val="28"/>
        </w:rPr>
        <w:t xml:space="preserve"> если Европейский Суд не согла</w:t>
      </w:r>
      <w:r w:rsidRPr="00B60AD4">
        <w:rPr>
          <w:rFonts w:ascii="Times New Roman" w:hAnsi="Times New Roman" w:cs="Times New Roman"/>
          <w:sz w:val="28"/>
          <w:szCs w:val="28"/>
        </w:rPr>
        <w:t>сится с этим аргументо</w:t>
      </w:r>
      <w:r>
        <w:rPr>
          <w:rFonts w:ascii="Times New Roman" w:hAnsi="Times New Roman" w:cs="Times New Roman"/>
          <w:sz w:val="28"/>
          <w:szCs w:val="28"/>
        </w:rPr>
        <w:t>м, государство-ответчик заявляло</w:t>
      </w:r>
      <w:r w:rsidRPr="00B60AD4">
        <w:rPr>
          <w:rFonts w:ascii="Times New Roman" w:hAnsi="Times New Roman" w:cs="Times New Roman"/>
          <w:sz w:val="28"/>
          <w:szCs w:val="28"/>
        </w:rPr>
        <w:t>:  даже  если  право  з</w:t>
      </w:r>
      <w:r>
        <w:rPr>
          <w:rFonts w:ascii="Times New Roman" w:hAnsi="Times New Roman" w:cs="Times New Roman"/>
          <w:sz w:val="28"/>
          <w:szCs w:val="28"/>
        </w:rPr>
        <w:t xml:space="preserve">аявительницы,  предусмотренное </w:t>
      </w:r>
      <w:r w:rsidRPr="00B60AD4">
        <w:rPr>
          <w:rFonts w:ascii="Times New Roman" w:hAnsi="Times New Roman" w:cs="Times New Roman"/>
          <w:sz w:val="28"/>
          <w:szCs w:val="28"/>
        </w:rPr>
        <w:t>пунктом 1 статьи 9 К</w:t>
      </w:r>
      <w:r>
        <w:rPr>
          <w:rFonts w:ascii="Times New Roman" w:hAnsi="Times New Roman" w:cs="Times New Roman"/>
          <w:sz w:val="28"/>
          <w:szCs w:val="28"/>
        </w:rPr>
        <w:t>онвенции, и было каким-либо об</w:t>
      </w:r>
      <w:r w:rsidRPr="00B60AD4">
        <w:rPr>
          <w:rFonts w:ascii="Times New Roman" w:hAnsi="Times New Roman" w:cs="Times New Roman"/>
          <w:sz w:val="28"/>
          <w:szCs w:val="28"/>
        </w:rPr>
        <w:t>разом ограничено, это</w:t>
      </w:r>
      <w:r>
        <w:rPr>
          <w:rFonts w:ascii="Times New Roman" w:hAnsi="Times New Roman" w:cs="Times New Roman"/>
          <w:sz w:val="28"/>
          <w:szCs w:val="28"/>
        </w:rPr>
        <w:t xml:space="preserve"> ограничение было оправданно с </w:t>
      </w:r>
      <w:r w:rsidRPr="00B60AD4">
        <w:rPr>
          <w:rFonts w:ascii="Times New Roman" w:hAnsi="Times New Roman" w:cs="Times New Roman"/>
          <w:sz w:val="28"/>
          <w:szCs w:val="28"/>
        </w:rPr>
        <w:t xml:space="preserve">точки зрения пункта </w:t>
      </w:r>
      <w:r>
        <w:rPr>
          <w:rFonts w:ascii="Times New Roman" w:hAnsi="Times New Roman" w:cs="Times New Roman"/>
          <w:sz w:val="28"/>
          <w:szCs w:val="28"/>
        </w:rPr>
        <w:t xml:space="preserve">2 этой статьи Конвенции по тем </w:t>
      </w:r>
      <w:r w:rsidRPr="00B60AD4">
        <w:rPr>
          <w:rFonts w:ascii="Times New Roman" w:hAnsi="Times New Roman" w:cs="Times New Roman"/>
          <w:sz w:val="28"/>
          <w:szCs w:val="28"/>
        </w:rPr>
        <w:t>же  основаниям,  которые  приводились  при</w:t>
      </w:r>
      <w:r>
        <w:rPr>
          <w:rFonts w:ascii="Times New Roman" w:hAnsi="Times New Roman" w:cs="Times New Roman"/>
          <w:sz w:val="28"/>
          <w:szCs w:val="28"/>
        </w:rPr>
        <w:t xml:space="preserve">  рассмотре</w:t>
      </w:r>
      <w:r w:rsidRPr="00B60AD4">
        <w:rPr>
          <w:rFonts w:ascii="Times New Roman" w:hAnsi="Times New Roman" w:cs="Times New Roman"/>
          <w:sz w:val="28"/>
          <w:szCs w:val="28"/>
        </w:rPr>
        <w:t>нии жалоб</w:t>
      </w:r>
      <w:r>
        <w:rPr>
          <w:rFonts w:ascii="Times New Roman" w:hAnsi="Times New Roman" w:cs="Times New Roman"/>
          <w:sz w:val="28"/>
          <w:szCs w:val="28"/>
        </w:rPr>
        <w:t>ы</w:t>
      </w:r>
      <w:r w:rsidRPr="00B60AD4">
        <w:rPr>
          <w:rFonts w:ascii="Times New Roman" w:hAnsi="Times New Roman" w:cs="Times New Roman"/>
          <w:sz w:val="28"/>
          <w:szCs w:val="28"/>
        </w:rPr>
        <w:t xml:space="preserve"> г-жи </w:t>
      </w:r>
      <w:proofErr w:type="spellStart"/>
      <w:r w:rsidRPr="00B60AD4">
        <w:rPr>
          <w:rFonts w:ascii="Times New Roman" w:hAnsi="Times New Roman" w:cs="Times New Roman"/>
          <w:sz w:val="28"/>
          <w:szCs w:val="28"/>
        </w:rPr>
        <w:t>Прет</w:t>
      </w:r>
      <w:r>
        <w:rPr>
          <w:rFonts w:ascii="Times New Roman" w:hAnsi="Times New Roman" w:cs="Times New Roman"/>
          <w:sz w:val="28"/>
          <w:szCs w:val="28"/>
        </w:rPr>
        <w:t>ти</w:t>
      </w:r>
      <w:proofErr w:type="spellEnd"/>
      <w:r>
        <w:rPr>
          <w:rFonts w:ascii="Times New Roman" w:hAnsi="Times New Roman" w:cs="Times New Roman"/>
          <w:sz w:val="28"/>
          <w:szCs w:val="28"/>
        </w:rPr>
        <w:t xml:space="preserve"> на предполагаемое нарушение стать</w:t>
      </w:r>
      <w:r w:rsidRPr="00B60AD4">
        <w:rPr>
          <w:rFonts w:ascii="Times New Roman" w:hAnsi="Times New Roman" w:cs="Times New Roman"/>
          <w:sz w:val="28"/>
          <w:szCs w:val="28"/>
        </w:rPr>
        <w:t>и 8 Конвенции.</w:t>
      </w:r>
      <w:proofErr w:type="gramEnd"/>
    </w:p>
    <w:p w:rsidR="00B60AD4" w:rsidRDefault="00B60AD4" w:rsidP="00FE62C2">
      <w:pPr>
        <w:jc w:val="both"/>
        <w:rPr>
          <w:rFonts w:ascii="Times New Roman" w:hAnsi="Times New Roman" w:cs="Times New Roman"/>
          <w:sz w:val="28"/>
          <w:szCs w:val="28"/>
        </w:rPr>
      </w:pPr>
      <w:r w:rsidRPr="00B60AD4">
        <w:rPr>
          <w:rFonts w:ascii="Times New Roman" w:hAnsi="Times New Roman" w:cs="Times New Roman"/>
          <w:sz w:val="28"/>
          <w:szCs w:val="28"/>
        </w:rPr>
        <w:t>Суд</w:t>
      </w:r>
      <w:r w:rsidR="00C94F23">
        <w:rPr>
          <w:rFonts w:ascii="Times New Roman" w:hAnsi="Times New Roman" w:cs="Times New Roman"/>
          <w:sz w:val="28"/>
          <w:szCs w:val="28"/>
        </w:rPr>
        <w:t xml:space="preserve"> отметил, что он</w:t>
      </w:r>
      <w:r w:rsidRPr="00B60AD4">
        <w:rPr>
          <w:rFonts w:ascii="Times New Roman" w:hAnsi="Times New Roman" w:cs="Times New Roman"/>
          <w:sz w:val="28"/>
          <w:szCs w:val="28"/>
        </w:rPr>
        <w:t xml:space="preserve">  не  с</w:t>
      </w:r>
      <w:r w:rsidR="00C94F23">
        <w:rPr>
          <w:rFonts w:ascii="Times New Roman" w:hAnsi="Times New Roman" w:cs="Times New Roman"/>
          <w:sz w:val="28"/>
          <w:szCs w:val="28"/>
        </w:rPr>
        <w:t>омневается  в  твердости  убеж</w:t>
      </w:r>
      <w:r w:rsidRPr="00B60AD4">
        <w:rPr>
          <w:rFonts w:ascii="Times New Roman" w:hAnsi="Times New Roman" w:cs="Times New Roman"/>
          <w:sz w:val="28"/>
          <w:szCs w:val="28"/>
        </w:rPr>
        <w:t xml:space="preserve">дений  заявительницы </w:t>
      </w:r>
      <w:r w:rsidR="00C94F23">
        <w:rPr>
          <w:rFonts w:ascii="Times New Roman" w:hAnsi="Times New Roman" w:cs="Times New Roman"/>
          <w:sz w:val="28"/>
          <w:szCs w:val="28"/>
        </w:rPr>
        <w:t xml:space="preserve"> относительно  самоубийства  с </w:t>
      </w:r>
      <w:r w:rsidRPr="00B60AD4">
        <w:rPr>
          <w:rFonts w:ascii="Times New Roman" w:hAnsi="Times New Roman" w:cs="Times New Roman"/>
          <w:sz w:val="28"/>
          <w:szCs w:val="28"/>
        </w:rPr>
        <w:t>помощью  другого  челов</w:t>
      </w:r>
      <w:r w:rsidR="00524A63">
        <w:rPr>
          <w:rFonts w:ascii="Times New Roman" w:hAnsi="Times New Roman" w:cs="Times New Roman"/>
          <w:sz w:val="28"/>
          <w:szCs w:val="28"/>
        </w:rPr>
        <w:t>ека, однако  напомнил</w:t>
      </w:r>
      <w:r w:rsidR="00C94F23">
        <w:rPr>
          <w:rFonts w:ascii="Times New Roman" w:hAnsi="Times New Roman" w:cs="Times New Roman"/>
          <w:sz w:val="28"/>
          <w:szCs w:val="28"/>
        </w:rPr>
        <w:t xml:space="preserve">, что  не </w:t>
      </w:r>
      <w:r w:rsidRPr="00B60AD4">
        <w:rPr>
          <w:rFonts w:ascii="Times New Roman" w:hAnsi="Times New Roman" w:cs="Times New Roman"/>
          <w:sz w:val="28"/>
          <w:szCs w:val="28"/>
        </w:rPr>
        <w:t>все взгляды или мне</w:t>
      </w:r>
      <w:r w:rsidR="00C94F23">
        <w:rPr>
          <w:rFonts w:ascii="Times New Roman" w:hAnsi="Times New Roman" w:cs="Times New Roman"/>
          <w:sz w:val="28"/>
          <w:szCs w:val="28"/>
        </w:rPr>
        <w:t>ния являются убеждениями, на ко</w:t>
      </w:r>
      <w:r w:rsidRPr="00B60AD4">
        <w:rPr>
          <w:rFonts w:ascii="Times New Roman" w:hAnsi="Times New Roman" w:cs="Times New Roman"/>
          <w:sz w:val="28"/>
          <w:szCs w:val="28"/>
        </w:rPr>
        <w:t>торые  распространяется  действие  пункта 1 статьи 9 Конвенции. Жалоба з</w:t>
      </w:r>
      <w:r w:rsidR="00C94F23">
        <w:rPr>
          <w:rFonts w:ascii="Times New Roman" w:hAnsi="Times New Roman" w:cs="Times New Roman"/>
          <w:sz w:val="28"/>
          <w:szCs w:val="28"/>
        </w:rPr>
        <w:t>аявительницы не относится к ка</w:t>
      </w:r>
      <w:r w:rsidRPr="00B60AD4">
        <w:rPr>
          <w:rFonts w:ascii="Times New Roman" w:hAnsi="Times New Roman" w:cs="Times New Roman"/>
          <w:sz w:val="28"/>
          <w:szCs w:val="28"/>
        </w:rPr>
        <w:t>кой-либо форме испов</w:t>
      </w:r>
      <w:r w:rsidR="00C94F23">
        <w:rPr>
          <w:rFonts w:ascii="Times New Roman" w:hAnsi="Times New Roman" w:cs="Times New Roman"/>
          <w:sz w:val="28"/>
          <w:szCs w:val="28"/>
        </w:rPr>
        <w:t xml:space="preserve">едания религии или убеждений в </w:t>
      </w:r>
      <w:r w:rsidRPr="00B60AD4">
        <w:rPr>
          <w:rFonts w:ascii="Times New Roman" w:hAnsi="Times New Roman" w:cs="Times New Roman"/>
          <w:sz w:val="28"/>
          <w:szCs w:val="28"/>
        </w:rPr>
        <w:t>богослужении, обуче</w:t>
      </w:r>
      <w:r w:rsidR="00C94F23">
        <w:rPr>
          <w:rFonts w:ascii="Times New Roman" w:hAnsi="Times New Roman" w:cs="Times New Roman"/>
          <w:sz w:val="28"/>
          <w:szCs w:val="28"/>
        </w:rPr>
        <w:t xml:space="preserve">нии, отправлении религиозных и </w:t>
      </w:r>
      <w:r w:rsidRPr="00B60AD4">
        <w:rPr>
          <w:rFonts w:ascii="Times New Roman" w:hAnsi="Times New Roman" w:cs="Times New Roman"/>
          <w:sz w:val="28"/>
          <w:szCs w:val="28"/>
        </w:rPr>
        <w:t xml:space="preserve">культовых обрядов, как </w:t>
      </w:r>
      <w:r w:rsidR="00C94F23">
        <w:rPr>
          <w:rFonts w:ascii="Times New Roman" w:hAnsi="Times New Roman" w:cs="Times New Roman"/>
          <w:sz w:val="28"/>
          <w:szCs w:val="28"/>
        </w:rPr>
        <w:t xml:space="preserve">сказано в пункте 1 этой статьи </w:t>
      </w:r>
      <w:r w:rsidRPr="00B60AD4">
        <w:rPr>
          <w:rFonts w:ascii="Times New Roman" w:hAnsi="Times New Roman" w:cs="Times New Roman"/>
          <w:sz w:val="28"/>
          <w:szCs w:val="28"/>
        </w:rPr>
        <w:t>Конвенции.</w:t>
      </w:r>
      <w:r w:rsidR="00FE62C2">
        <w:rPr>
          <w:rFonts w:ascii="Times New Roman" w:hAnsi="Times New Roman" w:cs="Times New Roman"/>
          <w:sz w:val="28"/>
          <w:szCs w:val="28"/>
        </w:rPr>
        <w:t xml:space="preserve"> </w:t>
      </w:r>
      <w:r w:rsidR="00FE62C2" w:rsidRPr="00FE62C2">
        <w:rPr>
          <w:rFonts w:ascii="Times New Roman" w:hAnsi="Times New Roman" w:cs="Times New Roman"/>
          <w:sz w:val="28"/>
          <w:szCs w:val="28"/>
        </w:rPr>
        <w:t>Пост</w:t>
      </w:r>
      <w:r w:rsidR="00FE62C2">
        <w:rPr>
          <w:rFonts w:ascii="Times New Roman" w:hAnsi="Times New Roman" w:cs="Times New Roman"/>
          <w:sz w:val="28"/>
          <w:szCs w:val="28"/>
        </w:rPr>
        <w:t>ольку, поскольку взгляды заяви</w:t>
      </w:r>
      <w:r w:rsidR="00FE62C2" w:rsidRPr="00FE62C2">
        <w:rPr>
          <w:rFonts w:ascii="Times New Roman" w:hAnsi="Times New Roman" w:cs="Times New Roman"/>
          <w:sz w:val="28"/>
          <w:szCs w:val="28"/>
        </w:rPr>
        <w:t>тельницы отражают</w:t>
      </w:r>
      <w:r w:rsidR="00FE62C2">
        <w:rPr>
          <w:rFonts w:ascii="Times New Roman" w:hAnsi="Times New Roman" w:cs="Times New Roman"/>
          <w:sz w:val="28"/>
          <w:szCs w:val="28"/>
        </w:rPr>
        <w:t xml:space="preserve"> ее приверженность принципу не</w:t>
      </w:r>
      <w:r w:rsidR="00FE62C2" w:rsidRPr="00FE62C2">
        <w:rPr>
          <w:rFonts w:ascii="Times New Roman" w:hAnsi="Times New Roman" w:cs="Times New Roman"/>
          <w:sz w:val="28"/>
          <w:szCs w:val="28"/>
        </w:rPr>
        <w:t>зависимости личности</w:t>
      </w:r>
      <w:r w:rsidR="00FE62C2">
        <w:rPr>
          <w:rFonts w:ascii="Times New Roman" w:hAnsi="Times New Roman" w:cs="Times New Roman"/>
          <w:sz w:val="28"/>
          <w:szCs w:val="28"/>
        </w:rPr>
        <w:t>, ее жалоба, касающаяся статьи 9 Конвенции, –</w:t>
      </w:r>
      <w:r w:rsidR="00FE62C2" w:rsidRPr="00FE62C2">
        <w:rPr>
          <w:rFonts w:ascii="Times New Roman" w:hAnsi="Times New Roman" w:cs="Times New Roman"/>
          <w:sz w:val="28"/>
          <w:szCs w:val="28"/>
        </w:rPr>
        <w:t xml:space="preserve"> это </w:t>
      </w:r>
      <w:r w:rsidR="00FE62C2">
        <w:rPr>
          <w:rFonts w:ascii="Times New Roman" w:hAnsi="Times New Roman" w:cs="Times New Roman"/>
          <w:sz w:val="28"/>
          <w:szCs w:val="28"/>
        </w:rPr>
        <w:t xml:space="preserve">та же жалоба на предполагаемое </w:t>
      </w:r>
      <w:r w:rsidR="00FE62C2" w:rsidRPr="00FE62C2">
        <w:rPr>
          <w:rFonts w:ascii="Times New Roman" w:hAnsi="Times New Roman" w:cs="Times New Roman"/>
          <w:sz w:val="28"/>
          <w:szCs w:val="28"/>
        </w:rPr>
        <w:t xml:space="preserve">нарушение  статьи 8 </w:t>
      </w:r>
      <w:r w:rsidR="00FE62C2">
        <w:rPr>
          <w:rFonts w:ascii="Times New Roman" w:hAnsi="Times New Roman" w:cs="Times New Roman"/>
          <w:sz w:val="28"/>
          <w:szCs w:val="28"/>
        </w:rPr>
        <w:t>Конвенции,  только  по-другому сформулированная. ЕСПЧ при</w:t>
      </w:r>
      <w:r w:rsidR="00524A63">
        <w:rPr>
          <w:rFonts w:ascii="Times New Roman" w:hAnsi="Times New Roman" w:cs="Times New Roman"/>
          <w:sz w:val="28"/>
          <w:szCs w:val="28"/>
        </w:rPr>
        <w:t xml:space="preserve">шел к выводу, что по </w:t>
      </w:r>
      <w:r w:rsidR="00FE62C2" w:rsidRPr="00FE62C2">
        <w:rPr>
          <w:rFonts w:ascii="Times New Roman" w:hAnsi="Times New Roman" w:cs="Times New Roman"/>
          <w:sz w:val="28"/>
          <w:szCs w:val="28"/>
        </w:rPr>
        <w:t>делу не было допущено</w:t>
      </w:r>
      <w:r w:rsidR="00FE62C2">
        <w:rPr>
          <w:rFonts w:ascii="Times New Roman" w:hAnsi="Times New Roman" w:cs="Times New Roman"/>
          <w:sz w:val="28"/>
          <w:szCs w:val="28"/>
        </w:rPr>
        <w:t xml:space="preserve"> никакого нарушения требований </w:t>
      </w:r>
      <w:r w:rsidR="00FE62C2" w:rsidRPr="00FE62C2">
        <w:rPr>
          <w:rFonts w:ascii="Times New Roman" w:hAnsi="Times New Roman" w:cs="Times New Roman"/>
          <w:sz w:val="28"/>
          <w:szCs w:val="28"/>
        </w:rPr>
        <w:t>статьи 9 Конвенции.</w:t>
      </w:r>
    </w:p>
    <w:p w:rsidR="00FE62C2" w:rsidRDefault="00FE62C2" w:rsidP="00FE62C2">
      <w:pPr>
        <w:jc w:val="both"/>
        <w:rPr>
          <w:rFonts w:ascii="Times New Roman" w:hAnsi="Times New Roman" w:cs="Times New Roman"/>
          <w:sz w:val="28"/>
          <w:szCs w:val="28"/>
        </w:rPr>
      </w:pPr>
      <w:r>
        <w:rPr>
          <w:rFonts w:ascii="Times New Roman" w:hAnsi="Times New Roman" w:cs="Times New Roman"/>
          <w:sz w:val="28"/>
          <w:szCs w:val="28"/>
        </w:rPr>
        <w:t xml:space="preserve">Наконец, Диана </w:t>
      </w:r>
      <w:proofErr w:type="spellStart"/>
      <w:r>
        <w:rPr>
          <w:rFonts w:ascii="Times New Roman" w:hAnsi="Times New Roman" w:cs="Times New Roman"/>
          <w:sz w:val="28"/>
          <w:szCs w:val="28"/>
        </w:rPr>
        <w:t>Претти</w:t>
      </w:r>
      <w:proofErr w:type="spellEnd"/>
      <w:r>
        <w:rPr>
          <w:rFonts w:ascii="Times New Roman" w:hAnsi="Times New Roman" w:cs="Times New Roman"/>
          <w:sz w:val="28"/>
          <w:szCs w:val="28"/>
        </w:rPr>
        <w:t xml:space="preserve"> считала себя  жертвой  дискриминации, </w:t>
      </w:r>
      <w:r w:rsidRPr="00FE62C2">
        <w:rPr>
          <w:rFonts w:ascii="Times New Roman" w:hAnsi="Times New Roman" w:cs="Times New Roman"/>
          <w:sz w:val="28"/>
          <w:szCs w:val="28"/>
        </w:rPr>
        <w:t>поскольку с ней обращались та</w:t>
      </w:r>
      <w:r>
        <w:rPr>
          <w:rFonts w:ascii="Times New Roman" w:hAnsi="Times New Roman" w:cs="Times New Roman"/>
          <w:sz w:val="28"/>
          <w:szCs w:val="28"/>
        </w:rPr>
        <w:t>к же, как и с теми, поло</w:t>
      </w:r>
      <w:r w:rsidRPr="00FE62C2">
        <w:rPr>
          <w:rFonts w:ascii="Times New Roman" w:hAnsi="Times New Roman" w:cs="Times New Roman"/>
          <w:sz w:val="28"/>
          <w:szCs w:val="28"/>
        </w:rPr>
        <w:t>жение которых существ</w:t>
      </w:r>
      <w:r>
        <w:rPr>
          <w:rFonts w:ascii="Times New Roman" w:hAnsi="Times New Roman" w:cs="Times New Roman"/>
          <w:sz w:val="28"/>
          <w:szCs w:val="28"/>
        </w:rPr>
        <w:t xml:space="preserve">енно отличалось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w:t>
      </w:r>
      <w:proofErr w:type="gramEnd"/>
      <w:r>
        <w:rPr>
          <w:rFonts w:ascii="Times New Roman" w:hAnsi="Times New Roman" w:cs="Times New Roman"/>
          <w:sz w:val="28"/>
          <w:szCs w:val="28"/>
        </w:rPr>
        <w:t xml:space="preserve"> собствен</w:t>
      </w:r>
      <w:r w:rsidRPr="00FE62C2">
        <w:rPr>
          <w:rFonts w:ascii="Times New Roman" w:hAnsi="Times New Roman" w:cs="Times New Roman"/>
          <w:sz w:val="28"/>
          <w:szCs w:val="28"/>
        </w:rPr>
        <w:t>ного. Несмотря на то, ч</w:t>
      </w:r>
      <w:r>
        <w:rPr>
          <w:rFonts w:ascii="Times New Roman" w:hAnsi="Times New Roman" w:cs="Times New Roman"/>
          <w:sz w:val="28"/>
          <w:szCs w:val="28"/>
        </w:rPr>
        <w:t xml:space="preserve">то абсолютный запрет оказывать </w:t>
      </w:r>
      <w:r w:rsidRPr="00FE62C2">
        <w:rPr>
          <w:rFonts w:ascii="Times New Roman" w:hAnsi="Times New Roman" w:cs="Times New Roman"/>
          <w:sz w:val="28"/>
          <w:szCs w:val="28"/>
        </w:rPr>
        <w:t>содействие при соверше</w:t>
      </w:r>
      <w:r>
        <w:rPr>
          <w:rFonts w:ascii="Times New Roman" w:hAnsi="Times New Roman" w:cs="Times New Roman"/>
          <w:sz w:val="28"/>
          <w:szCs w:val="28"/>
        </w:rPr>
        <w:t xml:space="preserve">нии самоубийства в равной мере </w:t>
      </w:r>
      <w:r w:rsidRPr="00FE62C2">
        <w:rPr>
          <w:rFonts w:ascii="Times New Roman" w:hAnsi="Times New Roman" w:cs="Times New Roman"/>
          <w:sz w:val="28"/>
          <w:szCs w:val="28"/>
        </w:rPr>
        <w:t>распространяется  на  все</w:t>
      </w:r>
      <w:r>
        <w:rPr>
          <w:rFonts w:ascii="Times New Roman" w:hAnsi="Times New Roman" w:cs="Times New Roman"/>
          <w:sz w:val="28"/>
          <w:szCs w:val="28"/>
        </w:rPr>
        <w:t xml:space="preserve">х,  применение  этого  запрета </w:t>
      </w:r>
      <w:r w:rsidRPr="00FE62C2">
        <w:rPr>
          <w:rFonts w:ascii="Times New Roman" w:hAnsi="Times New Roman" w:cs="Times New Roman"/>
          <w:sz w:val="28"/>
          <w:szCs w:val="28"/>
        </w:rPr>
        <w:t>к ней, когда ее физич</w:t>
      </w:r>
      <w:r>
        <w:rPr>
          <w:rFonts w:ascii="Times New Roman" w:hAnsi="Times New Roman" w:cs="Times New Roman"/>
          <w:sz w:val="28"/>
          <w:szCs w:val="28"/>
        </w:rPr>
        <w:t>еское состояние настолько ужас</w:t>
      </w:r>
      <w:r w:rsidRPr="00FE62C2">
        <w:rPr>
          <w:rFonts w:ascii="Times New Roman" w:hAnsi="Times New Roman" w:cs="Times New Roman"/>
          <w:sz w:val="28"/>
          <w:szCs w:val="28"/>
        </w:rPr>
        <w:t>но, что она не может по</w:t>
      </w:r>
      <w:r>
        <w:rPr>
          <w:rFonts w:ascii="Times New Roman" w:hAnsi="Times New Roman" w:cs="Times New Roman"/>
          <w:sz w:val="28"/>
          <w:szCs w:val="28"/>
        </w:rPr>
        <w:t xml:space="preserve">кончить с собой без содействия </w:t>
      </w:r>
      <w:r w:rsidRPr="00FE62C2">
        <w:rPr>
          <w:rFonts w:ascii="Times New Roman" w:hAnsi="Times New Roman" w:cs="Times New Roman"/>
          <w:sz w:val="28"/>
          <w:szCs w:val="28"/>
        </w:rPr>
        <w:t>другого человека, являе</w:t>
      </w:r>
      <w:r>
        <w:rPr>
          <w:rFonts w:ascii="Times New Roman" w:hAnsi="Times New Roman" w:cs="Times New Roman"/>
          <w:sz w:val="28"/>
          <w:szCs w:val="28"/>
        </w:rPr>
        <w:t xml:space="preserve">тся дискриминацией. Ей не дают </w:t>
      </w:r>
      <w:r w:rsidRPr="00FE62C2">
        <w:rPr>
          <w:rFonts w:ascii="Times New Roman" w:hAnsi="Times New Roman" w:cs="Times New Roman"/>
          <w:sz w:val="28"/>
          <w:szCs w:val="28"/>
        </w:rPr>
        <w:t>реализовать право, кот</w:t>
      </w:r>
      <w:r>
        <w:rPr>
          <w:rFonts w:ascii="Times New Roman" w:hAnsi="Times New Roman" w:cs="Times New Roman"/>
          <w:sz w:val="28"/>
          <w:szCs w:val="28"/>
        </w:rPr>
        <w:t>орым могут воспользоваться дру</w:t>
      </w:r>
      <w:r w:rsidRPr="00FE62C2">
        <w:rPr>
          <w:rFonts w:ascii="Times New Roman" w:hAnsi="Times New Roman" w:cs="Times New Roman"/>
          <w:sz w:val="28"/>
          <w:szCs w:val="28"/>
        </w:rPr>
        <w:t>гие,  те,  кому  болезнь  не  мешает  с</w:t>
      </w:r>
      <w:r>
        <w:rPr>
          <w:rFonts w:ascii="Times New Roman" w:hAnsi="Times New Roman" w:cs="Times New Roman"/>
          <w:sz w:val="28"/>
          <w:szCs w:val="28"/>
        </w:rPr>
        <w:t>овершить  самоубий</w:t>
      </w:r>
      <w:r w:rsidRPr="00FE62C2">
        <w:rPr>
          <w:rFonts w:ascii="Times New Roman" w:hAnsi="Times New Roman" w:cs="Times New Roman"/>
          <w:sz w:val="28"/>
          <w:szCs w:val="28"/>
        </w:rPr>
        <w:t>ство без содействия друг</w:t>
      </w:r>
      <w:r>
        <w:rPr>
          <w:rFonts w:ascii="Times New Roman" w:hAnsi="Times New Roman" w:cs="Times New Roman"/>
          <w:sz w:val="28"/>
          <w:szCs w:val="28"/>
        </w:rPr>
        <w:t xml:space="preserve">ого человека. Следовательно, с </w:t>
      </w:r>
      <w:r w:rsidRPr="00FE62C2">
        <w:rPr>
          <w:rFonts w:ascii="Times New Roman" w:hAnsi="Times New Roman" w:cs="Times New Roman"/>
          <w:sz w:val="28"/>
          <w:szCs w:val="28"/>
        </w:rPr>
        <w:t>заявительницей обращаю</w:t>
      </w:r>
      <w:r>
        <w:rPr>
          <w:rFonts w:ascii="Times New Roman" w:hAnsi="Times New Roman" w:cs="Times New Roman"/>
          <w:sz w:val="28"/>
          <w:szCs w:val="28"/>
        </w:rPr>
        <w:t xml:space="preserve">тся иначе, менее благосклонно, </w:t>
      </w:r>
      <w:r w:rsidRPr="00FE62C2">
        <w:rPr>
          <w:rFonts w:ascii="Times New Roman" w:hAnsi="Times New Roman" w:cs="Times New Roman"/>
          <w:sz w:val="28"/>
          <w:szCs w:val="28"/>
        </w:rPr>
        <w:t>чем  с  ними.  В  оправдани</w:t>
      </w:r>
      <w:r>
        <w:rPr>
          <w:rFonts w:ascii="Times New Roman" w:hAnsi="Times New Roman" w:cs="Times New Roman"/>
          <w:sz w:val="28"/>
          <w:szCs w:val="28"/>
        </w:rPr>
        <w:t xml:space="preserve">е  этого  абсолютного  запрета </w:t>
      </w:r>
      <w:r w:rsidRPr="00FE62C2">
        <w:rPr>
          <w:rFonts w:ascii="Times New Roman" w:hAnsi="Times New Roman" w:cs="Times New Roman"/>
          <w:sz w:val="28"/>
          <w:szCs w:val="28"/>
        </w:rPr>
        <w:t>государство-ответчик с</w:t>
      </w:r>
      <w:r>
        <w:rPr>
          <w:rFonts w:ascii="Times New Roman" w:hAnsi="Times New Roman" w:cs="Times New Roman"/>
          <w:sz w:val="28"/>
          <w:szCs w:val="28"/>
        </w:rPr>
        <w:t xml:space="preserve">сылается </w:t>
      </w:r>
      <w:r>
        <w:rPr>
          <w:rFonts w:ascii="Times New Roman" w:hAnsi="Times New Roman" w:cs="Times New Roman"/>
          <w:sz w:val="28"/>
          <w:szCs w:val="28"/>
        </w:rPr>
        <w:lastRenderedPageBreak/>
        <w:t xml:space="preserve">лишь на необходимость </w:t>
      </w:r>
      <w:r w:rsidRPr="00FE62C2">
        <w:rPr>
          <w:rFonts w:ascii="Times New Roman" w:hAnsi="Times New Roman" w:cs="Times New Roman"/>
          <w:sz w:val="28"/>
          <w:szCs w:val="28"/>
        </w:rPr>
        <w:t>защиты тех, кто нахо</w:t>
      </w:r>
      <w:r>
        <w:rPr>
          <w:rFonts w:ascii="Times New Roman" w:hAnsi="Times New Roman" w:cs="Times New Roman"/>
          <w:sz w:val="28"/>
          <w:szCs w:val="28"/>
        </w:rPr>
        <w:t>дится в уязвимом положении. За</w:t>
      </w:r>
      <w:r w:rsidRPr="00FE62C2">
        <w:rPr>
          <w:rFonts w:ascii="Times New Roman" w:hAnsi="Times New Roman" w:cs="Times New Roman"/>
          <w:sz w:val="28"/>
          <w:szCs w:val="28"/>
        </w:rPr>
        <w:t>явительница же не наход</w:t>
      </w:r>
      <w:r>
        <w:rPr>
          <w:rFonts w:ascii="Times New Roman" w:hAnsi="Times New Roman" w:cs="Times New Roman"/>
          <w:sz w:val="28"/>
          <w:szCs w:val="28"/>
        </w:rPr>
        <w:t xml:space="preserve">ится в уязвимом положении и не </w:t>
      </w:r>
      <w:r w:rsidRPr="00FE62C2">
        <w:rPr>
          <w:rFonts w:ascii="Times New Roman" w:hAnsi="Times New Roman" w:cs="Times New Roman"/>
          <w:sz w:val="28"/>
          <w:szCs w:val="28"/>
        </w:rPr>
        <w:t xml:space="preserve">нуждается в защите, </w:t>
      </w:r>
      <w:r>
        <w:rPr>
          <w:rFonts w:ascii="Times New Roman" w:hAnsi="Times New Roman" w:cs="Times New Roman"/>
          <w:sz w:val="28"/>
          <w:szCs w:val="28"/>
        </w:rPr>
        <w:t xml:space="preserve">поэтому разумные и объективные </w:t>
      </w:r>
      <w:r w:rsidRPr="00FE62C2">
        <w:rPr>
          <w:rFonts w:ascii="Times New Roman" w:hAnsi="Times New Roman" w:cs="Times New Roman"/>
          <w:sz w:val="28"/>
          <w:szCs w:val="28"/>
        </w:rPr>
        <w:t>обстоятельства, оправ</w:t>
      </w:r>
      <w:r>
        <w:rPr>
          <w:rFonts w:ascii="Times New Roman" w:hAnsi="Times New Roman" w:cs="Times New Roman"/>
          <w:sz w:val="28"/>
          <w:szCs w:val="28"/>
        </w:rPr>
        <w:t>дывающие такое различие в обра</w:t>
      </w:r>
      <w:r w:rsidRPr="00FE62C2">
        <w:rPr>
          <w:rFonts w:ascii="Times New Roman" w:hAnsi="Times New Roman" w:cs="Times New Roman"/>
          <w:sz w:val="28"/>
          <w:szCs w:val="28"/>
        </w:rPr>
        <w:t>щении, отсутствуют.</w:t>
      </w:r>
    </w:p>
    <w:p w:rsidR="00FE62C2" w:rsidRDefault="00FE62C2" w:rsidP="00FE62C2">
      <w:pPr>
        <w:jc w:val="both"/>
        <w:rPr>
          <w:rFonts w:ascii="Times New Roman" w:hAnsi="Times New Roman" w:cs="Times New Roman"/>
          <w:sz w:val="28"/>
          <w:szCs w:val="28"/>
        </w:rPr>
      </w:pPr>
      <w:r>
        <w:rPr>
          <w:rFonts w:ascii="Times New Roman" w:hAnsi="Times New Roman" w:cs="Times New Roman"/>
          <w:sz w:val="28"/>
          <w:szCs w:val="28"/>
        </w:rPr>
        <w:t>В свою очередь, государство-ответчик  утверждало</w:t>
      </w:r>
      <w:r w:rsidRPr="00FE62C2">
        <w:rPr>
          <w:rFonts w:ascii="Times New Roman" w:hAnsi="Times New Roman" w:cs="Times New Roman"/>
          <w:sz w:val="28"/>
          <w:szCs w:val="28"/>
        </w:rPr>
        <w:t>,  что</w:t>
      </w:r>
      <w:r>
        <w:rPr>
          <w:rFonts w:ascii="Times New Roman" w:hAnsi="Times New Roman" w:cs="Times New Roman"/>
          <w:sz w:val="28"/>
          <w:szCs w:val="28"/>
        </w:rPr>
        <w:t xml:space="preserve">  статья 14 Кон</w:t>
      </w:r>
      <w:r w:rsidRPr="00FE62C2">
        <w:rPr>
          <w:rFonts w:ascii="Times New Roman" w:hAnsi="Times New Roman" w:cs="Times New Roman"/>
          <w:sz w:val="28"/>
          <w:szCs w:val="28"/>
        </w:rPr>
        <w:t xml:space="preserve">венции  не  применяется  в </w:t>
      </w:r>
      <w:r>
        <w:rPr>
          <w:rFonts w:ascii="Times New Roman" w:hAnsi="Times New Roman" w:cs="Times New Roman"/>
          <w:sz w:val="28"/>
          <w:szCs w:val="28"/>
        </w:rPr>
        <w:t xml:space="preserve"> настоящем  деле,  так  как  жа</w:t>
      </w:r>
      <w:r w:rsidRPr="00FE62C2">
        <w:rPr>
          <w:rFonts w:ascii="Times New Roman" w:hAnsi="Times New Roman" w:cs="Times New Roman"/>
          <w:sz w:val="28"/>
          <w:szCs w:val="28"/>
        </w:rPr>
        <w:t>лобы заявительницы не затрагивают никаких реальных прав, на которые она ссылается.</w:t>
      </w:r>
    </w:p>
    <w:p w:rsidR="00FE62C2" w:rsidRDefault="00FE62C2" w:rsidP="006A76BD">
      <w:pPr>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ЕСПЧ установил факт вмешательства британских властей только в одно право заявительницы (предусмотренное статьей 8 Конвенции право на уважение частной жизни), он рассмотрел вопрос о предполагаемой дискриминации исключительно в контексте статьи 8. По мнению </w:t>
      </w:r>
      <w:r w:rsidRPr="00FE62C2">
        <w:rPr>
          <w:rFonts w:ascii="Times New Roman" w:hAnsi="Times New Roman" w:cs="Times New Roman"/>
          <w:sz w:val="28"/>
          <w:szCs w:val="28"/>
        </w:rPr>
        <w:t>заявительницы,  эта  дискр</w:t>
      </w:r>
      <w:r>
        <w:rPr>
          <w:rFonts w:ascii="Times New Roman" w:hAnsi="Times New Roman" w:cs="Times New Roman"/>
          <w:sz w:val="28"/>
          <w:szCs w:val="28"/>
        </w:rPr>
        <w:t xml:space="preserve">иминация  заключалась  в  том, </w:t>
      </w:r>
      <w:r w:rsidRPr="00FE62C2">
        <w:rPr>
          <w:rFonts w:ascii="Times New Roman" w:hAnsi="Times New Roman" w:cs="Times New Roman"/>
          <w:sz w:val="28"/>
          <w:szCs w:val="28"/>
        </w:rPr>
        <w:t>что право Соединенного Коро</w:t>
      </w:r>
      <w:r>
        <w:rPr>
          <w:rFonts w:ascii="Times New Roman" w:hAnsi="Times New Roman" w:cs="Times New Roman"/>
          <w:sz w:val="28"/>
          <w:szCs w:val="28"/>
        </w:rPr>
        <w:t>левства разрешает совер</w:t>
      </w:r>
      <w:r w:rsidRPr="00FE62C2">
        <w:rPr>
          <w:rFonts w:ascii="Times New Roman" w:hAnsi="Times New Roman" w:cs="Times New Roman"/>
          <w:sz w:val="28"/>
          <w:szCs w:val="28"/>
        </w:rPr>
        <w:t>шать самоубийство ли</w:t>
      </w:r>
      <w:r>
        <w:rPr>
          <w:rFonts w:ascii="Times New Roman" w:hAnsi="Times New Roman" w:cs="Times New Roman"/>
          <w:sz w:val="28"/>
          <w:szCs w:val="28"/>
        </w:rPr>
        <w:t>цам, физическое состояние кото</w:t>
      </w:r>
      <w:r w:rsidRPr="00FE62C2">
        <w:rPr>
          <w:rFonts w:ascii="Times New Roman" w:hAnsi="Times New Roman" w:cs="Times New Roman"/>
          <w:sz w:val="28"/>
          <w:szCs w:val="28"/>
        </w:rPr>
        <w:t>рых позволяет им это сде</w:t>
      </w:r>
      <w:r>
        <w:rPr>
          <w:rFonts w:ascii="Times New Roman" w:hAnsi="Times New Roman" w:cs="Times New Roman"/>
          <w:sz w:val="28"/>
          <w:szCs w:val="28"/>
        </w:rPr>
        <w:t>лать, и запрещает лицам с физи</w:t>
      </w:r>
      <w:r w:rsidRPr="00FE62C2">
        <w:rPr>
          <w:rFonts w:ascii="Times New Roman" w:hAnsi="Times New Roman" w:cs="Times New Roman"/>
          <w:sz w:val="28"/>
          <w:szCs w:val="28"/>
        </w:rPr>
        <w:t>ческими недостатками п</w:t>
      </w:r>
      <w:r w:rsidR="0064045F">
        <w:rPr>
          <w:rFonts w:ascii="Times New Roman" w:hAnsi="Times New Roman" w:cs="Times New Roman"/>
          <w:sz w:val="28"/>
          <w:szCs w:val="28"/>
        </w:rPr>
        <w:t>ользоваться при его совершении</w:t>
      </w:r>
      <w:r>
        <w:rPr>
          <w:rFonts w:ascii="Times New Roman" w:hAnsi="Times New Roman" w:cs="Times New Roman"/>
          <w:sz w:val="28"/>
          <w:szCs w:val="28"/>
        </w:rPr>
        <w:t xml:space="preserve"> помощью другого человека. </w:t>
      </w:r>
      <w:proofErr w:type="gramStart"/>
      <w:r>
        <w:rPr>
          <w:rFonts w:ascii="Times New Roman" w:hAnsi="Times New Roman" w:cs="Times New Roman"/>
          <w:sz w:val="28"/>
          <w:szCs w:val="28"/>
        </w:rPr>
        <w:t>Суд напомнил, что д</w:t>
      </w:r>
      <w:r w:rsidRPr="00FE62C2">
        <w:rPr>
          <w:rFonts w:ascii="Times New Roman" w:hAnsi="Times New Roman" w:cs="Times New Roman"/>
          <w:sz w:val="28"/>
          <w:szCs w:val="28"/>
        </w:rPr>
        <w:t>ля целей применения статьи 14 Конвенци</w:t>
      </w:r>
      <w:r>
        <w:rPr>
          <w:rFonts w:ascii="Times New Roman" w:hAnsi="Times New Roman" w:cs="Times New Roman"/>
          <w:sz w:val="28"/>
          <w:szCs w:val="28"/>
        </w:rPr>
        <w:t xml:space="preserve">и различение </w:t>
      </w:r>
      <w:r w:rsidRPr="00FE62C2">
        <w:rPr>
          <w:rFonts w:ascii="Times New Roman" w:hAnsi="Times New Roman" w:cs="Times New Roman"/>
          <w:sz w:val="28"/>
          <w:szCs w:val="28"/>
        </w:rPr>
        <w:t xml:space="preserve">в обращении с лицами, </w:t>
      </w:r>
      <w:r>
        <w:rPr>
          <w:rFonts w:ascii="Times New Roman" w:hAnsi="Times New Roman" w:cs="Times New Roman"/>
          <w:sz w:val="28"/>
          <w:szCs w:val="28"/>
        </w:rPr>
        <w:t xml:space="preserve">находящимися в аналогичном или </w:t>
      </w:r>
      <w:r w:rsidRPr="00FE62C2">
        <w:rPr>
          <w:rFonts w:ascii="Times New Roman" w:hAnsi="Times New Roman" w:cs="Times New Roman"/>
          <w:sz w:val="28"/>
          <w:szCs w:val="28"/>
        </w:rPr>
        <w:t>в относительно схоже</w:t>
      </w:r>
      <w:r>
        <w:rPr>
          <w:rFonts w:ascii="Times New Roman" w:hAnsi="Times New Roman" w:cs="Times New Roman"/>
          <w:sz w:val="28"/>
          <w:szCs w:val="28"/>
        </w:rPr>
        <w:t>м положении, является дискрими</w:t>
      </w:r>
      <w:r w:rsidRPr="00FE62C2">
        <w:rPr>
          <w:rFonts w:ascii="Times New Roman" w:hAnsi="Times New Roman" w:cs="Times New Roman"/>
          <w:sz w:val="28"/>
          <w:szCs w:val="28"/>
        </w:rPr>
        <w:t>нацией, если оно не оправдано никакими объективными и разумными соображени</w:t>
      </w:r>
      <w:r>
        <w:rPr>
          <w:rFonts w:ascii="Times New Roman" w:hAnsi="Times New Roman" w:cs="Times New Roman"/>
          <w:sz w:val="28"/>
          <w:szCs w:val="28"/>
        </w:rPr>
        <w:t>ями, то есть если оно не пресле</w:t>
      </w:r>
      <w:r w:rsidRPr="00FE62C2">
        <w:rPr>
          <w:rFonts w:ascii="Times New Roman" w:hAnsi="Times New Roman" w:cs="Times New Roman"/>
          <w:sz w:val="28"/>
          <w:szCs w:val="28"/>
        </w:rPr>
        <w:t>дует правомерной цели или если отсутствует разумное соотношение  соразмер</w:t>
      </w:r>
      <w:r>
        <w:rPr>
          <w:rFonts w:ascii="Times New Roman" w:hAnsi="Times New Roman" w:cs="Times New Roman"/>
          <w:sz w:val="28"/>
          <w:szCs w:val="28"/>
        </w:rPr>
        <w:t xml:space="preserve">ности  между  задействованными </w:t>
      </w:r>
      <w:r w:rsidRPr="00FE62C2">
        <w:rPr>
          <w:rFonts w:ascii="Times New Roman" w:hAnsi="Times New Roman" w:cs="Times New Roman"/>
          <w:sz w:val="28"/>
          <w:szCs w:val="28"/>
        </w:rPr>
        <w:t>средствами и поставленной целью.</w:t>
      </w:r>
      <w:proofErr w:type="gramEnd"/>
      <w:r>
        <w:rPr>
          <w:rFonts w:ascii="Times New Roman" w:hAnsi="Times New Roman" w:cs="Times New Roman"/>
          <w:sz w:val="28"/>
          <w:szCs w:val="28"/>
        </w:rPr>
        <w:t xml:space="preserve"> </w:t>
      </w:r>
      <w:r w:rsidRPr="00FE62C2">
        <w:rPr>
          <w:rFonts w:ascii="Times New Roman" w:hAnsi="Times New Roman" w:cs="Times New Roman"/>
          <w:sz w:val="28"/>
          <w:szCs w:val="28"/>
        </w:rPr>
        <w:t>Дискриминация также может иметь место, когда госу</w:t>
      </w:r>
      <w:r w:rsidR="006A76BD">
        <w:rPr>
          <w:rFonts w:ascii="Times New Roman" w:hAnsi="Times New Roman" w:cs="Times New Roman"/>
          <w:sz w:val="28"/>
          <w:szCs w:val="28"/>
        </w:rPr>
        <w:t>дарства, не имея на то объектив</w:t>
      </w:r>
      <w:r w:rsidRPr="00FE62C2">
        <w:rPr>
          <w:rFonts w:ascii="Times New Roman" w:hAnsi="Times New Roman" w:cs="Times New Roman"/>
          <w:sz w:val="28"/>
          <w:szCs w:val="28"/>
        </w:rPr>
        <w:t>ных и разумных оснований, не обращаются по-разному с людьми, если ситуации,</w:t>
      </w:r>
      <w:r w:rsidR="006A76BD">
        <w:rPr>
          <w:rFonts w:ascii="Times New Roman" w:hAnsi="Times New Roman" w:cs="Times New Roman"/>
          <w:sz w:val="28"/>
          <w:szCs w:val="28"/>
        </w:rPr>
        <w:t xml:space="preserve"> в которых они находятся, суще</w:t>
      </w:r>
      <w:r w:rsidRPr="00FE62C2">
        <w:rPr>
          <w:rFonts w:ascii="Times New Roman" w:hAnsi="Times New Roman" w:cs="Times New Roman"/>
          <w:sz w:val="28"/>
          <w:szCs w:val="28"/>
        </w:rPr>
        <w:t>ственно различаются</w:t>
      </w:r>
      <w:r w:rsidR="006A76BD">
        <w:rPr>
          <w:rStyle w:val="a5"/>
          <w:rFonts w:ascii="Times New Roman" w:hAnsi="Times New Roman" w:cs="Times New Roman"/>
          <w:sz w:val="28"/>
          <w:szCs w:val="28"/>
        </w:rPr>
        <w:footnoteReference w:id="12"/>
      </w:r>
      <w:r w:rsidR="006A76BD">
        <w:rPr>
          <w:rFonts w:ascii="Times New Roman" w:hAnsi="Times New Roman" w:cs="Times New Roman"/>
          <w:sz w:val="28"/>
          <w:szCs w:val="28"/>
        </w:rPr>
        <w:t>.</w:t>
      </w:r>
    </w:p>
    <w:p w:rsidR="006A76BD" w:rsidRDefault="006A76BD" w:rsidP="006A76BD">
      <w:pPr>
        <w:jc w:val="both"/>
        <w:rPr>
          <w:rFonts w:ascii="Times New Roman" w:hAnsi="Times New Roman" w:cs="Times New Roman"/>
          <w:sz w:val="28"/>
          <w:szCs w:val="28"/>
        </w:rPr>
      </w:pPr>
      <w:r>
        <w:rPr>
          <w:rFonts w:ascii="Times New Roman" w:hAnsi="Times New Roman" w:cs="Times New Roman"/>
          <w:sz w:val="28"/>
          <w:szCs w:val="28"/>
        </w:rPr>
        <w:t xml:space="preserve">Суд пришел к выводу, что </w:t>
      </w:r>
      <w:r w:rsidRPr="006A76BD">
        <w:rPr>
          <w:rFonts w:ascii="Times New Roman" w:hAnsi="Times New Roman" w:cs="Times New Roman"/>
          <w:sz w:val="28"/>
          <w:szCs w:val="28"/>
        </w:rPr>
        <w:t>сущест</w:t>
      </w:r>
      <w:r>
        <w:rPr>
          <w:rFonts w:ascii="Times New Roman" w:hAnsi="Times New Roman" w:cs="Times New Roman"/>
          <w:sz w:val="28"/>
          <w:szCs w:val="28"/>
        </w:rPr>
        <w:t xml:space="preserve">вуют  объективные  и  разумные </w:t>
      </w:r>
      <w:r w:rsidRPr="006A76BD">
        <w:rPr>
          <w:rFonts w:ascii="Times New Roman" w:hAnsi="Times New Roman" w:cs="Times New Roman"/>
          <w:sz w:val="28"/>
          <w:szCs w:val="28"/>
        </w:rPr>
        <w:t>соображения,  оправд</w:t>
      </w:r>
      <w:r>
        <w:rPr>
          <w:rFonts w:ascii="Times New Roman" w:hAnsi="Times New Roman" w:cs="Times New Roman"/>
          <w:sz w:val="28"/>
          <w:szCs w:val="28"/>
        </w:rPr>
        <w:t xml:space="preserve">ывающие  отсутствие  правового </w:t>
      </w:r>
      <w:r w:rsidRPr="006A76BD">
        <w:rPr>
          <w:rFonts w:ascii="Times New Roman" w:hAnsi="Times New Roman" w:cs="Times New Roman"/>
          <w:sz w:val="28"/>
          <w:szCs w:val="28"/>
        </w:rPr>
        <w:t>различия  между  теми,  кто</w:t>
      </w:r>
      <w:r>
        <w:rPr>
          <w:rFonts w:ascii="Times New Roman" w:hAnsi="Times New Roman" w:cs="Times New Roman"/>
          <w:sz w:val="28"/>
          <w:szCs w:val="28"/>
        </w:rPr>
        <w:t xml:space="preserve">  в  силу  своего  физического </w:t>
      </w:r>
      <w:r w:rsidRPr="006A76BD">
        <w:rPr>
          <w:rFonts w:ascii="Times New Roman" w:hAnsi="Times New Roman" w:cs="Times New Roman"/>
          <w:sz w:val="28"/>
          <w:szCs w:val="28"/>
        </w:rPr>
        <w:t>состояния может совер</w:t>
      </w:r>
      <w:r>
        <w:rPr>
          <w:rFonts w:ascii="Times New Roman" w:hAnsi="Times New Roman" w:cs="Times New Roman"/>
          <w:sz w:val="28"/>
          <w:szCs w:val="28"/>
        </w:rPr>
        <w:t xml:space="preserve">шить самоубийство, и теми, кто </w:t>
      </w:r>
      <w:r w:rsidRPr="006A76BD">
        <w:rPr>
          <w:rFonts w:ascii="Times New Roman" w:hAnsi="Times New Roman" w:cs="Times New Roman"/>
          <w:sz w:val="28"/>
          <w:szCs w:val="28"/>
        </w:rPr>
        <w:t>из-за болезни лишен возможности это сдела</w:t>
      </w:r>
      <w:r>
        <w:rPr>
          <w:rFonts w:ascii="Times New Roman" w:hAnsi="Times New Roman" w:cs="Times New Roman"/>
          <w:sz w:val="28"/>
          <w:szCs w:val="28"/>
        </w:rPr>
        <w:t>ть. Рассмат</w:t>
      </w:r>
      <w:r w:rsidRPr="006A76BD">
        <w:rPr>
          <w:rFonts w:ascii="Times New Roman" w:hAnsi="Times New Roman" w:cs="Times New Roman"/>
          <w:sz w:val="28"/>
          <w:szCs w:val="28"/>
        </w:rPr>
        <w:t>ривая жалобу заявител</w:t>
      </w:r>
      <w:r>
        <w:rPr>
          <w:rFonts w:ascii="Times New Roman" w:hAnsi="Times New Roman" w:cs="Times New Roman"/>
          <w:sz w:val="28"/>
          <w:szCs w:val="28"/>
        </w:rPr>
        <w:t>ьницы на предполагаемое наруше</w:t>
      </w:r>
      <w:r w:rsidRPr="006A76BD">
        <w:rPr>
          <w:rFonts w:ascii="Times New Roman" w:hAnsi="Times New Roman" w:cs="Times New Roman"/>
          <w:sz w:val="28"/>
          <w:szCs w:val="28"/>
        </w:rPr>
        <w:t>ние статьи 8 Конвенции,</w:t>
      </w:r>
      <w:r>
        <w:rPr>
          <w:rFonts w:ascii="Times New Roman" w:hAnsi="Times New Roman" w:cs="Times New Roman"/>
          <w:sz w:val="28"/>
          <w:szCs w:val="28"/>
        </w:rPr>
        <w:t xml:space="preserve"> Суд пришел к выводу о наличии </w:t>
      </w:r>
      <w:r w:rsidRPr="006A76BD">
        <w:rPr>
          <w:rFonts w:ascii="Times New Roman" w:hAnsi="Times New Roman" w:cs="Times New Roman"/>
          <w:sz w:val="28"/>
          <w:szCs w:val="28"/>
        </w:rPr>
        <w:t xml:space="preserve">серьезных  оснований  для </w:t>
      </w:r>
      <w:r>
        <w:rPr>
          <w:rFonts w:ascii="Times New Roman" w:hAnsi="Times New Roman" w:cs="Times New Roman"/>
          <w:sz w:val="28"/>
          <w:szCs w:val="28"/>
        </w:rPr>
        <w:t xml:space="preserve"> того,  чтобы  не  </w:t>
      </w:r>
      <w:proofErr w:type="gramStart"/>
      <w:r>
        <w:rPr>
          <w:rFonts w:ascii="Times New Roman" w:hAnsi="Times New Roman" w:cs="Times New Roman"/>
          <w:sz w:val="28"/>
          <w:szCs w:val="28"/>
        </w:rPr>
        <w:t>предусматри</w:t>
      </w:r>
      <w:r w:rsidRPr="006A76BD">
        <w:rPr>
          <w:rFonts w:ascii="Times New Roman" w:hAnsi="Times New Roman" w:cs="Times New Roman"/>
          <w:sz w:val="28"/>
          <w:szCs w:val="28"/>
        </w:rPr>
        <w:t>вать в законодательстве</w:t>
      </w:r>
      <w:r>
        <w:rPr>
          <w:rFonts w:ascii="Times New Roman" w:hAnsi="Times New Roman" w:cs="Times New Roman"/>
          <w:sz w:val="28"/>
          <w:szCs w:val="28"/>
        </w:rPr>
        <w:t xml:space="preserve"> исключений с целью принять</w:t>
      </w:r>
      <w:proofErr w:type="gramEnd"/>
      <w:r>
        <w:rPr>
          <w:rFonts w:ascii="Times New Roman" w:hAnsi="Times New Roman" w:cs="Times New Roman"/>
          <w:sz w:val="28"/>
          <w:szCs w:val="28"/>
        </w:rPr>
        <w:t xml:space="preserve"> во </w:t>
      </w:r>
      <w:r w:rsidRPr="006A76BD">
        <w:rPr>
          <w:rFonts w:ascii="Times New Roman" w:hAnsi="Times New Roman" w:cs="Times New Roman"/>
          <w:sz w:val="28"/>
          <w:szCs w:val="28"/>
        </w:rPr>
        <w:t>внимание положение тех</w:t>
      </w:r>
      <w:r>
        <w:rPr>
          <w:rFonts w:ascii="Times New Roman" w:hAnsi="Times New Roman" w:cs="Times New Roman"/>
          <w:sz w:val="28"/>
          <w:szCs w:val="28"/>
        </w:rPr>
        <w:t>, кого не считают находящимся в уязвимом положении</w:t>
      </w:r>
      <w:r w:rsidRPr="006A76BD">
        <w:rPr>
          <w:rFonts w:ascii="Times New Roman" w:hAnsi="Times New Roman" w:cs="Times New Roman"/>
          <w:sz w:val="28"/>
          <w:szCs w:val="28"/>
        </w:rPr>
        <w:t>. Приме</w:t>
      </w:r>
      <w:r>
        <w:rPr>
          <w:rFonts w:ascii="Times New Roman" w:hAnsi="Times New Roman" w:cs="Times New Roman"/>
          <w:sz w:val="28"/>
          <w:szCs w:val="28"/>
        </w:rPr>
        <w:t xml:space="preserve">нительно к статье 14 Конвенции </w:t>
      </w:r>
      <w:r w:rsidRPr="006A76BD">
        <w:rPr>
          <w:rFonts w:ascii="Times New Roman" w:hAnsi="Times New Roman" w:cs="Times New Roman"/>
          <w:sz w:val="28"/>
          <w:szCs w:val="28"/>
        </w:rPr>
        <w:t>существуют не менее сер</w:t>
      </w:r>
      <w:r>
        <w:rPr>
          <w:rFonts w:ascii="Times New Roman" w:hAnsi="Times New Roman" w:cs="Times New Roman"/>
          <w:sz w:val="28"/>
          <w:szCs w:val="28"/>
        </w:rPr>
        <w:t>ьезные основания для того, что</w:t>
      </w:r>
      <w:r w:rsidRPr="006A76BD">
        <w:rPr>
          <w:rFonts w:ascii="Times New Roman" w:hAnsi="Times New Roman" w:cs="Times New Roman"/>
          <w:sz w:val="28"/>
          <w:szCs w:val="28"/>
        </w:rPr>
        <w:t>бы не проводить разли</w:t>
      </w:r>
      <w:r>
        <w:rPr>
          <w:rFonts w:ascii="Times New Roman" w:hAnsi="Times New Roman" w:cs="Times New Roman"/>
          <w:sz w:val="28"/>
          <w:szCs w:val="28"/>
        </w:rPr>
        <w:t>чения между теми, кто может по</w:t>
      </w:r>
      <w:r w:rsidRPr="006A76BD">
        <w:rPr>
          <w:rFonts w:ascii="Times New Roman" w:hAnsi="Times New Roman" w:cs="Times New Roman"/>
          <w:sz w:val="28"/>
          <w:szCs w:val="28"/>
        </w:rPr>
        <w:t>кончить с собой без пост</w:t>
      </w:r>
      <w:r>
        <w:rPr>
          <w:rFonts w:ascii="Times New Roman" w:hAnsi="Times New Roman" w:cs="Times New Roman"/>
          <w:sz w:val="28"/>
          <w:szCs w:val="28"/>
        </w:rPr>
        <w:t xml:space="preserve">оронней помощи, и теми, кто не </w:t>
      </w:r>
      <w:r w:rsidRPr="006A76BD">
        <w:rPr>
          <w:rFonts w:ascii="Times New Roman" w:hAnsi="Times New Roman" w:cs="Times New Roman"/>
          <w:sz w:val="28"/>
          <w:szCs w:val="28"/>
        </w:rPr>
        <w:t>в состоянии этого сдела</w:t>
      </w:r>
      <w:r>
        <w:rPr>
          <w:rFonts w:ascii="Times New Roman" w:hAnsi="Times New Roman" w:cs="Times New Roman"/>
          <w:sz w:val="28"/>
          <w:szCs w:val="28"/>
        </w:rPr>
        <w:t>ть. Граница между этими катего</w:t>
      </w:r>
      <w:r w:rsidRPr="006A76BD">
        <w:rPr>
          <w:rFonts w:ascii="Times New Roman" w:hAnsi="Times New Roman" w:cs="Times New Roman"/>
          <w:sz w:val="28"/>
          <w:szCs w:val="28"/>
        </w:rPr>
        <w:t xml:space="preserve">риями зачастую очень </w:t>
      </w:r>
      <w:r w:rsidR="005F0079">
        <w:rPr>
          <w:rFonts w:ascii="Times New Roman" w:hAnsi="Times New Roman" w:cs="Times New Roman"/>
          <w:sz w:val="28"/>
          <w:szCs w:val="28"/>
        </w:rPr>
        <w:t>не</w:t>
      </w:r>
      <w:r w:rsidRPr="006A76BD">
        <w:rPr>
          <w:rFonts w:ascii="Times New Roman" w:hAnsi="Times New Roman" w:cs="Times New Roman"/>
          <w:sz w:val="28"/>
          <w:szCs w:val="28"/>
        </w:rPr>
        <w:t>че</w:t>
      </w:r>
      <w:r>
        <w:rPr>
          <w:rFonts w:ascii="Times New Roman" w:hAnsi="Times New Roman" w:cs="Times New Roman"/>
          <w:sz w:val="28"/>
          <w:szCs w:val="28"/>
        </w:rPr>
        <w:t xml:space="preserve">ткая, и добиваться того, чтобы </w:t>
      </w:r>
      <w:r w:rsidRPr="006A76BD">
        <w:rPr>
          <w:rFonts w:ascii="Times New Roman" w:hAnsi="Times New Roman" w:cs="Times New Roman"/>
          <w:sz w:val="28"/>
          <w:szCs w:val="28"/>
        </w:rPr>
        <w:t>законодательство преду</w:t>
      </w:r>
      <w:r>
        <w:rPr>
          <w:rFonts w:ascii="Times New Roman" w:hAnsi="Times New Roman" w:cs="Times New Roman"/>
          <w:sz w:val="28"/>
          <w:szCs w:val="28"/>
        </w:rPr>
        <w:t xml:space="preserve">сматривало исключения для тех, </w:t>
      </w:r>
      <w:r w:rsidRPr="006A76BD">
        <w:rPr>
          <w:rFonts w:ascii="Times New Roman" w:hAnsi="Times New Roman" w:cs="Times New Roman"/>
          <w:sz w:val="28"/>
          <w:szCs w:val="28"/>
        </w:rPr>
        <w:t>кто  считается  неспособным  соверши</w:t>
      </w:r>
      <w:r>
        <w:rPr>
          <w:rFonts w:ascii="Times New Roman" w:hAnsi="Times New Roman" w:cs="Times New Roman"/>
          <w:sz w:val="28"/>
          <w:szCs w:val="28"/>
        </w:rPr>
        <w:t xml:space="preserve">ть  самоубийство, </w:t>
      </w:r>
      <w:r w:rsidRPr="006A76BD">
        <w:rPr>
          <w:rFonts w:ascii="Times New Roman" w:hAnsi="Times New Roman" w:cs="Times New Roman"/>
          <w:sz w:val="28"/>
          <w:szCs w:val="28"/>
        </w:rPr>
        <w:t>значило бы серьезно о</w:t>
      </w:r>
      <w:r>
        <w:rPr>
          <w:rFonts w:ascii="Times New Roman" w:hAnsi="Times New Roman" w:cs="Times New Roman"/>
          <w:sz w:val="28"/>
          <w:szCs w:val="28"/>
        </w:rPr>
        <w:t xml:space="preserve">слабить защиту жизни человека </w:t>
      </w:r>
      <w:r w:rsidRPr="006A76BD">
        <w:rPr>
          <w:rFonts w:ascii="Times New Roman" w:hAnsi="Times New Roman" w:cs="Times New Roman"/>
          <w:sz w:val="28"/>
          <w:szCs w:val="28"/>
        </w:rPr>
        <w:t>и мно</w:t>
      </w:r>
      <w:r>
        <w:rPr>
          <w:rFonts w:ascii="Times New Roman" w:hAnsi="Times New Roman" w:cs="Times New Roman"/>
          <w:sz w:val="28"/>
          <w:szCs w:val="28"/>
        </w:rPr>
        <w:t xml:space="preserve">гократно увеличить вероятность злоупотреблений. </w:t>
      </w:r>
      <w:r w:rsidRPr="006A76BD">
        <w:rPr>
          <w:rFonts w:ascii="Times New Roman" w:hAnsi="Times New Roman" w:cs="Times New Roman"/>
          <w:sz w:val="28"/>
          <w:szCs w:val="28"/>
        </w:rPr>
        <w:t xml:space="preserve">Соответственно, по настоящему </w:t>
      </w:r>
      <w:r w:rsidRPr="006A76BD">
        <w:rPr>
          <w:rFonts w:ascii="Times New Roman" w:hAnsi="Times New Roman" w:cs="Times New Roman"/>
          <w:sz w:val="28"/>
          <w:szCs w:val="28"/>
        </w:rPr>
        <w:lastRenderedPageBreak/>
        <w:t>делу не было допущено никакого нарушения требований статьи 14 Конвенции.</w:t>
      </w:r>
    </w:p>
    <w:p w:rsidR="006A76BD" w:rsidRPr="00B87B78" w:rsidRDefault="006A76BD" w:rsidP="006A76BD">
      <w:pPr>
        <w:jc w:val="both"/>
        <w:rPr>
          <w:rFonts w:ascii="Times New Roman" w:hAnsi="Times New Roman" w:cs="Times New Roman"/>
          <w:sz w:val="28"/>
          <w:szCs w:val="28"/>
        </w:rPr>
      </w:pPr>
      <w:r>
        <w:rPr>
          <w:rFonts w:ascii="Times New Roman" w:hAnsi="Times New Roman" w:cs="Times New Roman"/>
          <w:sz w:val="28"/>
          <w:szCs w:val="28"/>
        </w:rPr>
        <w:t>В общей сложности из постановления ЕСПЧ по делу «</w:t>
      </w:r>
      <w:proofErr w:type="spellStart"/>
      <w:r>
        <w:rPr>
          <w:rFonts w:ascii="Times New Roman" w:hAnsi="Times New Roman" w:cs="Times New Roman"/>
          <w:sz w:val="28"/>
          <w:szCs w:val="28"/>
        </w:rPr>
        <w:t>Претти</w:t>
      </w:r>
      <w:proofErr w:type="spellEnd"/>
      <w:r>
        <w:rPr>
          <w:rFonts w:ascii="Times New Roman" w:hAnsi="Times New Roman" w:cs="Times New Roman"/>
          <w:sz w:val="28"/>
          <w:szCs w:val="28"/>
        </w:rPr>
        <w:t xml:space="preserve"> против Соединенного Королевства можно сделать следующие выводы. Во-первых, из права на жизнь никак не вытекает право на смерть. Во-вторых, в случае конфликта  между требованиями  статей 2 и 3 Конвенции приоритет имеют обязательства государств из статьи 2. В-третьих, право самоопределения индивида в вопросах смерти, в принципе, входит в сферу частной жизни и подпадает под действие статьи 8 Конвенции. </w:t>
      </w:r>
      <w:r w:rsidR="005F0079">
        <w:rPr>
          <w:rFonts w:ascii="Times New Roman" w:hAnsi="Times New Roman" w:cs="Times New Roman"/>
          <w:sz w:val="28"/>
          <w:szCs w:val="28"/>
        </w:rPr>
        <w:t xml:space="preserve">При этом защита лиц, находящихся в уязвимом положении, </w:t>
      </w:r>
      <w:r w:rsidR="00D3362B">
        <w:rPr>
          <w:rFonts w:ascii="Times New Roman" w:hAnsi="Times New Roman" w:cs="Times New Roman"/>
          <w:sz w:val="28"/>
          <w:szCs w:val="28"/>
        </w:rPr>
        <w:t>оправдывает имевшееся в данно</w:t>
      </w:r>
      <w:r w:rsidR="005F0079">
        <w:rPr>
          <w:rFonts w:ascii="Times New Roman" w:hAnsi="Times New Roman" w:cs="Times New Roman"/>
          <w:sz w:val="28"/>
          <w:szCs w:val="28"/>
        </w:rPr>
        <w:t>м деле вмешательство государства в частную жизнь. В-четвертых, не любая точка зрения лица «дотягивает» до уровня убеждений, находящихся под защитой статьи 9 ЕКПЧ. Наконец, государства не обязаны ставить разрешение вопроса о праве на самоубийство в зависимость от того, находится ли потенциальный самоубийца в уязвимом положении или нет.</w:t>
      </w:r>
    </w:p>
    <w:p w:rsidR="00B87B78" w:rsidRDefault="00B87B78" w:rsidP="000E5161">
      <w:pPr>
        <w:jc w:val="center"/>
        <w:rPr>
          <w:rFonts w:ascii="Times New Roman" w:hAnsi="Times New Roman" w:cs="Times New Roman"/>
          <w:b/>
          <w:sz w:val="28"/>
          <w:szCs w:val="28"/>
        </w:rPr>
      </w:pPr>
    </w:p>
    <w:p w:rsidR="006D11FF" w:rsidRDefault="006D11FF" w:rsidP="000E5161">
      <w:pPr>
        <w:jc w:val="center"/>
        <w:rPr>
          <w:rFonts w:ascii="Times New Roman" w:hAnsi="Times New Roman" w:cs="Times New Roman"/>
          <w:b/>
          <w:sz w:val="28"/>
          <w:szCs w:val="28"/>
        </w:rPr>
      </w:pPr>
    </w:p>
    <w:p w:rsidR="006D11FF" w:rsidRPr="000F40B3" w:rsidRDefault="006D11FF" w:rsidP="006D11FF">
      <w:pPr>
        <w:jc w:val="center"/>
        <w:rPr>
          <w:rFonts w:ascii="Times New Roman" w:hAnsi="Times New Roman" w:cs="Times New Roman"/>
          <w:b/>
          <w:sz w:val="28"/>
          <w:szCs w:val="28"/>
        </w:rPr>
      </w:pPr>
      <w:proofErr w:type="spellStart"/>
      <w:r>
        <w:rPr>
          <w:rFonts w:ascii="Times New Roman" w:hAnsi="Times New Roman" w:cs="Times New Roman"/>
          <w:b/>
          <w:sz w:val="28"/>
          <w:szCs w:val="28"/>
        </w:rPr>
        <w:t>Мастроматтео</w:t>
      </w:r>
      <w:proofErr w:type="spellEnd"/>
      <w:r>
        <w:rPr>
          <w:rFonts w:ascii="Times New Roman" w:hAnsi="Times New Roman" w:cs="Times New Roman"/>
          <w:b/>
          <w:sz w:val="28"/>
          <w:szCs w:val="28"/>
        </w:rPr>
        <w:t xml:space="preserve"> против Италии</w:t>
      </w:r>
    </w:p>
    <w:p w:rsidR="006D11FF" w:rsidRPr="000F40B3" w:rsidRDefault="006D11FF" w:rsidP="006D11FF">
      <w:pPr>
        <w:jc w:val="center"/>
        <w:rPr>
          <w:rFonts w:ascii="Times New Roman" w:hAnsi="Times New Roman" w:cs="Times New Roman"/>
          <w:b/>
          <w:sz w:val="28"/>
          <w:szCs w:val="28"/>
        </w:rPr>
      </w:pPr>
      <w:proofErr w:type="gramStart"/>
      <w:r w:rsidRPr="000F40B3">
        <w:rPr>
          <w:rFonts w:ascii="Times New Roman" w:hAnsi="Times New Roman" w:cs="Times New Roman"/>
          <w:b/>
          <w:sz w:val="28"/>
          <w:szCs w:val="28"/>
        </w:rPr>
        <w:t>(</w:t>
      </w:r>
      <w:proofErr w:type="spellStart"/>
      <w:r w:rsidR="009D5DE6" w:rsidRPr="009D5DE6">
        <w:rPr>
          <w:rFonts w:ascii="Times New Roman" w:hAnsi="Times New Roman" w:cs="Times New Roman"/>
          <w:b/>
          <w:sz w:val="28"/>
          <w:szCs w:val="28"/>
        </w:rPr>
        <w:t>Mastromatteo</w:t>
      </w:r>
      <w:proofErr w:type="spellEnd"/>
      <w:r w:rsidR="009D5DE6">
        <w:rPr>
          <w:rFonts w:ascii="Times New Roman" w:hAnsi="Times New Roman" w:cs="Times New Roman"/>
          <w:b/>
          <w:sz w:val="28"/>
          <w:szCs w:val="28"/>
        </w:rPr>
        <w:t xml:space="preserve"> </w:t>
      </w:r>
      <w:r w:rsidR="009D5DE6">
        <w:rPr>
          <w:rFonts w:ascii="Times New Roman" w:hAnsi="Times New Roman" w:cs="Times New Roman"/>
          <w:b/>
          <w:sz w:val="28"/>
          <w:szCs w:val="28"/>
          <w:lang w:val="en-US"/>
        </w:rPr>
        <w:t>v</w:t>
      </w:r>
      <w:r w:rsidR="009D5DE6" w:rsidRPr="009D5DE6">
        <w:rPr>
          <w:rFonts w:ascii="Times New Roman" w:hAnsi="Times New Roman" w:cs="Times New Roman"/>
          <w:b/>
          <w:sz w:val="28"/>
          <w:szCs w:val="28"/>
        </w:rPr>
        <w:t>.</w:t>
      </w:r>
      <w:proofErr w:type="gramEnd"/>
      <w:r w:rsidR="009D5DE6" w:rsidRPr="009D5DE6">
        <w:rPr>
          <w:rFonts w:ascii="Times New Roman" w:hAnsi="Times New Roman" w:cs="Times New Roman"/>
          <w:b/>
          <w:sz w:val="28"/>
          <w:szCs w:val="28"/>
        </w:rPr>
        <w:t xml:space="preserve"> </w:t>
      </w:r>
      <w:r w:rsidR="009D5DE6">
        <w:rPr>
          <w:rFonts w:ascii="Times New Roman" w:hAnsi="Times New Roman" w:cs="Times New Roman"/>
          <w:b/>
          <w:sz w:val="28"/>
          <w:szCs w:val="28"/>
          <w:lang w:val="en-US"/>
        </w:rPr>
        <w:t>Italy</w:t>
      </w:r>
      <w:r w:rsidRPr="000F40B3">
        <w:rPr>
          <w:rFonts w:ascii="Times New Roman" w:hAnsi="Times New Roman" w:cs="Times New Roman"/>
          <w:b/>
          <w:sz w:val="28"/>
          <w:szCs w:val="28"/>
        </w:rPr>
        <w:t>)</w:t>
      </w:r>
    </w:p>
    <w:p w:rsidR="006D11FF" w:rsidRPr="000F40B3" w:rsidRDefault="006D11FF" w:rsidP="006D11FF">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жалоба № </w:t>
      </w:r>
      <w:r w:rsidR="009D5DE6">
        <w:rPr>
          <w:rFonts w:ascii="Times New Roman" w:hAnsi="Times New Roman" w:cs="Times New Roman"/>
          <w:b/>
          <w:sz w:val="28"/>
          <w:szCs w:val="28"/>
        </w:rPr>
        <w:t>37703/97</w:t>
      </w:r>
    </w:p>
    <w:p w:rsidR="006D11FF" w:rsidRDefault="006D11FF" w:rsidP="006D11FF">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Постановление вынесено </w:t>
      </w:r>
      <w:r>
        <w:rPr>
          <w:rFonts w:ascii="Times New Roman" w:hAnsi="Times New Roman" w:cs="Times New Roman"/>
          <w:b/>
          <w:sz w:val="28"/>
          <w:szCs w:val="28"/>
        </w:rPr>
        <w:t>24 октября 2002</w:t>
      </w:r>
      <w:r w:rsidRPr="000F40B3">
        <w:rPr>
          <w:rFonts w:ascii="Times New Roman" w:hAnsi="Times New Roman" w:cs="Times New Roman"/>
          <w:b/>
          <w:sz w:val="28"/>
          <w:szCs w:val="28"/>
        </w:rPr>
        <w:t xml:space="preserve"> года</w:t>
      </w:r>
    </w:p>
    <w:p w:rsidR="006D11FF" w:rsidRDefault="006D11FF" w:rsidP="006D11FF">
      <w:pPr>
        <w:jc w:val="center"/>
        <w:rPr>
          <w:rFonts w:ascii="Times New Roman" w:hAnsi="Times New Roman" w:cs="Times New Roman"/>
          <w:b/>
          <w:sz w:val="28"/>
          <w:szCs w:val="28"/>
        </w:rPr>
      </w:pPr>
    </w:p>
    <w:p w:rsidR="005F0079" w:rsidRDefault="00AE52FF" w:rsidP="00AE52FF">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Мастроматео</w:t>
      </w:r>
      <w:proofErr w:type="spellEnd"/>
      <w:r>
        <w:rPr>
          <w:rFonts w:ascii="Times New Roman" w:hAnsi="Times New Roman" w:cs="Times New Roman"/>
          <w:sz w:val="28"/>
          <w:szCs w:val="28"/>
        </w:rPr>
        <w:t xml:space="preserve"> против Италии» затрагивает необычный аспект, связанный с объемом обязательств государств по защите человеческой жизни. </w:t>
      </w:r>
      <w:r w:rsidRPr="00AE52FF">
        <w:rPr>
          <w:rFonts w:ascii="Times New Roman" w:hAnsi="Times New Roman" w:cs="Times New Roman"/>
          <w:sz w:val="28"/>
          <w:szCs w:val="28"/>
        </w:rPr>
        <w:t>Заявитель утверждал, что власти Италии были ответственны в смерти его сына, поскольку он был убит заключенн</w:t>
      </w:r>
      <w:r>
        <w:rPr>
          <w:rFonts w:ascii="Times New Roman" w:hAnsi="Times New Roman" w:cs="Times New Roman"/>
          <w:sz w:val="28"/>
          <w:szCs w:val="28"/>
        </w:rPr>
        <w:t>ыми, которым был предоставлен тюремный отпуск</w:t>
      </w:r>
      <w:r w:rsidRPr="00AE52FF">
        <w:rPr>
          <w:rFonts w:ascii="Times New Roman" w:hAnsi="Times New Roman" w:cs="Times New Roman"/>
          <w:sz w:val="28"/>
          <w:szCs w:val="28"/>
        </w:rPr>
        <w:t xml:space="preserve"> и которые, воспользовавшись этим, сбежали.</w:t>
      </w:r>
      <w:r>
        <w:rPr>
          <w:rFonts w:ascii="Times New Roman" w:hAnsi="Times New Roman" w:cs="Times New Roman"/>
          <w:sz w:val="28"/>
          <w:szCs w:val="28"/>
        </w:rPr>
        <w:t xml:space="preserve"> Палата ЕСПЧ, которая объявила жалобу приемлемой, уступила юрисди</w:t>
      </w:r>
      <w:r w:rsidR="005C7B24">
        <w:rPr>
          <w:rFonts w:ascii="Times New Roman" w:hAnsi="Times New Roman" w:cs="Times New Roman"/>
          <w:sz w:val="28"/>
          <w:szCs w:val="28"/>
        </w:rPr>
        <w:t>кцию Большой Палате Суда, что, к</w:t>
      </w:r>
      <w:r>
        <w:rPr>
          <w:rFonts w:ascii="Times New Roman" w:hAnsi="Times New Roman" w:cs="Times New Roman"/>
          <w:sz w:val="28"/>
          <w:szCs w:val="28"/>
        </w:rPr>
        <w:t>ак правило, свидетельствует о сложности поднятых в жалобе проблем.</w:t>
      </w:r>
    </w:p>
    <w:p w:rsidR="00AE52FF" w:rsidRDefault="00AE52FF" w:rsidP="00AE52FF">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 8 ноября 1989 года сын заявителя управлял автомобилем, который оказался на пути у преступников, убегавших после ограбления банка. При попытке завладеть автомобилем один из них (М. Р.) выстрелил в А.</w:t>
      </w:r>
      <w:r w:rsidR="00481249">
        <w:rPr>
          <w:rFonts w:ascii="Times New Roman" w:hAnsi="Times New Roman" w:cs="Times New Roman"/>
          <w:sz w:val="28"/>
          <w:szCs w:val="28"/>
        </w:rPr>
        <w:t xml:space="preserve"> </w:t>
      </w:r>
      <w:proofErr w:type="spellStart"/>
      <w:r w:rsidR="00481249">
        <w:rPr>
          <w:rFonts w:ascii="Times New Roman" w:hAnsi="Times New Roman" w:cs="Times New Roman"/>
          <w:sz w:val="28"/>
          <w:szCs w:val="28"/>
        </w:rPr>
        <w:t>Мастроматео</w:t>
      </w:r>
      <w:proofErr w:type="spellEnd"/>
      <w:r w:rsidR="00481249">
        <w:rPr>
          <w:rFonts w:ascii="Times New Roman" w:hAnsi="Times New Roman" w:cs="Times New Roman"/>
          <w:sz w:val="28"/>
          <w:szCs w:val="28"/>
        </w:rPr>
        <w:t xml:space="preserve"> из пистолета в упор, что привело к его смерти спустя несколько часов. Как было установлено, ограбление банка было совершено четверыми соучастниками, трое из которых (включая М. Р.) отбывали в это время тюремное заключение.</w:t>
      </w:r>
    </w:p>
    <w:p w:rsidR="00481249" w:rsidRPr="00481249" w:rsidRDefault="00481249" w:rsidP="00481249">
      <w:pPr>
        <w:jc w:val="both"/>
        <w:rPr>
          <w:rFonts w:ascii="Times New Roman" w:hAnsi="Times New Roman" w:cs="Times New Roman"/>
          <w:sz w:val="28"/>
          <w:szCs w:val="28"/>
        </w:rPr>
      </w:pPr>
      <w:r>
        <w:rPr>
          <w:rFonts w:ascii="Times New Roman" w:hAnsi="Times New Roman" w:cs="Times New Roman"/>
          <w:sz w:val="28"/>
          <w:szCs w:val="28"/>
        </w:rPr>
        <w:t xml:space="preserve">М. Р., </w:t>
      </w:r>
      <w:r w:rsidRPr="00481249">
        <w:rPr>
          <w:rFonts w:ascii="Times New Roman" w:hAnsi="Times New Roman" w:cs="Times New Roman"/>
          <w:sz w:val="28"/>
          <w:szCs w:val="28"/>
        </w:rPr>
        <w:t>который сделал смертельный выстрел, отбывал приговор в виде лишения свободы сроком пятнадцать лет и семь месяцев за покушение на убийство, вооруженный разбой и другие преступления. Он должен бы</w:t>
      </w:r>
      <w:r>
        <w:rPr>
          <w:rFonts w:ascii="Times New Roman" w:hAnsi="Times New Roman" w:cs="Times New Roman"/>
          <w:sz w:val="28"/>
          <w:szCs w:val="28"/>
        </w:rPr>
        <w:t>л быть освобожден 2 июля 1999 года</w:t>
      </w:r>
      <w:r w:rsidRPr="00481249">
        <w:rPr>
          <w:rFonts w:ascii="Times New Roman" w:hAnsi="Times New Roman" w:cs="Times New Roman"/>
          <w:sz w:val="28"/>
          <w:szCs w:val="28"/>
        </w:rPr>
        <w:t xml:space="preserve"> и отбывал тюремное заключение в </w:t>
      </w:r>
      <w:proofErr w:type="spellStart"/>
      <w:r w:rsidRPr="00481249">
        <w:rPr>
          <w:rFonts w:ascii="Times New Roman" w:hAnsi="Times New Roman" w:cs="Times New Roman"/>
          <w:sz w:val="28"/>
          <w:szCs w:val="28"/>
        </w:rPr>
        <w:t>Алессандрии</w:t>
      </w:r>
      <w:proofErr w:type="spellEnd"/>
      <w:r w:rsidRPr="00481249">
        <w:rPr>
          <w:rFonts w:ascii="Times New Roman" w:hAnsi="Times New Roman" w:cs="Times New Roman"/>
          <w:sz w:val="28"/>
          <w:szCs w:val="28"/>
        </w:rPr>
        <w:t xml:space="preserve"> (</w:t>
      </w:r>
      <w:proofErr w:type="spellStart"/>
      <w:r w:rsidRPr="00481249">
        <w:rPr>
          <w:rFonts w:ascii="Times New Roman" w:hAnsi="Times New Roman" w:cs="Times New Roman"/>
          <w:sz w:val="28"/>
          <w:szCs w:val="28"/>
        </w:rPr>
        <w:t>Alessa</w:t>
      </w:r>
      <w:r>
        <w:rPr>
          <w:rFonts w:ascii="Times New Roman" w:hAnsi="Times New Roman" w:cs="Times New Roman"/>
          <w:sz w:val="28"/>
          <w:szCs w:val="28"/>
        </w:rPr>
        <w:t>ndria</w:t>
      </w:r>
      <w:proofErr w:type="spellEnd"/>
      <w:r>
        <w:rPr>
          <w:rFonts w:ascii="Times New Roman" w:hAnsi="Times New Roman" w:cs="Times New Roman"/>
          <w:sz w:val="28"/>
          <w:szCs w:val="28"/>
        </w:rPr>
        <w:t xml:space="preserve">). Вынося </w:t>
      </w:r>
      <w:r w:rsidRPr="00481249">
        <w:rPr>
          <w:rFonts w:ascii="Times New Roman" w:hAnsi="Times New Roman" w:cs="Times New Roman"/>
          <w:sz w:val="28"/>
          <w:szCs w:val="28"/>
        </w:rPr>
        <w:t>обвинительный п</w:t>
      </w:r>
      <w:r>
        <w:rPr>
          <w:rFonts w:ascii="Times New Roman" w:hAnsi="Times New Roman" w:cs="Times New Roman"/>
          <w:sz w:val="28"/>
          <w:szCs w:val="28"/>
        </w:rPr>
        <w:t xml:space="preserve">риговор, суд </w:t>
      </w:r>
      <w:r w:rsidRPr="00481249">
        <w:rPr>
          <w:rFonts w:ascii="Times New Roman" w:hAnsi="Times New Roman" w:cs="Times New Roman"/>
          <w:sz w:val="28"/>
          <w:szCs w:val="28"/>
        </w:rPr>
        <w:t>Милана счел М.Р. опасным для общества.</w:t>
      </w:r>
      <w:bookmarkStart w:id="1" w:name="Par75"/>
      <w:bookmarkEnd w:id="1"/>
      <w:r>
        <w:rPr>
          <w:rFonts w:ascii="Times New Roman" w:hAnsi="Times New Roman" w:cs="Times New Roman"/>
          <w:sz w:val="28"/>
          <w:szCs w:val="28"/>
        </w:rPr>
        <w:t xml:space="preserve"> </w:t>
      </w:r>
      <w:r w:rsidR="005C7B24">
        <w:rPr>
          <w:rFonts w:ascii="Times New Roman" w:hAnsi="Times New Roman" w:cs="Times New Roman"/>
          <w:sz w:val="28"/>
          <w:szCs w:val="28"/>
        </w:rPr>
        <w:t>Решением от 26 октября 1989 года</w:t>
      </w:r>
      <w:r w:rsidRPr="00481249">
        <w:rPr>
          <w:rFonts w:ascii="Times New Roman" w:hAnsi="Times New Roman" w:cs="Times New Roman"/>
          <w:sz w:val="28"/>
          <w:szCs w:val="28"/>
        </w:rPr>
        <w:t xml:space="preserve"> судья </w:t>
      </w:r>
      <w:proofErr w:type="spellStart"/>
      <w:r w:rsidRPr="00481249">
        <w:rPr>
          <w:rFonts w:ascii="Times New Roman" w:hAnsi="Times New Roman" w:cs="Times New Roman"/>
          <w:sz w:val="28"/>
          <w:szCs w:val="28"/>
        </w:rPr>
        <w:t>Алессандрии</w:t>
      </w:r>
      <w:proofErr w:type="spellEnd"/>
      <w:r w:rsidRPr="00481249">
        <w:rPr>
          <w:rFonts w:ascii="Times New Roman" w:hAnsi="Times New Roman" w:cs="Times New Roman"/>
          <w:sz w:val="28"/>
          <w:szCs w:val="28"/>
        </w:rPr>
        <w:t>, ответственный за приведение приговоров в исполнение, предоставил М.Р. тюремный</w:t>
      </w:r>
      <w:r>
        <w:rPr>
          <w:rFonts w:ascii="Times New Roman" w:hAnsi="Times New Roman" w:cs="Times New Roman"/>
          <w:sz w:val="28"/>
          <w:szCs w:val="28"/>
        </w:rPr>
        <w:t xml:space="preserve"> отпуск с 10:45 1 ноября 1989 года до 10:45 3 </w:t>
      </w:r>
      <w:r>
        <w:rPr>
          <w:rFonts w:ascii="Times New Roman" w:hAnsi="Times New Roman" w:cs="Times New Roman"/>
          <w:sz w:val="28"/>
          <w:szCs w:val="28"/>
        </w:rPr>
        <w:lastRenderedPageBreak/>
        <w:t>ноября 1989 года</w:t>
      </w:r>
      <w:r w:rsidRPr="00481249">
        <w:rPr>
          <w:rFonts w:ascii="Times New Roman" w:hAnsi="Times New Roman" w:cs="Times New Roman"/>
          <w:sz w:val="28"/>
          <w:szCs w:val="28"/>
        </w:rPr>
        <w:t xml:space="preserve"> с условием, что он будет находиться у себя</w:t>
      </w:r>
      <w:r>
        <w:rPr>
          <w:rFonts w:ascii="Times New Roman" w:hAnsi="Times New Roman" w:cs="Times New Roman"/>
          <w:sz w:val="28"/>
          <w:szCs w:val="28"/>
        </w:rPr>
        <w:t xml:space="preserve"> дома в </w:t>
      </w:r>
      <w:proofErr w:type="spellStart"/>
      <w:r>
        <w:rPr>
          <w:rFonts w:ascii="Times New Roman" w:hAnsi="Times New Roman" w:cs="Times New Roman"/>
          <w:sz w:val="28"/>
          <w:szCs w:val="28"/>
        </w:rPr>
        <w:t>Монце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Monza</w:t>
      </w:r>
      <w:proofErr w:type="spellEnd"/>
      <w:r>
        <w:rPr>
          <w:rFonts w:ascii="Times New Roman" w:hAnsi="Times New Roman" w:cs="Times New Roman"/>
          <w:sz w:val="28"/>
          <w:szCs w:val="28"/>
        </w:rPr>
        <w:t xml:space="preserve">) (около </w:t>
      </w:r>
      <w:r w:rsidRPr="00481249">
        <w:rPr>
          <w:rFonts w:ascii="Times New Roman" w:hAnsi="Times New Roman" w:cs="Times New Roman"/>
          <w:sz w:val="28"/>
          <w:szCs w:val="28"/>
        </w:rPr>
        <w:t>Милана).</w:t>
      </w:r>
    </w:p>
    <w:p w:rsidR="00481249" w:rsidRPr="00481249" w:rsidRDefault="00481249" w:rsidP="00481249">
      <w:pPr>
        <w:jc w:val="both"/>
        <w:rPr>
          <w:rFonts w:ascii="Times New Roman" w:hAnsi="Times New Roman" w:cs="Times New Roman"/>
          <w:sz w:val="28"/>
          <w:szCs w:val="28"/>
        </w:rPr>
      </w:pPr>
      <w:r w:rsidRPr="00481249">
        <w:rPr>
          <w:rFonts w:ascii="Times New Roman" w:hAnsi="Times New Roman" w:cs="Times New Roman"/>
          <w:sz w:val="28"/>
          <w:szCs w:val="28"/>
        </w:rPr>
        <w:t>Это был первый раз, когда М.Р. предоставили тюремный отпуск. Материалы дела показывают, что судья, ответственный за приведение приговоров в исполнение, основывал свое решение на докладах администрации тюрьмы, в которых утверждалось, что администрация была удовлетворена поведением М.Р., реабилитацией и желанием реинтегрироваться в общество.</w:t>
      </w:r>
      <w:bookmarkStart w:id="2" w:name="Par77"/>
      <w:bookmarkEnd w:id="2"/>
      <w:r>
        <w:rPr>
          <w:rFonts w:ascii="Times New Roman" w:hAnsi="Times New Roman" w:cs="Times New Roman"/>
          <w:sz w:val="28"/>
          <w:szCs w:val="28"/>
        </w:rPr>
        <w:t xml:space="preserve"> </w:t>
      </w:r>
      <w:r w:rsidRPr="00481249">
        <w:rPr>
          <w:rFonts w:ascii="Times New Roman" w:hAnsi="Times New Roman" w:cs="Times New Roman"/>
          <w:sz w:val="28"/>
          <w:szCs w:val="28"/>
        </w:rPr>
        <w:t xml:space="preserve">О </w:t>
      </w:r>
      <w:proofErr w:type="gramStart"/>
      <w:r w:rsidRPr="00481249">
        <w:rPr>
          <w:rFonts w:ascii="Times New Roman" w:hAnsi="Times New Roman" w:cs="Times New Roman"/>
          <w:sz w:val="28"/>
          <w:szCs w:val="28"/>
        </w:rPr>
        <w:t>решении</w:t>
      </w:r>
      <w:proofErr w:type="gramEnd"/>
      <w:r w:rsidRPr="00481249">
        <w:rPr>
          <w:rFonts w:ascii="Times New Roman" w:hAnsi="Times New Roman" w:cs="Times New Roman"/>
          <w:sz w:val="28"/>
          <w:szCs w:val="28"/>
        </w:rPr>
        <w:t xml:space="preserve"> о предоставлении тюремного отпуска было сообщено надлежащим полицейским органам.</w:t>
      </w:r>
    </w:p>
    <w:p w:rsidR="00481249" w:rsidRDefault="00481249" w:rsidP="00481249">
      <w:pPr>
        <w:jc w:val="both"/>
        <w:rPr>
          <w:rFonts w:ascii="Times New Roman" w:hAnsi="Times New Roman" w:cs="Times New Roman"/>
          <w:sz w:val="28"/>
          <w:szCs w:val="28"/>
        </w:rPr>
      </w:pPr>
      <w:r w:rsidRPr="00481249">
        <w:rPr>
          <w:rFonts w:ascii="Times New Roman" w:hAnsi="Times New Roman" w:cs="Times New Roman"/>
          <w:sz w:val="28"/>
          <w:szCs w:val="28"/>
        </w:rPr>
        <w:t xml:space="preserve">Информация, представленная полицейским участком </w:t>
      </w:r>
      <w:proofErr w:type="spellStart"/>
      <w:r w:rsidRPr="00481249">
        <w:rPr>
          <w:rFonts w:ascii="Times New Roman" w:hAnsi="Times New Roman" w:cs="Times New Roman"/>
          <w:sz w:val="28"/>
          <w:szCs w:val="28"/>
        </w:rPr>
        <w:t>Монцы</w:t>
      </w:r>
      <w:proofErr w:type="spellEnd"/>
      <w:r w:rsidRPr="00481249">
        <w:rPr>
          <w:rFonts w:ascii="Times New Roman" w:hAnsi="Times New Roman" w:cs="Times New Roman"/>
          <w:sz w:val="28"/>
          <w:szCs w:val="28"/>
        </w:rPr>
        <w:t>, показывает, что М.Р. зарегистрировался в полицейском участке в 15:15 1 ноября 1989 г</w:t>
      </w:r>
      <w:r>
        <w:rPr>
          <w:rFonts w:ascii="Times New Roman" w:hAnsi="Times New Roman" w:cs="Times New Roman"/>
          <w:sz w:val="28"/>
          <w:szCs w:val="28"/>
        </w:rPr>
        <w:t xml:space="preserve">ода. В </w:t>
      </w:r>
      <w:r w:rsidRPr="00481249">
        <w:rPr>
          <w:rFonts w:ascii="Times New Roman" w:hAnsi="Times New Roman" w:cs="Times New Roman"/>
          <w:sz w:val="28"/>
          <w:szCs w:val="28"/>
        </w:rPr>
        <w:t xml:space="preserve">составленной </w:t>
      </w:r>
      <w:r>
        <w:rPr>
          <w:rFonts w:ascii="Times New Roman" w:hAnsi="Times New Roman" w:cs="Times New Roman"/>
          <w:sz w:val="28"/>
          <w:szCs w:val="28"/>
        </w:rPr>
        <w:t>позже справке</w:t>
      </w:r>
      <w:r w:rsidRPr="00481249">
        <w:rPr>
          <w:rFonts w:ascii="Times New Roman" w:hAnsi="Times New Roman" w:cs="Times New Roman"/>
          <w:sz w:val="28"/>
          <w:szCs w:val="28"/>
        </w:rPr>
        <w:t xml:space="preserve"> сотрудники полицейского участка утверждали, что в период тюремного отпуска не было зафиксировано никакого отклонения </w:t>
      </w:r>
      <w:r>
        <w:rPr>
          <w:rFonts w:ascii="Times New Roman" w:hAnsi="Times New Roman" w:cs="Times New Roman"/>
          <w:sz w:val="28"/>
          <w:szCs w:val="28"/>
        </w:rPr>
        <w:t xml:space="preserve">в поведении </w:t>
      </w:r>
      <w:r w:rsidRPr="00481249">
        <w:rPr>
          <w:rFonts w:ascii="Times New Roman" w:hAnsi="Times New Roman" w:cs="Times New Roman"/>
          <w:sz w:val="28"/>
          <w:szCs w:val="28"/>
        </w:rPr>
        <w:t>М.</w:t>
      </w:r>
      <w:proofErr w:type="gramStart"/>
      <w:r w:rsidRPr="00481249">
        <w:rPr>
          <w:rFonts w:ascii="Times New Roman" w:hAnsi="Times New Roman" w:cs="Times New Roman"/>
          <w:sz w:val="28"/>
          <w:szCs w:val="28"/>
        </w:rPr>
        <w:t>Р.</w:t>
      </w:r>
      <w:proofErr w:type="gramEnd"/>
      <w:r>
        <w:rPr>
          <w:rFonts w:ascii="Times New Roman" w:hAnsi="Times New Roman" w:cs="Times New Roman"/>
          <w:sz w:val="28"/>
          <w:szCs w:val="28"/>
        </w:rPr>
        <w:t xml:space="preserve"> Однако </w:t>
      </w:r>
      <w:bookmarkStart w:id="3" w:name="Par79"/>
      <w:bookmarkEnd w:id="3"/>
      <w:r>
        <w:rPr>
          <w:rFonts w:ascii="Times New Roman" w:hAnsi="Times New Roman" w:cs="Times New Roman"/>
          <w:sz w:val="28"/>
          <w:szCs w:val="28"/>
        </w:rPr>
        <w:t>3 ноября</w:t>
      </w:r>
      <w:r w:rsidRPr="00481249">
        <w:rPr>
          <w:rFonts w:ascii="Times New Roman" w:hAnsi="Times New Roman" w:cs="Times New Roman"/>
          <w:sz w:val="28"/>
          <w:szCs w:val="28"/>
        </w:rPr>
        <w:t xml:space="preserve">, в день окончания тюремного отпуска М.Р., он не вернулся в тюрьму </w:t>
      </w:r>
      <w:proofErr w:type="spellStart"/>
      <w:r w:rsidRPr="00481249">
        <w:rPr>
          <w:rFonts w:ascii="Times New Roman" w:hAnsi="Times New Roman" w:cs="Times New Roman"/>
          <w:sz w:val="28"/>
          <w:szCs w:val="28"/>
        </w:rPr>
        <w:t>Алессандрии</w:t>
      </w:r>
      <w:proofErr w:type="spellEnd"/>
      <w:r w:rsidRPr="00481249">
        <w:rPr>
          <w:rFonts w:ascii="Times New Roman" w:hAnsi="Times New Roman" w:cs="Times New Roman"/>
          <w:sz w:val="28"/>
          <w:szCs w:val="28"/>
        </w:rPr>
        <w:t>, и его местонахождение не могло быть установлено.</w:t>
      </w:r>
      <w:r>
        <w:rPr>
          <w:rFonts w:ascii="Times New Roman" w:hAnsi="Times New Roman" w:cs="Times New Roman"/>
          <w:sz w:val="28"/>
          <w:szCs w:val="28"/>
        </w:rPr>
        <w:t xml:space="preserve"> </w:t>
      </w:r>
      <w:r w:rsidRPr="00481249">
        <w:rPr>
          <w:rFonts w:ascii="Times New Roman" w:hAnsi="Times New Roman" w:cs="Times New Roman"/>
          <w:sz w:val="28"/>
          <w:szCs w:val="28"/>
        </w:rPr>
        <w:t xml:space="preserve">В этот же день администрация тюрьмы </w:t>
      </w:r>
      <w:proofErr w:type="spellStart"/>
      <w:r w:rsidRPr="00481249">
        <w:rPr>
          <w:rFonts w:ascii="Times New Roman" w:hAnsi="Times New Roman" w:cs="Times New Roman"/>
          <w:sz w:val="28"/>
          <w:szCs w:val="28"/>
        </w:rPr>
        <w:t>Алессандрии</w:t>
      </w:r>
      <w:proofErr w:type="spellEnd"/>
      <w:r w:rsidRPr="00481249">
        <w:rPr>
          <w:rFonts w:ascii="Times New Roman" w:hAnsi="Times New Roman" w:cs="Times New Roman"/>
          <w:sz w:val="28"/>
          <w:szCs w:val="28"/>
        </w:rPr>
        <w:t xml:space="preserve"> проинформировала полицейский участок </w:t>
      </w:r>
      <w:proofErr w:type="spellStart"/>
      <w:r w:rsidRPr="00481249">
        <w:rPr>
          <w:rFonts w:ascii="Times New Roman" w:hAnsi="Times New Roman" w:cs="Times New Roman"/>
          <w:sz w:val="28"/>
          <w:szCs w:val="28"/>
        </w:rPr>
        <w:t>Монцы</w:t>
      </w:r>
      <w:proofErr w:type="spellEnd"/>
      <w:r w:rsidRPr="00481249">
        <w:rPr>
          <w:rFonts w:ascii="Times New Roman" w:hAnsi="Times New Roman" w:cs="Times New Roman"/>
          <w:sz w:val="28"/>
          <w:szCs w:val="28"/>
        </w:rPr>
        <w:t>, что М.Р. не вернулся и что, следовательно, он должен рассматриваться в качестве лица, скрывшегося от правосудия.</w:t>
      </w:r>
      <w:r>
        <w:rPr>
          <w:rFonts w:ascii="Times New Roman" w:hAnsi="Times New Roman" w:cs="Times New Roman"/>
          <w:sz w:val="28"/>
          <w:szCs w:val="28"/>
        </w:rPr>
        <w:t xml:space="preserve"> </w:t>
      </w:r>
      <w:r w:rsidRPr="00481249">
        <w:rPr>
          <w:rFonts w:ascii="Times New Roman" w:hAnsi="Times New Roman" w:cs="Times New Roman"/>
          <w:sz w:val="28"/>
          <w:szCs w:val="28"/>
        </w:rPr>
        <w:t>Сообщение о розыске было составлено и распространено по стране с помощью полицейской национальной компьютерной системы. Сообщение не было сохранено в документах полиции.</w:t>
      </w:r>
    </w:p>
    <w:p w:rsidR="00481249" w:rsidRDefault="00481249" w:rsidP="00481249">
      <w:pPr>
        <w:jc w:val="both"/>
        <w:rPr>
          <w:rFonts w:ascii="Times New Roman" w:hAnsi="Times New Roman" w:cs="Times New Roman"/>
          <w:sz w:val="28"/>
          <w:szCs w:val="28"/>
        </w:rPr>
      </w:pPr>
      <w:r>
        <w:rPr>
          <w:rFonts w:ascii="Times New Roman" w:hAnsi="Times New Roman" w:cs="Times New Roman"/>
          <w:sz w:val="28"/>
          <w:szCs w:val="28"/>
        </w:rPr>
        <w:t xml:space="preserve">Еще один из соучастников ограбления (А. К.) </w:t>
      </w:r>
      <w:r w:rsidR="00CD75CE">
        <w:rPr>
          <w:rFonts w:ascii="Times New Roman" w:hAnsi="Times New Roman" w:cs="Times New Roman"/>
          <w:sz w:val="28"/>
          <w:szCs w:val="28"/>
        </w:rPr>
        <w:t>был приговорен к тюремному заключению</w:t>
      </w:r>
      <w:r w:rsidR="00CD75CE" w:rsidRPr="00CD75CE">
        <w:rPr>
          <w:rFonts w:ascii="Times New Roman" w:hAnsi="Times New Roman" w:cs="Times New Roman"/>
          <w:sz w:val="28"/>
          <w:szCs w:val="28"/>
        </w:rPr>
        <w:t xml:space="preserve"> за вооруженный разбой, совершенный совместно с М.Р.</w:t>
      </w:r>
      <w:r w:rsidR="00CD75CE">
        <w:rPr>
          <w:rFonts w:ascii="Times New Roman" w:hAnsi="Times New Roman" w:cs="Times New Roman"/>
          <w:sz w:val="28"/>
          <w:szCs w:val="28"/>
        </w:rPr>
        <w:t xml:space="preserve"> Он </w:t>
      </w:r>
      <w:r>
        <w:rPr>
          <w:rFonts w:ascii="Times New Roman" w:hAnsi="Times New Roman" w:cs="Times New Roman"/>
          <w:sz w:val="28"/>
          <w:szCs w:val="28"/>
        </w:rPr>
        <w:t>также получил тюремный отпуск на период с 19 по 26 сентября 1989 года</w:t>
      </w:r>
      <w:r w:rsidR="00CD75CE">
        <w:rPr>
          <w:rFonts w:ascii="Times New Roman" w:hAnsi="Times New Roman" w:cs="Times New Roman"/>
          <w:sz w:val="28"/>
          <w:szCs w:val="28"/>
        </w:rPr>
        <w:t xml:space="preserve"> и по его окончании не вернулся в тюрьму. </w:t>
      </w:r>
    </w:p>
    <w:p w:rsidR="00CD75CE" w:rsidRDefault="00CD75CE" w:rsidP="00481249">
      <w:pPr>
        <w:jc w:val="both"/>
        <w:rPr>
          <w:rFonts w:ascii="Times New Roman" w:hAnsi="Times New Roman" w:cs="Times New Roman"/>
          <w:sz w:val="28"/>
          <w:szCs w:val="28"/>
        </w:rPr>
      </w:pPr>
      <w:r>
        <w:rPr>
          <w:rFonts w:ascii="Times New Roman" w:hAnsi="Times New Roman" w:cs="Times New Roman"/>
          <w:sz w:val="28"/>
          <w:szCs w:val="28"/>
        </w:rPr>
        <w:t xml:space="preserve">Третий соучастник (Дж. М.) был подвергнут </w:t>
      </w:r>
      <w:proofErr w:type="spellStart"/>
      <w:r>
        <w:rPr>
          <w:rFonts w:ascii="Times New Roman" w:hAnsi="Times New Roman" w:cs="Times New Roman"/>
          <w:sz w:val="28"/>
          <w:szCs w:val="28"/>
        </w:rPr>
        <w:t>полуизоляционному</w:t>
      </w:r>
      <w:proofErr w:type="spellEnd"/>
      <w:r>
        <w:rPr>
          <w:rFonts w:ascii="Times New Roman" w:hAnsi="Times New Roman" w:cs="Times New Roman"/>
          <w:sz w:val="28"/>
          <w:szCs w:val="28"/>
        </w:rPr>
        <w:t xml:space="preserve"> режиму, который включал в себя ряд ограничений и обязывал осужденного ночевать в тюрьме. Он также скрылся от правосудия.</w:t>
      </w:r>
    </w:p>
    <w:p w:rsidR="00CD75CE" w:rsidRDefault="00CD75CE" w:rsidP="00CD75CE">
      <w:pPr>
        <w:jc w:val="both"/>
        <w:rPr>
          <w:rFonts w:ascii="Times New Roman" w:hAnsi="Times New Roman" w:cs="Times New Roman"/>
          <w:sz w:val="28"/>
          <w:szCs w:val="28"/>
        </w:rPr>
      </w:pPr>
      <w:r>
        <w:rPr>
          <w:rFonts w:ascii="Times New Roman" w:hAnsi="Times New Roman" w:cs="Times New Roman"/>
          <w:sz w:val="28"/>
          <w:szCs w:val="28"/>
        </w:rPr>
        <w:t xml:space="preserve">Впоследствии М.Р. и </w:t>
      </w:r>
      <w:proofErr w:type="spellStart"/>
      <w:r>
        <w:rPr>
          <w:rFonts w:ascii="Times New Roman" w:hAnsi="Times New Roman" w:cs="Times New Roman"/>
          <w:sz w:val="28"/>
          <w:szCs w:val="28"/>
        </w:rPr>
        <w:t>Дж.М</w:t>
      </w:r>
      <w:proofErr w:type="spellEnd"/>
      <w:r>
        <w:rPr>
          <w:rFonts w:ascii="Times New Roman" w:hAnsi="Times New Roman" w:cs="Times New Roman"/>
          <w:sz w:val="28"/>
          <w:szCs w:val="28"/>
        </w:rPr>
        <w:t>.</w:t>
      </w:r>
      <w:r w:rsidRPr="00CD75CE">
        <w:rPr>
          <w:rFonts w:ascii="Times New Roman" w:hAnsi="Times New Roman" w:cs="Times New Roman"/>
          <w:sz w:val="28"/>
          <w:szCs w:val="28"/>
        </w:rPr>
        <w:t xml:space="preserve"> были осуждены на длительные сроки лишения свободы за убийство сына заявителя.</w:t>
      </w:r>
      <w:r>
        <w:rPr>
          <w:rFonts w:ascii="Times New Roman" w:hAnsi="Times New Roman" w:cs="Times New Roman"/>
          <w:sz w:val="28"/>
          <w:szCs w:val="28"/>
        </w:rPr>
        <w:t xml:space="preserve"> </w:t>
      </w:r>
      <w:r w:rsidRPr="00CD75CE">
        <w:rPr>
          <w:rFonts w:ascii="Times New Roman" w:hAnsi="Times New Roman" w:cs="Times New Roman"/>
          <w:sz w:val="28"/>
          <w:szCs w:val="28"/>
        </w:rPr>
        <w:t>Третий заключенный, А.К., который должен был быть водителем, был осужден только за вооруженное ограбление банка.</w:t>
      </w:r>
      <w:r>
        <w:rPr>
          <w:rFonts w:ascii="Times New Roman" w:hAnsi="Times New Roman" w:cs="Times New Roman"/>
          <w:sz w:val="28"/>
          <w:szCs w:val="28"/>
        </w:rPr>
        <w:t xml:space="preserve"> Заявитель участвовал в судебном разбирательстве </w:t>
      </w:r>
      <w:r w:rsidRPr="00CD75CE">
        <w:rPr>
          <w:rFonts w:ascii="Times New Roman" w:hAnsi="Times New Roman" w:cs="Times New Roman"/>
          <w:sz w:val="28"/>
          <w:szCs w:val="28"/>
        </w:rPr>
        <w:t xml:space="preserve">в качестве гражданской стороны. Подсудимым было предписано уплатить гражданским сторонам причиненный вред в сумме, подлежащей установлению гражданскими судами. </w:t>
      </w:r>
      <w:r>
        <w:rPr>
          <w:rFonts w:ascii="Times New Roman" w:hAnsi="Times New Roman" w:cs="Times New Roman"/>
          <w:sz w:val="28"/>
          <w:szCs w:val="28"/>
        </w:rPr>
        <w:t xml:space="preserve">К тому же </w:t>
      </w:r>
      <w:r w:rsidRPr="00CD75CE">
        <w:rPr>
          <w:rFonts w:ascii="Times New Roman" w:hAnsi="Times New Roman" w:cs="Times New Roman"/>
          <w:sz w:val="28"/>
          <w:szCs w:val="28"/>
        </w:rPr>
        <w:t>уголовные суды присудили заявителю 50000000 итальянских лир в качестве аванса, подлежащего незамедлительной выплате.</w:t>
      </w:r>
      <w:r w:rsidRPr="00CD75CE">
        <w:rPr>
          <w:rFonts w:eastAsiaTheme="minorEastAsia"/>
          <w:lang w:eastAsia="ru-RU"/>
        </w:rPr>
        <w:t xml:space="preserve"> </w:t>
      </w:r>
      <w:r>
        <w:rPr>
          <w:rFonts w:ascii="Times New Roman" w:hAnsi="Times New Roman" w:cs="Times New Roman"/>
          <w:sz w:val="28"/>
          <w:szCs w:val="28"/>
        </w:rPr>
        <w:t>З</w:t>
      </w:r>
      <w:r w:rsidRPr="00CD75CE">
        <w:rPr>
          <w:rFonts w:ascii="Times New Roman" w:hAnsi="Times New Roman" w:cs="Times New Roman"/>
          <w:sz w:val="28"/>
          <w:szCs w:val="28"/>
        </w:rPr>
        <w:t>аявитель не предъявлял иск преступникам в гражданских судах за понесенный вред. Он утверждал, что они в любом случае будут неплатежеспособными.</w:t>
      </w:r>
    </w:p>
    <w:p w:rsidR="00CD75CE" w:rsidRDefault="00CD75CE" w:rsidP="00BF6637">
      <w:pPr>
        <w:jc w:val="both"/>
        <w:rPr>
          <w:rFonts w:ascii="Times New Roman" w:hAnsi="Times New Roman" w:cs="Times New Roman"/>
          <w:sz w:val="28"/>
          <w:szCs w:val="28"/>
        </w:rPr>
      </w:pPr>
      <w:r>
        <w:rPr>
          <w:rFonts w:ascii="Times New Roman" w:hAnsi="Times New Roman" w:cs="Times New Roman"/>
          <w:sz w:val="28"/>
          <w:szCs w:val="28"/>
        </w:rPr>
        <w:t xml:space="preserve">В ноябре 1992 года </w:t>
      </w:r>
      <w:r w:rsidRPr="00CD75CE">
        <w:rPr>
          <w:rFonts w:ascii="Times New Roman" w:hAnsi="Times New Roman" w:cs="Times New Roman"/>
          <w:sz w:val="28"/>
          <w:szCs w:val="28"/>
        </w:rPr>
        <w:t>заявитель подал жалобу в Министерство юстиции Италии и Министерство внутренних дел Италии в отношении компен</w:t>
      </w:r>
      <w:r w:rsidR="005C7B24">
        <w:rPr>
          <w:rFonts w:ascii="Times New Roman" w:hAnsi="Times New Roman" w:cs="Times New Roman"/>
          <w:sz w:val="28"/>
          <w:szCs w:val="28"/>
        </w:rPr>
        <w:t>сации в соответствии с Законом №</w:t>
      </w:r>
      <w:r w:rsidRPr="00CD75CE">
        <w:rPr>
          <w:rFonts w:ascii="Times New Roman" w:hAnsi="Times New Roman" w:cs="Times New Roman"/>
          <w:sz w:val="28"/>
          <w:szCs w:val="28"/>
        </w:rPr>
        <w:t xml:space="preserve"> 302 1990 года, который предоставлял компенсацию жертвам терроризма и преступных организаций мафиозной направленности.</w:t>
      </w:r>
      <w:r w:rsidR="00BF6637">
        <w:rPr>
          <w:rFonts w:ascii="Times New Roman" w:hAnsi="Times New Roman" w:cs="Times New Roman"/>
          <w:sz w:val="28"/>
          <w:szCs w:val="28"/>
        </w:rPr>
        <w:t xml:space="preserve"> </w:t>
      </w:r>
      <w:r w:rsidRPr="00CD75CE">
        <w:rPr>
          <w:rFonts w:ascii="Times New Roman" w:hAnsi="Times New Roman" w:cs="Times New Roman"/>
          <w:sz w:val="28"/>
          <w:szCs w:val="28"/>
        </w:rPr>
        <w:t xml:space="preserve">В подтверждение своей жалобы заявитель утверждал, что </w:t>
      </w:r>
      <w:r w:rsidRPr="00CD75CE">
        <w:rPr>
          <w:rFonts w:ascii="Times New Roman" w:hAnsi="Times New Roman" w:cs="Times New Roman"/>
          <w:sz w:val="28"/>
          <w:szCs w:val="28"/>
        </w:rPr>
        <w:lastRenderedPageBreak/>
        <w:t>его сын был убит преступниками, которые отбывали тюремные заключен</w:t>
      </w:r>
      <w:r w:rsidR="00BF6637">
        <w:rPr>
          <w:rFonts w:ascii="Times New Roman" w:hAnsi="Times New Roman" w:cs="Times New Roman"/>
          <w:sz w:val="28"/>
          <w:szCs w:val="28"/>
        </w:rPr>
        <w:t>ия, и что они являлись членами «банды»</w:t>
      </w:r>
      <w:r w:rsidRPr="00CD75CE">
        <w:rPr>
          <w:rFonts w:ascii="Times New Roman" w:hAnsi="Times New Roman" w:cs="Times New Roman"/>
          <w:sz w:val="28"/>
          <w:szCs w:val="28"/>
        </w:rPr>
        <w:t>, чья преступная деятельность относилась к категории организованной преступности.</w:t>
      </w:r>
      <w:r w:rsidR="00BF6637">
        <w:rPr>
          <w:rFonts w:ascii="Times New Roman" w:hAnsi="Times New Roman" w:cs="Times New Roman"/>
          <w:sz w:val="28"/>
          <w:szCs w:val="28"/>
        </w:rPr>
        <w:t xml:space="preserve"> Однако </w:t>
      </w:r>
      <w:r w:rsidR="00BF6637" w:rsidRPr="00BF6637">
        <w:rPr>
          <w:rFonts w:ascii="Times New Roman" w:hAnsi="Times New Roman" w:cs="Times New Roman"/>
          <w:sz w:val="28"/>
          <w:szCs w:val="28"/>
        </w:rPr>
        <w:t>на основании результатов дополнительн</w:t>
      </w:r>
      <w:r w:rsidR="00BF6637">
        <w:rPr>
          <w:rFonts w:ascii="Times New Roman" w:hAnsi="Times New Roman" w:cs="Times New Roman"/>
          <w:sz w:val="28"/>
          <w:szCs w:val="28"/>
        </w:rPr>
        <w:t xml:space="preserve">ого расследования </w:t>
      </w:r>
      <w:r w:rsidR="00BF6637" w:rsidRPr="00BF6637">
        <w:rPr>
          <w:rFonts w:ascii="Times New Roman" w:hAnsi="Times New Roman" w:cs="Times New Roman"/>
          <w:sz w:val="28"/>
          <w:szCs w:val="28"/>
        </w:rPr>
        <w:t>Министерство внутренних дел Италии исключил</w:t>
      </w:r>
      <w:r w:rsidR="00BF6637">
        <w:rPr>
          <w:rFonts w:ascii="Times New Roman" w:hAnsi="Times New Roman" w:cs="Times New Roman"/>
          <w:sz w:val="28"/>
          <w:szCs w:val="28"/>
        </w:rPr>
        <w:t>о</w:t>
      </w:r>
      <w:r w:rsidR="00BF6637" w:rsidRPr="00BF6637">
        <w:rPr>
          <w:rFonts w:ascii="Times New Roman" w:hAnsi="Times New Roman" w:cs="Times New Roman"/>
          <w:sz w:val="28"/>
          <w:szCs w:val="28"/>
        </w:rPr>
        <w:t xml:space="preserve"> возможность того, что убийство А. </w:t>
      </w:r>
      <w:proofErr w:type="spellStart"/>
      <w:r w:rsidR="00BF6637" w:rsidRPr="00BF6637">
        <w:rPr>
          <w:rFonts w:ascii="Times New Roman" w:hAnsi="Times New Roman" w:cs="Times New Roman"/>
          <w:sz w:val="28"/>
          <w:szCs w:val="28"/>
        </w:rPr>
        <w:t>Мастроматтео</w:t>
      </w:r>
      <w:proofErr w:type="spellEnd"/>
      <w:r w:rsidR="00BF6637" w:rsidRPr="00BF6637">
        <w:rPr>
          <w:rFonts w:ascii="Times New Roman" w:hAnsi="Times New Roman" w:cs="Times New Roman"/>
          <w:sz w:val="28"/>
          <w:szCs w:val="28"/>
        </w:rPr>
        <w:t xml:space="preserve"> может считаться результатом деят</w:t>
      </w:r>
      <w:r w:rsidR="00BF6637">
        <w:rPr>
          <w:rFonts w:ascii="Times New Roman" w:hAnsi="Times New Roman" w:cs="Times New Roman"/>
          <w:sz w:val="28"/>
          <w:szCs w:val="28"/>
        </w:rPr>
        <w:t xml:space="preserve">ельности преступной организации, и </w:t>
      </w:r>
      <w:r w:rsidR="00BF6637" w:rsidRPr="00BF6637">
        <w:rPr>
          <w:rFonts w:ascii="Times New Roman" w:hAnsi="Times New Roman" w:cs="Times New Roman"/>
          <w:sz w:val="28"/>
          <w:szCs w:val="28"/>
        </w:rPr>
        <w:t>отклонило жалобу заявителя о компенсации.</w:t>
      </w:r>
      <w:r w:rsidR="00BF6637">
        <w:rPr>
          <w:rFonts w:ascii="Times New Roman" w:hAnsi="Times New Roman" w:cs="Times New Roman"/>
          <w:sz w:val="28"/>
          <w:szCs w:val="28"/>
        </w:rPr>
        <w:t xml:space="preserve"> З</w:t>
      </w:r>
      <w:r w:rsidR="00BF6637" w:rsidRPr="00BF6637">
        <w:rPr>
          <w:rFonts w:ascii="Times New Roman" w:hAnsi="Times New Roman" w:cs="Times New Roman"/>
          <w:sz w:val="28"/>
          <w:szCs w:val="28"/>
        </w:rPr>
        <w:t>аявитель подал специальную жалобу Президенту Итальянской Республики на решение Министерства внутренних дел Италии.</w:t>
      </w:r>
      <w:r w:rsidR="00BF6637">
        <w:rPr>
          <w:rFonts w:ascii="Times New Roman" w:hAnsi="Times New Roman" w:cs="Times New Roman"/>
          <w:sz w:val="28"/>
          <w:szCs w:val="28"/>
        </w:rPr>
        <w:t xml:space="preserve"> </w:t>
      </w:r>
      <w:r w:rsidR="00BF6637" w:rsidRPr="00BF6637">
        <w:rPr>
          <w:rFonts w:ascii="Times New Roman" w:hAnsi="Times New Roman" w:cs="Times New Roman"/>
          <w:sz w:val="28"/>
          <w:szCs w:val="28"/>
        </w:rPr>
        <w:t>Государственный совет Италии (</w:t>
      </w:r>
      <w:proofErr w:type="spellStart"/>
      <w:r w:rsidR="00BF6637" w:rsidRPr="00BF6637">
        <w:rPr>
          <w:rFonts w:ascii="Times New Roman" w:hAnsi="Times New Roman" w:cs="Times New Roman"/>
          <w:sz w:val="28"/>
          <w:szCs w:val="28"/>
        </w:rPr>
        <w:t>Consiglio</w:t>
      </w:r>
      <w:proofErr w:type="spellEnd"/>
      <w:r w:rsidR="00BF6637" w:rsidRPr="00BF6637">
        <w:rPr>
          <w:rFonts w:ascii="Times New Roman" w:hAnsi="Times New Roman" w:cs="Times New Roman"/>
          <w:sz w:val="28"/>
          <w:szCs w:val="28"/>
        </w:rPr>
        <w:t xml:space="preserve"> </w:t>
      </w:r>
      <w:proofErr w:type="spellStart"/>
      <w:r w:rsidR="00BF6637" w:rsidRPr="00BF6637">
        <w:rPr>
          <w:rFonts w:ascii="Times New Roman" w:hAnsi="Times New Roman" w:cs="Times New Roman"/>
          <w:sz w:val="28"/>
          <w:szCs w:val="28"/>
        </w:rPr>
        <w:t>di</w:t>
      </w:r>
      <w:proofErr w:type="spellEnd"/>
      <w:r w:rsidR="00BF6637" w:rsidRPr="00BF6637">
        <w:rPr>
          <w:rFonts w:ascii="Times New Roman" w:hAnsi="Times New Roman" w:cs="Times New Roman"/>
          <w:sz w:val="28"/>
          <w:szCs w:val="28"/>
        </w:rPr>
        <w:t xml:space="preserve"> </w:t>
      </w:r>
      <w:proofErr w:type="spellStart"/>
      <w:r w:rsidR="00BF6637" w:rsidRPr="00BF6637">
        <w:rPr>
          <w:rFonts w:ascii="Times New Roman" w:hAnsi="Times New Roman" w:cs="Times New Roman"/>
          <w:sz w:val="28"/>
          <w:szCs w:val="28"/>
        </w:rPr>
        <w:t>Stato</w:t>
      </w:r>
      <w:proofErr w:type="spellEnd"/>
      <w:r w:rsidR="00BF6637" w:rsidRPr="00BF6637">
        <w:rPr>
          <w:rFonts w:ascii="Times New Roman" w:hAnsi="Times New Roman" w:cs="Times New Roman"/>
          <w:sz w:val="28"/>
          <w:szCs w:val="28"/>
        </w:rPr>
        <w:t xml:space="preserve">) выразил мнение, что названная жалоба должна быть отклонена, потому что настоящее дело не включает в себя террористических актов или актов преступной организации мафиозной направленности по смыслу статьи 416 </w:t>
      </w:r>
      <w:proofErr w:type="spellStart"/>
      <w:r w:rsidR="00BF6637" w:rsidRPr="00BF6637">
        <w:rPr>
          <w:rFonts w:ascii="Times New Roman" w:hAnsi="Times New Roman" w:cs="Times New Roman"/>
          <w:sz w:val="28"/>
          <w:szCs w:val="28"/>
        </w:rPr>
        <w:t>bis</w:t>
      </w:r>
      <w:proofErr w:type="spellEnd"/>
      <w:r w:rsidR="00BF6637" w:rsidRPr="00BF6637">
        <w:rPr>
          <w:rFonts w:ascii="Times New Roman" w:hAnsi="Times New Roman" w:cs="Times New Roman"/>
          <w:sz w:val="28"/>
          <w:szCs w:val="28"/>
        </w:rPr>
        <w:t xml:space="preserve"> Уголовного кодекса Италии.</w:t>
      </w:r>
      <w:bookmarkStart w:id="4" w:name="Par136"/>
      <w:bookmarkEnd w:id="4"/>
      <w:r w:rsidR="00BF6637">
        <w:rPr>
          <w:rFonts w:ascii="Times New Roman" w:hAnsi="Times New Roman" w:cs="Times New Roman"/>
          <w:sz w:val="28"/>
          <w:szCs w:val="28"/>
        </w:rPr>
        <w:t xml:space="preserve"> 24 февраля 1997 года</w:t>
      </w:r>
      <w:r w:rsidR="00BF6637" w:rsidRPr="00BF6637">
        <w:rPr>
          <w:rFonts w:ascii="Times New Roman" w:hAnsi="Times New Roman" w:cs="Times New Roman"/>
          <w:sz w:val="28"/>
          <w:szCs w:val="28"/>
        </w:rPr>
        <w:t xml:space="preserve"> Президент Итальянской Республики отклонил названную жалобу.</w:t>
      </w:r>
    </w:p>
    <w:p w:rsidR="00BF6637" w:rsidRPr="00BF6637" w:rsidRDefault="00BF6637" w:rsidP="00BF6637">
      <w:pPr>
        <w:jc w:val="both"/>
        <w:rPr>
          <w:rFonts w:ascii="Times New Roman" w:hAnsi="Times New Roman" w:cs="Times New Roman"/>
          <w:sz w:val="28"/>
          <w:szCs w:val="28"/>
        </w:rPr>
      </w:pPr>
      <w:r w:rsidRPr="00BF6637">
        <w:rPr>
          <w:rFonts w:ascii="Times New Roman" w:hAnsi="Times New Roman" w:cs="Times New Roman"/>
          <w:sz w:val="28"/>
          <w:szCs w:val="28"/>
        </w:rPr>
        <w:t xml:space="preserve">Заявитель </w:t>
      </w:r>
      <w:r>
        <w:rPr>
          <w:rFonts w:ascii="Times New Roman" w:hAnsi="Times New Roman" w:cs="Times New Roman"/>
          <w:sz w:val="28"/>
          <w:szCs w:val="28"/>
        </w:rPr>
        <w:t>обратился с жалобой в ЕСПЧ, утверждая</w:t>
      </w:r>
      <w:r w:rsidRPr="00BF6637">
        <w:rPr>
          <w:rFonts w:ascii="Times New Roman" w:hAnsi="Times New Roman" w:cs="Times New Roman"/>
          <w:sz w:val="28"/>
          <w:szCs w:val="28"/>
        </w:rPr>
        <w:t>, что имело место нарушение позитивных обязательств по защите жизни его сына, что было выражено в предоставлении властями Италии тюремного отпуска очень опасным рецидивистам.</w:t>
      </w:r>
      <w:r>
        <w:rPr>
          <w:rFonts w:ascii="Times New Roman" w:hAnsi="Times New Roman" w:cs="Times New Roman"/>
          <w:sz w:val="28"/>
          <w:szCs w:val="28"/>
        </w:rPr>
        <w:t xml:space="preserve"> </w:t>
      </w:r>
      <w:r w:rsidRPr="00BF6637">
        <w:rPr>
          <w:rFonts w:ascii="Times New Roman" w:hAnsi="Times New Roman" w:cs="Times New Roman"/>
          <w:sz w:val="28"/>
          <w:szCs w:val="28"/>
        </w:rPr>
        <w:t xml:space="preserve">Он утверждал, что судьи, имевшие дело с применением мер, способствующих </w:t>
      </w:r>
      <w:proofErr w:type="spellStart"/>
      <w:r w:rsidRPr="00BF6637">
        <w:rPr>
          <w:rFonts w:ascii="Times New Roman" w:hAnsi="Times New Roman" w:cs="Times New Roman"/>
          <w:sz w:val="28"/>
          <w:szCs w:val="28"/>
        </w:rPr>
        <w:t>реинтеграции</w:t>
      </w:r>
      <w:proofErr w:type="spellEnd"/>
      <w:r w:rsidRPr="00BF6637">
        <w:rPr>
          <w:rFonts w:ascii="Times New Roman" w:hAnsi="Times New Roman" w:cs="Times New Roman"/>
          <w:sz w:val="28"/>
          <w:szCs w:val="28"/>
        </w:rPr>
        <w:t>, не изучили надлежащим и добросовестным образом досье заключенных, в частности, не оценили их опасность для общества.</w:t>
      </w:r>
    </w:p>
    <w:p w:rsidR="00BF6637" w:rsidRPr="00BF6637" w:rsidRDefault="00BF6637" w:rsidP="00BF6637">
      <w:pPr>
        <w:jc w:val="both"/>
        <w:rPr>
          <w:rFonts w:ascii="Times New Roman" w:hAnsi="Times New Roman" w:cs="Times New Roman"/>
          <w:sz w:val="28"/>
          <w:szCs w:val="28"/>
        </w:rPr>
      </w:pPr>
      <w:r w:rsidRPr="00BF6637">
        <w:rPr>
          <w:rFonts w:ascii="Times New Roman" w:hAnsi="Times New Roman" w:cs="Times New Roman"/>
          <w:sz w:val="28"/>
          <w:szCs w:val="28"/>
        </w:rPr>
        <w:t>Заявитель жаловалс</w:t>
      </w:r>
      <w:r>
        <w:rPr>
          <w:rFonts w:ascii="Times New Roman" w:hAnsi="Times New Roman" w:cs="Times New Roman"/>
          <w:sz w:val="28"/>
          <w:szCs w:val="28"/>
        </w:rPr>
        <w:t xml:space="preserve">я, в частности, на то, что </w:t>
      </w:r>
      <w:r w:rsidRPr="00BF6637">
        <w:rPr>
          <w:rFonts w:ascii="Times New Roman" w:hAnsi="Times New Roman" w:cs="Times New Roman"/>
          <w:sz w:val="28"/>
          <w:szCs w:val="28"/>
        </w:rPr>
        <w:t>судья предоставил М.Р. двухдневный тюремный отпуск, несмотря на то, что А.К., его сообвиняемый и бывший сообщник, который отбывал наказание в той же тюрьме, воспользовался этой мерой, чтобы скрыться от правосудия. По утвержден</w:t>
      </w:r>
      <w:r>
        <w:rPr>
          <w:rFonts w:ascii="Times New Roman" w:hAnsi="Times New Roman" w:cs="Times New Roman"/>
          <w:sz w:val="28"/>
          <w:szCs w:val="28"/>
        </w:rPr>
        <w:t>ию заявителя, это было</w:t>
      </w:r>
      <w:r w:rsidRPr="00BF6637">
        <w:rPr>
          <w:rFonts w:ascii="Times New Roman" w:hAnsi="Times New Roman" w:cs="Times New Roman"/>
          <w:sz w:val="28"/>
          <w:szCs w:val="28"/>
        </w:rPr>
        <w:t xml:space="preserve"> серьезной халатностью со стороны властей.</w:t>
      </w:r>
    </w:p>
    <w:p w:rsidR="00BF6637" w:rsidRPr="00BF6637" w:rsidRDefault="00BF6637" w:rsidP="00BF6637">
      <w:pPr>
        <w:jc w:val="both"/>
        <w:rPr>
          <w:rFonts w:ascii="Times New Roman" w:hAnsi="Times New Roman" w:cs="Times New Roman"/>
          <w:sz w:val="28"/>
          <w:szCs w:val="28"/>
        </w:rPr>
      </w:pPr>
      <w:r w:rsidRPr="00BF6637">
        <w:rPr>
          <w:rFonts w:ascii="Times New Roman" w:hAnsi="Times New Roman" w:cs="Times New Roman"/>
          <w:sz w:val="28"/>
          <w:szCs w:val="28"/>
        </w:rPr>
        <w:t>Более того, по утверждению заявителя являлось очевидным, что ни</w:t>
      </w:r>
      <w:proofErr w:type="gramStart"/>
      <w:r w:rsidRPr="00BF6637">
        <w:rPr>
          <w:rFonts w:ascii="Times New Roman" w:hAnsi="Times New Roman" w:cs="Times New Roman"/>
          <w:sz w:val="28"/>
          <w:szCs w:val="28"/>
        </w:rPr>
        <w:t xml:space="preserve"> </w:t>
      </w:r>
      <w:proofErr w:type="spellStart"/>
      <w:r w:rsidRPr="00BF6637">
        <w:rPr>
          <w:rFonts w:ascii="Times New Roman" w:hAnsi="Times New Roman" w:cs="Times New Roman"/>
          <w:sz w:val="28"/>
          <w:szCs w:val="28"/>
        </w:rPr>
        <w:t>Д</w:t>
      </w:r>
      <w:proofErr w:type="gramEnd"/>
      <w:r w:rsidRPr="00BF6637">
        <w:rPr>
          <w:rFonts w:ascii="Times New Roman" w:hAnsi="Times New Roman" w:cs="Times New Roman"/>
          <w:sz w:val="28"/>
          <w:szCs w:val="28"/>
        </w:rPr>
        <w:t>ж.М</w:t>
      </w:r>
      <w:proofErr w:type="spellEnd"/>
      <w:r w:rsidRPr="00BF6637">
        <w:rPr>
          <w:rFonts w:ascii="Times New Roman" w:hAnsi="Times New Roman" w:cs="Times New Roman"/>
          <w:sz w:val="28"/>
          <w:szCs w:val="28"/>
        </w:rPr>
        <w:t xml:space="preserve">. в период отбывания наказания в </w:t>
      </w:r>
      <w:proofErr w:type="spellStart"/>
      <w:r w:rsidRPr="00BF6637">
        <w:rPr>
          <w:rFonts w:ascii="Times New Roman" w:hAnsi="Times New Roman" w:cs="Times New Roman"/>
          <w:sz w:val="28"/>
          <w:szCs w:val="28"/>
        </w:rPr>
        <w:t>полуизоляционном</w:t>
      </w:r>
      <w:proofErr w:type="spellEnd"/>
      <w:r w:rsidRPr="00BF6637">
        <w:rPr>
          <w:rFonts w:ascii="Times New Roman" w:hAnsi="Times New Roman" w:cs="Times New Roman"/>
          <w:sz w:val="28"/>
          <w:szCs w:val="28"/>
        </w:rPr>
        <w:t xml:space="preserve"> режиме, ни М.Р. и А.К. во время своих тюремных отпусков не находились под надзором полиции. Доказательство этого упущения состоит в том факте, что власти Италии не представили никаких записей или другого документа, свидетельствующих о фактически примененных мерах надзора.</w:t>
      </w:r>
      <w:r>
        <w:rPr>
          <w:rFonts w:ascii="Times New Roman" w:hAnsi="Times New Roman" w:cs="Times New Roman"/>
          <w:sz w:val="28"/>
          <w:szCs w:val="28"/>
        </w:rPr>
        <w:t xml:space="preserve"> </w:t>
      </w:r>
      <w:r w:rsidRPr="00BF6637">
        <w:rPr>
          <w:rFonts w:ascii="Times New Roman" w:hAnsi="Times New Roman" w:cs="Times New Roman"/>
          <w:sz w:val="28"/>
          <w:szCs w:val="28"/>
        </w:rPr>
        <w:t>Кроме того, после того, как А.К. и М.Р. скрылись от правосудия, никаких эффективных мер не было предпринято по их розыску.</w:t>
      </w:r>
    </w:p>
    <w:p w:rsidR="00BF6637" w:rsidRDefault="00BF6637" w:rsidP="00BF6637">
      <w:pPr>
        <w:jc w:val="both"/>
        <w:rPr>
          <w:rFonts w:ascii="Times New Roman" w:hAnsi="Times New Roman" w:cs="Times New Roman"/>
          <w:sz w:val="28"/>
          <w:szCs w:val="28"/>
        </w:rPr>
      </w:pPr>
      <w:r w:rsidRPr="00BF6637">
        <w:rPr>
          <w:rFonts w:ascii="Times New Roman" w:hAnsi="Times New Roman" w:cs="Times New Roman"/>
          <w:sz w:val="28"/>
          <w:szCs w:val="28"/>
        </w:rPr>
        <w:t>По мнению заявителя, фактич</w:t>
      </w:r>
      <w:r w:rsidR="005C7B24">
        <w:rPr>
          <w:rFonts w:ascii="Times New Roman" w:hAnsi="Times New Roman" w:cs="Times New Roman"/>
          <w:sz w:val="28"/>
          <w:szCs w:val="28"/>
        </w:rPr>
        <w:t xml:space="preserve">еские обстоятельства </w:t>
      </w:r>
      <w:r w:rsidRPr="00BF6637">
        <w:rPr>
          <w:rFonts w:ascii="Times New Roman" w:hAnsi="Times New Roman" w:cs="Times New Roman"/>
          <w:sz w:val="28"/>
          <w:szCs w:val="28"/>
        </w:rPr>
        <w:t xml:space="preserve">дела совершенно ясно </w:t>
      </w:r>
      <w:r>
        <w:rPr>
          <w:rFonts w:ascii="Times New Roman" w:hAnsi="Times New Roman" w:cs="Times New Roman"/>
          <w:sz w:val="28"/>
          <w:szCs w:val="28"/>
        </w:rPr>
        <w:t>продемонстрировали</w:t>
      </w:r>
      <w:r w:rsidRPr="00BF6637">
        <w:rPr>
          <w:rFonts w:ascii="Times New Roman" w:hAnsi="Times New Roman" w:cs="Times New Roman"/>
          <w:sz w:val="28"/>
          <w:szCs w:val="28"/>
        </w:rPr>
        <w:t xml:space="preserve"> отсутствие согласованности и информации между тюремными службами, опрометчивость и халатность полиции, несоответствие надзора, установленного судьями, ответственными за приведение приговоров в исполнение, а также их ошибки в оценке.</w:t>
      </w:r>
    </w:p>
    <w:p w:rsidR="00BF6637" w:rsidRDefault="00BF6637" w:rsidP="00BF6637">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итальянские власти </w:t>
      </w:r>
      <w:r w:rsidRPr="00BF6637">
        <w:rPr>
          <w:rFonts w:ascii="Times New Roman" w:hAnsi="Times New Roman" w:cs="Times New Roman"/>
          <w:sz w:val="28"/>
          <w:szCs w:val="28"/>
        </w:rPr>
        <w:t>утверждали, что позитивные обязательства по статье 2 Конвенции предписали государству принять необходимые меры по защите жизни и установить судебную систему, в соответствии с которой ответственность могла быть установлена в случае покушения на чью-либо жизнь, но что от государства не должно требоваться предотвращения любого возможного насилия.</w:t>
      </w:r>
      <w:r>
        <w:rPr>
          <w:rFonts w:ascii="Times New Roman" w:hAnsi="Times New Roman" w:cs="Times New Roman"/>
          <w:sz w:val="28"/>
          <w:szCs w:val="28"/>
        </w:rPr>
        <w:t xml:space="preserve"> </w:t>
      </w:r>
      <w:r w:rsidRPr="00BF6637">
        <w:rPr>
          <w:rFonts w:ascii="Times New Roman" w:hAnsi="Times New Roman" w:cs="Times New Roman"/>
          <w:sz w:val="28"/>
          <w:szCs w:val="28"/>
        </w:rPr>
        <w:t xml:space="preserve">В настоящем деле власти </w:t>
      </w:r>
      <w:r w:rsidRPr="00BF6637">
        <w:rPr>
          <w:rFonts w:ascii="Times New Roman" w:hAnsi="Times New Roman" w:cs="Times New Roman"/>
          <w:sz w:val="28"/>
          <w:szCs w:val="28"/>
        </w:rPr>
        <w:lastRenderedPageBreak/>
        <w:t xml:space="preserve">Италии сделали все возможное по защите жизни А. </w:t>
      </w:r>
      <w:proofErr w:type="spellStart"/>
      <w:r w:rsidRPr="00BF6637">
        <w:rPr>
          <w:rFonts w:ascii="Times New Roman" w:hAnsi="Times New Roman" w:cs="Times New Roman"/>
          <w:sz w:val="28"/>
          <w:szCs w:val="28"/>
        </w:rPr>
        <w:t>Мастроматтео</w:t>
      </w:r>
      <w:proofErr w:type="spellEnd"/>
      <w:r w:rsidRPr="00BF6637">
        <w:rPr>
          <w:rFonts w:ascii="Times New Roman" w:hAnsi="Times New Roman" w:cs="Times New Roman"/>
          <w:sz w:val="28"/>
          <w:szCs w:val="28"/>
        </w:rPr>
        <w:t xml:space="preserve"> и после его смерти предприняли все необходимые меры по установлению и наказанию убийц.</w:t>
      </w:r>
    </w:p>
    <w:p w:rsidR="00BF6637" w:rsidRPr="00BF6637" w:rsidRDefault="00BF6637" w:rsidP="00BF6637">
      <w:pPr>
        <w:jc w:val="both"/>
        <w:rPr>
          <w:rFonts w:ascii="Times New Roman" w:hAnsi="Times New Roman" w:cs="Times New Roman"/>
          <w:sz w:val="28"/>
          <w:szCs w:val="28"/>
        </w:rPr>
      </w:pPr>
      <w:r w:rsidRPr="00BF6637">
        <w:rPr>
          <w:rFonts w:ascii="Times New Roman" w:hAnsi="Times New Roman" w:cs="Times New Roman"/>
          <w:sz w:val="28"/>
          <w:szCs w:val="28"/>
        </w:rPr>
        <w:t xml:space="preserve">Власти Италии, обратив внимание на то, что наказание также преследовало реабилитационную цель, утверждали, что система предоставления мер, способствующих </w:t>
      </w:r>
      <w:proofErr w:type="spellStart"/>
      <w:r w:rsidRPr="00BF6637">
        <w:rPr>
          <w:rFonts w:ascii="Times New Roman" w:hAnsi="Times New Roman" w:cs="Times New Roman"/>
          <w:sz w:val="28"/>
          <w:szCs w:val="28"/>
        </w:rPr>
        <w:t>реинтеграции</w:t>
      </w:r>
      <w:proofErr w:type="spellEnd"/>
      <w:r w:rsidRPr="00BF6637">
        <w:rPr>
          <w:rFonts w:ascii="Times New Roman" w:hAnsi="Times New Roman" w:cs="Times New Roman"/>
          <w:sz w:val="28"/>
          <w:szCs w:val="28"/>
        </w:rPr>
        <w:t>, соответствовала требованиям статьи 2 Конвенции.</w:t>
      </w:r>
      <w:r>
        <w:rPr>
          <w:rFonts w:ascii="Times New Roman" w:hAnsi="Times New Roman" w:cs="Times New Roman"/>
          <w:sz w:val="28"/>
          <w:szCs w:val="28"/>
        </w:rPr>
        <w:t xml:space="preserve"> </w:t>
      </w:r>
      <w:r w:rsidRPr="00BF6637">
        <w:rPr>
          <w:rFonts w:ascii="Times New Roman" w:hAnsi="Times New Roman" w:cs="Times New Roman"/>
          <w:sz w:val="28"/>
          <w:szCs w:val="28"/>
        </w:rPr>
        <w:t>В связи с этим власти Италии утверждали, что соответствующее законодательство в то время уже соответствовало требованиям статьи 2 Конвенции в том, что наделяло судей, ответственных за приведение приговоров в исполнение, полномочиями направлять запросы, если они считали необходимым установить, имеет ли заключенный связи с преступной средой.</w:t>
      </w:r>
    </w:p>
    <w:p w:rsidR="00BF6637" w:rsidRPr="00BF6637" w:rsidRDefault="00BF6637" w:rsidP="00BF6637">
      <w:pPr>
        <w:jc w:val="both"/>
        <w:rPr>
          <w:rFonts w:ascii="Times New Roman" w:hAnsi="Times New Roman" w:cs="Times New Roman"/>
          <w:sz w:val="28"/>
          <w:szCs w:val="28"/>
        </w:rPr>
      </w:pPr>
      <w:r w:rsidRPr="00BF6637">
        <w:rPr>
          <w:rFonts w:ascii="Times New Roman" w:hAnsi="Times New Roman" w:cs="Times New Roman"/>
          <w:sz w:val="28"/>
          <w:szCs w:val="28"/>
        </w:rPr>
        <w:t>Что касается надзорных мер, применяемых к тюремному отпуску, хотя власти Италии и признали, что они в одиночку не могут предотвратить совершение преступлений, тем не менее, они были назначены после одобрительной оценки судьи и, следовательно, предназначались для установки только минимального ограничения свободы заключенного, который временно отпускался.</w:t>
      </w:r>
    </w:p>
    <w:p w:rsidR="00BF6637" w:rsidRDefault="00E22B7A" w:rsidP="00E22B7A">
      <w:pPr>
        <w:jc w:val="both"/>
        <w:rPr>
          <w:rFonts w:ascii="Times New Roman" w:hAnsi="Times New Roman" w:cs="Times New Roman"/>
          <w:sz w:val="28"/>
          <w:szCs w:val="28"/>
        </w:rPr>
      </w:pPr>
      <w:r>
        <w:rPr>
          <w:rFonts w:ascii="Times New Roman" w:hAnsi="Times New Roman" w:cs="Times New Roman"/>
          <w:sz w:val="28"/>
          <w:szCs w:val="28"/>
        </w:rPr>
        <w:t>Наконец, в</w:t>
      </w:r>
      <w:r w:rsidR="00BF6637" w:rsidRPr="00BF6637">
        <w:rPr>
          <w:rFonts w:ascii="Times New Roman" w:hAnsi="Times New Roman" w:cs="Times New Roman"/>
          <w:sz w:val="28"/>
          <w:szCs w:val="28"/>
        </w:rPr>
        <w:t xml:space="preserve">ласти Италии отметили, что, даже признавая, что со стороны органов власти могли быть некоторые упущения, связь между этими упущениями и смертью А. </w:t>
      </w:r>
      <w:proofErr w:type="spellStart"/>
      <w:r w:rsidR="00BF6637" w:rsidRPr="00BF6637">
        <w:rPr>
          <w:rFonts w:ascii="Times New Roman" w:hAnsi="Times New Roman" w:cs="Times New Roman"/>
          <w:sz w:val="28"/>
          <w:szCs w:val="28"/>
        </w:rPr>
        <w:t>Мастроматтео</w:t>
      </w:r>
      <w:proofErr w:type="spellEnd"/>
      <w:r w:rsidR="00BF6637" w:rsidRPr="00BF6637">
        <w:rPr>
          <w:rFonts w:ascii="Times New Roman" w:hAnsi="Times New Roman" w:cs="Times New Roman"/>
          <w:sz w:val="28"/>
          <w:szCs w:val="28"/>
        </w:rPr>
        <w:t xml:space="preserve"> являлась объективно слабой и субъективно непредвиденной.</w:t>
      </w:r>
      <w:r>
        <w:rPr>
          <w:rFonts w:ascii="Times New Roman" w:hAnsi="Times New Roman" w:cs="Times New Roman"/>
          <w:sz w:val="28"/>
          <w:szCs w:val="28"/>
        </w:rPr>
        <w:t xml:space="preserve"> </w:t>
      </w:r>
      <w:r w:rsidR="00BF6637" w:rsidRPr="00BF6637">
        <w:rPr>
          <w:rFonts w:ascii="Times New Roman" w:hAnsi="Times New Roman" w:cs="Times New Roman"/>
          <w:sz w:val="28"/>
          <w:szCs w:val="28"/>
        </w:rPr>
        <w:t xml:space="preserve">Они утверждали, что причинно-следственная связь была слабой, учитывая обстоятельства, при которых умерла жертва, а именно, длинная череда совпадений и, следовательно, случайных и непредвиденных происшествий. Ничто не указывало на то, что власти Италии могли знать, что жизнь А. </w:t>
      </w:r>
      <w:proofErr w:type="spellStart"/>
      <w:r w:rsidR="00BF6637" w:rsidRPr="00BF6637">
        <w:rPr>
          <w:rFonts w:ascii="Times New Roman" w:hAnsi="Times New Roman" w:cs="Times New Roman"/>
          <w:sz w:val="28"/>
          <w:szCs w:val="28"/>
        </w:rPr>
        <w:t>Мастроматтео</w:t>
      </w:r>
      <w:proofErr w:type="spellEnd"/>
      <w:r w:rsidR="00BF6637" w:rsidRPr="00BF6637">
        <w:rPr>
          <w:rFonts w:ascii="Times New Roman" w:hAnsi="Times New Roman" w:cs="Times New Roman"/>
          <w:sz w:val="28"/>
          <w:szCs w:val="28"/>
        </w:rPr>
        <w:t xml:space="preserve"> действительно находилась в опасности.</w:t>
      </w:r>
    </w:p>
    <w:p w:rsidR="00BF6637" w:rsidRDefault="00BF6637" w:rsidP="00BF6637">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w:t>
      </w:r>
      <w:r w:rsidR="00E22B7A">
        <w:rPr>
          <w:rFonts w:ascii="Times New Roman" w:hAnsi="Times New Roman" w:cs="Times New Roman"/>
          <w:sz w:val="28"/>
          <w:szCs w:val="28"/>
        </w:rPr>
        <w:t>аргументы сторон, ЕСПЧ напомнил ряд своих правовых позиций, сформулированных в предшествующей прецедентной практике. Так, п</w:t>
      </w:r>
      <w:r w:rsidR="00E22B7A" w:rsidRPr="00E22B7A">
        <w:rPr>
          <w:rFonts w:ascii="Times New Roman" w:hAnsi="Times New Roman" w:cs="Times New Roman"/>
          <w:sz w:val="28"/>
          <w:szCs w:val="28"/>
        </w:rPr>
        <w:t>ервое предложение пункта 1 статьи 2 Конвенции предписывает государству не только воздерживаться от умышленного или незаконного лишения кого-либо жизни, но также и предпринимать надлежащие шаги по защите жизней тех, кто находится под его юрисдикцией</w:t>
      </w:r>
      <w:r w:rsidR="00E22B7A">
        <w:rPr>
          <w:rFonts w:ascii="Times New Roman" w:hAnsi="Times New Roman" w:cs="Times New Roman"/>
          <w:sz w:val="28"/>
          <w:szCs w:val="28"/>
        </w:rPr>
        <w:t>.</w:t>
      </w:r>
      <w:r w:rsidR="00826AFD">
        <w:rPr>
          <w:rStyle w:val="a5"/>
          <w:rFonts w:ascii="Times New Roman" w:hAnsi="Times New Roman" w:cs="Times New Roman"/>
          <w:sz w:val="28"/>
          <w:szCs w:val="28"/>
        </w:rPr>
        <w:footnoteReference w:id="13"/>
      </w:r>
      <w:r w:rsidR="00E22B7A">
        <w:rPr>
          <w:rFonts w:ascii="Times New Roman" w:hAnsi="Times New Roman" w:cs="Times New Roman"/>
          <w:sz w:val="28"/>
          <w:szCs w:val="28"/>
        </w:rPr>
        <w:t xml:space="preserve"> </w:t>
      </w:r>
      <w:r w:rsidR="00E22B7A" w:rsidRPr="00E22B7A">
        <w:rPr>
          <w:rFonts w:ascii="Times New Roman" w:hAnsi="Times New Roman" w:cs="Times New Roman"/>
          <w:sz w:val="28"/>
          <w:szCs w:val="28"/>
        </w:rPr>
        <w:t>Обязательство государства простирает</w:t>
      </w:r>
      <w:r w:rsidR="00826AFD">
        <w:rPr>
          <w:rFonts w:ascii="Times New Roman" w:hAnsi="Times New Roman" w:cs="Times New Roman"/>
          <w:sz w:val="28"/>
          <w:szCs w:val="28"/>
        </w:rPr>
        <w:t>ся далее простого установления</w:t>
      </w:r>
      <w:r w:rsidR="00E22B7A" w:rsidRPr="00E22B7A">
        <w:rPr>
          <w:rFonts w:ascii="Times New Roman" w:hAnsi="Times New Roman" w:cs="Times New Roman"/>
          <w:sz w:val="28"/>
          <w:szCs w:val="28"/>
        </w:rPr>
        <w:t xml:space="preserve"> уголовно-правовых положений по удержанию от совершения преступлений против лица, поддерживаемых системой правоохранительных органов. При четко определенных обстоятельствах статья 2 Конвенции может также подразумевать позитивное обязательство властей предпринять предупредительные оперативные меры для защиты лица, чья жизнь подвергается опасности, от преступных действий другого лица.</w:t>
      </w:r>
      <w:r w:rsidR="00E22B7A">
        <w:rPr>
          <w:rFonts w:ascii="Times New Roman" w:hAnsi="Times New Roman" w:cs="Times New Roman"/>
          <w:sz w:val="28"/>
          <w:szCs w:val="28"/>
        </w:rPr>
        <w:t xml:space="preserve"> Тем не менее, это не означает, что государство обязано предотвращать любую возможность насилия. ЕСПЧ подчеркнул, что </w:t>
      </w:r>
      <w:r w:rsidR="00E22B7A" w:rsidRPr="00E22B7A">
        <w:rPr>
          <w:rFonts w:ascii="Times New Roman" w:hAnsi="Times New Roman" w:cs="Times New Roman"/>
          <w:sz w:val="28"/>
          <w:szCs w:val="28"/>
        </w:rPr>
        <w:t>по</w:t>
      </w:r>
      <w:r w:rsidR="00E22B7A">
        <w:rPr>
          <w:rFonts w:ascii="Times New Roman" w:hAnsi="Times New Roman" w:cs="Times New Roman"/>
          <w:sz w:val="28"/>
          <w:szCs w:val="28"/>
        </w:rPr>
        <w:t xml:space="preserve">зитивное обязательство </w:t>
      </w:r>
      <w:r w:rsidR="00E22B7A">
        <w:rPr>
          <w:rFonts w:ascii="Times New Roman" w:hAnsi="Times New Roman" w:cs="Times New Roman"/>
          <w:sz w:val="28"/>
          <w:szCs w:val="28"/>
        </w:rPr>
        <w:lastRenderedPageBreak/>
        <w:t>возникает лишь</w:t>
      </w:r>
      <w:r w:rsidR="00E22B7A" w:rsidRPr="00E22B7A">
        <w:rPr>
          <w:rFonts w:ascii="Times New Roman" w:hAnsi="Times New Roman" w:cs="Times New Roman"/>
          <w:sz w:val="28"/>
          <w:szCs w:val="28"/>
        </w:rPr>
        <w:t xml:space="preserve"> в т</w:t>
      </w:r>
      <w:r w:rsidR="00826AFD">
        <w:rPr>
          <w:rFonts w:ascii="Times New Roman" w:hAnsi="Times New Roman" w:cs="Times New Roman"/>
          <w:sz w:val="28"/>
          <w:szCs w:val="28"/>
        </w:rPr>
        <w:t>ом случае, когда</w:t>
      </w:r>
      <w:r w:rsidR="00E22B7A" w:rsidRPr="00E22B7A">
        <w:rPr>
          <w:rFonts w:ascii="Times New Roman" w:hAnsi="Times New Roman" w:cs="Times New Roman"/>
          <w:sz w:val="28"/>
          <w:szCs w:val="28"/>
        </w:rPr>
        <w:t xml:space="preserve"> власти знали или должны были знать в период существования реальной и незамедлительной угрозы жизн</w:t>
      </w:r>
      <w:r w:rsidR="00826AFD">
        <w:rPr>
          <w:rFonts w:ascii="Times New Roman" w:hAnsi="Times New Roman" w:cs="Times New Roman"/>
          <w:sz w:val="28"/>
          <w:szCs w:val="28"/>
        </w:rPr>
        <w:t xml:space="preserve">и лица </w:t>
      </w:r>
      <w:r w:rsidR="00E22B7A" w:rsidRPr="00E22B7A">
        <w:rPr>
          <w:rFonts w:ascii="Times New Roman" w:hAnsi="Times New Roman" w:cs="Times New Roman"/>
          <w:sz w:val="28"/>
          <w:szCs w:val="28"/>
        </w:rPr>
        <w:t>от преступных действий третьей стороны</w:t>
      </w:r>
      <w:r w:rsidR="00826AFD">
        <w:rPr>
          <w:rFonts w:ascii="Times New Roman" w:hAnsi="Times New Roman" w:cs="Times New Roman"/>
          <w:sz w:val="28"/>
          <w:szCs w:val="28"/>
        </w:rPr>
        <w:t xml:space="preserve"> и когда</w:t>
      </w:r>
      <w:r w:rsidR="00E22B7A" w:rsidRPr="00E22B7A">
        <w:rPr>
          <w:rFonts w:ascii="Times New Roman" w:hAnsi="Times New Roman" w:cs="Times New Roman"/>
          <w:sz w:val="28"/>
          <w:szCs w:val="28"/>
        </w:rPr>
        <w:t xml:space="preserve"> они не смогли предпринять меры в рамках своих полном</w:t>
      </w:r>
      <w:r w:rsidR="00826AFD">
        <w:rPr>
          <w:rFonts w:ascii="Times New Roman" w:hAnsi="Times New Roman" w:cs="Times New Roman"/>
          <w:sz w:val="28"/>
          <w:szCs w:val="28"/>
        </w:rPr>
        <w:t xml:space="preserve">очий, которые </w:t>
      </w:r>
      <w:r w:rsidR="00E22B7A" w:rsidRPr="00E22B7A">
        <w:rPr>
          <w:rFonts w:ascii="Times New Roman" w:hAnsi="Times New Roman" w:cs="Times New Roman"/>
          <w:sz w:val="28"/>
          <w:szCs w:val="28"/>
        </w:rPr>
        <w:t>были ожидаемыми для исключения такой угрозы</w:t>
      </w:r>
      <w:r w:rsidR="00E22B7A">
        <w:rPr>
          <w:rFonts w:ascii="Times New Roman" w:hAnsi="Times New Roman" w:cs="Times New Roman"/>
          <w:sz w:val="28"/>
          <w:szCs w:val="28"/>
        </w:rPr>
        <w:t xml:space="preserve">. </w:t>
      </w:r>
    </w:p>
    <w:p w:rsidR="00E22B7A" w:rsidRDefault="00E22B7A" w:rsidP="00BF6637">
      <w:pPr>
        <w:jc w:val="both"/>
        <w:rPr>
          <w:rFonts w:ascii="Times New Roman" w:hAnsi="Times New Roman" w:cs="Times New Roman"/>
          <w:sz w:val="28"/>
          <w:szCs w:val="28"/>
        </w:rPr>
      </w:pPr>
      <w:r>
        <w:rPr>
          <w:rFonts w:ascii="Times New Roman" w:hAnsi="Times New Roman" w:cs="Times New Roman"/>
          <w:sz w:val="28"/>
          <w:szCs w:val="28"/>
        </w:rPr>
        <w:t>ЕСПЧ обратил внимание, что данное дело отличается от дела «Осман против Соединенного Королевства»</w:t>
      </w:r>
      <w:r w:rsidR="00826AFD">
        <w:rPr>
          <w:rStyle w:val="a5"/>
          <w:rFonts w:ascii="Times New Roman" w:hAnsi="Times New Roman" w:cs="Times New Roman"/>
          <w:sz w:val="28"/>
          <w:szCs w:val="28"/>
        </w:rPr>
        <w:footnoteReference w:id="14"/>
      </w:r>
      <w:r>
        <w:rPr>
          <w:rFonts w:ascii="Times New Roman" w:hAnsi="Times New Roman" w:cs="Times New Roman"/>
          <w:sz w:val="28"/>
          <w:szCs w:val="28"/>
        </w:rPr>
        <w:t>, в котором речь шла об угрозе жизни определенного лица. В данном же деле ставился вопрос об обязательстве</w:t>
      </w:r>
      <w:r w:rsidRPr="00E22B7A">
        <w:rPr>
          <w:rFonts w:ascii="Times New Roman" w:hAnsi="Times New Roman" w:cs="Times New Roman"/>
          <w:sz w:val="28"/>
          <w:szCs w:val="28"/>
        </w:rPr>
        <w:t xml:space="preserve"> обеспечить основную защиту </w:t>
      </w:r>
      <w:r>
        <w:rPr>
          <w:rFonts w:ascii="Times New Roman" w:hAnsi="Times New Roman" w:cs="Times New Roman"/>
          <w:sz w:val="28"/>
          <w:szCs w:val="28"/>
        </w:rPr>
        <w:t xml:space="preserve">всему </w:t>
      </w:r>
      <w:r w:rsidRPr="00E22B7A">
        <w:rPr>
          <w:rFonts w:ascii="Times New Roman" w:hAnsi="Times New Roman" w:cs="Times New Roman"/>
          <w:sz w:val="28"/>
          <w:szCs w:val="28"/>
        </w:rPr>
        <w:t>обществу от потенциальных действий одного или нескольких лиц, которые отбывают тюремное заключение за насильственное преступление и которым был предоставлен тюремный отпус</w:t>
      </w:r>
      <w:r>
        <w:rPr>
          <w:rFonts w:ascii="Times New Roman" w:hAnsi="Times New Roman" w:cs="Times New Roman"/>
          <w:sz w:val="28"/>
          <w:szCs w:val="28"/>
        </w:rPr>
        <w:t>к</w:t>
      </w:r>
      <w:r w:rsidRPr="00E22B7A">
        <w:rPr>
          <w:rFonts w:ascii="Times New Roman" w:hAnsi="Times New Roman" w:cs="Times New Roman"/>
          <w:sz w:val="28"/>
          <w:szCs w:val="28"/>
        </w:rPr>
        <w:t>.</w:t>
      </w:r>
    </w:p>
    <w:p w:rsidR="0002412E" w:rsidRDefault="0002412E" w:rsidP="00BF6637">
      <w:pPr>
        <w:jc w:val="both"/>
        <w:rPr>
          <w:rFonts w:ascii="Times New Roman" w:hAnsi="Times New Roman" w:cs="Times New Roman"/>
          <w:sz w:val="28"/>
          <w:szCs w:val="28"/>
        </w:rPr>
      </w:pPr>
      <w:r>
        <w:rPr>
          <w:rFonts w:ascii="Times New Roman" w:hAnsi="Times New Roman" w:cs="Times New Roman"/>
          <w:sz w:val="28"/>
          <w:szCs w:val="28"/>
        </w:rPr>
        <w:t>Далее Суд указал, что о</w:t>
      </w:r>
      <w:r w:rsidRPr="0002412E">
        <w:rPr>
          <w:rFonts w:ascii="Times New Roman" w:hAnsi="Times New Roman" w:cs="Times New Roman"/>
          <w:sz w:val="28"/>
          <w:szCs w:val="28"/>
        </w:rPr>
        <w:t xml:space="preserve">дной из основных функций тюремного заключения </w:t>
      </w:r>
      <w:r>
        <w:rPr>
          <w:rFonts w:ascii="Times New Roman" w:hAnsi="Times New Roman" w:cs="Times New Roman"/>
          <w:sz w:val="28"/>
          <w:szCs w:val="28"/>
        </w:rPr>
        <w:t xml:space="preserve">является защита общества </w:t>
      </w:r>
      <w:r w:rsidRPr="0002412E">
        <w:rPr>
          <w:rFonts w:ascii="Times New Roman" w:hAnsi="Times New Roman" w:cs="Times New Roman"/>
          <w:sz w:val="28"/>
          <w:szCs w:val="28"/>
        </w:rPr>
        <w:t>с помощью</w:t>
      </w:r>
      <w:r>
        <w:rPr>
          <w:rFonts w:ascii="Times New Roman" w:hAnsi="Times New Roman" w:cs="Times New Roman"/>
          <w:sz w:val="28"/>
          <w:szCs w:val="28"/>
        </w:rPr>
        <w:t xml:space="preserve">, помимо прочего, </w:t>
      </w:r>
      <w:r w:rsidRPr="0002412E">
        <w:rPr>
          <w:rFonts w:ascii="Times New Roman" w:hAnsi="Times New Roman" w:cs="Times New Roman"/>
          <w:sz w:val="28"/>
          <w:szCs w:val="28"/>
        </w:rPr>
        <w:t xml:space="preserve"> предотвращения совершения преступником повторного преступления и, таким образом, нанесения последующего вред</w:t>
      </w:r>
      <w:r>
        <w:rPr>
          <w:rFonts w:ascii="Times New Roman" w:hAnsi="Times New Roman" w:cs="Times New Roman"/>
          <w:sz w:val="28"/>
          <w:szCs w:val="28"/>
        </w:rPr>
        <w:t>а. В то же время ЕСПЧ признал</w:t>
      </w:r>
      <w:r w:rsidRPr="0002412E">
        <w:rPr>
          <w:rFonts w:ascii="Times New Roman" w:hAnsi="Times New Roman" w:cs="Times New Roman"/>
          <w:sz w:val="28"/>
          <w:szCs w:val="28"/>
        </w:rPr>
        <w:t xml:space="preserve"> законную цель политики прогрессивной общественной </w:t>
      </w:r>
      <w:proofErr w:type="spellStart"/>
      <w:r w:rsidRPr="0002412E">
        <w:rPr>
          <w:rFonts w:ascii="Times New Roman" w:hAnsi="Times New Roman" w:cs="Times New Roman"/>
          <w:sz w:val="28"/>
          <w:szCs w:val="28"/>
        </w:rPr>
        <w:t>реинтеграции</w:t>
      </w:r>
      <w:proofErr w:type="spellEnd"/>
      <w:r w:rsidRPr="0002412E">
        <w:rPr>
          <w:rFonts w:ascii="Times New Roman" w:hAnsi="Times New Roman" w:cs="Times New Roman"/>
          <w:sz w:val="28"/>
          <w:szCs w:val="28"/>
        </w:rPr>
        <w:t xml:space="preserve"> лиц, приговоренных к тюремному заключению.</w:t>
      </w:r>
      <w:r>
        <w:rPr>
          <w:rFonts w:ascii="Times New Roman" w:hAnsi="Times New Roman" w:cs="Times New Roman"/>
          <w:sz w:val="28"/>
          <w:szCs w:val="28"/>
        </w:rPr>
        <w:t xml:space="preserve"> В этой связи ЕСПЧ подверг пристальному анализу действующее итальянское законодательство в данной области.</w:t>
      </w:r>
    </w:p>
    <w:p w:rsidR="0002412E" w:rsidRPr="0002412E" w:rsidRDefault="0002412E" w:rsidP="0002412E">
      <w:pPr>
        <w:jc w:val="both"/>
        <w:rPr>
          <w:rFonts w:ascii="Times New Roman" w:hAnsi="Times New Roman" w:cs="Times New Roman"/>
          <w:sz w:val="28"/>
          <w:szCs w:val="28"/>
        </w:rPr>
      </w:pPr>
      <w:r>
        <w:rPr>
          <w:rFonts w:ascii="Times New Roman" w:hAnsi="Times New Roman" w:cs="Times New Roman"/>
          <w:sz w:val="28"/>
          <w:szCs w:val="28"/>
        </w:rPr>
        <w:t xml:space="preserve">Суд </w:t>
      </w:r>
      <w:r w:rsidRPr="0002412E">
        <w:rPr>
          <w:rFonts w:ascii="Times New Roman" w:hAnsi="Times New Roman" w:cs="Times New Roman"/>
          <w:sz w:val="28"/>
          <w:szCs w:val="28"/>
        </w:rPr>
        <w:t>отметил, что в итальянской системе перед тем, как заключенный будет иметь право на тюремный отпуск, он должен отбыть минимальный срок тюремного заключения, который зависит от тяжести преступления, за которое он был осужден. Более того, в соот</w:t>
      </w:r>
      <w:r>
        <w:rPr>
          <w:rFonts w:ascii="Times New Roman" w:hAnsi="Times New Roman" w:cs="Times New Roman"/>
          <w:sz w:val="28"/>
          <w:szCs w:val="28"/>
        </w:rPr>
        <w:t>ветствии с частью 8 статьи 30</w:t>
      </w:r>
      <w:r w:rsidRPr="0002412E">
        <w:rPr>
          <w:rFonts w:ascii="Times New Roman" w:hAnsi="Times New Roman" w:cs="Times New Roman"/>
          <w:sz w:val="28"/>
          <w:szCs w:val="28"/>
        </w:rPr>
        <w:t xml:space="preserve"> Закона о тюремном заключении тюремный отпуск может быть предоставлен заключенному только в случае его хорошего поведения в период нахождения в тюрьме, если его отпуск не будет представлять угрозы для общества. В связи с этим простое отсутствие дисциплинарных наказаний недостаточно для оправдания предоставления мер, способствующих </w:t>
      </w:r>
      <w:proofErr w:type="spellStart"/>
      <w:r w:rsidRPr="0002412E">
        <w:rPr>
          <w:rFonts w:ascii="Times New Roman" w:hAnsi="Times New Roman" w:cs="Times New Roman"/>
          <w:sz w:val="28"/>
          <w:szCs w:val="28"/>
        </w:rPr>
        <w:t>реинтеграции</w:t>
      </w:r>
      <w:proofErr w:type="spellEnd"/>
      <w:r w:rsidRPr="0002412E">
        <w:rPr>
          <w:rFonts w:ascii="Times New Roman" w:hAnsi="Times New Roman" w:cs="Times New Roman"/>
          <w:sz w:val="28"/>
          <w:szCs w:val="28"/>
        </w:rPr>
        <w:t xml:space="preserve">, заключенный должен показать искреннее желание участвовать в программе </w:t>
      </w:r>
      <w:proofErr w:type="spellStart"/>
      <w:r w:rsidRPr="0002412E">
        <w:rPr>
          <w:rFonts w:ascii="Times New Roman" w:hAnsi="Times New Roman" w:cs="Times New Roman"/>
          <w:sz w:val="28"/>
          <w:szCs w:val="28"/>
        </w:rPr>
        <w:t>реинтеграции</w:t>
      </w:r>
      <w:proofErr w:type="spellEnd"/>
      <w:r w:rsidRPr="0002412E">
        <w:rPr>
          <w:rFonts w:ascii="Times New Roman" w:hAnsi="Times New Roman" w:cs="Times New Roman"/>
          <w:sz w:val="28"/>
          <w:szCs w:val="28"/>
        </w:rPr>
        <w:t xml:space="preserve"> и реабилитации. Оценка степени опасности заключенного для общества оставлена судье, ответственному за приведение приговоров в исполнение, </w:t>
      </w:r>
      <w:proofErr w:type="gramStart"/>
      <w:r w:rsidRPr="0002412E">
        <w:rPr>
          <w:rFonts w:ascii="Times New Roman" w:hAnsi="Times New Roman" w:cs="Times New Roman"/>
          <w:sz w:val="28"/>
          <w:szCs w:val="28"/>
        </w:rPr>
        <w:t>который</w:t>
      </w:r>
      <w:proofErr w:type="gramEnd"/>
      <w:r w:rsidRPr="0002412E">
        <w:rPr>
          <w:rFonts w:ascii="Times New Roman" w:hAnsi="Times New Roman" w:cs="Times New Roman"/>
          <w:sz w:val="28"/>
          <w:szCs w:val="28"/>
        </w:rPr>
        <w:t xml:space="preserve"> обязан советоваться с администрацией тюрьмы. Такая оценка должна быть основана не только на информации, предоставленной администрацией тюрьмы, но также и на информации, полученной от полицейских органов, если судья считает это необходимым.</w:t>
      </w:r>
    </w:p>
    <w:p w:rsidR="0002412E" w:rsidRDefault="008C1915" w:rsidP="0002412E">
      <w:pPr>
        <w:jc w:val="both"/>
        <w:rPr>
          <w:rFonts w:ascii="Times New Roman" w:hAnsi="Times New Roman" w:cs="Times New Roman"/>
          <w:sz w:val="28"/>
          <w:szCs w:val="28"/>
        </w:rPr>
      </w:pPr>
      <w:r>
        <w:rPr>
          <w:rFonts w:ascii="Times New Roman" w:hAnsi="Times New Roman" w:cs="Times New Roman"/>
          <w:sz w:val="28"/>
          <w:szCs w:val="28"/>
        </w:rPr>
        <w:t>Кроме того, Закон №</w:t>
      </w:r>
      <w:r w:rsidR="0002412E" w:rsidRPr="0002412E">
        <w:rPr>
          <w:rFonts w:ascii="Times New Roman" w:hAnsi="Times New Roman" w:cs="Times New Roman"/>
          <w:sz w:val="28"/>
          <w:szCs w:val="28"/>
        </w:rPr>
        <w:t xml:space="preserve"> 356, который вносит особое положение в отношении преступлений, совершенных членами преступных организаций, исключает возможность тюремного отпуска или другой меры, альтернативной заключению под стражей по особо тяжким преступлениям, по меньшей </w:t>
      </w:r>
      <w:proofErr w:type="gramStart"/>
      <w:r w:rsidR="0002412E" w:rsidRPr="0002412E">
        <w:rPr>
          <w:rFonts w:ascii="Times New Roman" w:hAnsi="Times New Roman" w:cs="Times New Roman"/>
          <w:sz w:val="28"/>
          <w:szCs w:val="28"/>
        </w:rPr>
        <w:t>мере</w:t>
      </w:r>
      <w:proofErr w:type="gramEnd"/>
      <w:r w:rsidR="0002412E" w:rsidRPr="0002412E">
        <w:rPr>
          <w:rFonts w:ascii="Times New Roman" w:hAnsi="Times New Roman" w:cs="Times New Roman"/>
          <w:sz w:val="28"/>
          <w:szCs w:val="28"/>
        </w:rPr>
        <w:t xml:space="preserve"> в делах, по которым преступник не сотрудничал с судебными органами.</w:t>
      </w:r>
    </w:p>
    <w:p w:rsidR="0002412E" w:rsidRDefault="0002412E" w:rsidP="0002412E">
      <w:pPr>
        <w:jc w:val="both"/>
        <w:rPr>
          <w:rFonts w:ascii="Times New Roman" w:hAnsi="Times New Roman" w:cs="Times New Roman"/>
          <w:sz w:val="28"/>
          <w:szCs w:val="28"/>
        </w:rPr>
      </w:pPr>
      <w:r w:rsidRPr="0002412E">
        <w:rPr>
          <w:rFonts w:ascii="Times New Roman" w:hAnsi="Times New Roman" w:cs="Times New Roman"/>
          <w:sz w:val="28"/>
          <w:szCs w:val="28"/>
        </w:rPr>
        <w:lastRenderedPageBreak/>
        <w:t xml:space="preserve">Европейский суд счел, что эта система в Италии предоставляет надлежащие меры защиты для общества. Это подтверждено статистикой, представленной властями Италии, которая показывает, что процент преступлений, совершенных заключенными, подвергнутых </w:t>
      </w:r>
      <w:proofErr w:type="spellStart"/>
      <w:r w:rsidRPr="0002412E">
        <w:rPr>
          <w:rFonts w:ascii="Times New Roman" w:hAnsi="Times New Roman" w:cs="Times New Roman"/>
          <w:sz w:val="28"/>
          <w:szCs w:val="28"/>
        </w:rPr>
        <w:t>полуизоляционному</w:t>
      </w:r>
      <w:proofErr w:type="spellEnd"/>
      <w:r w:rsidRPr="0002412E">
        <w:rPr>
          <w:rFonts w:ascii="Times New Roman" w:hAnsi="Times New Roman" w:cs="Times New Roman"/>
          <w:sz w:val="28"/>
          <w:szCs w:val="28"/>
        </w:rPr>
        <w:t xml:space="preserve"> режиму, очень мал, так же, как и процент преступлений, совершенных заключенными, находящимися в тюремном отпуске</w:t>
      </w:r>
      <w:r>
        <w:rPr>
          <w:rFonts w:ascii="Times New Roman" w:hAnsi="Times New Roman" w:cs="Times New Roman"/>
          <w:sz w:val="28"/>
          <w:szCs w:val="28"/>
        </w:rPr>
        <w:t>.</w:t>
      </w:r>
    </w:p>
    <w:p w:rsidR="0002412E" w:rsidRDefault="00EA16A9" w:rsidP="00EA16A9">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данного дела, то </w:t>
      </w:r>
      <w:r w:rsidRPr="00EA16A9">
        <w:rPr>
          <w:rFonts w:ascii="Times New Roman" w:hAnsi="Times New Roman" w:cs="Times New Roman"/>
          <w:sz w:val="28"/>
          <w:szCs w:val="28"/>
        </w:rPr>
        <w:t xml:space="preserve">является очевидным, что если бы М.Р. и </w:t>
      </w:r>
      <w:proofErr w:type="spellStart"/>
      <w:r w:rsidRPr="00EA16A9">
        <w:rPr>
          <w:rFonts w:ascii="Times New Roman" w:hAnsi="Times New Roman" w:cs="Times New Roman"/>
          <w:sz w:val="28"/>
          <w:szCs w:val="28"/>
        </w:rPr>
        <w:t>Дж.М</w:t>
      </w:r>
      <w:proofErr w:type="spellEnd"/>
      <w:r w:rsidRPr="00EA16A9">
        <w:rPr>
          <w:rFonts w:ascii="Times New Roman" w:hAnsi="Times New Roman" w:cs="Times New Roman"/>
          <w:sz w:val="28"/>
          <w:szCs w:val="28"/>
        </w:rPr>
        <w:t>. находил</w:t>
      </w:r>
      <w:r>
        <w:rPr>
          <w:rFonts w:ascii="Times New Roman" w:hAnsi="Times New Roman" w:cs="Times New Roman"/>
          <w:sz w:val="28"/>
          <w:szCs w:val="28"/>
        </w:rPr>
        <w:t>ись бы в тюрьме 8 ноября 1989 года</w:t>
      </w:r>
      <w:r w:rsidRPr="00EA16A9">
        <w:rPr>
          <w:rFonts w:ascii="Times New Roman" w:hAnsi="Times New Roman" w:cs="Times New Roman"/>
          <w:sz w:val="28"/>
          <w:szCs w:val="28"/>
        </w:rPr>
        <w:t xml:space="preserve">, то А. </w:t>
      </w:r>
      <w:proofErr w:type="spellStart"/>
      <w:r w:rsidRPr="00EA16A9">
        <w:rPr>
          <w:rFonts w:ascii="Times New Roman" w:hAnsi="Times New Roman" w:cs="Times New Roman"/>
          <w:sz w:val="28"/>
          <w:szCs w:val="28"/>
        </w:rPr>
        <w:t>Мастроматтео</w:t>
      </w:r>
      <w:proofErr w:type="spellEnd"/>
      <w:r w:rsidRPr="00EA16A9">
        <w:rPr>
          <w:rFonts w:ascii="Times New Roman" w:hAnsi="Times New Roman" w:cs="Times New Roman"/>
          <w:sz w:val="28"/>
          <w:szCs w:val="28"/>
        </w:rPr>
        <w:t xml:space="preserve"> не был бы ими убит. Тем не менее, простое условие </w:t>
      </w:r>
      <w:proofErr w:type="spellStart"/>
      <w:r w:rsidRPr="00EA16A9">
        <w:rPr>
          <w:rFonts w:ascii="Times New Roman" w:hAnsi="Times New Roman" w:cs="Times New Roman"/>
          <w:sz w:val="28"/>
          <w:szCs w:val="28"/>
        </w:rPr>
        <w:t>sine</w:t>
      </w:r>
      <w:proofErr w:type="spellEnd"/>
      <w:r w:rsidRPr="00EA16A9">
        <w:rPr>
          <w:rFonts w:ascii="Times New Roman" w:hAnsi="Times New Roman" w:cs="Times New Roman"/>
          <w:sz w:val="28"/>
          <w:szCs w:val="28"/>
        </w:rPr>
        <w:t xml:space="preserve"> </w:t>
      </w:r>
      <w:proofErr w:type="spellStart"/>
      <w:r w:rsidRPr="00EA16A9">
        <w:rPr>
          <w:rFonts w:ascii="Times New Roman" w:hAnsi="Times New Roman" w:cs="Times New Roman"/>
          <w:sz w:val="28"/>
          <w:szCs w:val="28"/>
        </w:rPr>
        <w:t>qua</w:t>
      </w:r>
      <w:proofErr w:type="spellEnd"/>
      <w:r w:rsidRPr="00EA16A9">
        <w:rPr>
          <w:rFonts w:ascii="Times New Roman" w:hAnsi="Times New Roman" w:cs="Times New Roman"/>
          <w:sz w:val="28"/>
          <w:szCs w:val="28"/>
        </w:rPr>
        <w:t xml:space="preserve"> </w:t>
      </w:r>
      <w:proofErr w:type="spellStart"/>
      <w:r w:rsidRPr="00EA16A9">
        <w:rPr>
          <w:rFonts w:ascii="Times New Roman" w:hAnsi="Times New Roman" w:cs="Times New Roman"/>
          <w:sz w:val="28"/>
          <w:szCs w:val="28"/>
        </w:rPr>
        <w:t>non</w:t>
      </w:r>
      <w:proofErr w:type="spellEnd"/>
      <w:r>
        <w:rPr>
          <w:rStyle w:val="a5"/>
          <w:rFonts w:ascii="Times New Roman" w:hAnsi="Times New Roman" w:cs="Times New Roman"/>
          <w:sz w:val="28"/>
          <w:szCs w:val="28"/>
        </w:rPr>
        <w:footnoteReference w:id="15"/>
      </w:r>
      <w:r w:rsidRPr="00EA16A9">
        <w:rPr>
          <w:rFonts w:ascii="Times New Roman" w:hAnsi="Times New Roman" w:cs="Times New Roman"/>
          <w:sz w:val="28"/>
          <w:szCs w:val="28"/>
        </w:rPr>
        <w:t xml:space="preserve"> не является достаточным для привлечения государства к ответственности по Конвенции. Должно быть доказано, что смерть А. </w:t>
      </w:r>
      <w:proofErr w:type="spellStart"/>
      <w:r w:rsidRPr="00EA16A9">
        <w:rPr>
          <w:rFonts w:ascii="Times New Roman" w:hAnsi="Times New Roman" w:cs="Times New Roman"/>
          <w:sz w:val="28"/>
          <w:szCs w:val="28"/>
        </w:rPr>
        <w:t>Мастроматтео</w:t>
      </w:r>
      <w:proofErr w:type="spellEnd"/>
      <w:r w:rsidRPr="00EA16A9">
        <w:rPr>
          <w:rFonts w:ascii="Times New Roman" w:hAnsi="Times New Roman" w:cs="Times New Roman"/>
          <w:sz w:val="28"/>
          <w:szCs w:val="28"/>
        </w:rPr>
        <w:t xml:space="preserve"> явилась результатом неспособности части</w:t>
      </w:r>
      <w:r w:rsidR="008C1915">
        <w:rPr>
          <w:rFonts w:ascii="Times New Roman" w:hAnsi="Times New Roman" w:cs="Times New Roman"/>
          <w:sz w:val="28"/>
          <w:szCs w:val="28"/>
        </w:rPr>
        <w:t xml:space="preserve"> внутригосударственных органов «</w:t>
      </w:r>
      <w:r w:rsidRPr="00EA16A9">
        <w:rPr>
          <w:rFonts w:ascii="Times New Roman" w:hAnsi="Times New Roman" w:cs="Times New Roman"/>
          <w:sz w:val="28"/>
          <w:szCs w:val="28"/>
        </w:rPr>
        <w:t xml:space="preserve">сделать все, что от них разумно ожидалось, чтобы избежать действительной и непосредственной угрозы жизни, о которой </w:t>
      </w:r>
      <w:r w:rsidR="008C1915">
        <w:rPr>
          <w:rFonts w:ascii="Times New Roman" w:hAnsi="Times New Roman" w:cs="Times New Roman"/>
          <w:sz w:val="28"/>
          <w:szCs w:val="28"/>
        </w:rPr>
        <w:t>они знали или должны были знать»</w:t>
      </w:r>
      <w:r>
        <w:rPr>
          <w:rFonts w:ascii="Times New Roman" w:hAnsi="Times New Roman" w:cs="Times New Roman"/>
          <w:sz w:val="28"/>
          <w:szCs w:val="28"/>
        </w:rPr>
        <w:t>.</w:t>
      </w:r>
      <w:r w:rsidR="008C1915" w:rsidRPr="008C1915">
        <w:rPr>
          <w:rStyle w:val="a5"/>
          <w:rFonts w:ascii="Times New Roman" w:hAnsi="Times New Roman" w:cs="Times New Roman"/>
          <w:sz w:val="28"/>
          <w:szCs w:val="28"/>
        </w:rPr>
        <w:t xml:space="preserve"> </w:t>
      </w:r>
      <w:r w:rsidR="008C1915">
        <w:rPr>
          <w:rStyle w:val="a5"/>
          <w:rFonts w:ascii="Times New Roman" w:hAnsi="Times New Roman" w:cs="Times New Roman"/>
          <w:sz w:val="28"/>
          <w:szCs w:val="28"/>
        </w:rPr>
        <w:footnoteReference w:id="16"/>
      </w:r>
      <w:r w:rsidR="008C1915">
        <w:rPr>
          <w:rFonts w:ascii="Times New Roman" w:hAnsi="Times New Roman" w:cs="Times New Roman"/>
          <w:sz w:val="28"/>
          <w:szCs w:val="28"/>
        </w:rPr>
        <w:t xml:space="preserve"> В этой связи </w:t>
      </w:r>
      <w:r>
        <w:rPr>
          <w:rFonts w:ascii="Times New Roman" w:hAnsi="Times New Roman" w:cs="Times New Roman"/>
          <w:sz w:val="28"/>
          <w:szCs w:val="28"/>
        </w:rPr>
        <w:t>С</w:t>
      </w:r>
      <w:r w:rsidRPr="00EA16A9">
        <w:rPr>
          <w:rFonts w:ascii="Times New Roman" w:hAnsi="Times New Roman" w:cs="Times New Roman"/>
          <w:sz w:val="28"/>
          <w:szCs w:val="28"/>
        </w:rPr>
        <w:t>уд отметил, чт</w:t>
      </w:r>
      <w:r>
        <w:rPr>
          <w:rFonts w:ascii="Times New Roman" w:hAnsi="Times New Roman" w:cs="Times New Roman"/>
          <w:sz w:val="28"/>
          <w:szCs w:val="28"/>
        </w:rPr>
        <w:t xml:space="preserve">о судья </w:t>
      </w:r>
      <w:r w:rsidRPr="00EA16A9">
        <w:rPr>
          <w:rFonts w:ascii="Times New Roman" w:hAnsi="Times New Roman" w:cs="Times New Roman"/>
          <w:sz w:val="28"/>
          <w:szCs w:val="28"/>
        </w:rPr>
        <w:t xml:space="preserve">принял решение в отношении </w:t>
      </w:r>
      <w:r>
        <w:rPr>
          <w:rFonts w:ascii="Times New Roman" w:hAnsi="Times New Roman" w:cs="Times New Roman"/>
          <w:sz w:val="28"/>
          <w:szCs w:val="28"/>
        </w:rPr>
        <w:t xml:space="preserve">отпуска </w:t>
      </w:r>
      <w:r w:rsidRPr="00EA16A9">
        <w:rPr>
          <w:rFonts w:ascii="Times New Roman" w:hAnsi="Times New Roman" w:cs="Times New Roman"/>
          <w:sz w:val="28"/>
          <w:szCs w:val="28"/>
        </w:rPr>
        <w:t>М.Р. на основе докладов администрации тюрьмы, которая была удовлетворена поведением М.Р., его реабилитацией и желанием реинтег</w:t>
      </w:r>
      <w:r>
        <w:rPr>
          <w:rFonts w:ascii="Times New Roman" w:hAnsi="Times New Roman" w:cs="Times New Roman"/>
          <w:sz w:val="28"/>
          <w:szCs w:val="28"/>
        </w:rPr>
        <w:t>рироваться в общество</w:t>
      </w:r>
      <w:r w:rsidRPr="00EA16A9">
        <w:rPr>
          <w:rFonts w:ascii="Times New Roman" w:hAnsi="Times New Roman" w:cs="Times New Roman"/>
          <w:sz w:val="28"/>
          <w:szCs w:val="28"/>
        </w:rPr>
        <w:t>.</w:t>
      </w:r>
      <w:r>
        <w:rPr>
          <w:rFonts w:ascii="Times New Roman" w:hAnsi="Times New Roman" w:cs="Times New Roman"/>
          <w:sz w:val="28"/>
          <w:szCs w:val="28"/>
        </w:rPr>
        <w:t xml:space="preserve"> В отношении Дж. М. суд </w:t>
      </w:r>
      <w:r w:rsidRPr="00EA16A9">
        <w:rPr>
          <w:rFonts w:ascii="Times New Roman" w:hAnsi="Times New Roman" w:cs="Times New Roman"/>
          <w:sz w:val="28"/>
          <w:szCs w:val="28"/>
        </w:rPr>
        <w:t xml:space="preserve">основывался на докладах администрации тюрьмы, которая была удовлетворена поведением заключенного и его реабилитацией, успешным завершением предшествующих периодов тюремного отпуска, а также одобрением полицией профессиональной деятельности </w:t>
      </w:r>
      <w:proofErr w:type="spellStart"/>
      <w:r w:rsidRPr="00EA16A9">
        <w:rPr>
          <w:rFonts w:ascii="Times New Roman" w:hAnsi="Times New Roman" w:cs="Times New Roman"/>
          <w:sz w:val="28"/>
          <w:szCs w:val="28"/>
        </w:rPr>
        <w:t>Дж.М</w:t>
      </w:r>
      <w:proofErr w:type="spellEnd"/>
      <w:r w:rsidRPr="00EA16A9">
        <w:rPr>
          <w:rFonts w:ascii="Times New Roman" w:hAnsi="Times New Roman" w:cs="Times New Roman"/>
          <w:sz w:val="28"/>
          <w:szCs w:val="28"/>
        </w:rPr>
        <w:t>., которой он собирался заняться</w:t>
      </w:r>
      <w:r>
        <w:rPr>
          <w:rFonts w:ascii="Times New Roman" w:hAnsi="Times New Roman" w:cs="Times New Roman"/>
          <w:sz w:val="28"/>
          <w:szCs w:val="28"/>
        </w:rPr>
        <w:t>.</w:t>
      </w:r>
    </w:p>
    <w:p w:rsidR="00DE392E" w:rsidRDefault="00DE392E" w:rsidP="00DE392E">
      <w:pPr>
        <w:jc w:val="both"/>
        <w:rPr>
          <w:rFonts w:ascii="Times New Roman" w:hAnsi="Times New Roman" w:cs="Times New Roman"/>
          <w:sz w:val="28"/>
          <w:szCs w:val="28"/>
        </w:rPr>
      </w:pPr>
      <w:r>
        <w:rPr>
          <w:rFonts w:ascii="Times New Roman" w:hAnsi="Times New Roman" w:cs="Times New Roman"/>
          <w:sz w:val="28"/>
          <w:szCs w:val="28"/>
        </w:rPr>
        <w:t>ЕСПЧ</w:t>
      </w:r>
      <w:r w:rsidR="00EA16A9" w:rsidRPr="00EA16A9">
        <w:rPr>
          <w:rFonts w:ascii="Times New Roman" w:hAnsi="Times New Roman" w:cs="Times New Roman"/>
          <w:sz w:val="28"/>
          <w:szCs w:val="28"/>
        </w:rPr>
        <w:t xml:space="preserve"> счел, что ничто не могло предупредить внутригосударственные органы о том факте, что освобождение М.Р. или </w:t>
      </w:r>
      <w:proofErr w:type="spellStart"/>
      <w:r w:rsidR="00EA16A9" w:rsidRPr="00EA16A9">
        <w:rPr>
          <w:rFonts w:ascii="Times New Roman" w:hAnsi="Times New Roman" w:cs="Times New Roman"/>
          <w:sz w:val="28"/>
          <w:szCs w:val="28"/>
        </w:rPr>
        <w:t>Дж.М</w:t>
      </w:r>
      <w:proofErr w:type="spellEnd"/>
      <w:r w:rsidR="00EA16A9" w:rsidRPr="00EA16A9">
        <w:rPr>
          <w:rFonts w:ascii="Times New Roman" w:hAnsi="Times New Roman" w:cs="Times New Roman"/>
          <w:sz w:val="28"/>
          <w:szCs w:val="28"/>
        </w:rPr>
        <w:t xml:space="preserve">. явится действительной и непосредственной угрозой жизни, </w:t>
      </w:r>
      <w:proofErr w:type="gramStart"/>
      <w:r w:rsidR="00EA16A9" w:rsidRPr="00EA16A9">
        <w:rPr>
          <w:rFonts w:ascii="Times New Roman" w:hAnsi="Times New Roman" w:cs="Times New Roman"/>
          <w:sz w:val="28"/>
          <w:szCs w:val="28"/>
        </w:rPr>
        <w:t>и</w:t>
      </w:r>
      <w:proofErr w:type="gramEnd"/>
      <w:r w:rsidR="00EA16A9" w:rsidRPr="00EA16A9">
        <w:rPr>
          <w:rFonts w:ascii="Times New Roman" w:hAnsi="Times New Roman" w:cs="Times New Roman"/>
          <w:sz w:val="28"/>
          <w:szCs w:val="28"/>
        </w:rPr>
        <w:t xml:space="preserve"> тем более что это приведет к трагической смерти А. </w:t>
      </w:r>
      <w:proofErr w:type="spellStart"/>
      <w:r w:rsidR="00EA16A9" w:rsidRPr="00EA16A9">
        <w:rPr>
          <w:rFonts w:ascii="Times New Roman" w:hAnsi="Times New Roman" w:cs="Times New Roman"/>
          <w:sz w:val="28"/>
          <w:szCs w:val="28"/>
        </w:rPr>
        <w:t>Мастроматтео</w:t>
      </w:r>
      <w:proofErr w:type="spellEnd"/>
      <w:r w:rsidR="00EA16A9" w:rsidRPr="00EA16A9">
        <w:rPr>
          <w:rFonts w:ascii="Times New Roman" w:hAnsi="Times New Roman" w:cs="Times New Roman"/>
          <w:sz w:val="28"/>
          <w:szCs w:val="28"/>
        </w:rPr>
        <w:t xml:space="preserve"> в результате случайной последовательности событий, которые возникли в настоящем деле. Также ничто не предвещало о необходимости принятия дополнительных мер для гарантии того, что двое отпущенных на свободу не буду</w:t>
      </w:r>
      <w:r>
        <w:rPr>
          <w:rFonts w:ascii="Times New Roman" w:hAnsi="Times New Roman" w:cs="Times New Roman"/>
          <w:sz w:val="28"/>
          <w:szCs w:val="28"/>
        </w:rPr>
        <w:t>т представлять угрозу обществу.</w:t>
      </w:r>
    </w:p>
    <w:p w:rsidR="00EA16A9" w:rsidRPr="00EA16A9" w:rsidRDefault="00EA16A9" w:rsidP="00DE392E">
      <w:pPr>
        <w:jc w:val="both"/>
        <w:rPr>
          <w:rFonts w:ascii="Times New Roman" w:hAnsi="Times New Roman" w:cs="Times New Roman"/>
          <w:sz w:val="28"/>
          <w:szCs w:val="28"/>
        </w:rPr>
      </w:pPr>
      <w:r w:rsidRPr="00EA16A9">
        <w:rPr>
          <w:rFonts w:ascii="Times New Roman" w:hAnsi="Times New Roman" w:cs="Times New Roman"/>
          <w:sz w:val="28"/>
          <w:szCs w:val="28"/>
        </w:rPr>
        <w:t xml:space="preserve">М.Р. был предоставлен тюремный отпуск после его бывшего сообщника А.К., и он воспользовался преимуществом тюремного отпуска, предоставленного тем же судьей, чтобы скрыться от правосудия. </w:t>
      </w:r>
      <w:proofErr w:type="gramStart"/>
      <w:r w:rsidRPr="00EA16A9">
        <w:rPr>
          <w:rFonts w:ascii="Times New Roman" w:hAnsi="Times New Roman" w:cs="Times New Roman"/>
          <w:sz w:val="28"/>
          <w:szCs w:val="28"/>
        </w:rPr>
        <w:t>Тем не ме</w:t>
      </w:r>
      <w:r w:rsidR="00DE392E">
        <w:rPr>
          <w:rFonts w:ascii="Times New Roman" w:hAnsi="Times New Roman" w:cs="Times New Roman"/>
          <w:sz w:val="28"/>
          <w:szCs w:val="28"/>
        </w:rPr>
        <w:t>нее, по мнению ЕСПЧ</w:t>
      </w:r>
      <w:r w:rsidR="00266106">
        <w:rPr>
          <w:rFonts w:ascii="Times New Roman" w:hAnsi="Times New Roman" w:cs="Times New Roman"/>
          <w:sz w:val="28"/>
          <w:szCs w:val="28"/>
        </w:rPr>
        <w:t>, один этот факт не мог</w:t>
      </w:r>
      <w:r w:rsidRPr="00EA16A9">
        <w:rPr>
          <w:rFonts w:ascii="Times New Roman" w:hAnsi="Times New Roman" w:cs="Times New Roman"/>
          <w:sz w:val="28"/>
          <w:szCs w:val="28"/>
        </w:rPr>
        <w:t xml:space="preserve"> являться достаточным для установления специальной необходимости в осторожности при решении вопроса об освобождении М.Р. в отсутствие фактов, показывающих, что органы власти должны были разумно предвидеть, что двое заключенных войдут в преступный сговор для совершения преступления, которое в результате приведет к потери жизни.</w:t>
      </w:r>
      <w:proofErr w:type="gramEnd"/>
      <w:r w:rsidR="00DE392E">
        <w:rPr>
          <w:rFonts w:ascii="Times New Roman" w:hAnsi="Times New Roman" w:cs="Times New Roman"/>
          <w:sz w:val="28"/>
          <w:szCs w:val="28"/>
        </w:rPr>
        <w:t xml:space="preserve"> </w:t>
      </w:r>
      <w:r w:rsidRPr="00EA16A9">
        <w:rPr>
          <w:rFonts w:ascii="Times New Roman" w:hAnsi="Times New Roman" w:cs="Times New Roman"/>
          <w:sz w:val="28"/>
          <w:szCs w:val="28"/>
        </w:rPr>
        <w:t xml:space="preserve">При этих обстоятельствах Европейский суд не счел установленным факт, что тюремный отпуск, предоставленный М.Р. и </w:t>
      </w:r>
      <w:proofErr w:type="spellStart"/>
      <w:r w:rsidRPr="00EA16A9">
        <w:rPr>
          <w:rFonts w:ascii="Times New Roman" w:hAnsi="Times New Roman" w:cs="Times New Roman"/>
          <w:sz w:val="28"/>
          <w:szCs w:val="28"/>
        </w:rPr>
        <w:t>Дж.М</w:t>
      </w:r>
      <w:proofErr w:type="spellEnd"/>
      <w:r w:rsidRPr="00EA16A9">
        <w:rPr>
          <w:rFonts w:ascii="Times New Roman" w:hAnsi="Times New Roman" w:cs="Times New Roman"/>
          <w:sz w:val="28"/>
          <w:szCs w:val="28"/>
        </w:rPr>
        <w:t xml:space="preserve">., вызвал какую-либо неспособность со стороны судебных органов обеспечить защиту права А. </w:t>
      </w:r>
      <w:proofErr w:type="spellStart"/>
      <w:r w:rsidRPr="00EA16A9">
        <w:rPr>
          <w:rFonts w:ascii="Times New Roman" w:hAnsi="Times New Roman" w:cs="Times New Roman"/>
          <w:sz w:val="28"/>
          <w:szCs w:val="28"/>
        </w:rPr>
        <w:t>Мастроматтео</w:t>
      </w:r>
      <w:proofErr w:type="spellEnd"/>
      <w:r w:rsidRPr="00EA16A9">
        <w:rPr>
          <w:rFonts w:ascii="Times New Roman" w:hAnsi="Times New Roman" w:cs="Times New Roman"/>
          <w:sz w:val="28"/>
          <w:szCs w:val="28"/>
        </w:rPr>
        <w:t xml:space="preserve"> на жизнь.</w:t>
      </w:r>
    </w:p>
    <w:p w:rsidR="00EA16A9" w:rsidRPr="00EA16A9" w:rsidRDefault="00EA16A9" w:rsidP="00DE392E">
      <w:pPr>
        <w:jc w:val="both"/>
        <w:rPr>
          <w:rFonts w:ascii="Times New Roman" w:hAnsi="Times New Roman" w:cs="Times New Roman"/>
          <w:sz w:val="28"/>
          <w:szCs w:val="28"/>
        </w:rPr>
      </w:pPr>
      <w:r w:rsidRPr="00EA16A9">
        <w:rPr>
          <w:rFonts w:ascii="Times New Roman" w:hAnsi="Times New Roman" w:cs="Times New Roman"/>
          <w:sz w:val="28"/>
          <w:szCs w:val="28"/>
        </w:rPr>
        <w:lastRenderedPageBreak/>
        <w:t>Что касается предположительно халатного поведения по</w:t>
      </w:r>
      <w:r w:rsidR="00266106">
        <w:rPr>
          <w:rFonts w:ascii="Times New Roman" w:hAnsi="Times New Roman" w:cs="Times New Roman"/>
          <w:sz w:val="28"/>
          <w:szCs w:val="28"/>
        </w:rPr>
        <w:t>лиции, доказательства показывали</w:t>
      </w:r>
      <w:r w:rsidRPr="00EA16A9">
        <w:rPr>
          <w:rFonts w:ascii="Times New Roman" w:hAnsi="Times New Roman" w:cs="Times New Roman"/>
          <w:sz w:val="28"/>
          <w:szCs w:val="28"/>
        </w:rPr>
        <w:t xml:space="preserve">, что М.Р. </w:t>
      </w:r>
      <w:proofErr w:type="gramStart"/>
      <w:r w:rsidRPr="00EA16A9">
        <w:rPr>
          <w:rFonts w:ascii="Times New Roman" w:hAnsi="Times New Roman" w:cs="Times New Roman"/>
          <w:sz w:val="28"/>
          <w:szCs w:val="28"/>
        </w:rPr>
        <w:t>был</w:t>
      </w:r>
      <w:proofErr w:type="gramEnd"/>
      <w:r w:rsidRPr="00EA16A9">
        <w:rPr>
          <w:rFonts w:ascii="Times New Roman" w:hAnsi="Times New Roman" w:cs="Times New Roman"/>
          <w:sz w:val="28"/>
          <w:szCs w:val="28"/>
        </w:rPr>
        <w:t xml:space="preserve"> подвергнут виду надзора, который обычно предусматривается при предоставле</w:t>
      </w:r>
      <w:r w:rsidR="00DE392E">
        <w:rPr>
          <w:rFonts w:ascii="Times New Roman" w:hAnsi="Times New Roman" w:cs="Times New Roman"/>
          <w:sz w:val="28"/>
          <w:szCs w:val="28"/>
        </w:rPr>
        <w:t xml:space="preserve">нии тюремного отпуска. </w:t>
      </w:r>
      <w:r w:rsidRPr="00EA16A9">
        <w:rPr>
          <w:rFonts w:ascii="Times New Roman" w:hAnsi="Times New Roman" w:cs="Times New Roman"/>
          <w:sz w:val="28"/>
          <w:szCs w:val="28"/>
        </w:rPr>
        <w:t>После того, как М.Р., и более того, А.К. скрылись от п</w:t>
      </w:r>
      <w:r w:rsidR="00DE392E">
        <w:rPr>
          <w:rFonts w:ascii="Times New Roman" w:hAnsi="Times New Roman" w:cs="Times New Roman"/>
          <w:sz w:val="28"/>
          <w:szCs w:val="28"/>
        </w:rPr>
        <w:t>равосудия, сообщения о розыске</w:t>
      </w:r>
      <w:r w:rsidRPr="00EA16A9">
        <w:rPr>
          <w:rFonts w:ascii="Times New Roman" w:hAnsi="Times New Roman" w:cs="Times New Roman"/>
          <w:sz w:val="28"/>
          <w:szCs w:val="28"/>
        </w:rPr>
        <w:t xml:space="preserve"> были направлены способом, в основном прим</w:t>
      </w:r>
      <w:r w:rsidR="00DE392E">
        <w:rPr>
          <w:rFonts w:ascii="Times New Roman" w:hAnsi="Times New Roman" w:cs="Times New Roman"/>
          <w:sz w:val="28"/>
          <w:szCs w:val="28"/>
        </w:rPr>
        <w:t>еняемым в таких делах</w:t>
      </w:r>
      <w:r w:rsidRPr="00EA16A9">
        <w:rPr>
          <w:rFonts w:ascii="Times New Roman" w:hAnsi="Times New Roman" w:cs="Times New Roman"/>
          <w:sz w:val="28"/>
          <w:szCs w:val="28"/>
        </w:rPr>
        <w:t>.</w:t>
      </w:r>
      <w:r w:rsidR="00DE392E">
        <w:rPr>
          <w:rFonts w:ascii="Times New Roman" w:hAnsi="Times New Roman" w:cs="Times New Roman"/>
          <w:sz w:val="28"/>
          <w:szCs w:val="28"/>
        </w:rPr>
        <w:t xml:space="preserve"> </w:t>
      </w:r>
      <w:r w:rsidRPr="00EA16A9">
        <w:rPr>
          <w:rFonts w:ascii="Times New Roman" w:hAnsi="Times New Roman" w:cs="Times New Roman"/>
          <w:sz w:val="28"/>
          <w:szCs w:val="28"/>
        </w:rPr>
        <w:t>Даже предполагая, что власти могли предпринять более эффективные меры по обнаружению сбежавших заключенных, Европейский суд не усмотрел ни одной причины, чтобы признать их ответственными за какое-либо нарушение обязанности по защите, требуемой статьей 2 Конвенции.</w:t>
      </w:r>
    </w:p>
    <w:p w:rsidR="00EA16A9" w:rsidRDefault="00EA16A9" w:rsidP="00EA16A9">
      <w:pPr>
        <w:jc w:val="both"/>
        <w:rPr>
          <w:rFonts w:ascii="Times New Roman" w:hAnsi="Times New Roman" w:cs="Times New Roman"/>
          <w:sz w:val="28"/>
          <w:szCs w:val="28"/>
        </w:rPr>
      </w:pPr>
      <w:r w:rsidRPr="00EA16A9">
        <w:rPr>
          <w:rFonts w:ascii="Times New Roman" w:hAnsi="Times New Roman" w:cs="Times New Roman"/>
          <w:sz w:val="28"/>
          <w:szCs w:val="28"/>
        </w:rPr>
        <w:t>В свете этих суждений Европейский суд пришел к выводу, что по этому основанию отсутствовало нарушение статьи 2 Конвенции.</w:t>
      </w:r>
    </w:p>
    <w:p w:rsidR="00DE392E" w:rsidRDefault="00DE392E" w:rsidP="00EA16A9">
      <w:pPr>
        <w:jc w:val="both"/>
        <w:rPr>
          <w:rFonts w:ascii="Times New Roman" w:hAnsi="Times New Roman" w:cs="Times New Roman"/>
          <w:sz w:val="28"/>
          <w:szCs w:val="28"/>
        </w:rPr>
      </w:pPr>
      <w:r>
        <w:rPr>
          <w:rFonts w:ascii="Times New Roman" w:hAnsi="Times New Roman" w:cs="Times New Roman"/>
          <w:sz w:val="28"/>
          <w:szCs w:val="28"/>
        </w:rPr>
        <w:t xml:space="preserve">Также ЕСПЧ не нашел в действиях </w:t>
      </w:r>
      <w:r w:rsidR="009C3E1D">
        <w:rPr>
          <w:rFonts w:ascii="Times New Roman" w:hAnsi="Times New Roman" w:cs="Times New Roman"/>
          <w:sz w:val="28"/>
          <w:szCs w:val="28"/>
        </w:rPr>
        <w:t xml:space="preserve">итальянских властей нарушения статьи 2 в ее процессуальном аспекте, касавшемся жалобы заявителя на </w:t>
      </w:r>
      <w:proofErr w:type="spellStart"/>
      <w:r w:rsidR="009C3E1D">
        <w:rPr>
          <w:rFonts w:ascii="Times New Roman" w:hAnsi="Times New Roman" w:cs="Times New Roman"/>
          <w:sz w:val="28"/>
          <w:szCs w:val="28"/>
        </w:rPr>
        <w:t>невозмещение</w:t>
      </w:r>
      <w:proofErr w:type="spellEnd"/>
      <w:r w:rsidR="009C3E1D">
        <w:rPr>
          <w:rFonts w:ascii="Times New Roman" w:hAnsi="Times New Roman" w:cs="Times New Roman"/>
          <w:sz w:val="28"/>
          <w:szCs w:val="28"/>
        </w:rPr>
        <w:t xml:space="preserve"> ему ущерба в связи с гибелью сына. Это решение не поддержал судья Дж. </w:t>
      </w:r>
      <w:proofErr w:type="spellStart"/>
      <w:r w:rsidR="009C3E1D">
        <w:rPr>
          <w:rFonts w:ascii="Times New Roman" w:hAnsi="Times New Roman" w:cs="Times New Roman"/>
          <w:sz w:val="28"/>
          <w:szCs w:val="28"/>
        </w:rPr>
        <w:t>Бонелло</w:t>
      </w:r>
      <w:proofErr w:type="spellEnd"/>
      <w:r w:rsidR="009C3E1D">
        <w:rPr>
          <w:rFonts w:ascii="Times New Roman" w:hAnsi="Times New Roman" w:cs="Times New Roman"/>
          <w:sz w:val="28"/>
          <w:szCs w:val="28"/>
        </w:rPr>
        <w:t>, который в особом мнении указал, что недальновидные действия итальянских судей, как в данном случае, должны влечь за собой государственную  компенсацию родственникам жертв.</w:t>
      </w:r>
    </w:p>
    <w:p w:rsidR="00DE392E" w:rsidRDefault="00DE392E" w:rsidP="00EA16A9">
      <w:pPr>
        <w:jc w:val="both"/>
        <w:rPr>
          <w:rFonts w:ascii="Times New Roman" w:hAnsi="Times New Roman" w:cs="Times New Roman"/>
          <w:sz w:val="28"/>
          <w:szCs w:val="28"/>
        </w:rPr>
      </w:pPr>
      <w:r>
        <w:rPr>
          <w:rFonts w:ascii="Times New Roman" w:hAnsi="Times New Roman" w:cs="Times New Roman"/>
          <w:sz w:val="28"/>
          <w:szCs w:val="28"/>
        </w:rPr>
        <w:t>Главный вывод, который можно сделать из этого решения Суда, заключается в том, что государства не могут отвечать за негативные последствия своей гуманной уголовно-правовой и уголовно-исполнительной политики (условно-досрочное освобождение, условное осуждение и т.п.), если они предприняли минимально необходимые меры предосторожности. В этом плане существенное значение имеет четко сформулированное законодательство, исключающее волюнтаризм и произвол при принятии соответствующих решений.</w:t>
      </w:r>
    </w:p>
    <w:p w:rsidR="00AE52FF" w:rsidRPr="005F0079" w:rsidRDefault="00AE52FF" w:rsidP="00AE52FF">
      <w:pPr>
        <w:jc w:val="both"/>
        <w:rPr>
          <w:rFonts w:ascii="Times New Roman" w:hAnsi="Times New Roman" w:cs="Times New Roman"/>
          <w:sz w:val="28"/>
          <w:szCs w:val="28"/>
        </w:rPr>
      </w:pPr>
    </w:p>
    <w:p w:rsidR="000F40B3" w:rsidRPr="00D84850" w:rsidRDefault="000F40B3" w:rsidP="009D5DE6">
      <w:pPr>
        <w:ind w:firstLine="0"/>
        <w:rPr>
          <w:rFonts w:ascii="Times New Roman" w:hAnsi="Times New Roman" w:cs="Times New Roman"/>
          <w:b/>
          <w:sz w:val="28"/>
          <w:szCs w:val="28"/>
        </w:rPr>
      </w:pPr>
    </w:p>
    <w:p w:rsidR="000F40B3" w:rsidRPr="000F40B3" w:rsidRDefault="00603A1C" w:rsidP="000F40B3">
      <w:pPr>
        <w:jc w:val="center"/>
        <w:rPr>
          <w:rFonts w:ascii="Times New Roman" w:hAnsi="Times New Roman" w:cs="Times New Roman"/>
          <w:b/>
          <w:sz w:val="28"/>
          <w:szCs w:val="28"/>
        </w:rPr>
      </w:pPr>
      <w:proofErr w:type="gramStart"/>
      <w:r>
        <w:rPr>
          <w:rFonts w:ascii="Times New Roman" w:hAnsi="Times New Roman" w:cs="Times New Roman"/>
          <w:b/>
          <w:sz w:val="28"/>
          <w:szCs w:val="28"/>
        </w:rPr>
        <w:t>Во</w:t>
      </w:r>
      <w:proofErr w:type="gramEnd"/>
      <w:r>
        <w:rPr>
          <w:rFonts w:ascii="Times New Roman" w:hAnsi="Times New Roman" w:cs="Times New Roman"/>
          <w:b/>
          <w:sz w:val="28"/>
          <w:szCs w:val="28"/>
        </w:rPr>
        <w:t xml:space="preserve"> против Франции</w:t>
      </w:r>
    </w:p>
    <w:p w:rsidR="00DE392E" w:rsidRPr="000F40B3" w:rsidRDefault="000F40B3" w:rsidP="00DE392E">
      <w:pPr>
        <w:jc w:val="center"/>
        <w:rPr>
          <w:rFonts w:ascii="Times New Roman" w:hAnsi="Times New Roman" w:cs="Times New Roman"/>
          <w:b/>
          <w:sz w:val="28"/>
          <w:szCs w:val="28"/>
        </w:rPr>
      </w:pPr>
      <w:proofErr w:type="gramStart"/>
      <w:r w:rsidRPr="000F40B3">
        <w:rPr>
          <w:rFonts w:ascii="Times New Roman" w:hAnsi="Times New Roman" w:cs="Times New Roman"/>
          <w:b/>
          <w:sz w:val="28"/>
          <w:szCs w:val="28"/>
        </w:rPr>
        <w:t>(</w:t>
      </w:r>
      <w:r w:rsidR="00603A1C">
        <w:rPr>
          <w:rFonts w:ascii="Times New Roman" w:hAnsi="Times New Roman" w:cs="Times New Roman"/>
          <w:b/>
          <w:sz w:val="28"/>
          <w:szCs w:val="28"/>
          <w:lang w:val="en-US"/>
        </w:rPr>
        <w:t>Vo</w:t>
      </w:r>
      <w:r w:rsidR="00603A1C" w:rsidRPr="00603A1C">
        <w:rPr>
          <w:rFonts w:ascii="Times New Roman" w:hAnsi="Times New Roman" w:cs="Times New Roman"/>
          <w:b/>
          <w:sz w:val="28"/>
          <w:szCs w:val="28"/>
        </w:rPr>
        <w:t xml:space="preserve"> </w:t>
      </w:r>
      <w:r w:rsidR="00603A1C">
        <w:rPr>
          <w:rFonts w:ascii="Times New Roman" w:hAnsi="Times New Roman" w:cs="Times New Roman"/>
          <w:b/>
          <w:sz w:val="28"/>
          <w:szCs w:val="28"/>
          <w:lang w:val="en-US"/>
        </w:rPr>
        <w:t>v</w:t>
      </w:r>
      <w:r w:rsidR="00603A1C" w:rsidRPr="00603A1C">
        <w:rPr>
          <w:rFonts w:ascii="Times New Roman" w:hAnsi="Times New Roman" w:cs="Times New Roman"/>
          <w:b/>
          <w:sz w:val="28"/>
          <w:szCs w:val="28"/>
        </w:rPr>
        <w:t>.</w:t>
      </w:r>
      <w:proofErr w:type="gramEnd"/>
      <w:r w:rsidR="00603A1C" w:rsidRPr="00603A1C">
        <w:rPr>
          <w:rFonts w:ascii="Times New Roman" w:hAnsi="Times New Roman" w:cs="Times New Roman"/>
          <w:b/>
          <w:sz w:val="28"/>
          <w:szCs w:val="28"/>
        </w:rPr>
        <w:t xml:space="preserve"> </w:t>
      </w:r>
      <w:r w:rsidR="00603A1C">
        <w:rPr>
          <w:rFonts w:ascii="Times New Roman" w:hAnsi="Times New Roman" w:cs="Times New Roman"/>
          <w:b/>
          <w:sz w:val="28"/>
          <w:szCs w:val="28"/>
          <w:lang w:val="en-US"/>
        </w:rPr>
        <w:t>France</w:t>
      </w:r>
      <w:r w:rsidRPr="000F40B3">
        <w:rPr>
          <w:rFonts w:ascii="Times New Roman" w:hAnsi="Times New Roman" w:cs="Times New Roman"/>
          <w:b/>
          <w:sz w:val="28"/>
          <w:szCs w:val="28"/>
        </w:rPr>
        <w:t>)</w:t>
      </w:r>
    </w:p>
    <w:p w:rsidR="000F40B3" w:rsidRPr="000F40B3"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жалоба № </w:t>
      </w:r>
      <w:r w:rsidR="00603A1C">
        <w:rPr>
          <w:rFonts w:ascii="Times New Roman" w:hAnsi="Times New Roman" w:cs="Times New Roman"/>
          <w:b/>
          <w:sz w:val="28"/>
          <w:szCs w:val="28"/>
        </w:rPr>
        <w:t>53924/00</w:t>
      </w:r>
    </w:p>
    <w:p w:rsidR="000F40B3"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Постановление вынесено </w:t>
      </w:r>
      <w:r w:rsidR="00603A1C">
        <w:rPr>
          <w:rFonts w:ascii="Times New Roman" w:hAnsi="Times New Roman" w:cs="Times New Roman"/>
          <w:b/>
          <w:sz w:val="28"/>
          <w:szCs w:val="28"/>
        </w:rPr>
        <w:t>8 июля 2004</w:t>
      </w:r>
      <w:r w:rsidRPr="000F40B3">
        <w:rPr>
          <w:rFonts w:ascii="Times New Roman" w:hAnsi="Times New Roman" w:cs="Times New Roman"/>
          <w:b/>
          <w:sz w:val="28"/>
          <w:szCs w:val="28"/>
        </w:rPr>
        <w:t xml:space="preserve"> года</w:t>
      </w:r>
    </w:p>
    <w:p w:rsidR="000F40B3" w:rsidRDefault="000F40B3" w:rsidP="009D5DE6">
      <w:pPr>
        <w:ind w:firstLine="0"/>
        <w:rPr>
          <w:rFonts w:ascii="Times New Roman" w:hAnsi="Times New Roman" w:cs="Times New Roman"/>
          <w:b/>
          <w:sz w:val="28"/>
          <w:szCs w:val="28"/>
        </w:rPr>
      </w:pPr>
    </w:p>
    <w:p w:rsidR="00DE392E" w:rsidRDefault="002C4EE4" w:rsidP="002C4EE4">
      <w:pPr>
        <w:jc w:val="both"/>
        <w:rPr>
          <w:rFonts w:ascii="Times New Roman" w:hAnsi="Times New Roman" w:cs="Times New Roman"/>
          <w:sz w:val="28"/>
          <w:szCs w:val="28"/>
        </w:rPr>
      </w:pPr>
      <w:r>
        <w:rPr>
          <w:rFonts w:ascii="Times New Roman" w:hAnsi="Times New Roman" w:cs="Times New Roman"/>
          <w:sz w:val="28"/>
          <w:szCs w:val="28"/>
        </w:rPr>
        <w:t>Решение по этому делу также принималось Большой Палатой ЕСПЧ, в пользу которой Палата уступила свою юрисдикцию.</w:t>
      </w:r>
      <w:r w:rsidR="00AE6307">
        <w:rPr>
          <w:rFonts w:ascii="Times New Roman" w:hAnsi="Times New Roman" w:cs="Times New Roman"/>
          <w:sz w:val="28"/>
          <w:szCs w:val="28"/>
        </w:rPr>
        <w:t xml:space="preserve"> В связи с тем, что в деле поднимался вопрос определения начала человеческой жизни (и, соответственно, начала действия статьи 2 ЕКПЧ), в письменной процедуре судопроизводства было разрешено участвовать двум организациям: Центру</w:t>
      </w:r>
      <w:r w:rsidR="00AE6307" w:rsidRPr="00AE6307">
        <w:rPr>
          <w:rFonts w:ascii="Times New Roman" w:hAnsi="Times New Roman" w:cs="Times New Roman"/>
          <w:sz w:val="28"/>
          <w:szCs w:val="28"/>
        </w:rPr>
        <w:t xml:space="preserve"> по защите репродуктивных прав (</w:t>
      </w:r>
      <w:proofErr w:type="spellStart"/>
      <w:r w:rsidR="00AE6307" w:rsidRPr="00AE6307">
        <w:rPr>
          <w:rFonts w:ascii="Times New Roman" w:hAnsi="Times New Roman" w:cs="Times New Roman"/>
          <w:sz w:val="28"/>
          <w:szCs w:val="28"/>
        </w:rPr>
        <w:t>Center</w:t>
      </w:r>
      <w:proofErr w:type="spellEnd"/>
      <w:r w:rsidR="00AE6307" w:rsidRPr="00AE6307">
        <w:rPr>
          <w:rFonts w:ascii="Times New Roman" w:hAnsi="Times New Roman" w:cs="Times New Roman"/>
          <w:sz w:val="28"/>
          <w:szCs w:val="28"/>
        </w:rPr>
        <w:t xml:space="preserve"> </w:t>
      </w:r>
      <w:proofErr w:type="spellStart"/>
      <w:r w:rsidR="00AE6307" w:rsidRPr="00AE6307">
        <w:rPr>
          <w:rFonts w:ascii="Times New Roman" w:hAnsi="Times New Roman" w:cs="Times New Roman"/>
          <w:sz w:val="28"/>
          <w:szCs w:val="28"/>
        </w:rPr>
        <w:t>for</w:t>
      </w:r>
      <w:proofErr w:type="spellEnd"/>
      <w:r w:rsidR="00AE6307" w:rsidRPr="00AE6307">
        <w:rPr>
          <w:rFonts w:ascii="Times New Roman" w:hAnsi="Times New Roman" w:cs="Times New Roman"/>
          <w:sz w:val="28"/>
          <w:szCs w:val="28"/>
        </w:rPr>
        <w:t xml:space="preserve"> </w:t>
      </w:r>
      <w:proofErr w:type="spellStart"/>
      <w:r w:rsidR="00AE6307" w:rsidRPr="00AE6307">
        <w:rPr>
          <w:rFonts w:ascii="Times New Roman" w:hAnsi="Times New Roman" w:cs="Times New Roman"/>
          <w:sz w:val="28"/>
          <w:szCs w:val="28"/>
        </w:rPr>
        <w:t>Reproductive</w:t>
      </w:r>
      <w:proofErr w:type="spellEnd"/>
      <w:r w:rsidR="00AE6307" w:rsidRPr="00AE6307">
        <w:rPr>
          <w:rFonts w:ascii="Times New Roman" w:hAnsi="Times New Roman" w:cs="Times New Roman"/>
          <w:sz w:val="28"/>
          <w:szCs w:val="28"/>
        </w:rPr>
        <w:t xml:space="preserve"> </w:t>
      </w:r>
      <w:proofErr w:type="spellStart"/>
      <w:r w:rsidR="00AE6307" w:rsidRPr="00AE6307">
        <w:rPr>
          <w:rFonts w:ascii="Times New Roman" w:hAnsi="Times New Roman" w:cs="Times New Roman"/>
          <w:sz w:val="28"/>
          <w:szCs w:val="28"/>
        </w:rPr>
        <w:t>Rights</w:t>
      </w:r>
      <w:proofErr w:type="spellEnd"/>
      <w:r w:rsidR="00AE6307" w:rsidRPr="00AE6307">
        <w:rPr>
          <w:rFonts w:ascii="Times New Roman" w:hAnsi="Times New Roman" w:cs="Times New Roman"/>
          <w:sz w:val="28"/>
          <w:szCs w:val="28"/>
        </w:rPr>
        <w:t>) и Ассоциации планирования семьи (</w:t>
      </w:r>
      <w:proofErr w:type="spellStart"/>
      <w:r w:rsidR="00AE6307" w:rsidRPr="00AE6307">
        <w:rPr>
          <w:rFonts w:ascii="Times New Roman" w:hAnsi="Times New Roman" w:cs="Times New Roman"/>
          <w:sz w:val="28"/>
          <w:szCs w:val="28"/>
        </w:rPr>
        <w:t>Family</w:t>
      </w:r>
      <w:proofErr w:type="spellEnd"/>
      <w:r w:rsidR="00AE6307" w:rsidRPr="00AE6307">
        <w:rPr>
          <w:rFonts w:ascii="Times New Roman" w:hAnsi="Times New Roman" w:cs="Times New Roman"/>
          <w:sz w:val="28"/>
          <w:szCs w:val="28"/>
        </w:rPr>
        <w:t xml:space="preserve"> </w:t>
      </w:r>
      <w:proofErr w:type="spellStart"/>
      <w:r w:rsidR="00AE6307" w:rsidRPr="00AE6307">
        <w:rPr>
          <w:rFonts w:ascii="Times New Roman" w:hAnsi="Times New Roman" w:cs="Times New Roman"/>
          <w:sz w:val="28"/>
          <w:szCs w:val="28"/>
        </w:rPr>
        <w:t>Planning</w:t>
      </w:r>
      <w:proofErr w:type="spellEnd"/>
      <w:r w:rsidR="00AE6307" w:rsidRPr="00AE6307">
        <w:rPr>
          <w:rFonts w:ascii="Times New Roman" w:hAnsi="Times New Roman" w:cs="Times New Roman"/>
          <w:sz w:val="28"/>
          <w:szCs w:val="28"/>
        </w:rPr>
        <w:t xml:space="preserve"> </w:t>
      </w:r>
      <w:proofErr w:type="spellStart"/>
      <w:r w:rsidR="00AE6307" w:rsidRPr="00AE6307">
        <w:rPr>
          <w:rFonts w:ascii="Times New Roman" w:hAnsi="Times New Roman" w:cs="Times New Roman"/>
          <w:sz w:val="28"/>
          <w:szCs w:val="28"/>
        </w:rPr>
        <w:t>Association</w:t>
      </w:r>
      <w:proofErr w:type="spellEnd"/>
      <w:r w:rsidR="00AE6307" w:rsidRPr="00AE6307">
        <w:rPr>
          <w:rFonts w:ascii="Times New Roman" w:hAnsi="Times New Roman" w:cs="Times New Roman"/>
          <w:sz w:val="28"/>
          <w:szCs w:val="28"/>
        </w:rPr>
        <w:t>)</w:t>
      </w:r>
      <w:r w:rsidR="00AE6307">
        <w:rPr>
          <w:rFonts w:ascii="Times New Roman" w:hAnsi="Times New Roman" w:cs="Times New Roman"/>
          <w:sz w:val="28"/>
          <w:szCs w:val="28"/>
        </w:rPr>
        <w:t>.</w:t>
      </w:r>
    </w:p>
    <w:p w:rsidR="00566C43" w:rsidRDefault="00AE6307" w:rsidP="002C4EE4">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r w:rsidRPr="00AE6307">
        <w:rPr>
          <w:rFonts w:ascii="Times New Roman" w:hAnsi="Times New Roman" w:cs="Times New Roman"/>
          <w:sz w:val="28"/>
          <w:szCs w:val="28"/>
        </w:rPr>
        <w:t>27 ноября</w:t>
      </w:r>
      <w:r>
        <w:rPr>
          <w:rFonts w:ascii="Times New Roman" w:hAnsi="Times New Roman" w:cs="Times New Roman"/>
          <w:sz w:val="28"/>
          <w:szCs w:val="28"/>
        </w:rPr>
        <w:t xml:space="preserve"> 1991 года</w:t>
      </w:r>
      <w:r w:rsidRPr="00AE6307">
        <w:rPr>
          <w:rFonts w:ascii="Times New Roman" w:hAnsi="Times New Roman" w:cs="Times New Roman"/>
          <w:sz w:val="28"/>
          <w:szCs w:val="28"/>
        </w:rPr>
        <w:t xml:space="preserve"> заявитель</w:t>
      </w:r>
      <w:r>
        <w:rPr>
          <w:rFonts w:ascii="Times New Roman" w:hAnsi="Times New Roman" w:cs="Times New Roman"/>
          <w:sz w:val="28"/>
          <w:szCs w:val="28"/>
        </w:rPr>
        <w:t>ница</w:t>
      </w:r>
      <w:r w:rsidRPr="00AE6307">
        <w:rPr>
          <w:rFonts w:ascii="Times New Roman" w:hAnsi="Times New Roman" w:cs="Times New Roman"/>
          <w:sz w:val="28"/>
          <w:szCs w:val="28"/>
        </w:rPr>
        <w:t xml:space="preserve"> </w:t>
      </w:r>
      <w:proofErr w:type="spellStart"/>
      <w:r w:rsidRPr="00AE6307">
        <w:rPr>
          <w:rFonts w:ascii="Times New Roman" w:hAnsi="Times New Roman" w:cs="Times New Roman"/>
          <w:sz w:val="28"/>
          <w:szCs w:val="28"/>
        </w:rPr>
        <w:t>Тхи-Нхо</w:t>
      </w:r>
      <w:proofErr w:type="spellEnd"/>
      <w:proofErr w:type="gramStart"/>
      <w:r w:rsidRPr="00AE6307">
        <w:rPr>
          <w:rFonts w:ascii="Times New Roman" w:hAnsi="Times New Roman" w:cs="Times New Roman"/>
          <w:sz w:val="28"/>
          <w:szCs w:val="28"/>
        </w:rPr>
        <w:t xml:space="preserve"> В</w:t>
      </w:r>
      <w:proofErr w:type="gramEnd"/>
      <w:r w:rsidRPr="00AE6307">
        <w:rPr>
          <w:rFonts w:ascii="Times New Roman" w:hAnsi="Times New Roman" w:cs="Times New Roman"/>
          <w:sz w:val="28"/>
          <w:szCs w:val="28"/>
        </w:rPr>
        <w:t>о, вьетнамка по национальности, яв</w:t>
      </w:r>
      <w:r>
        <w:rPr>
          <w:rFonts w:ascii="Times New Roman" w:hAnsi="Times New Roman" w:cs="Times New Roman"/>
          <w:sz w:val="28"/>
          <w:szCs w:val="28"/>
        </w:rPr>
        <w:t xml:space="preserve">илась в центральную больницу Лиона </w:t>
      </w:r>
      <w:r w:rsidRPr="00AE6307">
        <w:rPr>
          <w:rFonts w:ascii="Times New Roman" w:hAnsi="Times New Roman" w:cs="Times New Roman"/>
          <w:sz w:val="28"/>
          <w:szCs w:val="28"/>
        </w:rPr>
        <w:t xml:space="preserve">для посещения врача. Она находилась на </w:t>
      </w:r>
      <w:r>
        <w:rPr>
          <w:rFonts w:ascii="Times New Roman" w:hAnsi="Times New Roman" w:cs="Times New Roman"/>
          <w:sz w:val="28"/>
          <w:szCs w:val="28"/>
        </w:rPr>
        <w:t xml:space="preserve">шестом месяце беременности. </w:t>
      </w:r>
      <w:r w:rsidRPr="00AE6307">
        <w:rPr>
          <w:rFonts w:ascii="Times New Roman" w:hAnsi="Times New Roman" w:cs="Times New Roman"/>
          <w:sz w:val="28"/>
          <w:szCs w:val="28"/>
        </w:rPr>
        <w:t xml:space="preserve">В тот же день другой пациентке по имени </w:t>
      </w:r>
      <w:proofErr w:type="spellStart"/>
      <w:r w:rsidRPr="00AE6307">
        <w:rPr>
          <w:rFonts w:ascii="Times New Roman" w:hAnsi="Times New Roman" w:cs="Times New Roman"/>
          <w:sz w:val="28"/>
          <w:szCs w:val="28"/>
        </w:rPr>
        <w:t>Тхи</w:t>
      </w:r>
      <w:proofErr w:type="spellEnd"/>
      <w:r w:rsidRPr="00AE6307">
        <w:rPr>
          <w:rFonts w:ascii="Times New Roman" w:hAnsi="Times New Roman" w:cs="Times New Roman"/>
          <w:sz w:val="28"/>
          <w:szCs w:val="28"/>
        </w:rPr>
        <w:t xml:space="preserve"> </w:t>
      </w:r>
      <w:proofErr w:type="spellStart"/>
      <w:r w:rsidRPr="00AE6307">
        <w:rPr>
          <w:rFonts w:ascii="Times New Roman" w:hAnsi="Times New Roman" w:cs="Times New Roman"/>
          <w:sz w:val="28"/>
          <w:szCs w:val="28"/>
        </w:rPr>
        <w:t>Тханх</w:t>
      </w:r>
      <w:proofErr w:type="spellEnd"/>
      <w:r w:rsidRPr="00AE6307">
        <w:rPr>
          <w:rFonts w:ascii="Times New Roman" w:hAnsi="Times New Roman" w:cs="Times New Roman"/>
          <w:sz w:val="28"/>
          <w:szCs w:val="28"/>
        </w:rPr>
        <w:t xml:space="preserve"> Ван</w:t>
      </w:r>
      <w:proofErr w:type="gramStart"/>
      <w:r w:rsidRPr="00AE6307">
        <w:rPr>
          <w:rFonts w:ascii="Times New Roman" w:hAnsi="Times New Roman" w:cs="Times New Roman"/>
          <w:sz w:val="28"/>
          <w:szCs w:val="28"/>
        </w:rPr>
        <w:t xml:space="preserve"> В</w:t>
      </w:r>
      <w:proofErr w:type="gramEnd"/>
      <w:r w:rsidRPr="00AE6307">
        <w:rPr>
          <w:rFonts w:ascii="Times New Roman" w:hAnsi="Times New Roman" w:cs="Times New Roman"/>
          <w:sz w:val="28"/>
          <w:szCs w:val="28"/>
        </w:rPr>
        <w:t>о (</w:t>
      </w:r>
      <w:proofErr w:type="spellStart"/>
      <w:r w:rsidRPr="00AE6307">
        <w:rPr>
          <w:rFonts w:ascii="Times New Roman" w:hAnsi="Times New Roman" w:cs="Times New Roman"/>
          <w:sz w:val="28"/>
          <w:szCs w:val="28"/>
        </w:rPr>
        <w:t>Thi</w:t>
      </w:r>
      <w:proofErr w:type="spellEnd"/>
      <w:r w:rsidRPr="00AE6307">
        <w:rPr>
          <w:rFonts w:ascii="Times New Roman" w:hAnsi="Times New Roman" w:cs="Times New Roman"/>
          <w:sz w:val="28"/>
          <w:szCs w:val="28"/>
        </w:rPr>
        <w:t xml:space="preserve"> </w:t>
      </w:r>
      <w:proofErr w:type="spellStart"/>
      <w:r w:rsidRPr="00AE6307">
        <w:rPr>
          <w:rFonts w:ascii="Times New Roman" w:hAnsi="Times New Roman" w:cs="Times New Roman"/>
          <w:sz w:val="28"/>
          <w:szCs w:val="28"/>
        </w:rPr>
        <w:t>Thanh</w:t>
      </w:r>
      <w:proofErr w:type="spellEnd"/>
      <w:r w:rsidRPr="00AE6307">
        <w:rPr>
          <w:rFonts w:ascii="Times New Roman" w:hAnsi="Times New Roman" w:cs="Times New Roman"/>
          <w:sz w:val="28"/>
          <w:szCs w:val="28"/>
        </w:rPr>
        <w:t xml:space="preserve"> </w:t>
      </w:r>
      <w:proofErr w:type="spellStart"/>
      <w:r w:rsidRPr="00AE6307">
        <w:rPr>
          <w:rFonts w:ascii="Times New Roman" w:hAnsi="Times New Roman" w:cs="Times New Roman"/>
          <w:sz w:val="28"/>
          <w:szCs w:val="28"/>
        </w:rPr>
        <w:t>Van</w:t>
      </w:r>
      <w:proofErr w:type="spellEnd"/>
      <w:r w:rsidRPr="00AE6307">
        <w:rPr>
          <w:rFonts w:ascii="Times New Roman" w:hAnsi="Times New Roman" w:cs="Times New Roman"/>
          <w:sz w:val="28"/>
          <w:szCs w:val="28"/>
        </w:rPr>
        <w:t xml:space="preserve"> </w:t>
      </w:r>
      <w:proofErr w:type="spellStart"/>
      <w:r w:rsidRPr="00AE6307">
        <w:rPr>
          <w:rFonts w:ascii="Times New Roman" w:hAnsi="Times New Roman" w:cs="Times New Roman"/>
          <w:sz w:val="28"/>
          <w:szCs w:val="28"/>
        </w:rPr>
        <w:t>Vo</w:t>
      </w:r>
      <w:proofErr w:type="spellEnd"/>
      <w:r w:rsidRPr="00AE6307">
        <w:rPr>
          <w:rFonts w:ascii="Times New Roman" w:hAnsi="Times New Roman" w:cs="Times New Roman"/>
          <w:sz w:val="28"/>
          <w:szCs w:val="28"/>
        </w:rPr>
        <w:t xml:space="preserve">) должны были удалить внутриматочный контрацептив в </w:t>
      </w:r>
      <w:r w:rsidR="00FB74FC">
        <w:rPr>
          <w:rFonts w:ascii="Times New Roman" w:hAnsi="Times New Roman" w:cs="Times New Roman"/>
          <w:sz w:val="28"/>
          <w:szCs w:val="28"/>
        </w:rPr>
        <w:t>этой же больнице. Врач, доктор Р</w:t>
      </w:r>
      <w:r w:rsidRPr="00AE6307">
        <w:rPr>
          <w:rFonts w:ascii="Times New Roman" w:hAnsi="Times New Roman" w:cs="Times New Roman"/>
          <w:sz w:val="28"/>
          <w:szCs w:val="28"/>
        </w:rPr>
        <w:t xml:space="preserve">., который </w:t>
      </w:r>
      <w:r w:rsidRPr="00AE6307">
        <w:rPr>
          <w:rFonts w:ascii="Times New Roman" w:hAnsi="Times New Roman" w:cs="Times New Roman"/>
          <w:sz w:val="28"/>
          <w:szCs w:val="28"/>
        </w:rPr>
        <w:lastRenderedPageBreak/>
        <w:t>должен был провести эту опе</w:t>
      </w:r>
      <w:r w:rsidR="00FB74FC">
        <w:rPr>
          <w:rFonts w:ascii="Times New Roman" w:hAnsi="Times New Roman" w:cs="Times New Roman"/>
          <w:sz w:val="28"/>
          <w:szCs w:val="28"/>
        </w:rPr>
        <w:t>рацию, вызвал из зала ожиданий «г-жу Во»</w:t>
      </w:r>
      <w:r w:rsidRPr="00AE6307">
        <w:rPr>
          <w:rFonts w:ascii="Times New Roman" w:hAnsi="Times New Roman" w:cs="Times New Roman"/>
          <w:sz w:val="28"/>
          <w:szCs w:val="28"/>
        </w:rPr>
        <w:t>, на это</w:t>
      </w:r>
      <w:r>
        <w:rPr>
          <w:rFonts w:ascii="Times New Roman" w:hAnsi="Times New Roman" w:cs="Times New Roman"/>
          <w:sz w:val="28"/>
          <w:szCs w:val="28"/>
        </w:rPr>
        <w:t xml:space="preserve">т вызов откликнулась заявительница – </w:t>
      </w:r>
      <w:proofErr w:type="spellStart"/>
      <w:r>
        <w:rPr>
          <w:rFonts w:ascii="Times New Roman" w:hAnsi="Times New Roman" w:cs="Times New Roman"/>
          <w:sz w:val="28"/>
          <w:szCs w:val="28"/>
        </w:rPr>
        <w:t>Тхи-Нхо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r w:rsidRPr="00AE6307">
        <w:rPr>
          <w:rFonts w:ascii="Times New Roman" w:hAnsi="Times New Roman" w:cs="Times New Roman"/>
          <w:sz w:val="28"/>
          <w:szCs w:val="28"/>
        </w:rPr>
        <w:t xml:space="preserve">После короткой </w:t>
      </w:r>
      <w:r w:rsidR="00FB74FC">
        <w:rPr>
          <w:rFonts w:ascii="Times New Roman" w:hAnsi="Times New Roman" w:cs="Times New Roman"/>
          <w:sz w:val="28"/>
          <w:szCs w:val="28"/>
        </w:rPr>
        <w:t>беседы врач понял, что она</w:t>
      </w:r>
      <w:r w:rsidRPr="00AE6307">
        <w:rPr>
          <w:rFonts w:ascii="Times New Roman" w:hAnsi="Times New Roman" w:cs="Times New Roman"/>
          <w:sz w:val="28"/>
          <w:szCs w:val="28"/>
        </w:rPr>
        <w:t xml:space="preserve"> плохо говорит по-французски. Изучив медицинскую карту, он начал удалять внутриматочный контрацептив без предварительного осмотра пациентки. Во время операции врач проткнул плодный пузырь, что привело к б</w:t>
      </w:r>
      <w:r w:rsidR="005E3080">
        <w:rPr>
          <w:rFonts w:ascii="Times New Roman" w:hAnsi="Times New Roman" w:cs="Times New Roman"/>
          <w:sz w:val="28"/>
          <w:szCs w:val="28"/>
        </w:rPr>
        <w:t xml:space="preserve">ольшой потере околоплодных вод. </w:t>
      </w:r>
      <w:r w:rsidRPr="00AE6307">
        <w:rPr>
          <w:rFonts w:ascii="Times New Roman" w:hAnsi="Times New Roman" w:cs="Times New Roman"/>
          <w:sz w:val="28"/>
          <w:szCs w:val="28"/>
        </w:rPr>
        <w:t>Тогда он узнал, зачем заявитель</w:t>
      </w:r>
      <w:r w:rsidR="00FB74FC">
        <w:rPr>
          <w:rFonts w:ascii="Times New Roman" w:hAnsi="Times New Roman" w:cs="Times New Roman"/>
          <w:sz w:val="28"/>
          <w:szCs w:val="28"/>
        </w:rPr>
        <w:t>ница</w:t>
      </w:r>
      <w:r w:rsidRPr="00AE6307">
        <w:rPr>
          <w:rFonts w:ascii="Times New Roman" w:hAnsi="Times New Roman" w:cs="Times New Roman"/>
          <w:sz w:val="28"/>
          <w:szCs w:val="28"/>
        </w:rPr>
        <w:t xml:space="preserve"> пришла к врачу, и понял, что была совершена ошибка в отношении личности пациентки. Заявитель</w:t>
      </w:r>
      <w:r w:rsidR="00566C43">
        <w:rPr>
          <w:rFonts w:ascii="Times New Roman" w:hAnsi="Times New Roman" w:cs="Times New Roman"/>
          <w:sz w:val="28"/>
          <w:szCs w:val="28"/>
        </w:rPr>
        <w:t>ница</w:t>
      </w:r>
      <w:r w:rsidRPr="00AE6307">
        <w:rPr>
          <w:rFonts w:ascii="Times New Roman" w:hAnsi="Times New Roman" w:cs="Times New Roman"/>
          <w:sz w:val="28"/>
          <w:szCs w:val="28"/>
        </w:rPr>
        <w:t xml:space="preserve"> нем</w:t>
      </w:r>
      <w:r w:rsidR="00566C43">
        <w:rPr>
          <w:rFonts w:ascii="Times New Roman" w:hAnsi="Times New Roman" w:cs="Times New Roman"/>
          <w:sz w:val="28"/>
          <w:szCs w:val="28"/>
        </w:rPr>
        <w:t xml:space="preserve">едленно была госпитализирована. </w:t>
      </w:r>
      <w:r w:rsidRPr="00AE6307">
        <w:rPr>
          <w:rFonts w:ascii="Times New Roman" w:hAnsi="Times New Roman" w:cs="Times New Roman"/>
          <w:sz w:val="28"/>
          <w:szCs w:val="28"/>
        </w:rPr>
        <w:t xml:space="preserve">Затем доктор G. попытался удалить внутриматочный контрацептив у </w:t>
      </w:r>
      <w:proofErr w:type="spellStart"/>
      <w:r w:rsidRPr="00AE6307">
        <w:rPr>
          <w:rFonts w:ascii="Times New Roman" w:hAnsi="Times New Roman" w:cs="Times New Roman"/>
          <w:sz w:val="28"/>
          <w:szCs w:val="28"/>
        </w:rPr>
        <w:t>Тхи</w:t>
      </w:r>
      <w:proofErr w:type="spellEnd"/>
      <w:r w:rsidRPr="00AE6307">
        <w:rPr>
          <w:rFonts w:ascii="Times New Roman" w:hAnsi="Times New Roman" w:cs="Times New Roman"/>
          <w:sz w:val="28"/>
          <w:szCs w:val="28"/>
        </w:rPr>
        <w:t xml:space="preserve"> </w:t>
      </w:r>
      <w:proofErr w:type="spellStart"/>
      <w:r w:rsidRPr="00AE6307">
        <w:rPr>
          <w:rFonts w:ascii="Times New Roman" w:hAnsi="Times New Roman" w:cs="Times New Roman"/>
          <w:sz w:val="28"/>
          <w:szCs w:val="28"/>
        </w:rPr>
        <w:t>Тханх</w:t>
      </w:r>
      <w:proofErr w:type="spellEnd"/>
      <w:r w:rsidRPr="00AE6307">
        <w:rPr>
          <w:rFonts w:ascii="Times New Roman" w:hAnsi="Times New Roman" w:cs="Times New Roman"/>
          <w:sz w:val="28"/>
          <w:szCs w:val="28"/>
        </w:rPr>
        <w:t xml:space="preserve"> Ван</w:t>
      </w:r>
      <w:proofErr w:type="gramStart"/>
      <w:r w:rsidRPr="00AE6307">
        <w:rPr>
          <w:rFonts w:ascii="Times New Roman" w:hAnsi="Times New Roman" w:cs="Times New Roman"/>
          <w:sz w:val="28"/>
          <w:szCs w:val="28"/>
        </w:rPr>
        <w:t xml:space="preserve"> В</w:t>
      </w:r>
      <w:proofErr w:type="gramEnd"/>
      <w:r w:rsidRPr="00AE6307">
        <w:rPr>
          <w:rFonts w:ascii="Times New Roman" w:hAnsi="Times New Roman" w:cs="Times New Roman"/>
          <w:sz w:val="28"/>
          <w:szCs w:val="28"/>
        </w:rPr>
        <w:t>о и, не добившись положительного результата,</w:t>
      </w:r>
      <w:r w:rsidR="00566C43">
        <w:rPr>
          <w:rFonts w:ascii="Times New Roman" w:hAnsi="Times New Roman" w:cs="Times New Roman"/>
          <w:sz w:val="28"/>
          <w:szCs w:val="28"/>
        </w:rPr>
        <w:t xml:space="preserve"> </w:t>
      </w:r>
      <w:r w:rsidRPr="00AE6307">
        <w:rPr>
          <w:rFonts w:ascii="Times New Roman" w:hAnsi="Times New Roman" w:cs="Times New Roman"/>
          <w:sz w:val="28"/>
          <w:szCs w:val="28"/>
        </w:rPr>
        <w:t>назначил операционное вмешательство под общим наркозом на следующее утро. После этого была совершена новая ошибка, и заявитель</w:t>
      </w:r>
      <w:r w:rsidR="00FB74FC">
        <w:rPr>
          <w:rFonts w:ascii="Times New Roman" w:hAnsi="Times New Roman" w:cs="Times New Roman"/>
          <w:sz w:val="28"/>
          <w:szCs w:val="28"/>
        </w:rPr>
        <w:t>ница</w:t>
      </w:r>
      <w:r w:rsidRPr="00AE6307">
        <w:rPr>
          <w:rFonts w:ascii="Times New Roman" w:hAnsi="Times New Roman" w:cs="Times New Roman"/>
          <w:sz w:val="28"/>
          <w:szCs w:val="28"/>
        </w:rPr>
        <w:t xml:space="preserve"> была направлена в операционный блок вместо </w:t>
      </w:r>
      <w:proofErr w:type="spellStart"/>
      <w:r w:rsidRPr="00AE6307">
        <w:rPr>
          <w:rFonts w:ascii="Times New Roman" w:hAnsi="Times New Roman" w:cs="Times New Roman"/>
          <w:sz w:val="28"/>
          <w:szCs w:val="28"/>
        </w:rPr>
        <w:t>Тхи</w:t>
      </w:r>
      <w:proofErr w:type="spellEnd"/>
      <w:r w:rsidRPr="00AE6307">
        <w:rPr>
          <w:rFonts w:ascii="Times New Roman" w:hAnsi="Times New Roman" w:cs="Times New Roman"/>
          <w:sz w:val="28"/>
          <w:szCs w:val="28"/>
        </w:rPr>
        <w:t xml:space="preserve"> </w:t>
      </w:r>
      <w:proofErr w:type="spellStart"/>
      <w:r w:rsidRPr="00AE6307">
        <w:rPr>
          <w:rFonts w:ascii="Times New Roman" w:hAnsi="Times New Roman" w:cs="Times New Roman"/>
          <w:sz w:val="28"/>
          <w:szCs w:val="28"/>
        </w:rPr>
        <w:t>Тханх</w:t>
      </w:r>
      <w:proofErr w:type="spellEnd"/>
      <w:r w:rsidRPr="00AE6307">
        <w:rPr>
          <w:rFonts w:ascii="Times New Roman" w:hAnsi="Times New Roman" w:cs="Times New Roman"/>
          <w:sz w:val="28"/>
          <w:szCs w:val="28"/>
        </w:rPr>
        <w:t xml:space="preserve"> Ван</w:t>
      </w:r>
      <w:proofErr w:type="gramStart"/>
      <w:r w:rsidRPr="00AE6307">
        <w:rPr>
          <w:rFonts w:ascii="Times New Roman" w:hAnsi="Times New Roman" w:cs="Times New Roman"/>
          <w:sz w:val="28"/>
          <w:szCs w:val="28"/>
        </w:rPr>
        <w:t xml:space="preserve"> В</w:t>
      </w:r>
      <w:proofErr w:type="gramEnd"/>
      <w:r w:rsidRPr="00AE6307">
        <w:rPr>
          <w:rFonts w:ascii="Times New Roman" w:hAnsi="Times New Roman" w:cs="Times New Roman"/>
          <w:sz w:val="28"/>
          <w:szCs w:val="28"/>
        </w:rPr>
        <w:t>о. Ей удалось избежать хирургического вмешательства,</w:t>
      </w:r>
      <w:r w:rsidR="00566C43">
        <w:rPr>
          <w:rFonts w:ascii="Times New Roman" w:hAnsi="Times New Roman" w:cs="Times New Roman"/>
          <w:sz w:val="28"/>
          <w:szCs w:val="28"/>
        </w:rPr>
        <w:t xml:space="preserve"> </w:t>
      </w:r>
      <w:r w:rsidRPr="00AE6307">
        <w:rPr>
          <w:rFonts w:ascii="Times New Roman" w:hAnsi="Times New Roman" w:cs="Times New Roman"/>
          <w:sz w:val="28"/>
          <w:szCs w:val="28"/>
        </w:rPr>
        <w:t xml:space="preserve">назначенного ее однофамилице, только благодаря ее возражениям и тому факту, что </w:t>
      </w:r>
      <w:r w:rsidR="00566C43">
        <w:rPr>
          <w:rFonts w:ascii="Times New Roman" w:hAnsi="Times New Roman" w:cs="Times New Roman"/>
          <w:sz w:val="28"/>
          <w:szCs w:val="28"/>
        </w:rPr>
        <w:t>врач-анестезиолог ее узнал.</w:t>
      </w:r>
    </w:p>
    <w:p w:rsidR="00AE6307" w:rsidRDefault="00AE6307" w:rsidP="002C4EE4">
      <w:pPr>
        <w:jc w:val="both"/>
        <w:rPr>
          <w:rFonts w:ascii="Times New Roman" w:hAnsi="Times New Roman" w:cs="Times New Roman"/>
          <w:sz w:val="28"/>
          <w:szCs w:val="28"/>
        </w:rPr>
      </w:pPr>
      <w:r w:rsidRPr="00AE6307">
        <w:rPr>
          <w:rFonts w:ascii="Times New Roman" w:hAnsi="Times New Roman" w:cs="Times New Roman"/>
          <w:sz w:val="28"/>
          <w:szCs w:val="28"/>
        </w:rPr>
        <w:t>Заявитель</w:t>
      </w:r>
      <w:r w:rsidR="00517C47">
        <w:rPr>
          <w:rFonts w:ascii="Times New Roman" w:hAnsi="Times New Roman" w:cs="Times New Roman"/>
          <w:sz w:val="28"/>
          <w:szCs w:val="28"/>
        </w:rPr>
        <w:t>ница</w:t>
      </w:r>
      <w:r w:rsidRPr="00AE6307">
        <w:rPr>
          <w:rFonts w:ascii="Times New Roman" w:hAnsi="Times New Roman" w:cs="Times New Roman"/>
          <w:sz w:val="28"/>
          <w:szCs w:val="28"/>
        </w:rPr>
        <w:t xml:space="preserve"> пок</w:t>
      </w:r>
      <w:r w:rsidR="00566C43">
        <w:rPr>
          <w:rFonts w:ascii="Times New Roman" w:hAnsi="Times New Roman" w:cs="Times New Roman"/>
          <w:sz w:val="28"/>
          <w:szCs w:val="28"/>
        </w:rPr>
        <w:t>инула госпиталь спустя два дня, а 4 декабря 1991 года</w:t>
      </w:r>
      <w:r w:rsidRPr="00AE6307">
        <w:rPr>
          <w:rFonts w:ascii="Times New Roman" w:hAnsi="Times New Roman" w:cs="Times New Roman"/>
          <w:sz w:val="28"/>
          <w:szCs w:val="28"/>
        </w:rPr>
        <w:t xml:space="preserve"> она вновь явилась в больницу для осуществления </w:t>
      </w:r>
      <w:proofErr w:type="gramStart"/>
      <w:r w:rsidRPr="00AE6307">
        <w:rPr>
          <w:rFonts w:ascii="Times New Roman" w:hAnsi="Times New Roman" w:cs="Times New Roman"/>
          <w:sz w:val="28"/>
          <w:szCs w:val="28"/>
        </w:rPr>
        <w:t>контроля за</w:t>
      </w:r>
      <w:proofErr w:type="gramEnd"/>
      <w:r w:rsidRPr="00AE6307">
        <w:rPr>
          <w:rFonts w:ascii="Times New Roman" w:hAnsi="Times New Roman" w:cs="Times New Roman"/>
          <w:sz w:val="28"/>
          <w:szCs w:val="28"/>
        </w:rPr>
        <w:t xml:space="preserve"> ходом беременности; врачи установили, что околоплодные воды не восстановились и заявитель</w:t>
      </w:r>
      <w:r w:rsidR="00FB74FC">
        <w:rPr>
          <w:rFonts w:ascii="Times New Roman" w:hAnsi="Times New Roman" w:cs="Times New Roman"/>
          <w:sz w:val="28"/>
          <w:szCs w:val="28"/>
        </w:rPr>
        <w:t>ница</w:t>
      </w:r>
      <w:r w:rsidRPr="00AE6307">
        <w:rPr>
          <w:rFonts w:ascii="Times New Roman" w:hAnsi="Times New Roman" w:cs="Times New Roman"/>
          <w:sz w:val="28"/>
          <w:szCs w:val="28"/>
        </w:rPr>
        <w:t xml:space="preserve"> не может далее вынашиват</w:t>
      </w:r>
      <w:r w:rsidR="00566C43">
        <w:rPr>
          <w:rFonts w:ascii="Times New Roman" w:hAnsi="Times New Roman" w:cs="Times New Roman"/>
          <w:sz w:val="28"/>
          <w:szCs w:val="28"/>
        </w:rPr>
        <w:t>ь беременность. 5 декабря</w:t>
      </w:r>
      <w:r w:rsidRPr="00AE6307">
        <w:rPr>
          <w:rFonts w:ascii="Times New Roman" w:hAnsi="Times New Roman" w:cs="Times New Roman"/>
          <w:sz w:val="28"/>
          <w:szCs w:val="28"/>
        </w:rPr>
        <w:t xml:space="preserve"> было проведено прерывание беременности по медицинским показаниям.</w:t>
      </w:r>
    </w:p>
    <w:p w:rsidR="00566C43" w:rsidRDefault="00566C43" w:rsidP="002C4EE4">
      <w:pPr>
        <w:jc w:val="both"/>
        <w:rPr>
          <w:rFonts w:ascii="Times New Roman" w:hAnsi="Times New Roman" w:cs="Times New Roman"/>
          <w:sz w:val="28"/>
          <w:szCs w:val="28"/>
        </w:rPr>
      </w:pPr>
      <w:r w:rsidRPr="00566C43">
        <w:rPr>
          <w:rFonts w:ascii="Times New Roman" w:hAnsi="Times New Roman" w:cs="Times New Roman"/>
          <w:sz w:val="28"/>
          <w:szCs w:val="28"/>
        </w:rPr>
        <w:t>11 дека</w:t>
      </w:r>
      <w:r>
        <w:rPr>
          <w:rFonts w:ascii="Times New Roman" w:hAnsi="Times New Roman" w:cs="Times New Roman"/>
          <w:sz w:val="28"/>
          <w:szCs w:val="28"/>
        </w:rPr>
        <w:t>бря 1991 года</w:t>
      </w:r>
      <w:r w:rsidRPr="00566C43">
        <w:rPr>
          <w:rFonts w:ascii="Times New Roman" w:hAnsi="Times New Roman" w:cs="Times New Roman"/>
          <w:sz w:val="28"/>
          <w:szCs w:val="28"/>
        </w:rPr>
        <w:t xml:space="preserve"> заявитель</w:t>
      </w:r>
      <w:r>
        <w:rPr>
          <w:rFonts w:ascii="Times New Roman" w:hAnsi="Times New Roman" w:cs="Times New Roman"/>
          <w:sz w:val="28"/>
          <w:szCs w:val="28"/>
        </w:rPr>
        <w:t>ница</w:t>
      </w:r>
      <w:r w:rsidRPr="00566C43">
        <w:rPr>
          <w:rFonts w:ascii="Times New Roman" w:hAnsi="Times New Roman" w:cs="Times New Roman"/>
          <w:sz w:val="28"/>
          <w:szCs w:val="28"/>
        </w:rPr>
        <w:t xml:space="preserve"> и ее партнер подали жалобу с предъявлением гражданского иска в связи с непредумышленным прич</w:t>
      </w:r>
      <w:r w:rsidR="00FB74FC">
        <w:rPr>
          <w:rFonts w:ascii="Times New Roman" w:hAnsi="Times New Roman" w:cs="Times New Roman"/>
          <w:sz w:val="28"/>
          <w:szCs w:val="28"/>
        </w:rPr>
        <w:t>инением вреда здоровью</w:t>
      </w:r>
      <w:r w:rsidRPr="00566C43">
        <w:rPr>
          <w:rFonts w:ascii="Times New Roman" w:hAnsi="Times New Roman" w:cs="Times New Roman"/>
          <w:sz w:val="28"/>
          <w:szCs w:val="28"/>
        </w:rPr>
        <w:t>, повлекшего полную потерю трудоспособности в течение трех месяцев, и совершением убийства ее ребенка. Вследствие этой жалобы были представлены три заключен</w:t>
      </w:r>
      <w:r>
        <w:rPr>
          <w:rFonts w:ascii="Times New Roman" w:hAnsi="Times New Roman" w:cs="Times New Roman"/>
          <w:sz w:val="28"/>
          <w:szCs w:val="28"/>
        </w:rPr>
        <w:t xml:space="preserve">ия о проведении экспертизы. </w:t>
      </w:r>
      <w:r w:rsidRPr="00566C43">
        <w:rPr>
          <w:rFonts w:ascii="Times New Roman" w:hAnsi="Times New Roman" w:cs="Times New Roman"/>
          <w:sz w:val="28"/>
          <w:szCs w:val="28"/>
        </w:rPr>
        <w:t>Вывод, содержащийся в первом заключении э</w:t>
      </w:r>
      <w:r>
        <w:rPr>
          <w:rFonts w:ascii="Times New Roman" w:hAnsi="Times New Roman" w:cs="Times New Roman"/>
          <w:sz w:val="28"/>
          <w:szCs w:val="28"/>
        </w:rPr>
        <w:t xml:space="preserve">кспертизы, </w:t>
      </w:r>
      <w:r w:rsidRPr="00566C43">
        <w:rPr>
          <w:rFonts w:ascii="Times New Roman" w:hAnsi="Times New Roman" w:cs="Times New Roman"/>
          <w:sz w:val="28"/>
          <w:szCs w:val="28"/>
        </w:rPr>
        <w:t xml:space="preserve">состоял в том, что плод женского пола должен находиться в возрасте между двадцатью и двадцатью одной неделями с момента зачатия, </w:t>
      </w:r>
      <w:r>
        <w:rPr>
          <w:rFonts w:ascii="Times New Roman" w:hAnsi="Times New Roman" w:cs="Times New Roman"/>
          <w:sz w:val="28"/>
          <w:szCs w:val="28"/>
        </w:rPr>
        <w:t>его вес составляет 375 г, рост – 28 см, объем черепа –</w:t>
      </w:r>
      <w:r w:rsidRPr="00566C43">
        <w:rPr>
          <w:rFonts w:ascii="Times New Roman" w:hAnsi="Times New Roman" w:cs="Times New Roman"/>
          <w:sz w:val="28"/>
          <w:szCs w:val="28"/>
        </w:rPr>
        <w:t xml:space="preserve"> 17 см,</w:t>
      </w:r>
      <w:r>
        <w:rPr>
          <w:rFonts w:ascii="Times New Roman" w:hAnsi="Times New Roman" w:cs="Times New Roman"/>
          <w:sz w:val="28"/>
          <w:szCs w:val="28"/>
        </w:rPr>
        <w:t xml:space="preserve"> </w:t>
      </w:r>
      <w:r w:rsidRPr="00566C43">
        <w:rPr>
          <w:rFonts w:ascii="Times New Roman" w:hAnsi="Times New Roman" w:cs="Times New Roman"/>
          <w:sz w:val="28"/>
          <w:szCs w:val="28"/>
        </w:rPr>
        <w:t xml:space="preserve">что при появлении на свет он не дышал. В ходе экспертизы также был сделан вывод о том, что на его теле не было обнаружено какого-либо следа насилия или порока развития, и ничто не позволяет признать причиной смерти строение организма или органическое поражение. </w:t>
      </w:r>
      <w:r>
        <w:rPr>
          <w:rFonts w:ascii="Times New Roman" w:hAnsi="Times New Roman" w:cs="Times New Roman"/>
          <w:sz w:val="28"/>
          <w:szCs w:val="28"/>
        </w:rPr>
        <w:t xml:space="preserve">Второе заключение касалось урона здоровью самой заявительницы. Третье заключение экспертизы </w:t>
      </w:r>
      <w:r w:rsidRPr="00566C43">
        <w:rPr>
          <w:rFonts w:ascii="Times New Roman" w:hAnsi="Times New Roman" w:cs="Times New Roman"/>
          <w:sz w:val="28"/>
          <w:szCs w:val="28"/>
        </w:rPr>
        <w:t xml:space="preserve">содержало вывод о неудовлетворительной работе соответствующего стационарного </w:t>
      </w:r>
      <w:r>
        <w:rPr>
          <w:rFonts w:ascii="Times New Roman" w:hAnsi="Times New Roman" w:cs="Times New Roman"/>
          <w:sz w:val="28"/>
          <w:szCs w:val="28"/>
        </w:rPr>
        <w:t>отделения и небрежности врача:</w:t>
      </w:r>
    </w:p>
    <w:p w:rsidR="00566C43" w:rsidRDefault="00566C43" w:rsidP="002C4EE4">
      <w:pPr>
        <w:jc w:val="both"/>
        <w:rPr>
          <w:rFonts w:ascii="Times New Roman" w:hAnsi="Times New Roman" w:cs="Times New Roman"/>
          <w:sz w:val="28"/>
          <w:szCs w:val="28"/>
        </w:rPr>
      </w:pPr>
      <w:r>
        <w:rPr>
          <w:rFonts w:ascii="Times New Roman" w:hAnsi="Times New Roman" w:cs="Times New Roman"/>
          <w:sz w:val="28"/>
          <w:szCs w:val="28"/>
        </w:rPr>
        <w:t>«</w:t>
      </w:r>
      <w:r w:rsidRPr="00566C43">
        <w:rPr>
          <w:rFonts w:ascii="Times New Roman" w:hAnsi="Times New Roman" w:cs="Times New Roman"/>
          <w:sz w:val="28"/>
          <w:szCs w:val="28"/>
        </w:rPr>
        <w:t>1. Консультации, проводимые профессорами [T.] и [R.]в центральной больнице г. Лиона, были организованы не безупречно, в частности, в отношении путаницы частых случаев однофамильцев среди пациентов иностранного происхождения, увеличивающегося риска в связи с их незнанием или ограниченным понимани</w:t>
      </w:r>
      <w:r>
        <w:rPr>
          <w:rFonts w:ascii="Times New Roman" w:hAnsi="Times New Roman" w:cs="Times New Roman"/>
          <w:sz w:val="28"/>
          <w:szCs w:val="28"/>
        </w:rPr>
        <w:t>ем французского языка.</w:t>
      </w:r>
    </w:p>
    <w:p w:rsidR="00566C43" w:rsidRDefault="00566C43" w:rsidP="002C4EE4">
      <w:pPr>
        <w:jc w:val="both"/>
        <w:rPr>
          <w:rFonts w:ascii="Times New Roman" w:hAnsi="Times New Roman" w:cs="Times New Roman"/>
          <w:sz w:val="28"/>
          <w:szCs w:val="28"/>
        </w:rPr>
      </w:pPr>
      <w:r>
        <w:rPr>
          <w:rFonts w:ascii="Times New Roman" w:hAnsi="Times New Roman" w:cs="Times New Roman"/>
          <w:sz w:val="28"/>
          <w:szCs w:val="28"/>
        </w:rPr>
        <w:t xml:space="preserve">2. </w:t>
      </w:r>
      <w:r w:rsidRPr="00566C43">
        <w:rPr>
          <w:rFonts w:ascii="Times New Roman" w:hAnsi="Times New Roman" w:cs="Times New Roman"/>
          <w:sz w:val="28"/>
          <w:szCs w:val="28"/>
        </w:rPr>
        <w:t>Нечеткое направление пациентов,</w:t>
      </w:r>
      <w:r w:rsidR="00FB74FC">
        <w:rPr>
          <w:rFonts w:ascii="Times New Roman" w:hAnsi="Times New Roman" w:cs="Times New Roman"/>
          <w:sz w:val="28"/>
          <w:szCs w:val="28"/>
        </w:rPr>
        <w:t xml:space="preserve"> </w:t>
      </w:r>
      <w:r w:rsidRPr="00566C43">
        <w:rPr>
          <w:rFonts w:ascii="Times New Roman" w:hAnsi="Times New Roman" w:cs="Times New Roman"/>
          <w:sz w:val="28"/>
          <w:szCs w:val="28"/>
        </w:rPr>
        <w:t xml:space="preserve">недостаточно ясные назначения приемного отделения и врачей, проводящих в нем консультации, способствовали перемещению пациентов с похожими фамилиями и </w:t>
      </w:r>
      <w:r w:rsidRPr="00566C43">
        <w:rPr>
          <w:rFonts w:ascii="Times New Roman" w:hAnsi="Times New Roman" w:cs="Times New Roman"/>
          <w:sz w:val="28"/>
          <w:szCs w:val="28"/>
        </w:rPr>
        <w:lastRenderedPageBreak/>
        <w:t xml:space="preserve">объясняют, почему после того, как доктор ознакомился с медицинской картой </w:t>
      </w:r>
      <w:proofErr w:type="spellStart"/>
      <w:r w:rsidRPr="00566C43">
        <w:rPr>
          <w:rFonts w:ascii="Times New Roman" w:hAnsi="Times New Roman" w:cs="Times New Roman"/>
          <w:sz w:val="28"/>
          <w:szCs w:val="28"/>
        </w:rPr>
        <w:t>Т</w:t>
      </w:r>
      <w:r>
        <w:rPr>
          <w:rFonts w:ascii="Times New Roman" w:hAnsi="Times New Roman" w:cs="Times New Roman"/>
          <w:sz w:val="28"/>
          <w:szCs w:val="28"/>
        </w:rPr>
        <w:t>хи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Тханх</w:t>
      </w:r>
      <w:proofErr w:type="spellEnd"/>
      <w:r>
        <w:rPr>
          <w:rFonts w:ascii="Times New Roman" w:hAnsi="Times New Roman" w:cs="Times New Roman"/>
          <w:sz w:val="28"/>
          <w:szCs w:val="28"/>
        </w:rPr>
        <w:t xml:space="preserve"> Ван</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 заявительница явилась по вызову в кабинет.</w:t>
      </w:r>
    </w:p>
    <w:p w:rsidR="00566C43" w:rsidRDefault="00566C43" w:rsidP="002C4EE4">
      <w:pPr>
        <w:jc w:val="both"/>
        <w:rPr>
          <w:rFonts w:ascii="Times New Roman" w:hAnsi="Times New Roman" w:cs="Times New Roman"/>
          <w:sz w:val="28"/>
          <w:szCs w:val="28"/>
        </w:rPr>
      </w:pPr>
      <w:r>
        <w:rPr>
          <w:rFonts w:ascii="Times New Roman" w:hAnsi="Times New Roman" w:cs="Times New Roman"/>
          <w:sz w:val="28"/>
          <w:szCs w:val="28"/>
        </w:rPr>
        <w:t xml:space="preserve">3. </w:t>
      </w:r>
      <w:r w:rsidRPr="00566C43">
        <w:rPr>
          <w:rFonts w:ascii="Times New Roman" w:hAnsi="Times New Roman" w:cs="Times New Roman"/>
          <w:sz w:val="28"/>
          <w:szCs w:val="28"/>
        </w:rPr>
        <w:t xml:space="preserve">Действия доктора отличались небрежностью, он совершил халатность и доверился только </w:t>
      </w:r>
      <w:proofErr w:type="spellStart"/>
      <w:r w:rsidRPr="00566C43">
        <w:rPr>
          <w:rFonts w:ascii="Times New Roman" w:hAnsi="Times New Roman" w:cs="Times New Roman"/>
          <w:sz w:val="28"/>
          <w:szCs w:val="28"/>
        </w:rPr>
        <w:t>параклиническим</w:t>
      </w:r>
      <w:proofErr w:type="spellEnd"/>
      <w:r w:rsidRPr="00566C43">
        <w:rPr>
          <w:rFonts w:ascii="Times New Roman" w:hAnsi="Times New Roman" w:cs="Times New Roman"/>
          <w:sz w:val="28"/>
          <w:szCs w:val="28"/>
        </w:rPr>
        <w:t xml:space="preserve"> обследованиям. Он не осмотрел пациентку и совершил досадную ошибку, которая привела к прерыванию беременности на пятом месяце в связи с проколом плодного пузыря. Он несет ответственность за эти действия,</w:t>
      </w:r>
      <w:r>
        <w:rPr>
          <w:rFonts w:ascii="Times New Roman" w:hAnsi="Times New Roman" w:cs="Times New Roman"/>
          <w:sz w:val="28"/>
          <w:szCs w:val="28"/>
        </w:rPr>
        <w:t xml:space="preserve"> </w:t>
      </w:r>
      <w:r w:rsidRPr="00566C43">
        <w:rPr>
          <w:rFonts w:ascii="Times New Roman" w:hAnsi="Times New Roman" w:cs="Times New Roman"/>
          <w:sz w:val="28"/>
          <w:szCs w:val="28"/>
        </w:rPr>
        <w:t>однако сущест</w:t>
      </w:r>
      <w:r>
        <w:rPr>
          <w:rFonts w:ascii="Times New Roman" w:hAnsi="Times New Roman" w:cs="Times New Roman"/>
          <w:sz w:val="28"/>
          <w:szCs w:val="28"/>
        </w:rPr>
        <w:t>вуют смягчающие обстоятельства».</w:t>
      </w:r>
    </w:p>
    <w:p w:rsidR="00566C43" w:rsidRDefault="00566C43" w:rsidP="002C4EE4">
      <w:pPr>
        <w:jc w:val="both"/>
        <w:rPr>
          <w:rFonts w:ascii="Times New Roman" w:hAnsi="Times New Roman" w:cs="Times New Roman"/>
          <w:sz w:val="28"/>
          <w:szCs w:val="28"/>
        </w:rPr>
      </w:pPr>
      <w:r>
        <w:rPr>
          <w:rFonts w:ascii="Times New Roman" w:hAnsi="Times New Roman" w:cs="Times New Roman"/>
          <w:sz w:val="28"/>
          <w:szCs w:val="28"/>
        </w:rPr>
        <w:t xml:space="preserve">Впоследствии уголовное дело </w:t>
      </w:r>
      <w:r w:rsidRPr="00566C43">
        <w:rPr>
          <w:rFonts w:ascii="Times New Roman" w:hAnsi="Times New Roman" w:cs="Times New Roman"/>
          <w:sz w:val="28"/>
          <w:szCs w:val="28"/>
        </w:rPr>
        <w:t>в отношении доктора G. было направлено в суд по уголовным делам г. Лиона, ему было предъявлено обвинение в непредумышленном покушении на жизнь и непредумышленном причинении вреда здоровью.</w:t>
      </w:r>
      <w:r w:rsidR="00517C47">
        <w:rPr>
          <w:rFonts w:ascii="Times New Roman" w:hAnsi="Times New Roman" w:cs="Times New Roman"/>
          <w:sz w:val="28"/>
          <w:szCs w:val="28"/>
        </w:rPr>
        <w:t xml:space="preserve"> По первому обвинению он был амнистирован, а по второму судья указал, что французский </w:t>
      </w:r>
      <w:r w:rsidR="00517C47" w:rsidRPr="00517C47">
        <w:rPr>
          <w:rFonts w:ascii="Times New Roman" w:hAnsi="Times New Roman" w:cs="Times New Roman"/>
          <w:sz w:val="28"/>
          <w:szCs w:val="28"/>
        </w:rPr>
        <w:t>закон гарантирует физическую неприкосновенность с начала жизни (с момента рождения)</w:t>
      </w:r>
      <w:r w:rsidR="00517C47">
        <w:rPr>
          <w:rFonts w:ascii="Times New Roman" w:hAnsi="Times New Roman" w:cs="Times New Roman"/>
          <w:sz w:val="28"/>
          <w:szCs w:val="28"/>
        </w:rPr>
        <w:t>, и что ни один нормативный акт не содержит определение человеческого эмбриона. В связи с этим суд, принимая</w:t>
      </w:r>
      <w:r w:rsidR="00517C47" w:rsidRPr="00517C47">
        <w:rPr>
          <w:rFonts w:ascii="Times New Roman" w:hAnsi="Times New Roman" w:cs="Times New Roman"/>
          <w:sz w:val="28"/>
          <w:szCs w:val="28"/>
        </w:rPr>
        <w:t xml:space="preserve"> во внимание, что плод является жизнеспособным, начиная с шести ме</w:t>
      </w:r>
      <w:r w:rsidR="00517C47">
        <w:rPr>
          <w:rFonts w:ascii="Times New Roman" w:hAnsi="Times New Roman" w:cs="Times New Roman"/>
          <w:sz w:val="28"/>
          <w:szCs w:val="28"/>
        </w:rPr>
        <w:t>сяцев, что плод в возрасте 20-</w:t>
      </w:r>
      <w:r w:rsidR="00517C47" w:rsidRPr="00517C47">
        <w:rPr>
          <w:rFonts w:ascii="Times New Roman" w:hAnsi="Times New Roman" w:cs="Times New Roman"/>
          <w:sz w:val="28"/>
          <w:szCs w:val="28"/>
        </w:rPr>
        <w:t>21 недели не является жизнеспособным и н</w:t>
      </w:r>
      <w:r w:rsidR="00517C47">
        <w:rPr>
          <w:rFonts w:ascii="Times New Roman" w:hAnsi="Times New Roman" w:cs="Times New Roman"/>
          <w:sz w:val="28"/>
          <w:szCs w:val="28"/>
        </w:rPr>
        <w:t xml:space="preserve">е является человеком </w:t>
      </w:r>
      <w:r w:rsidR="00517C47" w:rsidRPr="00517C47">
        <w:rPr>
          <w:rFonts w:ascii="Times New Roman" w:hAnsi="Times New Roman" w:cs="Times New Roman"/>
          <w:sz w:val="28"/>
          <w:szCs w:val="28"/>
        </w:rPr>
        <w:t xml:space="preserve">по смыслу </w:t>
      </w:r>
      <w:r w:rsidR="00517C47">
        <w:rPr>
          <w:rFonts w:ascii="Times New Roman" w:hAnsi="Times New Roman" w:cs="Times New Roman"/>
          <w:sz w:val="28"/>
          <w:szCs w:val="28"/>
        </w:rPr>
        <w:t>Уголовного кодекса, оправдал</w:t>
      </w:r>
      <w:r w:rsidR="00517C47" w:rsidRPr="00517C47">
        <w:rPr>
          <w:rFonts w:ascii="Times New Roman" w:hAnsi="Times New Roman" w:cs="Times New Roman"/>
          <w:sz w:val="28"/>
          <w:szCs w:val="28"/>
        </w:rPr>
        <w:t xml:space="preserve"> доктора G. в связи с отсутствием состава преступления</w:t>
      </w:r>
      <w:r w:rsidR="00517C47">
        <w:rPr>
          <w:rFonts w:ascii="Times New Roman" w:hAnsi="Times New Roman" w:cs="Times New Roman"/>
          <w:sz w:val="28"/>
          <w:szCs w:val="28"/>
        </w:rPr>
        <w:t>. Иными словами, суд посчитал, что н</w:t>
      </w:r>
      <w:r w:rsidR="00517C47" w:rsidRPr="00517C47">
        <w:rPr>
          <w:rFonts w:ascii="Times New Roman" w:hAnsi="Times New Roman" w:cs="Times New Roman"/>
          <w:sz w:val="28"/>
          <w:szCs w:val="28"/>
        </w:rPr>
        <w:t>епредумышленное убийство или непредумышленное покушение</w:t>
      </w:r>
      <w:r w:rsidR="00517C47">
        <w:rPr>
          <w:rFonts w:ascii="Times New Roman" w:hAnsi="Times New Roman" w:cs="Times New Roman"/>
          <w:sz w:val="28"/>
          <w:szCs w:val="28"/>
        </w:rPr>
        <w:t xml:space="preserve"> на жизнь плода в возрасте 20-</w:t>
      </w:r>
      <w:r w:rsidR="00517C47" w:rsidRPr="00517C47">
        <w:rPr>
          <w:rFonts w:ascii="Times New Roman" w:hAnsi="Times New Roman" w:cs="Times New Roman"/>
          <w:sz w:val="28"/>
          <w:szCs w:val="28"/>
        </w:rPr>
        <w:t>21 недель не является установленным,</w:t>
      </w:r>
      <w:r w:rsidR="00517C47">
        <w:rPr>
          <w:rFonts w:ascii="Times New Roman" w:hAnsi="Times New Roman" w:cs="Times New Roman"/>
          <w:sz w:val="28"/>
          <w:szCs w:val="28"/>
        </w:rPr>
        <w:t xml:space="preserve"> так как </w:t>
      </w:r>
      <w:r w:rsidR="00517C47" w:rsidRPr="00517C47">
        <w:rPr>
          <w:rFonts w:ascii="Times New Roman" w:hAnsi="Times New Roman" w:cs="Times New Roman"/>
          <w:sz w:val="28"/>
          <w:szCs w:val="28"/>
        </w:rPr>
        <w:t>плод не являе</w:t>
      </w:r>
      <w:r w:rsidR="00517C47">
        <w:rPr>
          <w:rFonts w:ascii="Times New Roman" w:hAnsi="Times New Roman" w:cs="Times New Roman"/>
          <w:sz w:val="28"/>
          <w:szCs w:val="28"/>
        </w:rPr>
        <w:t>тся человеком.</w:t>
      </w:r>
    </w:p>
    <w:p w:rsidR="00517C47" w:rsidRDefault="00517C47" w:rsidP="002C4EE4">
      <w:pPr>
        <w:jc w:val="both"/>
        <w:rPr>
          <w:rFonts w:ascii="Times New Roman" w:hAnsi="Times New Roman" w:cs="Times New Roman"/>
          <w:sz w:val="28"/>
          <w:szCs w:val="28"/>
        </w:rPr>
      </w:pPr>
      <w:r>
        <w:rPr>
          <w:rFonts w:ascii="Times New Roman" w:hAnsi="Times New Roman" w:cs="Times New Roman"/>
          <w:sz w:val="28"/>
          <w:szCs w:val="28"/>
        </w:rPr>
        <w:t>Апелляционный суд Лиона отменил данное решение</w:t>
      </w:r>
      <w:r w:rsidRPr="00517C47">
        <w:rPr>
          <w:rFonts w:ascii="Times New Roman" w:hAnsi="Times New Roman" w:cs="Times New Roman"/>
          <w:sz w:val="28"/>
          <w:szCs w:val="28"/>
        </w:rPr>
        <w:t>,</w:t>
      </w:r>
      <w:r>
        <w:rPr>
          <w:rFonts w:ascii="Times New Roman" w:hAnsi="Times New Roman" w:cs="Times New Roman"/>
          <w:sz w:val="28"/>
          <w:szCs w:val="28"/>
        </w:rPr>
        <w:t xml:space="preserve"> </w:t>
      </w:r>
      <w:r w:rsidRPr="00517C47">
        <w:rPr>
          <w:rFonts w:ascii="Times New Roman" w:hAnsi="Times New Roman" w:cs="Times New Roman"/>
          <w:sz w:val="28"/>
          <w:szCs w:val="28"/>
        </w:rPr>
        <w:t>объявив врача виновным в непредумышленном убийстве. Он приговорил его к наказанию в виде лишения свободы сроком на шесть месяцев условно и штрафу в размере 10000 французских франков.</w:t>
      </w:r>
      <w:r w:rsidR="002D7B48">
        <w:rPr>
          <w:rFonts w:ascii="Times New Roman" w:hAnsi="Times New Roman" w:cs="Times New Roman"/>
          <w:sz w:val="28"/>
          <w:szCs w:val="28"/>
        </w:rPr>
        <w:t xml:space="preserve"> При этом Апелляционный суд указал, помимо прочего, что «</w:t>
      </w:r>
      <w:r w:rsidR="00AF4652">
        <w:rPr>
          <w:rFonts w:ascii="Times New Roman" w:hAnsi="Times New Roman" w:cs="Times New Roman"/>
          <w:sz w:val="28"/>
          <w:szCs w:val="28"/>
        </w:rPr>
        <w:t>в</w:t>
      </w:r>
      <w:r w:rsidR="002D7B48" w:rsidRPr="002D7B48">
        <w:rPr>
          <w:rFonts w:ascii="Times New Roman" w:hAnsi="Times New Roman" w:cs="Times New Roman"/>
          <w:sz w:val="28"/>
          <w:szCs w:val="28"/>
        </w:rPr>
        <w:t xml:space="preserve"> настоящее время мы не знаем точно, когда оплодотворенная яйцеклетка становится эмбрионом, э</w:t>
      </w:r>
      <w:r w:rsidR="002D7B48">
        <w:rPr>
          <w:rFonts w:ascii="Times New Roman" w:hAnsi="Times New Roman" w:cs="Times New Roman"/>
          <w:sz w:val="28"/>
          <w:szCs w:val="28"/>
        </w:rPr>
        <w:t>мбрион –</w:t>
      </w:r>
      <w:r w:rsidR="002D7B48" w:rsidRPr="002D7B48">
        <w:rPr>
          <w:rFonts w:ascii="Times New Roman" w:hAnsi="Times New Roman" w:cs="Times New Roman"/>
          <w:sz w:val="28"/>
          <w:szCs w:val="28"/>
        </w:rPr>
        <w:t xml:space="preserve"> плодом, единственно неоспоримым является начало жизненного процесса в момент оплодотворени</w:t>
      </w:r>
      <w:r w:rsidR="00C45C34">
        <w:rPr>
          <w:rFonts w:ascii="Times New Roman" w:hAnsi="Times New Roman" w:cs="Times New Roman"/>
          <w:sz w:val="28"/>
          <w:szCs w:val="28"/>
        </w:rPr>
        <w:t>я... Ж</w:t>
      </w:r>
      <w:r w:rsidR="002D7B48" w:rsidRPr="002D7B48">
        <w:rPr>
          <w:rFonts w:ascii="Times New Roman" w:hAnsi="Times New Roman" w:cs="Times New Roman"/>
          <w:sz w:val="28"/>
          <w:szCs w:val="28"/>
        </w:rPr>
        <w:t>изнеспособность во время рождения является научно неопределенным понятием, кроме того, лишенным всякого правового значения, закон не проводит никакого различия на этот сче</w:t>
      </w:r>
      <w:r w:rsidR="00C45C34">
        <w:rPr>
          <w:rFonts w:ascii="Times New Roman" w:hAnsi="Times New Roman" w:cs="Times New Roman"/>
          <w:sz w:val="28"/>
          <w:szCs w:val="28"/>
        </w:rPr>
        <w:t>т</w:t>
      </w:r>
      <w:proofErr w:type="gramStart"/>
      <w:r w:rsidR="00C45C34">
        <w:rPr>
          <w:rFonts w:ascii="Times New Roman" w:hAnsi="Times New Roman" w:cs="Times New Roman"/>
          <w:sz w:val="28"/>
          <w:szCs w:val="28"/>
        </w:rPr>
        <w:t>… Н</w:t>
      </w:r>
      <w:proofErr w:type="gramEnd"/>
      <w:r w:rsidR="00C45C34" w:rsidRPr="00C45C34">
        <w:rPr>
          <w:rFonts w:ascii="Times New Roman" w:hAnsi="Times New Roman" w:cs="Times New Roman"/>
          <w:sz w:val="28"/>
          <w:szCs w:val="28"/>
        </w:rPr>
        <w:t>а основании параметров ребенка в сравнении с опубликованными таблицами можно определить, что возраст этого плода равнялся от 20 до 21 недели и мог быть больше, поскольку не было установлено, что эти таблицы учитывают конституцию,</w:t>
      </w:r>
      <w:r w:rsidR="00C45C34">
        <w:rPr>
          <w:rFonts w:ascii="Times New Roman" w:hAnsi="Times New Roman" w:cs="Times New Roman"/>
          <w:sz w:val="28"/>
          <w:szCs w:val="28"/>
        </w:rPr>
        <w:t xml:space="preserve"> </w:t>
      </w:r>
      <w:r w:rsidR="00C45C34" w:rsidRPr="00C45C34">
        <w:rPr>
          <w:rFonts w:ascii="Times New Roman" w:hAnsi="Times New Roman" w:cs="Times New Roman"/>
          <w:sz w:val="28"/>
          <w:szCs w:val="28"/>
        </w:rPr>
        <w:t>присущую детям вьетнамского происхождения</w:t>
      </w:r>
      <w:r w:rsidR="00C45C34">
        <w:rPr>
          <w:rFonts w:ascii="Times New Roman" w:hAnsi="Times New Roman" w:cs="Times New Roman"/>
          <w:sz w:val="28"/>
          <w:szCs w:val="28"/>
        </w:rPr>
        <w:t xml:space="preserve">… ». </w:t>
      </w:r>
    </w:p>
    <w:p w:rsidR="008220C2" w:rsidRDefault="008220C2" w:rsidP="002C4EE4">
      <w:pPr>
        <w:jc w:val="both"/>
        <w:rPr>
          <w:rFonts w:ascii="Times New Roman" w:hAnsi="Times New Roman" w:cs="Times New Roman"/>
          <w:sz w:val="28"/>
          <w:szCs w:val="28"/>
        </w:rPr>
      </w:pPr>
      <w:r>
        <w:rPr>
          <w:rFonts w:ascii="Times New Roman" w:hAnsi="Times New Roman" w:cs="Times New Roman"/>
          <w:sz w:val="28"/>
          <w:szCs w:val="28"/>
        </w:rPr>
        <w:t>Однако 30 июня 1999 года</w:t>
      </w:r>
      <w:r w:rsidRPr="008220C2">
        <w:rPr>
          <w:rFonts w:ascii="Times New Roman" w:hAnsi="Times New Roman" w:cs="Times New Roman"/>
          <w:sz w:val="28"/>
          <w:szCs w:val="28"/>
        </w:rPr>
        <w:t xml:space="preserve"> кассационный суд отменил постановле</w:t>
      </w:r>
      <w:r>
        <w:rPr>
          <w:rFonts w:ascii="Times New Roman" w:hAnsi="Times New Roman" w:cs="Times New Roman"/>
          <w:sz w:val="28"/>
          <w:szCs w:val="28"/>
        </w:rPr>
        <w:t>ние апелляционного суда</w:t>
      </w:r>
      <w:r w:rsidRPr="008220C2">
        <w:rPr>
          <w:rFonts w:ascii="Times New Roman" w:hAnsi="Times New Roman" w:cs="Times New Roman"/>
          <w:sz w:val="28"/>
          <w:szCs w:val="28"/>
        </w:rPr>
        <w:t xml:space="preserve"> и постановил, что не следует направлять дело на новое рассмотрение</w:t>
      </w:r>
      <w:r>
        <w:rPr>
          <w:rFonts w:ascii="Times New Roman" w:hAnsi="Times New Roman" w:cs="Times New Roman"/>
          <w:sz w:val="28"/>
          <w:szCs w:val="28"/>
        </w:rPr>
        <w:t>.</w:t>
      </w:r>
    </w:p>
    <w:p w:rsidR="008220C2" w:rsidRDefault="00E43C5B" w:rsidP="00E43C5B">
      <w:pPr>
        <w:jc w:val="both"/>
        <w:rPr>
          <w:rFonts w:ascii="Times New Roman" w:hAnsi="Times New Roman" w:cs="Times New Roman"/>
          <w:sz w:val="28"/>
          <w:szCs w:val="28"/>
        </w:rPr>
      </w:pPr>
      <w:r>
        <w:rPr>
          <w:rFonts w:ascii="Times New Roman" w:hAnsi="Times New Roman" w:cs="Times New Roman"/>
          <w:sz w:val="28"/>
          <w:szCs w:val="28"/>
        </w:rPr>
        <w:t xml:space="preserve">Наряду с вопросом о предполагаемом нарушении права на жизнь </w:t>
      </w:r>
      <w:r w:rsidR="008220C2">
        <w:rPr>
          <w:rFonts w:ascii="Times New Roman" w:hAnsi="Times New Roman" w:cs="Times New Roman"/>
          <w:sz w:val="28"/>
          <w:szCs w:val="28"/>
        </w:rPr>
        <w:t>ЕСПЧ предстояло решить вопрос о приемлемости данной жалобы, так как у заявительницы и государства-ответчика выявились различные взгляды на применимость статьи 2 Конвенции к данному делу.</w:t>
      </w:r>
      <w:r>
        <w:rPr>
          <w:rFonts w:ascii="Times New Roman" w:hAnsi="Times New Roman" w:cs="Times New Roman"/>
          <w:sz w:val="28"/>
          <w:szCs w:val="28"/>
        </w:rPr>
        <w:t xml:space="preserve"> </w:t>
      </w:r>
      <w:r w:rsidR="008220C2">
        <w:rPr>
          <w:rFonts w:ascii="Times New Roman" w:hAnsi="Times New Roman" w:cs="Times New Roman"/>
          <w:sz w:val="28"/>
          <w:szCs w:val="28"/>
        </w:rPr>
        <w:t xml:space="preserve">Подавая жалобу в ЕСПЧ, заявительница </w:t>
      </w:r>
      <w:r w:rsidR="008220C2" w:rsidRPr="008220C2">
        <w:rPr>
          <w:rFonts w:ascii="Times New Roman" w:hAnsi="Times New Roman" w:cs="Times New Roman"/>
          <w:sz w:val="28"/>
          <w:szCs w:val="28"/>
        </w:rPr>
        <w:t xml:space="preserve">утверждала об отсутствии защиты еще не рожденного ребенка со стороны французского уголовного законодательства и отмечала, что </w:t>
      </w:r>
      <w:r w:rsidR="008220C2" w:rsidRPr="008220C2">
        <w:rPr>
          <w:rFonts w:ascii="Times New Roman" w:hAnsi="Times New Roman" w:cs="Times New Roman"/>
          <w:sz w:val="28"/>
          <w:szCs w:val="28"/>
        </w:rPr>
        <w:lastRenderedPageBreak/>
        <w:t>государство нарушило свои обязательства по статье 2 Конвенции, не квалифицировав нанесенное посягат</w:t>
      </w:r>
      <w:r w:rsidR="00AF4652">
        <w:rPr>
          <w:rFonts w:ascii="Times New Roman" w:hAnsi="Times New Roman" w:cs="Times New Roman"/>
          <w:sz w:val="28"/>
          <w:szCs w:val="28"/>
        </w:rPr>
        <w:t>ельство как убийство</w:t>
      </w:r>
      <w:r w:rsidR="008220C2" w:rsidRPr="008220C2">
        <w:rPr>
          <w:rFonts w:ascii="Times New Roman" w:hAnsi="Times New Roman" w:cs="Times New Roman"/>
          <w:sz w:val="28"/>
          <w:szCs w:val="28"/>
        </w:rPr>
        <w:t>.</w:t>
      </w:r>
      <w:r>
        <w:rPr>
          <w:rFonts w:ascii="Times New Roman" w:hAnsi="Times New Roman" w:cs="Times New Roman"/>
          <w:sz w:val="28"/>
          <w:szCs w:val="28"/>
        </w:rPr>
        <w:t xml:space="preserve"> </w:t>
      </w:r>
      <w:r w:rsidR="008220C2">
        <w:rPr>
          <w:rFonts w:ascii="Times New Roman" w:hAnsi="Times New Roman" w:cs="Times New Roman"/>
          <w:sz w:val="28"/>
          <w:szCs w:val="28"/>
        </w:rPr>
        <w:t xml:space="preserve">В свою очередь, французские власти </w:t>
      </w:r>
      <w:r w:rsidR="008220C2" w:rsidRPr="008220C2">
        <w:rPr>
          <w:rFonts w:ascii="Times New Roman" w:hAnsi="Times New Roman" w:cs="Times New Roman"/>
          <w:sz w:val="28"/>
          <w:szCs w:val="28"/>
        </w:rPr>
        <w:t>утверждали, что жалоба несовместима</w:t>
      </w:r>
      <w:r w:rsidR="008220C2">
        <w:rPr>
          <w:rFonts w:ascii="Times New Roman" w:hAnsi="Times New Roman" w:cs="Times New Roman"/>
          <w:sz w:val="28"/>
          <w:szCs w:val="28"/>
        </w:rPr>
        <w:t xml:space="preserve"> </w:t>
      </w:r>
      <w:proofErr w:type="spellStart"/>
      <w:r w:rsidR="008220C2" w:rsidRPr="008220C2">
        <w:rPr>
          <w:rFonts w:ascii="Times New Roman" w:hAnsi="Times New Roman" w:cs="Times New Roman"/>
          <w:sz w:val="28"/>
          <w:szCs w:val="28"/>
        </w:rPr>
        <w:t>ratione</w:t>
      </w:r>
      <w:proofErr w:type="spellEnd"/>
      <w:r w:rsidR="008220C2" w:rsidRPr="008220C2">
        <w:rPr>
          <w:rFonts w:ascii="Times New Roman" w:hAnsi="Times New Roman" w:cs="Times New Roman"/>
          <w:sz w:val="28"/>
          <w:szCs w:val="28"/>
        </w:rPr>
        <w:t xml:space="preserve"> </w:t>
      </w:r>
      <w:proofErr w:type="spellStart"/>
      <w:r w:rsidR="008220C2" w:rsidRPr="008220C2">
        <w:rPr>
          <w:rFonts w:ascii="Times New Roman" w:hAnsi="Times New Roman" w:cs="Times New Roman"/>
          <w:sz w:val="28"/>
          <w:szCs w:val="28"/>
        </w:rPr>
        <w:t>materiae</w:t>
      </w:r>
      <w:proofErr w:type="spellEnd"/>
      <w:r w:rsidR="008220C2" w:rsidRPr="008220C2">
        <w:rPr>
          <w:rFonts w:ascii="Times New Roman" w:hAnsi="Times New Roman" w:cs="Times New Roman"/>
          <w:sz w:val="28"/>
          <w:szCs w:val="28"/>
        </w:rPr>
        <w:t xml:space="preserve"> с положениями Конвенции, поскольку статья 2 Конвенции не применяется к еще не рожденному ребенку.</w:t>
      </w:r>
    </w:p>
    <w:p w:rsidR="00E43C5B" w:rsidRDefault="00E43C5B" w:rsidP="00E43C5B">
      <w:pPr>
        <w:jc w:val="both"/>
        <w:rPr>
          <w:rFonts w:ascii="Times New Roman" w:hAnsi="Times New Roman" w:cs="Times New Roman"/>
          <w:sz w:val="28"/>
          <w:szCs w:val="28"/>
        </w:rPr>
      </w:pPr>
      <w:r>
        <w:rPr>
          <w:rFonts w:ascii="Times New Roman" w:hAnsi="Times New Roman" w:cs="Times New Roman"/>
          <w:sz w:val="28"/>
          <w:szCs w:val="28"/>
        </w:rPr>
        <w:t xml:space="preserve">В конечном </w:t>
      </w:r>
      <w:proofErr w:type="gramStart"/>
      <w:r>
        <w:rPr>
          <w:rFonts w:ascii="Times New Roman" w:hAnsi="Times New Roman" w:cs="Times New Roman"/>
          <w:sz w:val="28"/>
          <w:szCs w:val="28"/>
        </w:rPr>
        <w:t>счете</w:t>
      </w:r>
      <w:proofErr w:type="gramEnd"/>
      <w:r>
        <w:rPr>
          <w:rFonts w:ascii="Times New Roman" w:hAnsi="Times New Roman" w:cs="Times New Roman"/>
          <w:sz w:val="28"/>
          <w:szCs w:val="28"/>
        </w:rPr>
        <w:t xml:space="preserve"> Суд принял решение объединить оба вопроса (о приемлемости жалобы и о рассмотрении ее по существу) в одну процедуру.</w:t>
      </w:r>
    </w:p>
    <w:p w:rsidR="008220C2" w:rsidRDefault="00E43C5B" w:rsidP="002C4EE4">
      <w:pPr>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дела ЕСПЧ установил, что в современной медицине нет единого взгляда по вопросу о статусе эмбриона и о начале человеческой жизни. Законодательство европейских государств также является неоднородным. </w:t>
      </w:r>
      <w:r w:rsidR="008220C2" w:rsidRPr="008220C2">
        <w:rPr>
          <w:rFonts w:ascii="Times New Roman" w:hAnsi="Times New Roman" w:cs="Times New Roman"/>
          <w:sz w:val="28"/>
          <w:szCs w:val="28"/>
        </w:rPr>
        <w:t xml:space="preserve">В большинстве государств-членов Совета Европы инкриминирование непредумышленного убийства не применяется к </w:t>
      </w:r>
      <w:proofErr w:type="spellStart"/>
      <w:r>
        <w:rPr>
          <w:rFonts w:ascii="Times New Roman" w:hAnsi="Times New Roman" w:cs="Times New Roman"/>
          <w:sz w:val="28"/>
          <w:szCs w:val="28"/>
        </w:rPr>
        <w:t>неродившемуся</w:t>
      </w:r>
      <w:proofErr w:type="spellEnd"/>
      <w:r>
        <w:rPr>
          <w:rFonts w:ascii="Times New Roman" w:hAnsi="Times New Roman" w:cs="Times New Roman"/>
          <w:sz w:val="28"/>
          <w:szCs w:val="28"/>
        </w:rPr>
        <w:t xml:space="preserve"> </w:t>
      </w:r>
      <w:r w:rsidR="008220C2" w:rsidRPr="008220C2">
        <w:rPr>
          <w:rFonts w:ascii="Times New Roman" w:hAnsi="Times New Roman" w:cs="Times New Roman"/>
          <w:sz w:val="28"/>
          <w:szCs w:val="28"/>
        </w:rPr>
        <w:t>плоду. Однако три страны выбрали особое инкриминирование. В Италии с</w:t>
      </w:r>
      <w:r>
        <w:rPr>
          <w:rFonts w:ascii="Times New Roman" w:hAnsi="Times New Roman" w:cs="Times New Roman"/>
          <w:sz w:val="28"/>
          <w:szCs w:val="28"/>
        </w:rPr>
        <w:t>татья 17 Закона</w:t>
      </w:r>
      <w:r w:rsidR="008220C2" w:rsidRPr="008220C2">
        <w:rPr>
          <w:rFonts w:ascii="Times New Roman" w:hAnsi="Times New Roman" w:cs="Times New Roman"/>
          <w:sz w:val="28"/>
          <w:szCs w:val="28"/>
        </w:rPr>
        <w:t xml:space="preserve"> об абортах предусматривает наказание в виде лишения свободы сроком от трех месяцев до двух лет для тех, кто вызвал прерывание беременности по неосторожности. В Испании статья 157 Уголовного кодекса предусматривает обвинение по факту вреда, причиненного плоду, а статья 146 предусматривает наказание за прерыв</w:t>
      </w:r>
      <w:r>
        <w:rPr>
          <w:rFonts w:ascii="Times New Roman" w:hAnsi="Times New Roman" w:cs="Times New Roman"/>
          <w:sz w:val="28"/>
          <w:szCs w:val="28"/>
        </w:rPr>
        <w:t xml:space="preserve">ание беременности в результате «крайней небрежности». </w:t>
      </w:r>
      <w:r w:rsidR="008220C2" w:rsidRPr="008220C2">
        <w:rPr>
          <w:rFonts w:ascii="Times New Roman" w:hAnsi="Times New Roman" w:cs="Times New Roman"/>
          <w:sz w:val="28"/>
          <w:szCs w:val="28"/>
        </w:rPr>
        <w:t>Уголовный кодекс Турции</w:t>
      </w:r>
      <w:r>
        <w:rPr>
          <w:rFonts w:ascii="Times New Roman" w:hAnsi="Times New Roman" w:cs="Times New Roman"/>
          <w:sz w:val="28"/>
          <w:szCs w:val="28"/>
        </w:rPr>
        <w:t>,</w:t>
      </w:r>
      <w:r w:rsidR="008220C2" w:rsidRPr="008220C2">
        <w:rPr>
          <w:rFonts w:ascii="Times New Roman" w:hAnsi="Times New Roman" w:cs="Times New Roman"/>
          <w:sz w:val="28"/>
          <w:szCs w:val="28"/>
        </w:rPr>
        <w:t xml:space="preserve"> </w:t>
      </w:r>
      <w:r w:rsidRPr="008220C2">
        <w:rPr>
          <w:rFonts w:ascii="Times New Roman" w:hAnsi="Times New Roman" w:cs="Times New Roman"/>
          <w:sz w:val="28"/>
          <w:szCs w:val="28"/>
        </w:rPr>
        <w:t xml:space="preserve">если жертвой является беременная женщина и причиненный вред вызвал преждевременные роды, </w:t>
      </w:r>
      <w:r w:rsidR="008220C2" w:rsidRPr="008220C2">
        <w:rPr>
          <w:rFonts w:ascii="Times New Roman" w:hAnsi="Times New Roman" w:cs="Times New Roman"/>
          <w:sz w:val="28"/>
          <w:szCs w:val="28"/>
        </w:rPr>
        <w:t>предусматривает наказание в виде лишения свободы сроком от двух до пяти лет.</w:t>
      </w:r>
    </w:p>
    <w:p w:rsidR="00E43C5B" w:rsidRDefault="00E43C5B" w:rsidP="002C4EE4">
      <w:pPr>
        <w:jc w:val="both"/>
        <w:rPr>
          <w:rFonts w:ascii="Times New Roman" w:hAnsi="Times New Roman" w:cs="Times New Roman"/>
          <w:sz w:val="28"/>
          <w:szCs w:val="28"/>
        </w:rPr>
      </w:pPr>
      <w:r>
        <w:rPr>
          <w:rFonts w:ascii="Times New Roman" w:hAnsi="Times New Roman" w:cs="Times New Roman"/>
          <w:sz w:val="28"/>
          <w:szCs w:val="28"/>
        </w:rPr>
        <w:t xml:space="preserve">Далее Суд изучил аргументы сторон. </w:t>
      </w:r>
      <w:r w:rsidRPr="00E43C5B">
        <w:rPr>
          <w:rFonts w:ascii="Times New Roman" w:hAnsi="Times New Roman" w:cs="Times New Roman"/>
          <w:sz w:val="28"/>
          <w:szCs w:val="28"/>
        </w:rPr>
        <w:t>Заявитель</w:t>
      </w:r>
      <w:r>
        <w:rPr>
          <w:rFonts w:ascii="Times New Roman" w:hAnsi="Times New Roman" w:cs="Times New Roman"/>
          <w:sz w:val="28"/>
          <w:szCs w:val="28"/>
        </w:rPr>
        <w:t>ница</w:t>
      </w:r>
      <w:r w:rsidRPr="00E43C5B">
        <w:rPr>
          <w:rFonts w:ascii="Times New Roman" w:hAnsi="Times New Roman" w:cs="Times New Roman"/>
          <w:sz w:val="28"/>
          <w:szCs w:val="28"/>
        </w:rPr>
        <w:t xml:space="preserve"> утверждала,</w:t>
      </w:r>
      <w:r>
        <w:rPr>
          <w:rFonts w:ascii="Times New Roman" w:hAnsi="Times New Roman" w:cs="Times New Roman"/>
          <w:sz w:val="28"/>
          <w:szCs w:val="28"/>
        </w:rPr>
        <w:t xml:space="preserve"> </w:t>
      </w:r>
      <w:r w:rsidRPr="00E43C5B">
        <w:rPr>
          <w:rFonts w:ascii="Times New Roman" w:hAnsi="Times New Roman" w:cs="Times New Roman"/>
          <w:sz w:val="28"/>
          <w:szCs w:val="28"/>
        </w:rPr>
        <w:t xml:space="preserve">что начало жизни имеет единственные смысл и определение. </w:t>
      </w:r>
      <w:r>
        <w:rPr>
          <w:rFonts w:ascii="Times New Roman" w:hAnsi="Times New Roman" w:cs="Times New Roman"/>
          <w:sz w:val="28"/>
          <w:szCs w:val="28"/>
        </w:rPr>
        <w:t>В</w:t>
      </w:r>
      <w:r w:rsidRPr="00E43C5B">
        <w:rPr>
          <w:rFonts w:ascii="Times New Roman" w:hAnsi="Times New Roman" w:cs="Times New Roman"/>
          <w:sz w:val="28"/>
          <w:szCs w:val="28"/>
        </w:rPr>
        <w:t xml:space="preserve"> настоящее время научно доказано, что всякая жизнь начинается с оплодотворения. Это данные, полученные экспериментальным путем. Зачатый, но еще не родившийся ребенок не является ни скоплением клеток, ни предметов; он является человеком. В противном случае следовало бы сделать вывод о том, что в данном случае она ничего не была лишена. Такая гипотеза неприемлема для беременной </w:t>
      </w:r>
      <w:r>
        <w:rPr>
          <w:rFonts w:ascii="Times New Roman" w:hAnsi="Times New Roman" w:cs="Times New Roman"/>
          <w:sz w:val="28"/>
          <w:szCs w:val="28"/>
        </w:rPr>
        <w:t>женщины. Таким образом, термин «лицо»</w:t>
      </w:r>
      <w:r w:rsidRPr="00E43C5B">
        <w:rPr>
          <w:rFonts w:ascii="Times New Roman" w:hAnsi="Times New Roman" w:cs="Times New Roman"/>
          <w:sz w:val="28"/>
          <w:szCs w:val="28"/>
        </w:rPr>
        <w:t>, примененный в статье 2</w:t>
      </w:r>
      <w:r>
        <w:rPr>
          <w:rFonts w:ascii="Times New Roman" w:hAnsi="Times New Roman" w:cs="Times New Roman"/>
          <w:sz w:val="28"/>
          <w:szCs w:val="28"/>
        </w:rPr>
        <w:t xml:space="preserve"> Конвенции, приобретает смысл «является человеком»</w:t>
      </w:r>
      <w:r w:rsidRPr="00E43C5B">
        <w:rPr>
          <w:rFonts w:ascii="Times New Roman" w:hAnsi="Times New Roman" w:cs="Times New Roman"/>
          <w:sz w:val="28"/>
          <w:szCs w:val="28"/>
        </w:rPr>
        <w:t xml:space="preserve">, а не субъектом, обладающим свойствами </w:t>
      </w:r>
      <w:proofErr w:type="spellStart"/>
      <w:r w:rsidRPr="00E43C5B">
        <w:rPr>
          <w:rFonts w:ascii="Times New Roman" w:hAnsi="Times New Roman" w:cs="Times New Roman"/>
          <w:sz w:val="28"/>
          <w:szCs w:val="28"/>
        </w:rPr>
        <w:t>правосубъектности</w:t>
      </w:r>
      <w:proofErr w:type="spellEnd"/>
      <w:r w:rsidRPr="00E43C5B">
        <w:rPr>
          <w:rFonts w:ascii="Times New Roman" w:hAnsi="Times New Roman" w:cs="Times New Roman"/>
          <w:sz w:val="28"/>
          <w:szCs w:val="28"/>
        </w:rPr>
        <w:t xml:space="preserve">. Именно так его поняли Государственный совет Франции и кассационный суд Франции, которые, согласившись рассмотреть соответствие Закона о прерывании беременности статье 2 Конвенции, были вынуждены согласиться с тем, что </w:t>
      </w:r>
      <w:proofErr w:type="spellStart"/>
      <w:r w:rsidRPr="00E43C5B">
        <w:rPr>
          <w:rFonts w:ascii="Times New Roman" w:hAnsi="Times New Roman" w:cs="Times New Roman"/>
          <w:sz w:val="28"/>
          <w:szCs w:val="28"/>
        </w:rPr>
        <w:t>неродившийся</w:t>
      </w:r>
      <w:proofErr w:type="spellEnd"/>
      <w:r w:rsidRPr="00E43C5B">
        <w:rPr>
          <w:rFonts w:ascii="Times New Roman" w:hAnsi="Times New Roman" w:cs="Times New Roman"/>
          <w:sz w:val="28"/>
          <w:szCs w:val="28"/>
        </w:rPr>
        <w:t xml:space="preserve"> ребенок с первых мгновений внутриутробной жизни попадает в поле применения этого положения</w:t>
      </w:r>
      <w:r>
        <w:rPr>
          <w:rFonts w:ascii="Times New Roman" w:hAnsi="Times New Roman" w:cs="Times New Roman"/>
          <w:sz w:val="28"/>
          <w:szCs w:val="28"/>
        </w:rPr>
        <w:t>.</w:t>
      </w:r>
      <w:r w:rsidR="000B6087">
        <w:rPr>
          <w:rFonts w:ascii="Times New Roman" w:hAnsi="Times New Roman" w:cs="Times New Roman"/>
          <w:sz w:val="28"/>
          <w:szCs w:val="28"/>
        </w:rPr>
        <w:t xml:space="preserve"> </w:t>
      </w:r>
    </w:p>
    <w:p w:rsidR="000B6087" w:rsidRDefault="000B6087" w:rsidP="002C4EE4">
      <w:pPr>
        <w:jc w:val="both"/>
        <w:rPr>
          <w:rFonts w:ascii="Times New Roman" w:hAnsi="Times New Roman" w:cs="Times New Roman"/>
          <w:sz w:val="28"/>
          <w:szCs w:val="28"/>
        </w:rPr>
      </w:pPr>
      <w:r>
        <w:rPr>
          <w:rFonts w:ascii="Times New Roman" w:hAnsi="Times New Roman" w:cs="Times New Roman"/>
          <w:sz w:val="28"/>
          <w:szCs w:val="28"/>
        </w:rPr>
        <w:t xml:space="preserve">Заявительница также отмечала, что факт легитимности абортов сам по себе не отрицает ее точку зрения. Каждое государство, по ее мнению, </w:t>
      </w:r>
      <w:r w:rsidRPr="000B6087">
        <w:rPr>
          <w:rFonts w:ascii="Times New Roman" w:hAnsi="Times New Roman" w:cs="Times New Roman"/>
          <w:sz w:val="28"/>
          <w:szCs w:val="28"/>
        </w:rPr>
        <w:t>должно обеспечивать защиту зачатого ребенка,</w:t>
      </w:r>
      <w:r>
        <w:rPr>
          <w:rFonts w:ascii="Times New Roman" w:hAnsi="Times New Roman" w:cs="Times New Roman"/>
          <w:sz w:val="28"/>
          <w:szCs w:val="28"/>
        </w:rPr>
        <w:t xml:space="preserve"> </w:t>
      </w:r>
      <w:r w:rsidRPr="000B6087">
        <w:rPr>
          <w:rFonts w:ascii="Times New Roman" w:hAnsi="Times New Roman" w:cs="Times New Roman"/>
          <w:sz w:val="28"/>
          <w:szCs w:val="28"/>
        </w:rPr>
        <w:t>предусматривая уголовное наказание за его непредумышлен</w:t>
      </w:r>
      <w:r>
        <w:rPr>
          <w:rFonts w:ascii="Times New Roman" w:hAnsi="Times New Roman" w:cs="Times New Roman"/>
          <w:sz w:val="28"/>
          <w:szCs w:val="28"/>
        </w:rPr>
        <w:t>ное убийство, даже если его</w:t>
      </w:r>
      <w:r w:rsidRPr="000B6087">
        <w:rPr>
          <w:rFonts w:ascii="Times New Roman" w:hAnsi="Times New Roman" w:cs="Times New Roman"/>
          <w:sz w:val="28"/>
          <w:szCs w:val="28"/>
        </w:rPr>
        <w:t xml:space="preserve"> законодательство вместе с тем разрешает проведение абортов.</w:t>
      </w:r>
    </w:p>
    <w:p w:rsidR="009A04B7" w:rsidRDefault="000B6087" w:rsidP="002C4EE4">
      <w:pPr>
        <w:jc w:val="both"/>
        <w:rPr>
          <w:rFonts w:ascii="Times New Roman" w:hAnsi="Times New Roman" w:cs="Times New Roman"/>
          <w:sz w:val="28"/>
          <w:szCs w:val="28"/>
        </w:rPr>
      </w:pPr>
      <w:r>
        <w:rPr>
          <w:rFonts w:ascii="Times New Roman" w:hAnsi="Times New Roman" w:cs="Times New Roman"/>
          <w:sz w:val="28"/>
          <w:szCs w:val="28"/>
        </w:rPr>
        <w:t>В с</w:t>
      </w:r>
      <w:r w:rsidR="00673026">
        <w:rPr>
          <w:rFonts w:ascii="Times New Roman" w:hAnsi="Times New Roman" w:cs="Times New Roman"/>
          <w:sz w:val="28"/>
          <w:szCs w:val="28"/>
        </w:rPr>
        <w:t>в</w:t>
      </w:r>
      <w:r>
        <w:rPr>
          <w:rFonts w:ascii="Times New Roman" w:hAnsi="Times New Roman" w:cs="Times New Roman"/>
          <w:sz w:val="28"/>
          <w:szCs w:val="28"/>
        </w:rPr>
        <w:t xml:space="preserve">ою очередь, французские власти утверждали, </w:t>
      </w:r>
      <w:r w:rsidRPr="000B6087">
        <w:rPr>
          <w:rFonts w:ascii="Times New Roman" w:hAnsi="Times New Roman" w:cs="Times New Roman"/>
          <w:sz w:val="28"/>
          <w:szCs w:val="28"/>
        </w:rPr>
        <w:t>что ни метафизика, ни медицина не дают окончательного ответа на вопрос, с какого момента плод является человеком</w:t>
      </w:r>
      <w:r>
        <w:rPr>
          <w:rFonts w:ascii="Times New Roman" w:hAnsi="Times New Roman" w:cs="Times New Roman"/>
          <w:sz w:val="28"/>
          <w:szCs w:val="28"/>
        </w:rPr>
        <w:t>. В</w:t>
      </w:r>
      <w:r w:rsidRPr="000B6087">
        <w:rPr>
          <w:rFonts w:ascii="Times New Roman" w:hAnsi="Times New Roman" w:cs="Times New Roman"/>
          <w:sz w:val="28"/>
          <w:szCs w:val="28"/>
        </w:rPr>
        <w:t xml:space="preserve"> правовом плане статья 2 Конвенции не защищает </w:t>
      </w:r>
      <w:r w:rsidRPr="000B6087">
        <w:rPr>
          <w:rFonts w:ascii="Times New Roman" w:hAnsi="Times New Roman" w:cs="Times New Roman"/>
          <w:sz w:val="28"/>
          <w:szCs w:val="28"/>
        </w:rPr>
        <w:lastRenderedPageBreak/>
        <w:t>право на жизнь плода в качестве человека. Термин</w:t>
      </w:r>
      <w:r>
        <w:rPr>
          <w:rFonts w:ascii="Times New Roman" w:hAnsi="Times New Roman" w:cs="Times New Roman"/>
          <w:sz w:val="28"/>
          <w:szCs w:val="28"/>
        </w:rPr>
        <w:t xml:space="preserve"> «каждый»</w:t>
      </w:r>
      <w:r w:rsidRPr="000B6087">
        <w:rPr>
          <w:rFonts w:ascii="Times New Roman" w:hAnsi="Times New Roman" w:cs="Times New Roman"/>
          <w:sz w:val="28"/>
          <w:szCs w:val="28"/>
        </w:rPr>
        <w:t>, содержащийся в статье 2 Конвенц</w:t>
      </w:r>
      <w:r>
        <w:rPr>
          <w:rFonts w:ascii="Times New Roman" w:hAnsi="Times New Roman" w:cs="Times New Roman"/>
          <w:sz w:val="28"/>
          <w:szCs w:val="28"/>
        </w:rPr>
        <w:t>ии, а также в статьях 5, 6, 8-</w:t>
      </w:r>
      <w:r w:rsidRPr="000B6087">
        <w:rPr>
          <w:rFonts w:ascii="Times New Roman" w:hAnsi="Times New Roman" w:cs="Times New Roman"/>
          <w:sz w:val="28"/>
          <w:szCs w:val="28"/>
        </w:rPr>
        <w:t>11 и 13</w:t>
      </w:r>
      <w:r>
        <w:rPr>
          <w:rFonts w:ascii="Times New Roman" w:hAnsi="Times New Roman" w:cs="Times New Roman"/>
          <w:sz w:val="28"/>
          <w:szCs w:val="28"/>
        </w:rPr>
        <w:t xml:space="preserve"> ЕКПЧ</w:t>
      </w:r>
      <w:r w:rsidRPr="000B6087">
        <w:rPr>
          <w:rFonts w:ascii="Times New Roman" w:hAnsi="Times New Roman" w:cs="Times New Roman"/>
          <w:sz w:val="28"/>
          <w:szCs w:val="28"/>
        </w:rPr>
        <w:t>, используется таким образом, что может применяться только после рождения</w:t>
      </w:r>
      <w:r>
        <w:rPr>
          <w:rFonts w:ascii="Times New Roman" w:hAnsi="Times New Roman" w:cs="Times New Roman"/>
          <w:sz w:val="28"/>
          <w:szCs w:val="28"/>
        </w:rPr>
        <w:t>. Что касается права на жизнь</w:t>
      </w:r>
      <w:r w:rsidRPr="000B6087">
        <w:rPr>
          <w:rFonts w:ascii="Times New Roman" w:hAnsi="Times New Roman" w:cs="Times New Roman"/>
          <w:sz w:val="28"/>
          <w:szCs w:val="28"/>
        </w:rPr>
        <w:t xml:space="preserve">, предусмотренного в этой же статье, то оно не может далее истолковываться как применяющееся к плоду и относится только к жизни рожденных и живущих лиц, поскольку не логично и не правомерно отделить это право от субъекта, которому оно принадлежит, в данном случае от лица. В отличие от пункта 1 статьи 4 Американской конвенции о правах человека 1969 </w:t>
      </w:r>
      <w:r>
        <w:rPr>
          <w:rFonts w:ascii="Times New Roman" w:hAnsi="Times New Roman" w:cs="Times New Roman"/>
          <w:sz w:val="28"/>
          <w:szCs w:val="28"/>
        </w:rPr>
        <w:t>года, в соответствии с которой «</w:t>
      </w:r>
      <w:r w:rsidRPr="000B6087">
        <w:rPr>
          <w:rFonts w:ascii="Times New Roman" w:hAnsi="Times New Roman" w:cs="Times New Roman"/>
          <w:sz w:val="28"/>
          <w:szCs w:val="28"/>
        </w:rPr>
        <w:t>Каждый имеет право на уважение его жизни. Это право защищается законом и,</w:t>
      </w:r>
      <w:r>
        <w:rPr>
          <w:rFonts w:ascii="Times New Roman" w:hAnsi="Times New Roman" w:cs="Times New Roman"/>
          <w:sz w:val="28"/>
          <w:szCs w:val="28"/>
        </w:rPr>
        <w:t xml:space="preserve"> как правило, с момента зачатия»</w:t>
      </w:r>
      <w:r w:rsidRPr="000B6087">
        <w:rPr>
          <w:rFonts w:ascii="Times New Roman" w:hAnsi="Times New Roman" w:cs="Times New Roman"/>
          <w:sz w:val="28"/>
          <w:szCs w:val="28"/>
        </w:rPr>
        <w:t>,</w:t>
      </w:r>
      <w:r>
        <w:rPr>
          <w:rFonts w:ascii="Times New Roman" w:hAnsi="Times New Roman" w:cs="Times New Roman"/>
          <w:sz w:val="28"/>
          <w:szCs w:val="28"/>
        </w:rPr>
        <w:t xml:space="preserve"> </w:t>
      </w:r>
      <w:r w:rsidRPr="000B6087">
        <w:rPr>
          <w:rFonts w:ascii="Times New Roman" w:hAnsi="Times New Roman" w:cs="Times New Roman"/>
          <w:sz w:val="28"/>
          <w:szCs w:val="28"/>
        </w:rPr>
        <w:t>государства, подписавшие Конвенцию, не предусматривали такое толкование статьи 2</w:t>
      </w:r>
      <w:r>
        <w:rPr>
          <w:rFonts w:ascii="Times New Roman" w:hAnsi="Times New Roman" w:cs="Times New Roman"/>
          <w:sz w:val="28"/>
          <w:szCs w:val="28"/>
        </w:rPr>
        <w:t>, так как</w:t>
      </w:r>
      <w:r w:rsidRPr="000B6087">
        <w:rPr>
          <w:rFonts w:ascii="Times New Roman" w:hAnsi="Times New Roman" w:cs="Times New Roman"/>
          <w:sz w:val="28"/>
          <w:szCs w:val="28"/>
        </w:rPr>
        <w:t xml:space="preserve"> уже в 1950 году почти все </w:t>
      </w:r>
      <w:r>
        <w:rPr>
          <w:rFonts w:ascii="Times New Roman" w:hAnsi="Times New Roman" w:cs="Times New Roman"/>
          <w:sz w:val="28"/>
          <w:szCs w:val="28"/>
        </w:rPr>
        <w:t>европейские страны</w:t>
      </w:r>
      <w:r w:rsidRPr="000B6087">
        <w:rPr>
          <w:rFonts w:ascii="Times New Roman" w:hAnsi="Times New Roman" w:cs="Times New Roman"/>
          <w:sz w:val="28"/>
          <w:szCs w:val="28"/>
        </w:rPr>
        <w:t xml:space="preserve"> разрешили проведение абортов при определенных обстоятельствах.</w:t>
      </w:r>
      <w:r>
        <w:rPr>
          <w:rFonts w:ascii="Times New Roman" w:hAnsi="Times New Roman" w:cs="Times New Roman"/>
          <w:sz w:val="28"/>
          <w:szCs w:val="28"/>
        </w:rPr>
        <w:t xml:space="preserve"> По мнению государства-ответчика, победа позиции заявительницы привела бы</w:t>
      </w:r>
      <w:r w:rsidRPr="000B6087">
        <w:rPr>
          <w:rFonts w:ascii="Times New Roman" w:hAnsi="Times New Roman" w:cs="Times New Roman"/>
          <w:sz w:val="28"/>
          <w:szCs w:val="28"/>
        </w:rPr>
        <w:t xml:space="preserve"> к применению санкций по отношению к государствам, которые выбрали право на аборт в </w:t>
      </w:r>
      <w:r>
        <w:rPr>
          <w:rFonts w:ascii="Times New Roman" w:hAnsi="Times New Roman" w:cs="Times New Roman"/>
          <w:sz w:val="28"/>
          <w:szCs w:val="28"/>
        </w:rPr>
        <w:t xml:space="preserve">качестве выражения </w:t>
      </w:r>
      <w:r w:rsidRPr="000B6087">
        <w:rPr>
          <w:rFonts w:ascii="Times New Roman" w:hAnsi="Times New Roman" w:cs="Times New Roman"/>
          <w:sz w:val="28"/>
          <w:szCs w:val="28"/>
        </w:rPr>
        <w:t>права женщин распоряжаться своим телом и контролировать беременность.</w:t>
      </w:r>
      <w:r w:rsidR="009A04B7">
        <w:rPr>
          <w:rFonts w:ascii="Times New Roman" w:hAnsi="Times New Roman" w:cs="Times New Roman"/>
          <w:sz w:val="28"/>
          <w:szCs w:val="28"/>
        </w:rPr>
        <w:t xml:space="preserve"> </w:t>
      </w:r>
      <w:proofErr w:type="gramStart"/>
      <w:r w:rsidR="009A04B7" w:rsidRPr="009A04B7">
        <w:rPr>
          <w:rFonts w:ascii="Times New Roman" w:hAnsi="Times New Roman" w:cs="Times New Roman"/>
          <w:sz w:val="28"/>
          <w:szCs w:val="28"/>
        </w:rPr>
        <w:t>Парадоксально, что государства располагают пределами у</w:t>
      </w:r>
      <w:r w:rsidR="009A04B7">
        <w:rPr>
          <w:rFonts w:ascii="Times New Roman" w:hAnsi="Times New Roman" w:cs="Times New Roman"/>
          <w:sz w:val="28"/>
          <w:szCs w:val="28"/>
        </w:rPr>
        <w:t xml:space="preserve">смотрения, чтобы </w:t>
      </w:r>
      <w:r w:rsidR="009A04B7" w:rsidRPr="009A04B7">
        <w:rPr>
          <w:rFonts w:ascii="Times New Roman" w:hAnsi="Times New Roman" w:cs="Times New Roman"/>
          <w:sz w:val="28"/>
          <w:szCs w:val="28"/>
        </w:rPr>
        <w:t>исключить плод из сферы защиты статьи 2 Конвенции в случае, когда прерывание беременности является умышленным и осуществляе</w:t>
      </w:r>
      <w:r w:rsidR="009A04B7">
        <w:rPr>
          <w:rFonts w:ascii="Times New Roman" w:hAnsi="Times New Roman" w:cs="Times New Roman"/>
          <w:sz w:val="28"/>
          <w:szCs w:val="28"/>
        </w:rPr>
        <w:t>тся с согласия матери</w:t>
      </w:r>
      <w:r w:rsidR="009A04B7" w:rsidRPr="009A04B7">
        <w:rPr>
          <w:rFonts w:ascii="Times New Roman" w:hAnsi="Times New Roman" w:cs="Times New Roman"/>
          <w:sz w:val="28"/>
          <w:szCs w:val="28"/>
        </w:rPr>
        <w:t>,</w:t>
      </w:r>
      <w:r w:rsidR="009A04B7">
        <w:rPr>
          <w:rFonts w:ascii="Times New Roman" w:hAnsi="Times New Roman" w:cs="Times New Roman"/>
          <w:sz w:val="28"/>
          <w:szCs w:val="28"/>
        </w:rPr>
        <w:t xml:space="preserve"> не располагая такими же пределами</w:t>
      </w:r>
      <w:r w:rsidR="009A04B7" w:rsidRPr="009A04B7">
        <w:rPr>
          <w:rFonts w:ascii="Times New Roman" w:hAnsi="Times New Roman" w:cs="Times New Roman"/>
          <w:sz w:val="28"/>
          <w:szCs w:val="28"/>
        </w:rPr>
        <w:t xml:space="preserve"> усмотрения для того, чтобы исключить из </w:t>
      </w:r>
      <w:r w:rsidR="009A04B7">
        <w:rPr>
          <w:rFonts w:ascii="Times New Roman" w:hAnsi="Times New Roman" w:cs="Times New Roman"/>
          <w:sz w:val="28"/>
          <w:szCs w:val="28"/>
        </w:rPr>
        <w:t>сферы применения статьи 2</w:t>
      </w:r>
      <w:r w:rsidR="009A04B7" w:rsidRPr="009A04B7">
        <w:rPr>
          <w:rFonts w:ascii="Times New Roman" w:hAnsi="Times New Roman" w:cs="Times New Roman"/>
          <w:sz w:val="28"/>
          <w:szCs w:val="28"/>
        </w:rPr>
        <w:t xml:space="preserve"> плод в случае прерывания беременности в результате непредумышленной ошибки.</w:t>
      </w:r>
      <w:r w:rsidR="009A04B7">
        <w:rPr>
          <w:rFonts w:ascii="Times New Roman" w:hAnsi="Times New Roman" w:cs="Times New Roman"/>
          <w:sz w:val="28"/>
          <w:szCs w:val="28"/>
        </w:rPr>
        <w:t xml:space="preserve"> </w:t>
      </w:r>
      <w:proofErr w:type="gramEnd"/>
    </w:p>
    <w:p w:rsidR="000B6087" w:rsidRDefault="009A04B7" w:rsidP="002C4EE4">
      <w:pPr>
        <w:jc w:val="both"/>
        <w:rPr>
          <w:rFonts w:ascii="Times New Roman" w:hAnsi="Times New Roman" w:cs="Times New Roman"/>
          <w:sz w:val="28"/>
          <w:szCs w:val="28"/>
        </w:rPr>
      </w:pPr>
      <w:r w:rsidRPr="009A04B7">
        <w:rPr>
          <w:rFonts w:ascii="Times New Roman" w:hAnsi="Times New Roman" w:cs="Times New Roman"/>
          <w:sz w:val="28"/>
          <w:szCs w:val="28"/>
        </w:rPr>
        <w:t>Дополнительно власти Франции напомнили, что во французском праве плод пользуется косвенной защитой в соответствии с защитой тела беременной женщины, которая имеет широкое толкование. Это происходит, когда прерывание беременности непредумышленно спровоцировано в случаях, не предусмотренных законодате</w:t>
      </w:r>
      <w:r>
        <w:rPr>
          <w:rFonts w:ascii="Times New Roman" w:hAnsi="Times New Roman" w:cs="Times New Roman"/>
          <w:sz w:val="28"/>
          <w:szCs w:val="28"/>
        </w:rPr>
        <w:t>льством</w:t>
      </w:r>
      <w:r w:rsidRPr="009A04B7">
        <w:rPr>
          <w:rFonts w:ascii="Times New Roman" w:hAnsi="Times New Roman" w:cs="Times New Roman"/>
          <w:sz w:val="28"/>
          <w:szCs w:val="28"/>
        </w:rPr>
        <w:t xml:space="preserve"> или в результате несчас</w:t>
      </w:r>
      <w:r>
        <w:rPr>
          <w:rFonts w:ascii="Times New Roman" w:hAnsi="Times New Roman" w:cs="Times New Roman"/>
          <w:sz w:val="28"/>
          <w:szCs w:val="28"/>
        </w:rPr>
        <w:t>тного случая. В таких ситуациях</w:t>
      </w:r>
      <w:r w:rsidRPr="009A04B7">
        <w:rPr>
          <w:rFonts w:ascii="Times New Roman" w:hAnsi="Times New Roman" w:cs="Times New Roman"/>
          <w:sz w:val="28"/>
          <w:szCs w:val="28"/>
        </w:rPr>
        <w:t xml:space="preserve"> могут быть применены обычные механизмы гражданской ответственности: матери может быть возмещен личный, материальный ущерб, моральный вред, при определении которого факт беременности будет обязательно принят во внимание. Вместе с тем, в уголовном плане, если прерывание беременности вызвано небрежностью какого-либо лица, оно может быть привлечено к ответственности за непредумышленное нанесение вреда, уничтожение плода рассматривается как повреждение органов женщины</w:t>
      </w:r>
      <w:r>
        <w:rPr>
          <w:rFonts w:ascii="Times New Roman" w:hAnsi="Times New Roman" w:cs="Times New Roman"/>
          <w:sz w:val="28"/>
          <w:szCs w:val="28"/>
        </w:rPr>
        <w:t xml:space="preserve">. </w:t>
      </w:r>
      <w:r w:rsidRPr="009A04B7">
        <w:rPr>
          <w:rFonts w:ascii="Times New Roman" w:hAnsi="Times New Roman" w:cs="Times New Roman"/>
          <w:sz w:val="28"/>
          <w:szCs w:val="28"/>
        </w:rPr>
        <w:t>По мнению властей Франции, заявитель</w:t>
      </w:r>
      <w:r>
        <w:rPr>
          <w:rFonts w:ascii="Times New Roman" w:hAnsi="Times New Roman" w:cs="Times New Roman"/>
          <w:sz w:val="28"/>
          <w:szCs w:val="28"/>
        </w:rPr>
        <w:t xml:space="preserve">ница могла </w:t>
      </w:r>
      <w:r w:rsidRPr="009A04B7">
        <w:rPr>
          <w:rFonts w:ascii="Times New Roman" w:hAnsi="Times New Roman" w:cs="Times New Roman"/>
          <w:sz w:val="28"/>
          <w:szCs w:val="28"/>
        </w:rPr>
        <w:t>требовать возмещения в административном суде в связи с возникновением вреда, не дожидаясь окончания уголовного разбирательства. Ее иск тем более имел шансы на успех, что привлечение к ответственности администрации больницы предполагает лишь доказательство простой ошибки, и суд</w:t>
      </w:r>
      <w:r>
        <w:rPr>
          <w:rFonts w:ascii="Times New Roman" w:hAnsi="Times New Roman" w:cs="Times New Roman"/>
          <w:sz w:val="28"/>
          <w:szCs w:val="28"/>
        </w:rPr>
        <w:t>ебные экспертизы точно зафиксировали</w:t>
      </w:r>
      <w:r w:rsidRPr="009A04B7">
        <w:rPr>
          <w:rFonts w:ascii="Times New Roman" w:hAnsi="Times New Roman" w:cs="Times New Roman"/>
          <w:sz w:val="28"/>
          <w:szCs w:val="28"/>
        </w:rPr>
        <w:t xml:space="preserve"> проблемы организации работы госпиталя. Следовательно, можно с полным основанием предположить, что административные суды пришли бы к такому же выводу.</w:t>
      </w:r>
    </w:p>
    <w:p w:rsidR="00673026" w:rsidRDefault="00673026" w:rsidP="002C4EE4">
      <w:pPr>
        <w:jc w:val="both"/>
        <w:rPr>
          <w:rFonts w:ascii="Times New Roman" w:hAnsi="Times New Roman" w:cs="Times New Roman"/>
          <w:sz w:val="28"/>
          <w:szCs w:val="28"/>
        </w:rPr>
      </w:pPr>
      <w:r>
        <w:rPr>
          <w:rFonts w:ascii="Times New Roman" w:hAnsi="Times New Roman" w:cs="Times New Roman"/>
          <w:sz w:val="28"/>
          <w:szCs w:val="28"/>
        </w:rPr>
        <w:t>Оценивая аргументы сторон, Суд отметил, что основной вопрос данного дела</w:t>
      </w:r>
      <w:r w:rsidRPr="00673026">
        <w:rPr>
          <w:rFonts w:ascii="Times New Roman" w:hAnsi="Times New Roman" w:cs="Times New Roman"/>
          <w:sz w:val="28"/>
          <w:szCs w:val="28"/>
        </w:rPr>
        <w:t xml:space="preserve"> состоит в выяснении того, является ли отсутствие во </w:t>
      </w:r>
      <w:r w:rsidRPr="00673026">
        <w:rPr>
          <w:rFonts w:ascii="Times New Roman" w:hAnsi="Times New Roman" w:cs="Times New Roman"/>
          <w:sz w:val="28"/>
          <w:szCs w:val="28"/>
        </w:rPr>
        <w:lastRenderedPageBreak/>
        <w:t>французском уголовном праве средства правовой защиты, способного наказать за непредумышленное уничтожение плода, нарушением государством его обязательства</w:t>
      </w:r>
      <w:r>
        <w:rPr>
          <w:rFonts w:ascii="Times New Roman" w:hAnsi="Times New Roman" w:cs="Times New Roman"/>
          <w:sz w:val="28"/>
          <w:szCs w:val="28"/>
        </w:rPr>
        <w:t xml:space="preserve"> «охранять законом»</w:t>
      </w:r>
      <w:r w:rsidRPr="00673026">
        <w:rPr>
          <w:rFonts w:ascii="Times New Roman" w:hAnsi="Times New Roman" w:cs="Times New Roman"/>
          <w:sz w:val="28"/>
          <w:szCs w:val="28"/>
        </w:rPr>
        <w:t xml:space="preserve"> право каждого на жизнь, гарантированное статьей 2</w:t>
      </w:r>
      <w:r>
        <w:rPr>
          <w:rFonts w:ascii="Times New Roman" w:hAnsi="Times New Roman" w:cs="Times New Roman"/>
          <w:sz w:val="28"/>
          <w:szCs w:val="28"/>
        </w:rPr>
        <w:t xml:space="preserve"> </w:t>
      </w:r>
      <w:r w:rsidRPr="00673026">
        <w:rPr>
          <w:rFonts w:ascii="Times New Roman" w:hAnsi="Times New Roman" w:cs="Times New Roman"/>
          <w:sz w:val="28"/>
          <w:szCs w:val="28"/>
        </w:rPr>
        <w:t>Конвенции.</w:t>
      </w:r>
    </w:p>
    <w:p w:rsidR="00673026" w:rsidRDefault="00673026" w:rsidP="002C4EE4">
      <w:pPr>
        <w:jc w:val="both"/>
        <w:rPr>
          <w:rFonts w:ascii="Times New Roman" w:hAnsi="Times New Roman" w:cs="Times New Roman"/>
          <w:sz w:val="28"/>
          <w:szCs w:val="28"/>
        </w:rPr>
      </w:pPr>
      <w:r>
        <w:rPr>
          <w:rFonts w:ascii="Times New Roman" w:hAnsi="Times New Roman" w:cs="Times New Roman"/>
          <w:sz w:val="28"/>
          <w:szCs w:val="28"/>
        </w:rPr>
        <w:t xml:space="preserve">ЕСПЧ отметил, что в </w:t>
      </w:r>
      <w:r w:rsidRPr="00673026">
        <w:rPr>
          <w:rFonts w:ascii="Times New Roman" w:hAnsi="Times New Roman" w:cs="Times New Roman"/>
          <w:sz w:val="28"/>
          <w:szCs w:val="28"/>
        </w:rPr>
        <w:t>отличие от статьи 4</w:t>
      </w:r>
      <w:r>
        <w:rPr>
          <w:rFonts w:ascii="Times New Roman" w:hAnsi="Times New Roman" w:cs="Times New Roman"/>
          <w:sz w:val="28"/>
          <w:szCs w:val="28"/>
        </w:rPr>
        <w:t xml:space="preserve"> </w:t>
      </w:r>
      <w:r w:rsidRPr="00673026">
        <w:rPr>
          <w:rFonts w:ascii="Times New Roman" w:hAnsi="Times New Roman" w:cs="Times New Roman"/>
          <w:sz w:val="28"/>
          <w:szCs w:val="28"/>
        </w:rPr>
        <w:t>Американской конвенции о правах человека, которая предусматривает, что право</w:t>
      </w:r>
      <w:r>
        <w:rPr>
          <w:rFonts w:ascii="Times New Roman" w:hAnsi="Times New Roman" w:cs="Times New Roman"/>
          <w:sz w:val="28"/>
          <w:szCs w:val="28"/>
        </w:rPr>
        <w:t xml:space="preserve"> на жизнь должно быть защищено «обычно с момента зачатия»</w:t>
      </w:r>
      <w:r w:rsidRPr="00673026">
        <w:rPr>
          <w:rFonts w:ascii="Times New Roman" w:hAnsi="Times New Roman" w:cs="Times New Roman"/>
          <w:sz w:val="28"/>
          <w:szCs w:val="28"/>
        </w:rPr>
        <w:t>, в статье 2 Конвенции ничего не говорится о временных пределах</w:t>
      </w:r>
      <w:r>
        <w:rPr>
          <w:rFonts w:ascii="Times New Roman" w:hAnsi="Times New Roman" w:cs="Times New Roman"/>
          <w:sz w:val="28"/>
          <w:szCs w:val="28"/>
        </w:rPr>
        <w:t xml:space="preserve"> права на жизнь и </w:t>
      </w:r>
      <w:r w:rsidRPr="00673026">
        <w:rPr>
          <w:rFonts w:ascii="Times New Roman" w:hAnsi="Times New Roman" w:cs="Times New Roman"/>
          <w:sz w:val="28"/>
          <w:szCs w:val="28"/>
        </w:rPr>
        <w:t>не содерж</w:t>
      </w:r>
      <w:r>
        <w:rPr>
          <w:rFonts w:ascii="Times New Roman" w:hAnsi="Times New Roman" w:cs="Times New Roman"/>
          <w:sz w:val="28"/>
          <w:szCs w:val="28"/>
        </w:rPr>
        <w:t>ится определения, кто является «лицом», чью жизнь</w:t>
      </w:r>
      <w:r w:rsidRPr="00673026">
        <w:rPr>
          <w:rFonts w:ascii="Times New Roman" w:hAnsi="Times New Roman" w:cs="Times New Roman"/>
          <w:sz w:val="28"/>
          <w:szCs w:val="28"/>
        </w:rPr>
        <w:t xml:space="preserve"> защищает Конвенция. На сегодняшний день Европейский суд еще не разрешил вопрос о том, с к</w:t>
      </w:r>
      <w:r>
        <w:rPr>
          <w:rFonts w:ascii="Times New Roman" w:hAnsi="Times New Roman" w:cs="Times New Roman"/>
          <w:sz w:val="28"/>
          <w:szCs w:val="28"/>
        </w:rPr>
        <w:t>акого момента начинается право «каждого лица на жизнь»</w:t>
      </w:r>
      <w:r w:rsidRPr="00673026">
        <w:rPr>
          <w:rFonts w:ascii="Times New Roman" w:hAnsi="Times New Roman" w:cs="Times New Roman"/>
          <w:sz w:val="28"/>
          <w:szCs w:val="28"/>
        </w:rPr>
        <w:t xml:space="preserve"> по смыслу этого положения и является ли еще не рожденный ребенок обладателем этого права.</w:t>
      </w:r>
    </w:p>
    <w:p w:rsidR="00384F72" w:rsidRDefault="00384F72" w:rsidP="002C4EE4">
      <w:pPr>
        <w:jc w:val="both"/>
        <w:rPr>
          <w:rFonts w:ascii="Times New Roman" w:hAnsi="Times New Roman" w:cs="Times New Roman"/>
          <w:sz w:val="28"/>
          <w:szCs w:val="28"/>
        </w:rPr>
      </w:pPr>
      <w:r>
        <w:rPr>
          <w:rFonts w:ascii="Times New Roman" w:hAnsi="Times New Roman" w:cs="Times New Roman"/>
          <w:sz w:val="28"/>
          <w:szCs w:val="28"/>
        </w:rPr>
        <w:t xml:space="preserve">Вместе с тем, Суд сослался на предыдущую прецедентную практикую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которой аборты не признавались нарушением статьи 2 ЕКПЧ. </w:t>
      </w:r>
      <w:r w:rsidRPr="00384F72">
        <w:rPr>
          <w:rFonts w:ascii="Times New Roman" w:hAnsi="Times New Roman" w:cs="Times New Roman"/>
          <w:sz w:val="28"/>
          <w:szCs w:val="28"/>
        </w:rPr>
        <w:t>Если признать, что сфера применения статьи 2 Конвенции распространяется на плод и что защита, предоставл</w:t>
      </w:r>
      <w:r>
        <w:rPr>
          <w:rFonts w:ascii="Times New Roman" w:hAnsi="Times New Roman" w:cs="Times New Roman"/>
          <w:sz w:val="28"/>
          <w:szCs w:val="28"/>
        </w:rPr>
        <w:t xml:space="preserve">яемая этой статьей, должна </w:t>
      </w:r>
      <w:r w:rsidRPr="00384F72">
        <w:rPr>
          <w:rFonts w:ascii="Times New Roman" w:hAnsi="Times New Roman" w:cs="Times New Roman"/>
          <w:sz w:val="28"/>
          <w:szCs w:val="28"/>
        </w:rPr>
        <w:t xml:space="preserve">рассматриваться как абсолютная, из этого следует сделать вывод, что прерывание беременности запрещено, даже когда продолжение беременности создает серьезную опасность для </w:t>
      </w:r>
      <w:proofErr w:type="gramStart"/>
      <w:r w:rsidRPr="00384F72">
        <w:rPr>
          <w:rFonts w:ascii="Times New Roman" w:hAnsi="Times New Roman" w:cs="Times New Roman"/>
          <w:sz w:val="28"/>
          <w:szCs w:val="28"/>
        </w:rPr>
        <w:t>жизни</w:t>
      </w:r>
      <w:proofErr w:type="gramEnd"/>
      <w:r w:rsidRPr="00384F72">
        <w:rPr>
          <w:rFonts w:ascii="Times New Roman" w:hAnsi="Times New Roman" w:cs="Times New Roman"/>
          <w:sz w:val="28"/>
          <w:szCs w:val="28"/>
        </w:rPr>
        <w:t xml:space="preserve"> будущей матери. </w:t>
      </w:r>
      <w:proofErr w:type="gramStart"/>
      <w:r w:rsidRPr="00384F72">
        <w:rPr>
          <w:rFonts w:ascii="Times New Roman" w:hAnsi="Times New Roman" w:cs="Times New Roman"/>
          <w:sz w:val="28"/>
          <w:szCs w:val="28"/>
        </w:rPr>
        <w:t xml:space="preserve">Это означало бы, что жизнь </w:t>
      </w:r>
      <w:proofErr w:type="spellStart"/>
      <w:r w:rsidRPr="00384F72">
        <w:rPr>
          <w:rFonts w:ascii="Times New Roman" w:hAnsi="Times New Roman" w:cs="Times New Roman"/>
          <w:sz w:val="28"/>
          <w:szCs w:val="28"/>
        </w:rPr>
        <w:t>нерожденного</w:t>
      </w:r>
      <w:proofErr w:type="spellEnd"/>
      <w:r w:rsidRPr="00384F72">
        <w:rPr>
          <w:rFonts w:ascii="Times New Roman" w:hAnsi="Times New Roman" w:cs="Times New Roman"/>
          <w:sz w:val="28"/>
          <w:szCs w:val="28"/>
        </w:rPr>
        <w:t xml:space="preserve"> плода должна рассматриваться как более ценная, чем жизнь беременной женщины</w:t>
      </w:r>
      <w:r>
        <w:rPr>
          <w:rFonts w:ascii="Times New Roman" w:hAnsi="Times New Roman" w:cs="Times New Roman"/>
          <w:sz w:val="28"/>
          <w:szCs w:val="28"/>
        </w:rPr>
        <w:t>, что абсурдно</w:t>
      </w:r>
      <w:r>
        <w:rPr>
          <w:rStyle w:val="a5"/>
          <w:rFonts w:ascii="Times New Roman" w:hAnsi="Times New Roman" w:cs="Times New Roman"/>
          <w:sz w:val="28"/>
          <w:szCs w:val="28"/>
        </w:rPr>
        <w:footnoteReference w:id="17"/>
      </w:r>
      <w:r>
        <w:rPr>
          <w:rFonts w:ascii="Times New Roman" w:hAnsi="Times New Roman" w:cs="Times New Roman"/>
          <w:sz w:val="28"/>
          <w:szCs w:val="28"/>
        </w:rPr>
        <w:t>.</w:t>
      </w:r>
      <w:r w:rsidR="00C74C77">
        <w:rPr>
          <w:rFonts w:ascii="Times New Roman" w:hAnsi="Times New Roman" w:cs="Times New Roman"/>
          <w:sz w:val="28"/>
          <w:szCs w:val="28"/>
        </w:rPr>
        <w:t xml:space="preserve"> </w:t>
      </w:r>
      <w:r w:rsidR="00237EE5">
        <w:rPr>
          <w:rFonts w:ascii="Times New Roman" w:hAnsi="Times New Roman" w:cs="Times New Roman"/>
          <w:sz w:val="28"/>
          <w:szCs w:val="28"/>
        </w:rPr>
        <w:t xml:space="preserve">Из </w:t>
      </w:r>
      <w:r w:rsidR="00237EE5" w:rsidRPr="00237EE5">
        <w:rPr>
          <w:rFonts w:ascii="Times New Roman" w:hAnsi="Times New Roman" w:cs="Times New Roman"/>
          <w:sz w:val="28"/>
          <w:szCs w:val="28"/>
        </w:rPr>
        <w:t>пр</w:t>
      </w:r>
      <w:r w:rsidR="00237EE5">
        <w:rPr>
          <w:rFonts w:ascii="Times New Roman" w:hAnsi="Times New Roman" w:cs="Times New Roman"/>
          <w:sz w:val="28"/>
          <w:szCs w:val="28"/>
        </w:rPr>
        <w:t>ецедентной практики следует (</w:t>
      </w:r>
      <w:r w:rsidR="00237EE5" w:rsidRPr="00237EE5">
        <w:rPr>
          <w:rFonts w:ascii="Times New Roman" w:hAnsi="Times New Roman" w:cs="Times New Roman"/>
          <w:sz w:val="28"/>
          <w:szCs w:val="28"/>
        </w:rPr>
        <w:t>принимая во внимание законодательства в отношении прерывания беременности</w:t>
      </w:r>
      <w:r w:rsidR="00237EE5">
        <w:rPr>
          <w:rFonts w:ascii="Times New Roman" w:hAnsi="Times New Roman" w:cs="Times New Roman"/>
          <w:sz w:val="28"/>
          <w:szCs w:val="28"/>
        </w:rPr>
        <w:t>)</w:t>
      </w:r>
      <w:r w:rsidR="00237EE5" w:rsidRPr="00237EE5">
        <w:rPr>
          <w:rFonts w:ascii="Times New Roman" w:hAnsi="Times New Roman" w:cs="Times New Roman"/>
          <w:sz w:val="28"/>
          <w:szCs w:val="28"/>
        </w:rPr>
        <w:t xml:space="preserve">, </w:t>
      </w:r>
      <w:r w:rsidR="00237EE5">
        <w:rPr>
          <w:rFonts w:ascii="Times New Roman" w:hAnsi="Times New Roman" w:cs="Times New Roman"/>
          <w:sz w:val="28"/>
          <w:szCs w:val="28"/>
        </w:rPr>
        <w:t xml:space="preserve">что </w:t>
      </w:r>
      <w:proofErr w:type="spellStart"/>
      <w:r w:rsidR="00237EE5" w:rsidRPr="00237EE5">
        <w:rPr>
          <w:rFonts w:ascii="Times New Roman" w:hAnsi="Times New Roman" w:cs="Times New Roman"/>
          <w:sz w:val="28"/>
          <w:szCs w:val="28"/>
        </w:rPr>
        <w:t>нерожденный</w:t>
      </w:r>
      <w:proofErr w:type="spellEnd"/>
      <w:r w:rsidR="00237EE5" w:rsidRPr="00237EE5">
        <w:rPr>
          <w:rFonts w:ascii="Times New Roman" w:hAnsi="Times New Roman" w:cs="Times New Roman"/>
          <w:sz w:val="28"/>
          <w:szCs w:val="28"/>
        </w:rPr>
        <w:t xml:space="preserve"> </w:t>
      </w:r>
      <w:r w:rsidR="00237EE5">
        <w:rPr>
          <w:rFonts w:ascii="Times New Roman" w:hAnsi="Times New Roman" w:cs="Times New Roman"/>
          <w:sz w:val="28"/>
          <w:szCs w:val="28"/>
        </w:rPr>
        <w:t>ребенок не рассматривается как «лицо»</w:t>
      </w:r>
      <w:r w:rsidR="00237EE5" w:rsidRPr="00237EE5">
        <w:rPr>
          <w:rFonts w:ascii="Times New Roman" w:hAnsi="Times New Roman" w:cs="Times New Roman"/>
          <w:sz w:val="28"/>
          <w:szCs w:val="28"/>
        </w:rPr>
        <w:t>, непосредственно пользующееся гарантиями статьи 2 Конвенц</w:t>
      </w:r>
      <w:r w:rsidR="00237EE5">
        <w:rPr>
          <w:rFonts w:ascii="Times New Roman" w:hAnsi="Times New Roman" w:cs="Times New Roman"/>
          <w:sz w:val="28"/>
          <w:szCs w:val="28"/>
        </w:rPr>
        <w:t xml:space="preserve">ии, и что его право на жизнь </w:t>
      </w:r>
      <w:r w:rsidR="00237EE5" w:rsidRPr="00237EE5">
        <w:rPr>
          <w:rFonts w:ascii="Times New Roman" w:hAnsi="Times New Roman" w:cs="Times New Roman"/>
          <w:sz w:val="28"/>
          <w:szCs w:val="28"/>
        </w:rPr>
        <w:t>имплицитно ограничено правами и интересами его матери.</w:t>
      </w:r>
      <w:proofErr w:type="gramEnd"/>
      <w:r w:rsidR="00237EE5" w:rsidRPr="00237EE5">
        <w:rPr>
          <w:rFonts w:ascii="Times New Roman" w:hAnsi="Times New Roman" w:cs="Times New Roman"/>
          <w:sz w:val="28"/>
          <w:szCs w:val="28"/>
        </w:rPr>
        <w:t xml:space="preserve"> Вместе с тем,</w:t>
      </w:r>
      <w:r w:rsidR="00237EE5">
        <w:rPr>
          <w:rFonts w:ascii="Times New Roman" w:hAnsi="Times New Roman" w:cs="Times New Roman"/>
          <w:sz w:val="28"/>
          <w:szCs w:val="28"/>
        </w:rPr>
        <w:t xml:space="preserve"> </w:t>
      </w:r>
      <w:r w:rsidR="00237EE5" w:rsidRPr="00237EE5">
        <w:rPr>
          <w:rFonts w:ascii="Times New Roman" w:hAnsi="Times New Roman" w:cs="Times New Roman"/>
          <w:sz w:val="28"/>
          <w:szCs w:val="28"/>
        </w:rPr>
        <w:t xml:space="preserve">конвенционные органы </w:t>
      </w:r>
      <w:r w:rsidR="00237EE5">
        <w:rPr>
          <w:rFonts w:ascii="Times New Roman" w:hAnsi="Times New Roman" w:cs="Times New Roman"/>
          <w:sz w:val="28"/>
          <w:szCs w:val="28"/>
        </w:rPr>
        <w:t>в некоторых случаях не исключали</w:t>
      </w:r>
      <w:r w:rsidR="00237EE5" w:rsidRPr="00237EE5">
        <w:rPr>
          <w:rFonts w:ascii="Times New Roman" w:hAnsi="Times New Roman" w:cs="Times New Roman"/>
          <w:sz w:val="28"/>
          <w:szCs w:val="28"/>
        </w:rPr>
        <w:t>, что могут быть приняты гарантии в пользу еще не родившегося ребенка</w:t>
      </w:r>
      <w:r w:rsidR="00237EE5">
        <w:rPr>
          <w:rFonts w:ascii="Times New Roman" w:hAnsi="Times New Roman" w:cs="Times New Roman"/>
          <w:sz w:val="28"/>
          <w:szCs w:val="28"/>
        </w:rPr>
        <w:t>, например – относительно права на уважение частной жизни или наследственных прав.</w:t>
      </w:r>
    </w:p>
    <w:p w:rsidR="00237EE5" w:rsidRDefault="00237EE5" w:rsidP="002C4EE4">
      <w:pPr>
        <w:jc w:val="both"/>
        <w:rPr>
          <w:rFonts w:ascii="Times New Roman" w:hAnsi="Times New Roman" w:cs="Times New Roman"/>
          <w:sz w:val="28"/>
          <w:szCs w:val="28"/>
        </w:rPr>
      </w:pPr>
      <w:r>
        <w:rPr>
          <w:rFonts w:ascii="Times New Roman" w:hAnsi="Times New Roman" w:cs="Times New Roman"/>
          <w:sz w:val="28"/>
          <w:szCs w:val="28"/>
        </w:rPr>
        <w:t>Однако дело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Франции» подняло данную проблему в несколько иной плоскости, так как в нем не шла речь об аборте. </w:t>
      </w:r>
      <w:r w:rsidR="005E3080">
        <w:rPr>
          <w:rFonts w:ascii="Times New Roman" w:hAnsi="Times New Roman" w:cs="Times New Roman"/>
          <w:sz w:val="28"/>
          <w:szCs w:val="28"/>
        </w:rPr>
        <w:t>В Европейский С</w:t>
      </w:r>
      <w:r w:rsidRPr="00237EE5">
        <w:rPr>
          <w:rFonts w:ascii="Times New Roman" w:hAnsi="Times New Roman" w:cs="Times New Roman"/>
          <w:sz w:val="28"/>
          <w:szCs w:val="28"/>
        </w:rPr>
        <w:t xml:space="preserve">уд обратилась женщина, которая намеревалась выносить беременность и родить в определенный срок, чей </w:t>
      </w:r>
      <w:proofErr w:type="spellStart"/>
      <w:r w:rsidRPr="00237EE5">
        <w:rPr>
          <w:rFonts w:ascii="Times New Roman" w:hAnsi="Times New Roman" w:cs="Times New Roman"/>
          <w:sz w:val="28"/>
          <w:szCs w:val="28"/>
        </w:rPr>
        <w:t>нерожденный</w:t>
      </w:r>
      <w:proofErr w:type="spellEnd"/>
      <w:r w:rsidRPr="00237EE5">
        <w:rPr>
          <w:rFonts w:ascii="Times New Roman" w:hAnsi="Times New Roman" w:cs="Times New Roman"/>
          <w:sz w:val="28"/>
          <w:szCs w:val="28"/>
        </w:rPr>
        <w:t xml:space="preserve"> ребенок по прогнозам являлся жизнеспособным, по меньшей мере, состояние его здоровья было хорошим.</w:t>
      </w:r>
      <w:r>
        <w:rPr>
          <w:rFonts w:ascii="Times New Roman" w:hAnsi="Times New Roman" w:cs="Times New Roman"/>
          <w:sz w:val="28"/>
          <w:szCs w:val="28"/>
        </w:rPr>
        <w:t xml:space="preserve"> </w:t>
      </w:r>
      <w:r w:rsidRPr="00237EE5">
        <w:rPr>
          <w:rFonts w:ascii="Times New Roman" w:hAnsi="Times New Roman" w:cs="Times New Roman"/>
          <w:sz w:val="28"/>
          <w:szCs w:val="28"/>
        </w:rPr>
        <w:t>Эта беременность была прервана в результате ошибки, совершенной врачом, и заявитель</w:t>
      </w:r>
      <w:r w:rsidR="00894F79">
        <w:rPr>
          <w:rFonts w:ascii="Times New Roman" w:hAnsi="Times New Roman" w:cs="Times New Roman"/>
          <w:sz w:val="28"/>
          <w:szCs w:val="28"/>
        </w:rPr>
        <w:t>ница</w:t>
      </w:r>
      <w:r w:rsidRPr="00237EE5">
        <w:rPr>
          <w:rFonts w:ascii="Times New Roman" w:hAnsi="Times New Roman" w:cs="Times New Roman"/>
          <w:sz w:val="28"/>
          <w:szCs w:val="28"/>
        </w:rPr>
        <w:t xml:space="preserve"> была подвергнута медицинскому прерыванию беременности в связи с небрежностью третьего лица. В связи с этим вопрос состоит в том, должно ли быть уголовно наказуемо посягательство на плод при отсутствии желания матери в случае умышленного прерывания беременности с точки зрения статьи</w:t>
      </w:r>
      <w:r>
        <w:rPr>
          <w:rFonts w:ascii="Times New Roman" w:hAnsi="Times New Roman" w:cs="Times New Roman"/>
          <w:sz w:val="28"/>
          <w:szCs w:val="28"/>
        </w:rPr>
        <w:t xml:space="preserve"> 2 ЕКПЧ</w:t>
      </w:r>
      <w:r w:rsidRPr="00237EE5">
        <w:rPr>
          <w:rFonts w:ascii="Times New Roman" w:hAnsi="Times New Roman" w:cs="Times New Roman"/>
          <w:sz w:val="28"/>
          <w:szCs w:val="28"/>
        </w:rPr>
        <w:t>.</w:t>
      </w:r>
      <w:r>
        <w:rPr>
          <w:rFonts w:ascii="Times New Roman" w:hAnsi="Times New Roman" w:cs="Times New Roman"/>
          <w:sz w:val="28"/>
          <w:szCs w:val="28"/>
        </w:rPr>
        <w:t xml:space="preserve"> Суд допустил для себя возможность наконец-то </w:t>
      </w:r>
      <w:r w:rsidRPr="00237EE5">
        <w:rPr>
          <w:rFonts w:ascii="Times New Roman" w:hAnsi="Times New Roman" w:cs="Times New Roman"/>
          <w:sz w:val="28"/>
          <w:szCs w:val="28"/>
        </w:rPr>
        <w:t xml:space="preserve">вступить в дебаты, связанные с </w:t>
      </w:r>
      <w:r w:rsidRPr="00237EE5">
        <w:rPr>
          <w:rFonts w:ascii="Times New Roman" w:hAnsi="Times New Roman" w:cs="Times New Roman"/>
          <w:sz w:val="28"/>
          <w:szCs w:val="28"/>
        </w:rPr>
        <w:lastRenderedPageBreak/>
        <w:t>определением того, кто является лицом и когда начинается жизнь в той степени, когда эта статья преду</w:t>
      </w:r>
      <w:r>
        <w:rPr>
          <w:rFonts w:ascii="Times New Roman" w:hAnsi="Times New Roman" w:cs="Times New Roman"/>
          <w:sz w:val="28"/>
          <w:szCs w:val="28"/>
        </w:rPr>
        <w:t>сматривает, что закон защищает право каждого на жизнь</w:t>
      </w:r>
      <w:r>
        <w:rPr>
          <w:rStyle w:val="a5"/>
          <w:rFonts w:ascii="Times New Roman" w:hAnsi="Times New Roman" w:cs="Times New Roman"/>
          <w:sz w:val="28"/>
          <w:szCs w:val="28"/>
        </w:rPr>
        <w:footnoteReference w:id="18"/>
      </w:r>
      <w:r w:rsidRPr="00237EE5">
        <w:rPr>
          <w:rFonts w:ascii="Times New Roman" w:hAnsi="Times New Roman" w:cs="Times New Roman"/>
          <w:sz w:val="28"/>
          <w:szCs w:val="28"/>
        </w:rPr>
        <w:t>.</w:t>
      </w:r>
    </w:p>
    <w:p w:rsidR="00237EE5" w:rsidRDefault="00432667" w:rsidP="002C4EE4">
      <w:pPr>
        <w:jc w:val="both"/>
        <w:rPr>
          <w:rFonts w:ascii="Times New Roman" w:hAnsi="Times New Roman" w:cs="Times New Roman"/>
          <w:sz w:val="28"/>
          <w:szCs w:val="28"/>
        </w:rPr>
      </w:pPr>
      <w:r>
        <w:rPr>
          <w:rFonts w:ascii="Times New Roman" w:hAnsi="Times New Roman" w:cs="Times New Roman"/>
          <w:sz w:val="28"/>
          <w:szCs w:val="28"/>
        </w:rPr>
        <w:t xml:space="preserve">Однако ЕСПЧ уклонился от навязывания государствам-участникам своей позиции, признав, что </w:t>
      </w:r>
      <w:r w:rsidRPr="00432667">
        <w:rPr>
          <w:rFonts w:ascii="Times New Roman" w:hAnsi="Times New Roman" w:cs="Times New Roman"/>
          <w:sz w:val="28"/>
          <w:szCs w:val="28"/>
        </w:rPr>
        <w:t>точка отсчета права на жизнь относится к пределу усмотрения государств</w:t>
      </w:r>
      <w:r>
        <w:rPr>
          <w:rFonts w:ascii="Times New Roman" w:hAnsi="Times New Roman" w:cs="Times New Roman"/>
          <w:sz w:val="28"/>
          <w:szCs w:val="28"/>
        </w:rPr>
        <w:t>. Аргументы, которые Суд выдвинул</w:t>
      </w:r>
      <w:r w:rsidRPr="00432667">
        <w:rPr>
          <w:rFonts w:ascii="Times New Roman" w:hAnsi="Times New Roman" w:cs="Times New Roman"/>
          <w:sz w:val="28"/>
          <w:szCs w:val="28"/>
        </w:rPr>
        <w:t xml:space="preserve"> в </w:t>
      </w:r>
      <w:r>
        <w:rPr>
          <w:rFonts w:ascii="Times New Roman" w:hAnsi="Times New Roman" w:cs="Times New Roman"/>
          <w:sz w:val="28"/>
          <w:szCs w:val="28"/>
        </w:rPr>
        <w:t>поддержку этого вывода, свелись к тому, что</w:t>
      </w:r>
      <w:r w:rsidRPr="00432667">
        <w:rPr>
          <w:rFonts w:ascii="Times New Roman" w:hAnsi="Times New Roman" w:cs="Times New Roman"/>
          <w:sz w:val="28"/>
          <w:szCs w:val="28"/>
        </w:rPr>
        <w:t>,</w:t>
      </w:r>
      <w:r>
        <w:rPr>
          <w:rFonts w:ascii="Times New Roman" w:hAnsi="Times New Roman" w:cs="Times New Roman"/>
          <w:sz w:val="28"/>
          <w:szCs w:val="28"/>
        </w:rPr>
        <w:t xml:space="preserve"> </w:t>
      </w:r>
      <w:r w:rsidRPr="00432667">
        <w:rPr>
          <w:rFonts w:ascii="Times New Roman" w:hAnsi="Times New Roman" w:cs="Times New Roman"/>
          <w:sz w:val="28"/>
          <w:szCs w:val="28"/>
        </w:rPr>
        <w:t>с одной стороны, реше</w:t>
      </w:r>
      <w:r>
        <w:rPr>
          <w:rFonts w:ascii="Times New Roman" w:hAnsi="Times New Roman" w:cs="Times New Roman"/>
          <w:sz w:val="28"/>
          <w:szCs w:val="28"/>
        </w:rPr>
        <w:t xml:space="preserve">ние предоставить </w:t>
      </w:r>
      <w:r w:rsidRPr="00432667">
        <w:rPr>
          <w:rFonts w:ascii="Times New Roman" w:hAnsi="Times New Roman" w:cs="Times New Roman"/>
          <w:sz w:val="28"/>
          <w:szCs w:val="28"/>
        </w:rPr>
        <w:t xml:space="preserve">защиту </w:t>
      </w:r>
      <w:r>
        <w:rPr>
          <w:rFonts w:ascii="Times New Roman" w:hAnsi="Times New Roman" w:cs="Times New Roman"/>
          <w:sz w:val="28"/>
          <w:szCs w:val="28"/>
        </w:rPr>
        <w:t xml:space="preserve">плоду </w:t>
      </w:r>
      <w:r w:rsidRPr="00432667">
        <w:rPr>
          <w:rFonts w:ascii="Times New Roman" w:hAnsi="Times New Roman" w:cs="Times New Roman"/>
          <w:sz w:val="28"/>
          <w:szCs w:val="28"/>
        </w:rPr>
        <w:t>не закреплено в законодат</w:t>
      </w:r>
      <w:r>
        <w:rPr>
          <w:rFonts w:ascii="Times New Roman" w:hAnsi="Times New Roman" w:cs="Times New Roman"/>
          <w:sz w:val="28"/>
          <w:szCs w:val="28"/>
        </w:rPr>
        <w:t xml:space="preserve">ельстве большинства государств (включая Францию), и, с другой стороны, </w:t>
      </w:r>
      <w:r w:rsidRPr="00432667">
        <w:rPr>
          <w:rFonts w:ascii="Times New Roman" w:hAnsi="Times New Roman" w:cs="Times New Roman"/>
          <w:sz w:val="28"/>
          <w:szCs w:val="28"/>
        </w:rPr>
        <w:t>что между европейскими странами не существует консенсуса по вопросу научного и правового определения начала жизни</w:t>
      </w:r>
      <w:r>
        <w:rPr>
          <w:rFonts w:ascii="Times New Roman" w:hAnsi="Times New Roman" w:cs="Times New Roman"/>
          <w:sz w:val="28"/>
          <w:szCs w:val="28"/>
        </w:rPr>
        <w:t xml:space="preserve">. </w:t>
      </w:r>
      <w:r w:rsidRPr="00432667">
        <w:rPr>
          <w:rFonts w:ascii="Times New Roman" w:hAnsi="Times New Roman" w:cs="Times New Roman"/>
          <w:sz w:val="28"/>
          <w:szCs w:val="28"/>
        </w:rPr>
        <w:t xml:space="preserve">Самый больший общий знаменатель, </w:t>
      </w:r>
      <w:r>
        <w:rPr>
          <w:rFonts w:ascii="Times New Roman" w:hAnsi="Times New Roman" w:cs="Times New Roman"/>
          <w:sz w:val="28"/>
          <w:szCs w:val="28"/>
        </w:rPr>
        <w:t>к которому пришли государства, –</w:t>
      </w:r>
      <w:r w:rsidRPr="00432667">
        <w:rPr>
          <w:rFonts w:ascii="Times New Roman" w:hAnsi="Times New Roman" w:cs="Times New Roman"/>
          <w:sz w:val="28"/>
          <w:szCs w:val="28"/>
        </w:rPr>
        <w:t xml:space="preserve"> это принадлежность </w:t>
      </w:r>
      <w:r>
        <w:rPr>
          <w:rFonts w:ascii="Times New Roman" w:hAnsi="Times New Roman" w:cs="Times New Roman"/>
          <w:sz w:val="28"/>
          <w:szCs w:val="28"/>
        </w:rPr>
        <w:t xml:space="preserve">эмбриона </w:t>
      </w:r>
      <w:r w:rsidRPr="00432667">
        <w:rPr>
          <w:rFonts w:ascii="Times New Roman" w:hAnsi="Times New Roman" w:cs="Times New Roman"/>
          <w:sz w:val="28"/>
          <w:szCs w:val="28"/>
        </w:rPr>
        <w:t xml:space="preserve">к человеческому роду; </w:t>
      </w:r>
      <w:proofErr w:type="gramStart"/>
      <w:r w:rsidRPr="00432667">
        <w:rPr>
          <w:rFonts w:ascii="Times New Roman" w:hAnsi="Times New Roman" w:cs="Times New Roman"/>
          <w:sz w:val="28"/>
          <w:szCs w:val="28"/>
        </w:rPr>
        <w:t>это возможность быть и способность</w:t>
      </w:r>
      <w:r>
        <w:rPr>
          <w:rFonts w:ascii="Times New Roman" w:hAnsi="Times New Roman" w:cs="Times New Roman"/>
          <w:sz w:val="28"/>
          <w:szCs w:val="28"/>
        </w:rPr>
        <w:t xml:space="preserve"> стать лицом, которое </w:t>
      </w:r>
      <w:r w:rsidRPr="00432667">
        <w:rPr>
          <w:rFonts w:ascii="Times New Roman" w:hAnsi="Times New Roman" w:cs="Times New Roman"/>
          <w:sz w:val="28"/>
          <w:szCs w:val="28"/>
        </w:rPr>
        <w:t xml:space="preserve">защищено гражданским </w:t>
      </w:r>
      <w:r>
        <w:rPr>
          <w:rFonts w:ascii="Times New Roman" w:hAnsi="Times New Roman" w:cs="Times New Roman"/>
          <w:sz w:val="28"/>
          <w:szCs w:val="28"/>
        </w:rPr>
        <w:t>правом во многих</w:t>
      </w:r>
      <w:r w:rsidRPr="00432667">
        <w:rPr>
          <w:rFonts w:ascii="Times New Roman" w:hAnsi="Times New Roman" w:cs="Times New Roman"/>
          <w:sz w:val="28"/>
          <w:szCs w:val="28"/>
        </w:rPr>
        <w:t xml:space="preserve"> государств</w:t>
      </w:r>
      <w:r>
        <w:rPr>
          <w:rFonts w:ascii="Times New Roman" w:hAnsi="Times New Roman" w:cs="Times New Roman"/>
          <w:sz w:val="28"/>
          <w:szCs w:val="28"/>
        </w:rPr>
        <w:t>ах</w:t>
      </w:r>
      <w:r w:rsidRPr="00432667">
        <w:rPr>
          <w:rFonts w:ascii="Times New Roman" w:hAnsi="Times New Roman" w:cs="Times New Roman"/>
          <w:sz w:val="28"/>
          <w:szCs w:val="28"/>
        </w:rPr>
        <w:t>, в том числе во Франции в области наследования или дарения, а также в Соедин</w:t>
      </w:r>
      <w:r>
        <w:rPr>
          <w:rFonts w:ascii="Times New Roman" w:hAnsi="Times New Roman" w:cs="Times New Roman"/>
          <w:sz w:val="28"/>
          <w:szCs w:val="28"/>
        </w:rPr>
        <w:t>енном Королевстве</w:t>
      </w:r>
      <w:r w:rsidRPr="00432667">
        <w:rPr>
          <w:rFonts w:ascii="Times New Roman" w:hAnsi="Times New Roman" w:cs="Times New Roman"/>
          <w:sz w:val="28"/>
          <w:szCs w:val="28"/>
        </w:rPr>
        <w:t>, где эти права должны быть защищены во имя человеческого достоинств</w:t>
      </w:r>
      <w:r>
        <w:rPr>
          <w:rFonts w:ascii="Times New Roman" w:hAnsi="Times New Roman" w:cs="Times New Roman"/>
          <w:sz w:val="28"/>
          <w:szCs w:val="28"/>
        </w:rPr>
        <w:t>а, тем не менее, без признания «лицом», которое имеет право на жизнь</w:t>
      </w:r>
      <w:r w:rsidRPr="00432667">
        <w:rPr>
          <w:rFonts w:ascii="Times New Roman" w:hAnsi="Times New Roman" w:cs="Times New Roman"/>
          <w:sz w:val="28"/>
          <w:szCs w:val="28"/>
        </w:rPr>
        <w:t xml:space="preserve"> по смыслу статьи</w:t>
      </w:r>
      <w:r>
        <w:rPr>
          <w:rFonts w:ascii="Times New Roman" w:hAnsi="Times New Roman" w:cs="Times New Roman"/>
          <w:sz w:val="28"/>
          <w:szCs w:val="28"/>
        </w:rPr>
        <w:t xml:space="preserve"> </w:t>
      </w:r>
      <w:r w:rsidRPr="00432667">
        <w:rPr>
          <w:rFonts w:ascii="Times New Roman" w:hAnsi="Times New Roman" w:cs="Times New Roman"/>
          <w:sz w:val="28"/>
          <w:szCs w:val="28"/>
        </w:rPr>
        <w:t>2 Конвенции.</w:t>
      </w:r>
      <w:proofErr w:type="gramEnd"/>
      <w:r w:rsidRPr="00432667">
        <w:rPr>
          <w:rFonts w:ascii="Times New Roman" w:hAnsi="Times New Roman" w:cs="Times New Roman"/>
          <w:sz w:val="28"/>
          <w:szCs w:val="28"/>
        </w:rPr>
        <w:t xml:space="preserve"> Вместе с тем Конвенция о правах человека </w:t>
      </w:r>
      <w:r>
        <w:rPr>
          <w:rFonts w:ascii="Times New Roman" w:hAnsi="Times New Roman" w:cs="Times New Roman"/>
          <w:sz w:val="28"/>
          <w:szCs w:val="28"/>
        </w:rPr>
        <w:t xml:space="preserve">и биомедицине, подписанная в </w:t>
      </w:r>
      <w:proofErr w:type="spellStart"/>
      <w:r w:rsidRPr="00432667">
        <w:rPr>
          <w:rFonts w:ascii="Times New Roman" w:hAnsi="Times New Roman" w:cs="Times New Roman"/>
          <w:sz w:val="28"/>
          <w:szCs w:val="28"/>
        </w:rPr>
        <w:t>Овьедо</w:t>
      </w:r>
      <w:proofErr w:type="spellEnd"/>
      <w:r w:rsidRPr="00432667">
        <w:rPr>
          <w:rFonts w:ascii="Times New Roman" w:hAnsi="Times New Roman" w:cs="Times New Roman"/>
          <w:sz w:val="28"/>
          <w:szCs w:val="28"/>
        </w:rPr>
        <w:t xml:space="preserve">, не дает определения </w:t>
      </w:r>
      <w:r>
        <w:rPr>
          <w:rFonts w:ascii="Times New Roman" w:hAnsi="Times New Roman" w:cs="Times New Roman"/>
          <w:sz w:val="28"/>
          <w:szCs w:val="28"/>
        </w:rPr>
        <w:t>термину «лицо»</w:t>
      </w:r>
      <w:r w:rsidRPr="00432667">
        <w:rPr>
          <w:rFonts w:ascii="Times New Roman" w:hAnsi="Times New Roman" w:cs="Times New Roman"/>
          <w:sz w:val="28"/>
          <w:szCs w:val="28"/>
        </w:rPr>
        <w:t xml:space="preserve">, и в пояснительной записке указывается, что при отсутствии единогласия между государствами-членами Совета </w:t>
      </w:r>
      <w:r>
        <w:rPr>
          <w:rFonts w:ascii="Times New Roman" w:hAnsi="Times New Roman" w:cs="Times New Roman"/>
          <w:sz w:val="28"/>
          <w:szCs w:val="28"/>
        </w:rPr>
        <w:t xml:space="preserve">Европы </w:t>
      </w:r>
      <w:r w:rsidRPr="00432667">
        <w:rPr>
          <w:rFonts w:ascii="Times New Roman" w:hAnsi="Times New Roman" w:cs="Times New Roman"/>
          <w:sz w:val="28"/>
          <w:szCs w:val="28"/>
        </w:rPr>
        <w:t xml:space="preserve">им предоставляется возможность </w:t>
      </w:r>
      <w:r>
        <w:rPr>
          <w:rFonts w:ascii="Times New Roman" w:hAnsi="Times New Roman" w:cs="Times New Roman"/>
          <w:sz w:val="28"/>
          <w:szCs w:val="28"/>
        </w:rPr>
        <w:t xml:space="preserve">самим </w:t>
      </w:r>
      <w:r w:rsidRPr="00432667">
        <w:rPr>
          <w:rFonts w:ascii="Times New Roman" w:hAnsi="Times New Roman" w:cs="Times New Roman"/>
          <w:sz w:val="28"/>
          <w:szCs w:val="28"/>
        </w:rPr>
        <w:t>внести соответствующие уточнения в национальное законодательство</w:t>
      </w:r>
      <w:r>
        <w:rPr>
          <w:rFonts w:ascii="Times New Roman" w:hAnsi="Times New Roman" w:cs="Times New Roman"/>
          <w:sz w:val="28"/>
          <w:szCs w:val="28"/>
        </w:rPr>
        <w:t>.</w:t>
      </w:r>
    </w:p>
    <w:p w:rsidR="00943652" w:rsidRDefault="00943652" w:rsidP="002C4EE4">
      <w:pPr>
        <w:jc w:val="both"/>
        <w:rPr>
          <w:rFonts w:ascii="Times New Roman" w:hAnsi="Times New Roman" w:cs="Times New Roman"/>
          <w:sz w:val="28"/>
          <w:szCs w:val="28"/>
        </w:rPr>
      </w:pPr>
      <w:r>
        <w:rPr>
          <w:rFonts w:ascii="Times New Roman" w:hAnsi="Times New Roman" w:cs="Times New Roman"/>
          <w:sz w:val="28"/>
          <w:szCs w:val="28"/>
        </w:rPr>
        <w:t>После этого ЕСПЧ перешел к основному вопросу – о соответствии статье 2 французской правовой практики, не квалифицирующей ошибочные действия врача как непредумышленное убийство. Указав, что</w:t>
      </w:r>
      <w:r w:rsidRPr="00943652">
        <w:rPr>
          <w:rFonts w:ascii="Times New Roman" w:hAnsi="Times New Roman" w:cs="Times New Roman"/>
          <w:sz w:val="28"/>
          <w:szCs w:val="28"/>
        </w:rPr>
        <w:t xml:space="preserve"> жизнь плода тесно связана с жизнью его матери, и его защита осу</w:t>
      </w:r>
      <w:r>
        <w:rPr>
          <w:rFonts w:ascii="Times New Roman" w:hAnsi="Times New Roman" w:cs="Times New Roman"/>
          <w:sz w:val="28"/>
          <w:szCs w:val="28"/>
        </w:rPr>
        <w:t xml:space="preserve">ществляется путем защиты матери, ЕСПЧ оценил существующие во Франции юридические механизмы, которыми могла воспользоваться заявительница для охраны своих прав. Суд не согласился с заявительницей, утверждавшей, что единственным эффективным средством правовой защиты для нее было уголовное преследование допустившего ошибку врача. Суд напомнил, что </w:t>
      </w:r>
      <w:r w:rsidRPr="00943652">
        <w:rPr>
          <w:rFonts w:ascii="Times New Roman" w:hAnsi="Times New Roman" w:cs="Times New Roman"/>
          <w:sz w:val="28"/>
          <w:szCs w:val="28"/>
        </w:rPr>
        <w:t xml:space="preserve">если посягательство </w:t>
      </w:r>
      <w:proofErr w:type="gramStart"/>
      <w:r w:rsidRPr="00943652">
        <w:rPr>
          <w:rFonts w:ascii="Times New Roman" w:hAnsi="Times New Roman" w:cs="Times New Roman"/>
          <w:sz w:val="28"/>
          <w:szCs w:val="28"/>
        </w:rPr>
        <w:t>на право на</w:t>
      </w:r>
      <w:proofErr w:type="gramEnd"/>
      <w:r w:rsidRPr="00943652">
        <w:rPr>
          <w:rFonts w:ascii="Times New Roman" w:hAnsi="Times New Roman" w:cs="Times New Roman"/>
          <w:sz w:val="28"/>
          <w:szCs w:val="28"/>
        </w:rPr>
        <w:t xml:space="preserve"> жизнь или физическую неприкосновенность не является умышленным, позитивное обязательство, вытекающее из статьи 2 </w:t>
      </w:r>
      <w:r>
        <w:rPr>
          <w:rFonts w:ascii="Times New Roman" w:hAnsi="Times New Roman" w:cs="Times New Roman"/>
          <w:sz w:val="28"/>
          <w:szCs w:val="28"/>
        </w:rPr>
        <w:t>(</w:t>
      </w:r>
      <w:r w:rsidRPr="00943652">
        <w:rPr>
          <w:rFonts w:ascii="Times New Roman" w:hAnsi="Times New Roman" w:cs="Times New Roman"/>
          <w:sz w:val="28"/>
          <w:szCs w:val="28"/>
        </w:rPr>
        <w:t>созда</w:t>
      </w:r>
      <w:r>
        <w:rPr>
          <w:rFonts w:ascii="Times New Roman" w:hAnsi="Times New Roman" w:cs="Times New Roman"/>
          <w:sz w:val="28"/>
          <w:szCs w:val="28"/>
        </w:rPr>
        <w:t>ть эффективную судебную систему)</w:t>
      </w:r>
      <w:r w:rsidRPr="00943652">
        <w:rPr>
          <w:rFonts w:ascii="Times New Roman" w:hAnsi="Times New Roman" w:cs="Times New Roman"/>
          <w:sz w:val="28"/>
          <w:szCs w:val="28"/>
        </w:rPr>
        <w:t xml:space="preserve"> не требует в любом случае обязательного средства правовой защиты уголовного характера. Принимая во внимание специфический контекст, связанн</w:t>
      </w:r>
      <w:r>
        <w:rPr>
          <w:rFonts w:ascii="Times New Roman" w:hAnsi="Times New Roman" w:cs="Times New Roman"/>
          <w:sz w:val="28"/>
          <w:szCs w:val="28"/>
        </w:rPr>
        <w:t>ый с медицинской небрежностью, «</w:t>
      </w:r>
      <w:r w:rsidRPr="00943652">
        <w:rPr>
          <w:rFonts w:ascii="Times New Roman" w:hAnsi="Times New Roman" w:cs="Times New Roman"/>
          <w:sz w:val="28"/>
          <w:szCs w:val="28"/>
        </w:rPr>
        <w:t xml:space="preserve">данное обязательство может быть удовлетворено также, если правовая система предоставляет жертвам средство защиты в гражданских судах, независимо или в сочетании со средством защиты в уголовных судах, давая </w:t>
      </w:r>
      <w:r w:rsidRPr="00943652">
        <w:rPr>
          <w:rFonts w:ascii="Times New Roman" w:hAnsi="Times New Roman" w:cs="Times New Roman"/>
          <w:sz w:val="28"/>
          <w:szCs w:val="28"/>
        </w:rPr>
        <w:lastRenderedPageBreak/>
        <w:t>возможность определения ответственности данных врачей, а также соответствующей гражданской компенсации</w:t>
      </w:r>
      <w:r w:rsidR="005E3080">
        <w:rPr>
          <w:rFonts w:ascii="Times New Roman" w:hAnsi="Times New Roman" w:cs="Times New Roman"/>
          <w:sz w:val="28"/>
          <w:szCs w:val="28"/>
        </w:rPr>
        <w:t>»</w:t>
      </w:r>
      <w:r>
        <w:rPr>
          <w:rStyle w:val="a5"/>
          <w:rFonts w:ascii="Times New Roman" w:hAnsi="Times New Roman" w:cs="Times New Roman"/>
          <w:sz w:val="28"/>
          <w:szCs w:val="28"/>
        </w:rPr>
        <w:footnoteReference w:id="19"/>
      </w:r>
      <w:r>
        <w:rPr>
          <w:rFonts w:ascii="Times New Roman" w:hAnsi="Times New Roman" w:cs="Times New Roman"/>
          <w:sz w:val="28"/>
          <w:szCs w:val="28"/>
        </w:rPr>
        <w:t>.</w:t>
      </w:r>
      <w:r w:rsidR="00D521F2">
        <w:rPr>
          <w:rFonts w:ascii="Times New Roman" w:hAnsi="Times New Roman" w:cs="Times New Roman"/>
          <w:sz w:val="28"/>
          <w:szCs w:val="28"/>
        </w:rPr>
        <w:t xml:space="preserve"> </w:t>
      </w:r>
    </w:p>
    <w:p w:rsidR="00D521F2" w:rsidRDefault="00D521F2" w:rsidP="002C4EE4">
      <w:pPr>
        <w:jc w:val="both"/>
        <w:rPr>
          <w:rFonts w:ascii="Times New Roman" w:hAnsi="Times New Roman" w:cs="Times New Roman"/>
          <w:sz w:val="28"/>
          <w:szCs w:val="28"/>
        </w:rPr>
      </w:pPr>
      <w:r w:rsidRPr="00D521F2">
        <w:rPr>
          <w:rFonts w:ascii="Times New Roman" w:hAnsi="Times New Roman" w:cs="Times New Roman"/>
          <w:sz w:val="28"/>
          <w:szCs w:val="28"/>
        </w:rPr>
        <w:t>В данном случае</w:t>
      </w:r>
      <w:r>
        <w:rPr>
          <w:rFonts w:ascii="Times New Roman" w:hAnsi="Times New Roman" w:cs="Times New Roman"/>
          <w:sz w:val="28"/>
          <w:szCs w:val="28"/>
        </w:rPr>
        <w:t>,</w:t>
      </w:r>
      <w:r w:rsidRPr="00D521F2">
        <w:rPr>
          <w:rFonts w:ascii="Times New Roman" w:hAnsi="Times New Roman" w:cs="Times New Roman"/>
          <w:sz w:val="28"/>
          <w:szCs w:val="28"/>
        </w:rPr>
        <w:t xml:space="preserve"> кроме преследования врача за непредумышленное причинение вреда здоровью заявителя, которое</w:t>
      </w:r>
      <w:r>
        <w:rPr>
          <w:rFonts w:ascii="Times New Roman" w:hAnsi="Times New Roman" w:cs="Times New Roman"/>
          <w:sz w:val="28"/>
          <w:szCs w:val="28"/>
        </w:rPr>
        <w:t xml:space="preserve"> закончилось амнистией, заявительница могла </w:t>
      </w:r>
      <w:r w:rsidRPr="00D521F2">
        <w:rPr>
          <w:rFonts w:ascii="Times New Roman" w:hAnsi="Times New Roman" w:cs="Times New Roman"/>
          <w:sz w:val="28"/>
          <w:szCs w:val="28"/>
        </w:rPr>
        <w:t>подать иск о привлечении к ответственности администрации на основании ошибки, совершенной врачом, работающим в больнице. Таким образом,</w:t>
      </w:r>
      <w:r>
        <w:rPr>
          <w:rFonts w:ascii="Times New Roman" w:hAnsi="Times New Roman" w:cs="Times New Roman"/>
          <w:sz w:val="28"/>
          <w:szCs w:val="28"/>
        </w:rPr>
        <w:t xml:space="preserve"> она</w:t>
      </w:r>
      <w:r w:rsidRPr="00D521F2">
        <w:rPr>
          <w:rFonts w:ascii="Times New Roman" w:hAnsi="Times New Roman" w:cs="Times New Roman"/>
          <w:sz w:val="28"/>
          <w:szCs w:val="28"/>
        </w:rPr>
        <w:t xml:space="preserve"> имела право на состязательное разбирательство по существу утверждений об ошибке и получение в случае необходимости возмещения вреда. Требование о возмещении вреда в административном суде имело серьезные шансы на то, чтобы быть удовлетворенным, и з</w:t>
      </w:r>
      <w:r>
        <w:rPr>
          <w:rFonts w:ascii="Times New Roman" w:hAnsi="Times New Roman" w:cs="Times New Roman"/>
          <w:sz w:val="28"/>
          <w:szCs w:val="28"/>
        </w:rPr>
        <w:t>аявитель</w:t>
      </w:r>
      <w:r w:rsidR="002339CF">
        <w:rPr>
          <w:rFonts w:ascii="Times New Roman" w:hAnsi="Times New Roman" w:cs="Times New Roman"/>
          <w:sz w:val="28"/>
          <w:szCs w:val="28"/>
        </w:rPr>
        <w:t>ница</w:t>
      </w:r>
      <w:r>
        <w:rPr>
          <w:rFonts w:ascii="Times New Roman" w:hAnsi="Times New Roman" w:cs="Times New Roman"/>
          <w:sz w:val="28"/>
          <w:szCs w:val="28"/>
        </w:rPr>
        <w:t xml:space="preserve"> могла добиться выплаты компенсации от</w:t>
      </w:r>
      <w:r w:rsidRPr="00D521F2">
        <w:rPr>
          <w:rFonts w:ascii="Times New Roman" w:hAnsi="Times New Roman" w:cs="Times New Roman"/>
          <w:sz w:val="28"/>
          <w:szCs w:val="28"/>
        </w:rPr>
        <w:t xml:space="preserve"> медицинского </w:t>
      </w:r>
      <w:r>
        <w:rPr>
          <w:rFonts w:ascii="Times New Roman" w:hAnsi="Times New Roman" w:cs="Times New Roman"/>
          <w:sz w:val="28"/>
          <w:szCs w:val="28"/>
        </w:rPr>
        <w:t>учреждения</w:t>
      </w:r>
      <w:r w:rsidRPr="00D521F2">
        <w:rPr>
          <w:rFonts w:ascii="Times New Roman" w:hAnsi="Times New Roman" w:cs="Times New Roman"/>
          <w:sz w:val="28"/>
          <w:szCs w:val="28"/>
        </w:rPr>
        <w:t>.</w:t>
      </w:r>
      <w:r>
        <w:rPr>
          <w:rFonts w:ascii="Times New Roman" w:hAnsi="Times New Roman" w:cs="Times New Roman"/>
          <w:sz w:val="28"/>
          <w:szCs w:val="28"/>
        </w:rPr>
        <w:t xml:space="preserve"> ЕСПЧ</w:t>
      </w:r>
      <w:r w:rsidRPr="00D521F2">
        <w:rPr>
          <w:rFonts w:ascii="Times New Roman" w:hAnsi="Times New Roman" w:cs="Times New Roman"/>
          <w:sz w:val="28"/>
          <w:szCs w:val="28"/>
        </w:rPr>
        <w:t xml:space="preserve"> установил, что, принимая во внимание обстоятельства дела, иск о привлечении к ответственности может считаться эффективным средством правовой защиты, имевшимся в распоряжении заявит</w:t>
      </w:r>
      <w:r>
        <w:rPr>
          <w:rFonts w:ascii="Times New Roman" w:hAnsi="Times New Roman" w:cs="Times New Roman"/>
          <w:sz w:val="28"/>
          <w:szCs w:val="28"/>
        </w:rPr>
        <w:t>ельницы</w:t>
      </w:r>
      <w:r w:rsidRPr="00D521F2">
        <w:rPr>
          <w:rFonts w:ascii="Times New Roman" w:hAnsi="Times New Roman" w:cs="Times New Roman"/>
          <w:sz w:val="28"/>
          <w:szCs w:val="28"/>
        </w:rPr>
        <w:t>. Это средство правовой защиты,</w:t>
      </w:r>
      <w:r>
        <w:rPr>
          <w:rFonts w:ascii="Times New Roman" w:hAnsi="Times New Roman" w:cs="Times New Roman"/>
          <w:sz w:val="28"/>
          <w:szCs w:val="28"/>
        </w:rPr>
        <w:t xml:space="preserve"> </w:t>
      </w:r>
      <w:r w:rsidRPr="00D521F2">
        <w:rPr>
          <w:rFonts w:ascii="Times New Roman" w:hAnsi="Times New Roman" w:cs="Times New Roman"/>
          <w:sz w:val="28"/>
          <w:szCs w:val="28"/>
        </w:rPr>
        <w:t xml:space="preserve">которое не было </w:t>
      </w:r>
      <w:r>
        <w:rPr>
          <w:rFonts w:ascii="Times New Roman" w:hAnsi="Times New Roman" w:cs="Times New Roman"/>
          <w:sz w:val="28"/>
          <w:szCs w:val="28"/>
        </w:rPr>
        <w:t>в данном случае использовано, позволя</w:t>
      </w:r>
      <w:r w:rsidRPr="00D521F2">
        <w:rPr>
          <w:rFonts w:ascii="Times New Roman" w:hAnsi="Times New Roman" w:cs="Times New Roman"/>
          <w:sz w:val="28"/>
          <w:szCs w:val="28"/>
        </w:rPr>
        <w:t>ло установить врачебную ошибку, на которую она жаловалась, и в целом гарантировать возмещение вреда, причиненного в результате врачебной ошибки</w:t>
      </w:r>
      <w:r>
        <w:rPr>
          <w:rFonts w:ascii="Times New Roman" w:hAnsi="Times New Roman" w:cs="Times New Roman"/>
          <w:sz w:val="28"/>
          <w:szCs w:val="28"/>
        </w:rPr>
        <w:t xml:space="preserve">. Поэтому </w:t>
      </w:r>
      <w:r w:rsidRPr="00D521F2">
        <w:rPr>
          <w:rFonts w:ascii="Times New Roman" w:hAnsi="Times New Roman" w:cs="Times New Roman"/>
          <w:sz w:val="28"/>
          <w:szCs w:val="28"/>
        </w:rPr>
        <w:t>уголовное преследование не было настоятельно н</w:t>
      </w:r>
      <w:r>
        <w:rPr>
          <w:rFonts w:ascii="Times New Roman" w:hAnsi="Times New Roman" w:cs="Times New Roman"/>
          <w:sz w:val="28"/>
          <w:szCs w:val="28"/>
        </w:rPr>
        <w:t xml:space="preserve">еобходимо в настоящем деле. </w:t>
      </w:r>
      <w:r w:rsidRPr="00D521F2">
        <w:rPr>
          <w:rFonts w:ascii="Times New Roman" w:hAnsi="Times New Roman" w:cs="Times New Roman"/>
          <w:sz w:val="28"/>
          <w:szCs w:val="28"/>
        </w:rPr>
        <w:t>Следовательно, даже допустив, что статья 2 Конвенции примени</w:t>
      </w:r>
      <w:r>
        <w:rPr>
          <w:rFonts w:ascii="Times New Roman" w:hAnsi="Times New Roman" w:cs="Times New Roman"/>
          <w:sz w:val="28"/>
          <w:szCs w:val="28"/>
        </w:rPr>
        <w:t>ма в данном деле, С</w:t>
      </w:r>
      <w:r w:rsidRPr="00D521F2">
        <w:rPr>
          <w:rFonts w:ascii="Times New Roman" w:hAnsi="Times New Roman" w:cs="Times New Roman"/>
          <w:sz w:val="28"/>
          <w:szCs w:val="28"/>
        </w:rPr>
        <w:t>уд пришел к выводу, что нарушение статьи 2 Конвенции места не имело.</w:t>
      </w:r>
    </w:p>
    <w:p w:rsidR="00D521F2" w:rsidRDefault="00D521F2" w:rsidP="002C4EE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Следует также добавить, что ряд судей ЕСПЧ присоединились к особому мнению судьи Х. Л. </w:t>
      </w:r>
      <w:proofErr w:type="spellStart"/>
      <w:r>
        <w:rPr>
          <w:rFonts w:ascii="Times New Roman" w:hAnsi="Times New Roman" w:cs="Times New Roman"/>
          <w:sz w:val="28"/>
          <w:szCs w:val="28"/>
        </w:rPr>
        <w:t>Розакиса</w:t>
      </w:r>
      <w:proofErr w:type="spellEnd"/>
      <w:r>
        <w:rPr>
          <w:rFonts w:ascii="Times New Roman" w:hAnsi="Times New Roman" w:cs="Times New Roman"/>
          <w:sz w:val="28"/>
          <w:szCs w:val="28"/>
        </w:rPr>
        <w:t>, который высказался более определенно: «…</w:t>
      </w:r>
      <w:r w:rsidRPr="00D521F2">
        <w:rPr>
          <w:rFonts w:ascii="Times New Roman" w:hAnsi="Times New Roman" w:cs="Times New Roman"/>
          <w:sz w:val="28"/>
          <w:szCs w:val="28"/>
        </w:rPr>
        <w:t xml:space="preserve">на той стадии развития права и нравственности, которая существует в настоящее время в Европе, жизнь </w:t>
      </w:r>
      <w:proofErr w:type="spellStart"/>
      <w:r w:rsidRPr="00D521F2">
        <w:rPr>
          <w:rFonts w:ascii="Times New Roman" w:hAnsi="Times New Roman" w:cs="Times New Roman"/>
          <w:sz w:val="28"/>
          <w:szCs w:val="28"/>
        </w:rPr>
        <w:t>нерожденного</w:t>
      </w:r>
      <w:proofErr w:type="spellEnd"/>
      <w:r w:rsidRPr="00D521F2">
        <w:rPr>
          <w:rFonts w:ascii="Times New Roman" w:hAnsi="Times New Roman" w:cs="Times New Roman"/>
          <w:sz w:val="28"/>
          <w:szCs w:val="28"/>
        </w:rPr>
        <w:t xml:space="preserve"> ребенка хотя и защищена в определенных аспектах, однако не может быть приравнена к жизни после рождения и в связи с этим не пользуется п</w:t>
      </w:r>
      <w:r>
        <w:rPr>
          <w:rFonts w:ascii="Times New Roman" w:hAnsi="Times New Roman" w:cs="Times New Roman"/>
          <w:sz w:val="28"/>
          <w:szCs w:val="28"/>
        </w:rPr>
        <w:t>равом по</w:t>
      </w:r>
      <w:proofErr w:type="gramEnd"/>
      <w:r>
        <w:rPr>
          <w:rFonts w:ascii="Times New Roman" w:hAnsi="Times New Roman" w:cs="Times New Roman"/>
          <w:sz w:val="28"/>
          <w:szCs w:val="28"/>
        </w:rPr>
        <w:t xml:space="preserve"> смыслу права на жизнь</w:t>
      </w:r>
      <w:r w:rsidRPr="00D521F2">
        <w:rPr>
          <w:rFonts w:ascii="Times New Roman" w:hAnsi="Times New Roman" w:cs="Times New Roman"/>
          <w:sz w:val="28"/>
          <w:szCs w:val="28"/>
        </w:rPr>
        <w:t>,</w:t>
      </w:r>
      <w:r>
        <w:rPr>
          <w:rFonts w:ascii="Times New Roman" w:hAnsi="Times New Roman" w:cs="Times New Roman"/>
          <w:sz w:val="28"/>
          <w:szCs w:val="28"/>
        </w:rPr>
        <w:t xml:space="preserve"> </w:t>
      </w:r>
      <w:r w:rsidRPr="00D521F2">
        <w:rPr>
          <w:rFonts w:ascii="Times New Roman" w:hAnsi="Times New Roman" w:cs="Times New Roman"/>
          <w:sz w:val="28"/>
          <w:szCs w:val="28"/>
        </w:rPr>
        <w:t>которое защищает статья 2 Конвенции</w:t>
      </w:r>
      <w:r>
        <w:rPr>
          <w:rFonts w:ascii="Times New Roman" w:hAnsi="Times New Roman" w:cs="Times New Roman"/>
          <w:sz w:val="28"/>
          <w:szCs w:val="28"/>
        </w:rPr>
        <w:t xml:space="preserve">…». Иными словами, ряд судей считали, что </w:t>
      </w:r>
      <w:r w:rsidR="00114921">
        <w:rPr>
          <w:rFonts w:ascii="Times New Roman" w:hAnsi="Times New Roman" w:cs="Times New Roman"/>
          <w:sz w:val="28"/>
          <w:szCs w:val="28"/>
        </w:rPr>
        <w:t xml:space="preserve">статья </w:t>
      </w:r>
      <w:r w:rsidR="00C4332D">
        <w:rPr>
          <w:rFonts w:ascii="Times New Roman" w:hAnsi="Times New Roman" w:cs="Times New Roman"/>
          <w:sz w:val="28"/>
          <w:szCs w:val="28"/>
        </w:rPr>
        <w:t>2 ЕКПЧ была</w:t>
      </w:r>
      <w:r w:rsidR="00114921">
        <w:rPr>
          <w:rFonts w:ascii="Times New Roman" w:hAnsi="Times New Roman" w:cs="Times New Roman"/>
          <w:sz w:val="28"/>
          <w:szCs w:val="28"/>
        </w:rPr>
        <w:t xml:space="preserve"> непримени</w:t>
      </w:r>
      <w:r w:rsidR="002339CF">
        <w:rPr>
          <w:rFonts w:ascii="Times New Roman" w:hAnsi="Times New Roman" w:cs="Times New Roman"/>
          <w:sz w:val="28"/>
          <w:szCs w:val="28"/>
        </w:rPr>
        <w:t>ма в настоящем деле</w:t>
      </w:r>
      <w:r w:rsidR="00C4332D">
        <w:rPr>
          <w:rFonts w:ascii="Times New Roman" w:hAnsi="Times New Roman" w:cs="Times New Roman"/>
          <w:sz w:val="28"/>
          <w:szCs w:val="28"/>
        </w:rPr>
        <w:t>,</w:t>
      </w:r>
      <w:r w:rsidR="002339CF">
        <w:rPr>
          <w:rFonts w:ascii="Times New Roman" w:hAnsi="Times New Roman" w:cs="Times New Roman"/>
          <w:sz w:val="28"/>
          <w:szCs w:val="28"/>
        </w:rPr>
        <w:t xml:space="preserve"> и</w:t>
      </w:r>
      <w:r w:rsidR="00114921">
        <w:rPr>
          <w:rFonts w:ascii="Times New Roman" w:hAnsi="Times New Roman" w:cs="Times New Roman"/>
          <w:sz w:val="28"/>
          <w:szCs w:val="28"/>
        </w:rPr>
        <w:t xml:space="preserve"> </w:t>
      </w:r>
      <w:r>
        <w:rPr>
          <w:rFonts w:ascii="Times New Roman" w:hAnsi="Times New Roman" w:cs="Times New Roman"/>
          <w:sz w:val="28"/>
          <w:szCs w:val="28"/>
        </w:rPr>
        <w:t>жалоба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о должна была быть отклонена Судом как неприемлемая без рассмотрения по существу. </w:t>
      </w:r>
    </w:p>
    <w:p w:rsidR="00114921" w:rsidRDefault="00114921" w:rsidP="002C4EE4">
      <w:pPr>
        <w:jc w:val="both"/>
        <w:rPr>
          <w:rFonts w:ascii="Times New Roman" w:hAnsi="Times New Roman" w:cs="Times New Roman"/>
          <w:sz w:val="28"/>
          <w:szCs w:val="28"/>
        </w:rPr>
      </w:pPr>
      <w:r>
        <w:rPr>
          <w:rFonts w:ascii="Times New Roman" w:hAnsi="Times New Roman" w:cs="Times New Roman"/>
          <w:sz w:val="28"/>
          <w:szCs w:val="28"/>
        </w:rPr>
        <w:t xml:space="preserve">Напротив, судья Ж.-П. </w:t>
      </w:r>
      <w:proofErr w:type="spellStart"/>
      <w:r>
        <w:rPr>
          <w:rFonts w:ascii="Times New Roman" w:hAnsi="Times New Roman" w:cs="Times New Roman"/>
          <w:sz w:val="28"/>
          <w:szCs w:val="28"/>
        </w:rPr>
        <w:t>Коста</w:t>
      </w:r>
      <w:proofErr w:type="spellEnd"/>
      <w:r>
        <w:rPr>
          <w:rFonts w:ascii="Times New Roman" w:hAnsi="Times New Roman" w:cs="Times New Roman"/>
          <w:sz w:val="28"/>
          <w:szCs w:val="28"/>
        </w:rPr>
        <w:t xml:space="preserve"> в своем особом мнении посчитал, что статья 2 к данному делу применима, и высказался в том духе, что ЕСПЧ уже косвенно признал тот факт, что право на жизнь в той или иной степени принадлежит </w:t>
      </w:r>
      <w:proofErr w:type="spellStart"/>
      <w:r>
        <w:rPr>
          <w:rFonts w:ascii="Times New Roman" w:hAnsi="Times New Roman" w:cs="Times New Roman"/>
          <w:sz w:val="28"/>
          <w:szCs w:val="28"/>
        </w:rPr>
        <w:t>неродившемуся</w:t>
      </w:r>
      <w:proofErr w:type="spellEnd"/>
      <w:r>
        <w:rPr>
          <w:rFonts w:ascii="Times New Roman" w:hAnsi="Times New Roman" w:cs="Times New Roman"/>
          <w:sz w:val="28"/>
          <w:szCs w:val="28"/>
        </w:rPr>
        <w:t xml:space="preserve"> ребенку.</w:t>
      </w:r>
      <w:r w:rsidR="00A16912">
        <w:rPr>
          <w:rFonts w:ascii="Times New Roman" w:hAnsi="Times New Roman" w:cs="Times New Roman"/>
          <w:sz w:val="28"/>
          <w:szCs w:val="28"/>
        </w:rPr>
        <w:t xml:space="preserve"> Судья отметил, что это решение не угрожает свободе самоопределения женщины, так как  </w:t>
      </w:r>
      <w:r w:rsidR="00A16912" w:rsidRPr="00A16912">
        <w:rPr>
          <w:rFonts w:ascii="Times New Roman" w:hAnsi="Times New Roman" w:cs="Times New Roman"/>
          <w:sz w:val="28"/>
          <w:szCs w:val="28"/>
        </w:rPr>
        <w:t xml:space="preserve">женщина, которая теряет своего </w:t>
      </w:r>
      <w:proofErr w:type="spellStart"/>
      <w:r w:rsidR="00A16912" w:rsidRPr="00A16912">
        <w:rPr>
          <w:rFonts w:ascii="Times New Roman" w:hAnsi="Times New Roman" w:cs="Times New Roman"/>
          <w:sz w:val="28"/>
          <w:szCs w:val="28"/>
        </w:rPr>
        <w:t>нерожденного</w:t>
      </w:r>
      <w:proofErr w:type="spellEnd"/>
      <w:r w:rsidR="00A16912" w:rsidRPr="00A16912">
        <w:rPr>
          <w:rFonts w:ascii="Times New Roman" w:hAnsi="Times New Roman" w:cs="Times New Roman"/>
          <w:sz w:val="28"/>
          <w:szCs w:val="28"/>
        </w:rPr>
        <w:t xml:space="preserve"> ребенка против своей воли и вопреки ожиданиям материнства, находится в ситуации коренным образом отличной от ситуации женщины, кот</w:t>
      </w:r>
      <w:r w:rsidR="00A16912">
        <w:rPr>
          <w:rFonts w:ascii="Times New Roman" w:hAnsi="Times New Roman" w:cs="Times New Roman"/>
          <w:sz w:val="28"/>
          <w:szCs w:val="28"/>
        </w:rPr>
        <w:t>орая добровольно согласилась</w:t>
      </w:r>
      <w:r w:rsidR="00A16912" w:rsidRPr="00A16912">
        <w:rPr>
          <w:rFonts w:ascii="Times New Roman" w:hAnsi="Times New Roman" w:cs="Times New Roman"/>
          <w:sz w:val="28"/>
          <w:szCs w:val="28"/>
        </w:rPr>
        <w:t xml:space="preserve"> прервать свою беременность.</w:t>
      </w:r>
    </w:p>
    <w:p w:rsidR="006567D6" w:rsidRDefault="006567D6" w:rsidP="002C4EE4">
      <w:pPr>
        <w:jc w:val="both"/>
        <w:rPr>
          <w:rFonts w:ascii="Times New Roman" w:hAnsi="Times New Roman" w:cs="Times New Roman"/>
          <w:sz w:val="28"/>
          <w:szCs w:val="28"/>
        </w:rPr>
      </w:pPr>
      <w:r>
        <w:rPr>
          <w:rFonts w:ascii="Times New Roman" w:hAnsi="Times New Roman" w:cs="Times New Roman"/>
          <w:sz w:val="28"/>
          <w:szCs w:val="28"/>
        </w:rPr>
        <w:t xml:space="preserve">С этой точкой зрения был солидарен также судья </w:t>
      </w:r>
      <w:r w:rsidR="00170BA6">
        <w:rPr>
          <w:rFonts w:ascii="Times New Roman" w:hAnsi="Times New Roman" w:cs="Times New Roman"/>
          <w:sz w:val="28"/>
          <w:szCs w:val="28"/>
        </w:rPr>
        <w:t xml:space="preserve">Г. </w:t>
      </w:r>
      <w:proofErr w:type="spellStart"/>
      <w:r w:rsidR="00170BA6">
        <w:rPr>
          <w:rFonts w:ascii="Times New Roman" w:hAnsi="Times New Roman" w:cs="Times New Roman"/>
          <w:sz w:val="28"/>
          <w:szCs w:val="28"/>
        </w:rPr>
        <w:t>Ресс</w:t>
      </w:r>
      <w:proofErr w:type="spellEnd"/>
      <w:r w:rsidR="00170BA6">
        <w:rPr>
          <w:rFonts w:ascii="Times New Roman" w:hAnsi="Times New Roman" w:cs="Times New Roman"/>
          <w:sz w:val="28"/>
          <w:szCs w:val="28"/>
        </w:rPr>
        <w:t>, который вообще считал, что в данном деле было нарушение статьи 2: «…</w:t>
      </w:r>
      <w:r w:rsidR="00170BA6" w:rsidRPr="00170BA6">
        <w:rPr>
          <w:rFonts w:ascii="Times New Roman" w:hAnsi="Times New Roman" w:cs="Times New Roman"/>
          <w:sz w:val="28"/>
          <w:szCs w:val="28"/>
        </w:rPr>
        <w:t xml:space="preserve">мне </w:t>
      </w:r>
      <w:r w:rsidR="00170BA6" w:rsidRPr="00170BA6">
        <w:rPr>
          <w:rFonts w:ascii="Times New Roman" w:hAnsi="Times New Roman" w:cs="Times New Roman"/>
          <w:sz w:val="28"/>
          <w:szCs w:val="28"/>
        </w:rPr>
        <w:lastRenderedPageBreak/>
        <w:t xml:space="preserve">представляется необходимым констатировать, что статья 2 Конвенции применима в отношении жизни </w:t>
      </w:r>
      <w:proofErr w:type="spellStart"/>
      <w:r w:rsidR="00170BA6" w:rsidRPr="00170BA6">
        <w:rPr>
          <w:rFonts w:ascii="Times New Roman" w:hAnsi="Times New Roman" w:cs="Times New Roman"/>
          <w:sz w:val="28"/>
          <w:szCs w:val="28"/>
        </w:rPr>
        <w:t>нерожденного</w:t>
      </w:r>
      <w:proofErr w:type="spellEnd"/>
      <w:r w:rsidR="00170BA6" w:rsidRPr="00170BA6">
        <w:rPr>
          <w:rFonts w:ascii="Times New Roman" w:hAnsi="Times New Roman" w:cs="Times New Roman"/>
          <w:sz w:val="28"/>
          <w:szCs w:val="28"/>
        </w:rPr>
        <w:t xml:space="preserve"> ребенка. Я </w:t>
      </w:r>
      <w:proofErr w:type="gramStart"/>
      <w:r w:rsidR="00170BA6" w:rsidRPr="00170BA6">
        <w:rPr>
          <w:rFonts w:ascii="Times New Roman" w:hAnsi="Times New Roman" w:cs="Times New Roman"/>
          <w:sz w:val="28"/>
          <w:szCs w:val="28"/>
        </w:rPr>
        <w:t>настроен</w:t>
      </w:r>
      <w:proofErr w:type="gramEnd"/>
      <w:r w:rsidR="00170BA6" w:rsidRPr="00170BA6">
        <w:rPr>
          <w:rFonts w:ascii="Times New Roman" w:hAnsi="Times New Roman" w:cs="Times New Roman"/>
          <w:sz w:val="28"/>
          <w:szCs w:val="28"/>
        </w:rPr>
        <w:t xml:space="preserve"> согласиться с тем, что существуют допустимые различия в отношении уровня защиты между эмбрионом и новорожденным ребенком. Однако, тем не менее, это не приводит к выводу</w:t>
      </w:r>
      <w:r w:rsidR="00170BA6">
        <w:rPr>
          <w:rFonts w:ascii="Times New Roman" w:hAnsi="Times New Roman" w:cs="Times New Roman"/>
          <w:sz w:val="28"/>
          <w:szCs w:val="28"/>
        </w:rPr>
        <w:t xml:space="preserve"> </w:t>
      </w:r>
      <w:r w:rsidR="00170BA6" w:rsidRPr="00170BA6">
        <w:rPr>
          <w:rFonts w:ascii="Times New Roman" w:hAnsi="Times New Roman" w:cs="Times New Roman"/>
          <w:sz w:val="28"/>
          <w:szCs w:val="28"/>
        </w:rPr>
        <w:t>о том, что невозможно абстрактно ответить на вопрос, я</w:t>
      </w:r>
      <w:r w:rsidR="00170BA6">
        <w:rPr>
          <w:rFonts w:ascii="Times New Roman" w:hAnsi="Times New Roman" w:cs="Times New Roman"/>
          <w:sz w:val="28"/>
          <w:szCs w:val="28"/>
        </w:rPr>
        <w:t xml:space="preserve">вляется ли </w:t>
      </w:r>
      <w:proofErr w:type="spellStart"/>
      <w:r w:rsidR="00170BA6">
        <w:rPr>
          <w:rFonts w:ascii="Times New Roman" w:hAnsi="Times New Roman" w:cs="Times New Roman"/>
          <w:sz w:val="28"/>
          <w:szCs w:val="28"/>
        </w:rPr>
        <w:t>нерожденный</w:t>
      </w:r>
      <w:proofErr w:type="spellEnd"/>
      <w:r w:rsidR="00170BA6">
        <w:rPr>
          <w:rFonts w:ascii="Times New Roman" w:hAnsi="Times New Roman" w:cs="Times New Roman"/>
          <w:sz w:val="28"/>
          <w:szCs w:val="28"/>
        </w:rPr>
        <w:t xml:space="preserve"> ребенок «лицом»</w:t>
      </w:r>
      <w:r w:rsidR="00170BA6" w:rsidRPr="00170BA6">
        <w:rPr>
          <w:rFonts w:ascii="Times New Roman" w:hAnsi="Times New Roman" w:cs="Times New Roman"/>
          <w:sz w:val="28"/>
          <w:szCs w:val="28"/>
        </w:rPr>
        <w:t xml:space="preserve"> по смыслу статьи 2 Конвенции</w:t>
      </w:r>
      <w:r w:rsidR="00170BA6">
        <w:rPr>
          <w:rFonts w:ascii="Times New Roman" w:hAnsi="Times New Roman" w:cs="Times New Roman"/>
          <w:sz w:val="28"/>
          <w:szCs w:val="28"/>
        </w:rPr>
        <w:t xml:space="preserve">… </w:t>
      </w:r>
      <w:r w:rsidR="00170BA6" w:rsidRPr="00170BA6">
        <w:rPr>
          <w:rFonts w:ascii="Times New Roman" w:hAnsi="Times New Roman" w:cs="Times New Roman"/>
          <w:sz w:val="28"/>
          <w:szCs w:val="28"/>
        </w:rPr>
        <w:t xml:space="preserve">проблема защиты эмбриона в рамках Конвенции не может быть разрешена только </w:t>
      </w:r>
      <w:r w:rsidR="00170BA6">
        <w:rPr>
          <w:rFonts w:ascii="Times New Roman" w:hAnsi="Times New Roman" w:cs="Times New Roman"/>
          <w:sz w:val="28"/>
          <w:szCs w:val="28"/>
        </w:rPr>
        <w:t>путем защиты жизни матери. Оба – и эмбрион, и мать – являются разными «лицами»</w:t>
      </w:r>
      <w:r w:rsidR="00170BA6" w:rsidRPr="00170BA6">
        <w:rPr>
          <w:rFonts w:ascii="Times New Roman" w:hAnsi="Times New Roman" w:cs="Times New Roman"/>
          <w:sz w:val="28"/>
          <w:szCs w:val="28"/>
        </w:rPr>
        <w:t>, как это показало настоящее дело, они нуждаются в защите, каждый отдельно</w:t>
      </w:r>
      <w:r w:rsidR="00170BA6">
        <w:rPr>
          <w:rFonts w:ascii="Times New Roman" w:hAnsi="Times New Roman" w:cs="Times New Roman"/>
          <w:sz w:val="28"/>
          <w:szCs w:val="28"/>
        </w:rPr>
        <w:t>»</w:t>
      </w:r>
      <w:r w:rsidR="00170BA6" w:rsidRPr="00170BA6">
        <w:rPr>
          <w:rFonts w:ascii="Times New Roman" w:hAnsi="Times New Roman" w:cs="Times New Roman"/>
          <w:sz w:val="28"/>
          <w:szCs w:val="28"/>
        </w:rPr>
        <w:t>.</w:t>
      </w:r>
    </w:p>
    <w:p w:rsidR="00A16912" w:rsidRPr="00DE392E" w:rsidRDefault="00A16912" w:rsidP="002C4EE4">
      <w:pPr>
        <w:jc w:val="both"/>
        <w:rPr>
          <w:rFonts w:ascii="Times New Roman" w:hAnsi="Times New Roman" w:cs="Times New Roman"/>
          <w:sz w:val="28"/>
          <w:szCs w:val="28"/>
        </w:rPr>
      </w:pPr>
      <w:r>
        <w:rPr>
          <w:rFonts w:ascii="Times New Roman" w:hAnsi="Times New Roman" w:cs="Times New Roman"/>
          <w:sz w:val="28"/>
          <w:szCs w:val="28"/>
        </w:rPr>
        <w:t>Главный итог дела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Франции» заключается в том, что ЕСПЧ действительно (хотя и неявным образом) начал признавать применимость статьи 2 к человеческому плоду.</w:t>
      </w:r>
      <w:r w:rsidR="002339CF" w:rsidRPr="002339CF">
        <w:rPr>
          <w:rStyle w:val="a5"/>
          <w:rFonts w:ascii="Times New Roman" w:hAnsi="Times New Roman" w:cs="Times New Roman"/>
          <w:sz w:val="28"/>
          <w:szCs w:val="28"/>
        </w:rPr>
        <w:t xml:space="preserve"> </w:t>
      </w:r>
      <w:r w:rsidR="002339CF">
        <w:rPr>
          <w:rStyle w:val="a5"/>
          <w:rFonts w:ascii="Times New Roman" w:hAnsi="Times New Roman" w:cs="Times New Roman"/>
          <w:sz w:val="28"/>
          <w:szCs w:val="28"/>
        </w:rPr>
        <w:footnoteReference w:id="20"/>
      </w:r>
      <w:r>
        <w:rPr>
          <w:rFonts w:ascii="Times New Roman" w:hAnsi="Times New Roman" w:cs="Times New Roman"/>
          <w:sz w:val="28"/>
          <w:szCs w:val="28"/>
        </w:rPr>
        <w:t xml:space="preserve"> На это указывает то обстоятельство, что причиной проигрыша заявительницы было объявлено не отсутствие ответственности французских властей </w:t>
      </w:r>
      <w:r w:rsidR="00C4332D">
        <w:rPr>
          <w:rFonts w:ascii="Times New Roman" w:hAnsi="Times New Roman" w:cs="Times New Roman"/>
          <w:sz w:val="28"/>
          <w:szCs w:val="28"/>
        </w:rPr>
        <w:t>за</w:t>
      </w:r>
      <w:r>
        <w:rPr>
          <w:rFonts w:ascii="Times New Roman" w:hAnsi="Times New Roman" w:cs="Times New Roman"/>
          <w:sz w:val="28"/>
          <w:szCs w:val="28"/>
        </w:rPr>
        <w:t xml:space="preserve"> жизнь ее </w:t>
      </w:r>
      <w:proofErr w:type="spellStart"/>
      <w:r>
        <w:rPr>
          <w:rFonts w:ascii="Times New Roman" w:hAnsi="Times New Roman" w:cs="Times New Roman"/>
          <w:sz w:val="28"/>
          <w:szCs w:val="28"/>
        </w:rPr>
        <w:t>нерожденного</w:t>
      </w:r>
      <w:proofErr w:type="spellEnd"/>
      <w:r>
        <w:rPr>
          <w:rFonts w:ascii="Times New Roman" w:hAnsi="Times New Roman" w:cs="Times New Roman"/>
          <w:sz w:val="28"/>
          <w:szCs w:val="28"/>
        </w:rPr>
        <w:t xml:space="preserve"> ребенка, а возможность получить соответствующую компенсацию на национальном уровне. Если бы такой возможности не было,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всей видимости, выиграла бы дело.</w:t>
      </w:r>
    </w:p>
    <w:p w:rsidR="00DE392E" w:rsidRPr="00D84850" w:rsidRDefault="00DE392E" w:rsidP="009D5DE6">
      <w:pPr>
        <w:ind w:firstLine="0"/>
        <w:rPr>
          <w:rFonts w:ascii="Times New Roman" w:hAnsi="Times New Roman" w:cs="Times New Roman"/>
          <w:b/>
          <w:sz w:val="28"/>
          <w:szCs w:val="28"/>
        </w:rPr>
      </w:pPr>
    </w:p>
    <w:p w:rsidR="000F40B3" w:rsidRDefault="000F40B3" w:rsidP="000F40B3">
      <w:pPr>
        <w:jc w:val="center"/>
        <w:rPr>
          <w:rFonts w:ascii="Times New Roman" w:hAnsi="Times New Roman" w:cs="Times New Roman"/>
          <w:b/>
          <w:sz w:val="28"/>
          <w:szCs w:val="28"/>
        </w:rPr>
      </w:pPr>
    </w:p>
    <w:p w:rsidR="000F40B3" w:rsidRPr="000F40B3" w:rsidRDefault="009D5DE6" w:rsidP="000F40B3">
      <w:pPr>
        <w:jc w:val="center"/>
        <w:rPr>
          <w:rFonts w:ascii="Times New Roman" w:hAnsi="Times New Roman" w:cs="Times New Roman"/>
          <w:b/>
          <w:sz w:val="28"/>
          <w:szCs w:val="28"/>
        </w:rPr>
      </w:pPr>
      <w:proofErr w:type="spellStart"/>
      <w:r>
        <w:rPr>
          <w:rFonts w:ascii="Times New Roman" w:hAnsi="Times New Roman" w:cs="Times New Roman"/>
          <w:b/>
          <w:sz w:val="28"/>
          <w:szCs w:val="28"/>
        </w:rPr>
        <w:t>Енерыйлдыз</w:t>
      </w:r>
      <w:proofErr w:type="spellEnd"/>
      <w:r>
        <w:rPr>
          <w:rFonts w:ascii="Times New Roman" w:hAnsi="Times New Roman" w:cs="Times New Roman"/>
          <w:b/>
          <w:sz w:val="28"/>
          <w:szCs w:val="28"/>
        </w:rPr>
        <w:t xml:space="preserve"> против Турции</w:t>
      </w:r>
    </w:p>
    <w:p w:rsidR="000F40B3" w:rsidRPr="000F40B3" w:rsidRDefault="000F40B3" w:rsidP="000F40B3">
      <w:pPr>
        <w:jc w:val="center"/>
        <w:rPr>
          <w:rFonts w:ascii="Times New Roman" w:hAnsi="Times New Roman" w:cs="Times New Roman"/>
          <w:b/>
          <w:sz w:val="28"/>
          <w:szCs w:val="28"/>
        </w:rPr>
      </w:pPr>
      <w:proofErr w:type="gramStart"/>
      <w:r w:rsidRPr="000F40B3">
        <w:rPr>
          <w:rFonts w:ascii="Times New Roman" w:hAnsi="Times New Roman" w:cs="Times New Roman"/>
          <w:b/>
          <w:sz w:val="28"/>
          <w:szCs w:val="28"/>
        </w:rPr>
        <w:t>(</w:t>
      </w:r>
      <w:proofErr w:type="spellStart"/>
      <w:r w:rsidR="009D5DE6" w:rsidRPr="009D5DE6">
        <w:rPr>
          <w:rFonts w:ascii="Times New Roman" w:hAnsi="Times New Roman" w:cs="Times New Roman"/>
          <w:b/>
          <w:sz w:val="28"/>
          <w:szCs w:val="28"/>
        </w:rPr>
        <w:t>Oneryildiz</w:t>
      </w:r>
      <w:proofErr w:type="spellEnd"/>
      <w:r w:rsidR="009D5DE6">
        <w:rPr>
          <w:rFonts w:ascii="Times New Roman" w:hAnsi="Times New Roman" w:cs="Times New Roman"/>
          <w:b/>
          <w:sz w:val="28"/>
          <w:szCs w:val="28"/>
        </w:rPr>
        <w:t xml:space="preserve"> </w:t>
      </w:r>
      <w:r w:rsidR="009D5DE6">
        <w:rPr>
          <w:rFonts w:ascii="Times New Roman" w:hAnsi="Times New Roman" w:cs="Times New Roman"/>
          <w:b/>
          <w:sz w:val="28"/>
          <w:szCs w:val="28"/>
          <w:lang w:val="en-US"/>
        </w:rPr>
        <w:t>v</w:t>
      </w:r>
      <w:r w:rsidR="009D5DE6" w:rsidRPr="009D5DE6">
        <w:rPr>
          <w:rFonts w:ascii="Times New Roman" w:hAnsi="Times New Roman" w:cs="Times New Roman"/>
          <w:b/>
          <w:sz w:val="28"/>
          <w:szCs w:val="28"/>
        </w:rPr>
        <w:t>.</w:t>
      </w:r>
      <w:proofErr w:type="gramEnd"/>
      <w:r w:rsidR="009D5DE6" w:rsidRPr="009D5DE6">
        <w:rPr>
          <w:rFonts w:ascii="Times New Roman" w:hAnsi="Times New Roman" w:cs="Times New Roman"/>
          <w:b/>
          <w:sz w:val="28"/>
          <w:szCs w:val="28"/>
        </w:rPr>
        <w:t xml:space="preserve"> </w:t>
      </w:r>
      <w:r w:rsidR="009D5DE6">
        <w:rPr>
          <w:rFonts w:ascii="Times New Roman" w:hAnsi="Times New Roman" w:cs="Times New Roman"/>
          <w:b/>
          <w:sz w:val="28"/>
          <w:szCs w:val="28"/>
          <w:lang w:val="en-US"/>
        </w:rPr>
        <w:t>Turkey</w:t>
      </w:r>
      <w:r w:rsidR="002339CF">
        <w:rPr>
          <w:rFonts w:ascii="Times New Roman" w:hAnsi="Times New Roman" w:cs="Times New Roman"/>
          <w:b/>
          <w:sz w:val="28"/>
          <w:szCs w:val="28"/>
        </w:rPr>
        <w:t>)</w:t>
      </w:r>
    </w:p>
    <w:p w:rsidR="000F40B3" w:rsidRPr="000F40B3"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жалоба № </w:t>
      </w:r>
      <w:r w:rsidR="009D5DE6">
        <w:rPr>
          <w:rFonts w:ascii="Times New Roman" w:hAnsi="Times New Roman" w:cs="Times New Roman"/>
          <w:b/>
          <w:sz w:val="28"/>
          <w:szCs w:val="28"/>
        </w:rPr>
        <w:t>48939/99</w:t>
      </w:r>
    </w:p>
    <w:p w:rsidR="000F40B3"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Постановление вынесено </w:t>
      </w:r>
      <w:r w:rsidR="009D5DE6" w:rsidRPr="009D5DE6">
        <w:rPr>
          <w:rFonts w:ascii="Times New Roman" w:hAnsi="Times New Roman" w:cs="Times New Roman"/>
          <w:b/>
          <w:sz w:val="28"/>
          <w:szCs w:val="28"/>
        </w:rPr>
        <w:t xml:space="preserve">15 </w:t>
      </w:r>
      <w:r w:rsidR="009D5DE6">
        <w:rPr>
          <w:rFonts w:ascii="Times New Roman" w:hAnsi="Times New Roman" w:cs="Times New Roman"/>
          <w:b/>
          <w:sz w:val="28"/>
          <w:szCs w:val="28"/>
        </w:rPr>
        <w:t>сентября 2004</w:t>
      </w:r>
      <w:r w:rsidRPr="000F40B3">
        <w:rPr>
          <w:rFonts w:ascii="Times New Roman" w:hAnsi="Times New Roman" w:cs="Times New Roman"/>
          <w:b/>
          <w:sz w:val="28"/>
          <w:szCs w:val="28"/>
        </w:rPr>
        <w:t xml:space="preserve"> года</w:t>
      </w:r>
    </w:p>
    <w:p w:rsidR="000F40B3" w:rsidRDefault="000F40B3" w:rsidP="000F40B3">
      <w:pPr>
        <w:jc w:val="center"/>
        <w:rPr>
          <w:rFonts w:ascii="Times New Roman" w:hAnsi="Times New Roman" w:cs="Times New Roman"/>
          <w:b/>
          <w:sz w:val="28"/>
          <w:szCs w:val="28"/>
        </w:rPr>
      </w:pPr>
    </w:p>
    <w:p w:rsidR="001B6900" w:rsidRDefault="001B6900" w:rsidP="001B6900">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Енерыйлдыз</w:t>
      </w:r>
      <w:proofErr w:type="spellEnd"/>
      <w:r>
        <w:rPr>
          <w:rFonts w:ascii="Times New Roman" w:hAnsi="Times New Roman" w:cs="Times New Roman"/>
          <w:sz w:val="28"/>
          <w:szCs w:val="28"/>
        </w:rPr>
        <w:t xml:space="preserve"> против Турции» касается объема обязательств государства по защите человеческой жизни в тех случаях, когда угроза ей возникает в результате несчастного случая.</w:t>
      </w:r>
      <w:r w:rsidR="0089584F">
        <w:rPr>
          <w:rFonts w:ascii="Times New Roman" w:hAnsi="Times New Roman" w:cs="Times New Roman"/>
          <w:sz w:val="28"/>
          <w:szCs w:val="28"/>
        </w:rPr>
        <w:t xml:space="preserve"> Окончательное решение по делу было вынесено Большой Палатой ЕСПЧ, так как власти Турции не согласились с выводами обычной Палаты Суда, которая большинством голосов зафиксировала нарушение турецкими властями статьи 2 и статьи 1 Протокола № 1 Конвенции.</w:t>
      </w:r>
    </w:p>
    <w:p w:rsidR="0089584F" w:rsidRPr="0089584F" w:rsidRDefault="001B6900" w:rsidP="0089584F">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можно описать следующим образом. </w:t>
      </w:r>
      <w:r w:rsidR="0089584F" w:rsidRPr="0089584F">
        <w:rPr>
          <w:rFonts w:ascii="Times New Roman" w:hAnsi="Times New Roman" w:cs="Times New Roman"/>
          <w:sz w:val="28"/>
          <w:szCs w:val="28"/>
        </w:rPr>
        <w:t>С начала 70-х годов в ми</w:t>
      </w:r>
      <w:r w:rsidR="0089584F">
        <w:rPr>
          <w:rFonts w:ascii="Times New Roman" w:hAnsi="Times New Roman" w:cs="Times New Roman"/>
          <w:sz w:val="28"/>
          <w:szCs w:val="28"/>
        </w:rPr>
        <w:t xml:space="preserve">крорайоне </w:t>
      </w:r>
      <w:proofErr w:type="spellStart"/>
      <w:r w:rsidR="0089584F">
        <w:rPr>
          <w:rFonts w:ascii="Times New Roman" w:hAnsi="Times New Roman" w:cs="Times New Roman"/>
          <w:sz w:val="28"/>
          <w:szCs w:val="28"/>
        </w:rPr>
        <w:t>Хекимбаши</w:t>
      </w:r>
      <w:proofErr w:type="spellEnd"/>
      <w:r w:rsidR="0089584F">
        <w:rPr>
          <w:rFonts w:ascii="Times New Roman" w:hAnsi="Times New Roman" w:cs="Times New Roman"/>
          <w:sz w:val="28"/>
          <w:szCs w:val="28"/>
        </w:rPr>
        <w:t xml:space="preserve"> (</w:t>
      </w:r>
      <w:proofErr w:type="spellStart"/>
      <w:r w:rsidR="0089584F">
        <w:rPr>
          <w:rFonts w:ascii="Times New Roman" w:hAnsi="Times New Roman" w:cs="Times New Roman"/>
          <w:sz w:val="28"/>
          <w:szCs w:val="28"/>
        </w:rPr>
        <w:t>Hekimbasi</w:t>
      </w:r>
      <w:proofErr w:type="spellEnd"/>
      <w:r w:rsidR="0089584F" w:rsidRPr="0089584F">
        <w:rPr>
          <w:rFonts w:ascii="Times New Roman" w:hAnsi="Times New Roman" w:cs="Times New Roman"/>
          <w:sz w:val="28"/>
          <w:szCs w:val="28"/>
        </w:rPr>
        <w:t xml:space="preserve">), в трущобах, прилегающих к кварталу </w:t>
      </w:r>
      <w:proofErr w:type="spellStart"/>
      <w:r w:rsidR="0089584F" w:rsidRPr="0089584F">
        <w:rPr>
          <w:rFonts w:ascii="Times New Roman" w:hAnsi="Times New Roman" w:cs="Times New Roman"/>
          <w:sz w:val="28"/>
          <w:szCs w:val="28"/>
        </w:rPr>
        <w:t>Казым</w:t>
      </w:r>
      <w:proofErr w:type="spellEnd"/>
      <w:r w:rsidR="0089584F" w:rsidRPr="0089584F">
        <w:rPr>
          <w:rFonts w:ascii="Times New Roman" w:hAnsi="Times New Roman" w:cs="Times New Roman"/>
          <w:sz w:val="28"/>
          <w:szCs w:val="28"/>
        </w:rPr>
        <w:t xml:space="preserve"> </w:t>
      </w:r>
      <w:proofErr w:type="spellStart"/>
      <w:r w:rsidR="0089584F" w:rsidRPr="0089584F">
        <w:rPr>
          <w:rFonts w:ascii="Times New Roman" w:hAnsi="Times New Roman" w:cs="Times New Roman"/>
          <w:sz w:val="28"/>
          <w:szCs w:val="28"/>
        </w:rPr>
        <w:t>Карабекир</w:t>
      </w:r>
      <w:proofErr w:type="spellEnd"/>
      <w:r w:rsidR="0089584F" w:rsidRPr="0089584F">
        <w:rPr>
          <w:rFonts w:ascii="Times New Roman" w:hAnsi="Times New Roman" w:cs="Times New Roman"/>
          <w:sz w:val="28"/>
          <w:szCs w:val="28"/>
        </w:rPr>
        <w:t>, функционировала хозяйст</w:t>
      </w:r>
      <w:r w:rsidR="0089584F">
        <w:rPr>
          <w:rFonts w:ascii="Times New Roman" w:hAnsi="Times New Roman" w:cs="Times New Roman"/>
          <w:sz w:val="28"/>
          <w:szCs w:val="28"/>
        </w:rPr>
        <w:t>венная свалка. 22 января 1960 года</w:t>
      </w:r>
      <w:r w:rsidR="0089584F" w:rsidRPr="0089584F">
        <w:rPr>
          <w:rFonts w:ascii="Times New Roman" w:hAnsi="Times New Roman" w:cs="Times New Roman"/>
          <w:sz w:val="28"/>
          <w:szCs w:val="28"/>
        </w:rPr>
        <w:t xml:space="preserve"> городской совет Стамбула получил право пользования земельным участком, принадлежавшим Лесной комиссии (</w:t>
      </w:r>
      <w:proofErr w:type="gramStart"/>
      <w:r w:rsidR="0089584F" w:rsidRPr="0089584F">
        <w:rPr>
          <w:rFonts w:ascii="Times New Roman" w:hAnsi="Times New Roman" w:cs="Times New Roman"/>
          <w:sz w:val="28"/>
          <w:szCs w:val="28"/>
        </w:rPr>
        <w:t>а</w:t>
      </w:r>
      <w:proofErr w:type="gramEnd"/>
      <w:r w:rsidR="0089584F" w:rsidRPr="0089584F">
        <w:rPr>
          <w:rFonts w:ascii="Times New Roman" w:hAnsi="Times New Roman" w:cs="Times New Roman"/>
          <w:sz w:val="28"/>
          <w:szCs w:val="28"/>
        </w:rPr>
        <w:t xml:space="preserve"> следовательно, и Казначейству), на срок 99 лет. Будучи расположенной на откосе с видом на долину, данная территория имела площадь около 350000 кв. м и с 1972 года использовалась в качестве свалки районами </w:t>
      </w:r>
      <w:proofErr w:type="spellStart"/>
      <w:r w:rsidR="0089584F" w:rsidRPr="0089584F">
        <w:rPr>
          <w:rFonts w:ascii="Times New Roman" w:hAnsi="Times New Roman" w:cs="Times New Roman"/>
          <w:sz w:val="28"/>
          <w:szCs w:val="28"/>
        </w:rPr>
        <w:t>Бей</w:t>
      </w:r>
      <w:r w:rsidR="0089584F">
        <w:rPr>
          <w:rFonts w:ascii="Times New Roman" w:hAnsi="Times New Roman" w:cs="Times New Roman"/>
          <w:sz w:val="28"/>
          <w:szCs w:val="28"/>
        </w:rPr>
        <w:t>коз</w:t>
      </w:r>
      <w:proofErr w:type="spellEnd"/>
      <w:r w:rsidR="0089584F">
        <w:rPr>
          <w:rFonts w:ascii="Times New Roman" w:hAnsi="Times New Roman" w:cs="Times New Roman"/>
          <w:sz w:val="28"/>
          <w:szCs w:val="28"/>
        </w:rPr>
        <w:t xml:space="preserve"> (</w:t>
      </w:r>
      <w:proofErr w:type="spellStart"/>
      <w:r w:rsidR="0089584F">
        <w:rPr>
          <w:rFonts w:ascii="Times New Roman" w:hAnsi="Times New Roman" w:cs="Times New Roman"/>
          <w:sz w:val="28"/>
          <w:szCs w:val="28"/>
        </w:rPr>
        <w:t>Beykoz</w:t>
      </w:r>
      <w:proofErr w:type="spellEnd"/>
      <w:r w:rsidR="0089584F">
        <w:rPr>
          <w:rFonts w:ascii="Times New Roman" w:hAnsi="Times New Roman" w:cs="Times New Roman"/>
          <w:sz w:val="28"/>
          <w:szCs w:val="28"/>
        </w:rPr>
        <w:t xml:space="preserve">), </w:t>
      </w:r>
      <w:proofErr w:type="spellStart"/>
      <w:r w:rsidR="0089584F">
        <w:rPr>
          <w:rFonts w:ascii="Times New Roman" w:hAnsi="Times New Roman" w:cs="Times New Roman"/>
          <w:sz w:val="28"/>
          <w:szCs w:val="28"/>
        </w:rPr>
        <w:t>Юшкюдар</w:t>
      </w:r>
      <w:proofErr w:type="spellEnd"/>
      <w:r w:rsidR="0089584F">
        <w:rPr>
          <w:rFonts w:ascii="Times New Roman" w:hAnsi="Times New Roman" w:cs="Times New Roman"/>
          <w:sz w:val="28"/>
          <w:szCs w:val="28"/>
        </w:rPr>
        <w:t xml:space="preserve"> (</w:t>
      </w:r>
      <w:proofErr w:type="spellStart"/>
      <w:r w:rsidR="0089584F">
        <w:rPr>
          <w:rFonts w:ascii="Times New Roman" w:hAnsi="Times New Roman" w:cs="Times New Roman"/>
          <w:sz w:val="28"/>
          <w:szCs w:val="28"/>
        </w:rPr>
        <w:t>Uskudar</w:t>
      </w:r>
      <w:proofErr w:type="spellEnd"/>
      <w:r w:rsidR="0089584F">
        <w:rPr>
          <w:rFonts w:ascii="Times New Roman" w:hAnsi="Times New Roman" w:cs="Times New Roman"/>
          <w:sz w:val="28"/>
          <w:szCs w:val="28"/>
        </w:rPr>
        <w:t xml:space="preserve">), </w:t>
      </w:r>
      <w:proofErr w:type="spellStart"/>
      <w:r w:rsidR="0089584F">
        <w:rPr>
          <w:rFonts w:ascii="Times New Roman" w:hAnsi="Times New Roman" w:cs="Times New Roman"/>
          <w:sz w:val="28"/>
          <w:szCs w:val="28"/>
        </w:rPr>
        <w:t>Кадыкей</w:t>
      </w:r>
      <w:proofErr w:type="spellEnd"/>
      <w:r w:rsidR="0089584F">
        <w:rPr>
          <w:rFonts w:ascii="Times New Roman" w:hAnsi="Times New Roman" w:cs="Times New Roman"/>
          <w:sz w:val="28"/>
          <w:szCs w:val="28"/>
        </w:rPr>
        <w:t xml:space="preserve"> (</w:t>
      </w:r>
      <w:proofErr w:type="spellStart"/>
      <w:r w:rsidR="0089584F" w:rsidRPr="0089584F">
        <w:rPr>
          <w:rFonts w:ascii="Times New Roman" w:hAnsi="Times New Roman" w:cs="Times New Roman"/>
          <w:sz w:val="28"/>
          <w:szCs w:val="28"/>
        </w:rPr>
        <w:t>Kadiko</w:t>
      </w:r>
      <w:r w:rsidR="0089584F">
        <w:rPr>
          <w:rFonts w:ascii="Times New Roman" w:hAnsi="Times New Roman" w:cs="Times New Roman"/>
          <w:sz w:val="28"/>
          <w:szCs w:val="28"/>
        </w:rPr>
        <w:t>y</w:t>
      </w:r>
      <w:proofErr w:type="spellEnd"/>
      <w:r w:rsidR="0089584F">
        <w:rPr>
          <w:rFonts w:ascii="Times New Roman" w:hAnsi="Times New Roman" w:cs="Times New Roman"/>
          <w:sz w:val="28"/>
          <w:szCs w:val="28"/>
        </w:rPr>
        <w:t xml:space="preserve">) и </w:t>
      </w:r>
      <w:proofErr w:type="spellStart"/>
      <w:r w:rsidR="0089584F">
        <w:rPr>
          <w:rFonts w:ascii="Times New Roman" w:hAnsi="Times New Roman" w:cs="Times New Roman"/>
          <w:sz w:val="28"/>
          <w:szCs w:val="28"/>
        </w:rPr>
        <w:t>Юмрание</w:t>
      </w:r>
      <w:proofErr w:type="spellEnd"/>
      <w:r w:rsidR="0089584F">
        <w:rPr>
          <w:rFonts w:ascii="Times New Roman" w:hAnsi="Times New Roman" w:cs="Times New Roman"/>
          <w:sz w:val="28"/>
          <w:szCs w:val="28"/>
        </w:rPr>
        <w:t xml:space="preserve"> (</w:t>
      </w:r>
      <w:proofErr w:type="spellStart"/>
      <w:r w:rsidR="0089584F">
        <w:rPr>
          <w:rFonts w:ascii="Times New Roman" w:hAnsi="Times New Roman" w:cs="Times New Roman"/>
          <w:sz w:val="28"/>
          <w:szCs w:val="28"/>
        </w:rPr>
        <w:t>Umraniye</w:t>
      </w:r>
      <w:proofErr w:type="spellEnd"/>
      <w:r w:rsidR="0089584F" w:rsidRPr="0089584F">
        <w:rPr>
          <w:rFonts w:ascii="Times New Roman" w:hAnsi="Times New Roman" w:cs="Times New Roman"/>
          <w:sz w:val="28"/>
          <w:szCs w:val="28"/>
        </w:rPr>
        <w:t>), оставаясь в ведении городского совета Стамбула и, в конечном счете, Правительства Турции.</w:t>
      </w:r>
    </w:p>
    <w:p w:rsidR="0089584F" w:rsidRPr="0089584F" w:rsidRDefault="0089584F" w:rsidP="0089584F">
      <w:pPr>
        <w:jc w:val="both"/>
        <w:rPr>
          <w:rFonts w:ascii="Times New Roman" w:hAnsi="Times New Roman" w:cs="Times New Roman"/>
          <w:sz w:val="28"/>
          <w:szCs w:val="28"/>
        </w:rPr>
      </w:pPr>
      <w:r w:rsidRPr="0089584F">
        <w:rPr>
          <w:rFonts w:ascii="Times New Roman" w:hAnsi="Times New Roman" w:cs="Times New Roman"/>
          <w:sz w:val="28"/>
          <w:szCs w:val="28"/>
        </w:rPr>
        <w:lastRenderedPageBreak/>
        <w:t xml:space="preserve">Когда свалка начала функционировать, на данной территории никто не проживал, а ближайший застроенный район находился приблизительно в 3,5 км. Однако со временем вокруг свалки без всякого разрешения стали появляться примитивные жилые строения, которые в результате образовали трущобы района </w:t>
      </w:r>
      <w:proofErr w:type="spellStart"/>
      <w:r w:rsidRPr="0089584F">
        <w:rPr>
          <w:rFonts w:ascii="Times New Roman" w:hAnsi="Times New Roman" w:cs="Times New Roman"/>
          <w:sz w:val="28"/>
          <w:szCs w:val="28"/>
        </w:rPr>
        <w:t>Юмрание</w:t>
      </w:r>
      <w:proofErr w:type="spellEnd"/>
      <w:r w:rsidRPr="0089584F">
        <w:rPr>
          <w:rFonts w:ascii="Times New Roman" w:hAnsi="Times New Roman" w:cs="Times New Roman"/>
          <w:sz w:val="28"/>
          <w:szCs w:val="28"/>
        </w:rPr>
        <w:t>.</w:t>
      </w:r>
    </w:p>
    <w:p w:rsidR="001B6900" w:rsidRDefault="0089584F" w:rsidP="0089584F">
      <w:pPr>
        <w:jc w:val="both"/>
        <w:rPr>
          <w:rFonts w:ascii="Times New Roman" w:hAnsi="Times New Roman" w:cs="Times New Roman"/>
          <w:sz w:val="28"/>
          <w:szCs w:val="28"/>
        </w:rPr>
      </w:pPr>
      <w:r w:rsidRPr="0089584F">
        <w:rPr>
          <w:rFonts w:ascii="Times New Roman" w:hAnsi="Times New Roman" w:cs="Times New Roman"/>
          <w:sz w:val="28"/>
          <w:szCs w:val="28"/>
        </w:rPr>
        <w:t xml:space="preserve">В соответствии с официальной картой кварталов </w:t>
      </w:r>
      <w:proofErr w:type="spellStart"/>
      <w:r w:rsidRPr="0089584F">
        <w:rPr>
          <w:rFonts w:ascii="Times New Roman" w:hAnsi="Times New Roman" w:cs="Times New Roman"/>
          <w:sz w:val="28"/>
          <w:szCs w:val="28"/>
        </w:rPr>
        <w:t>Хекимбаши</w:t>
      </w:r>
      <w:proofErr w:type="spellEnd"/>
      <w:r w:rsidRPr="0089584F">
        <w:rPr>
          <w:rFonts w:ascii="Times New Roman" w:hAnsi="Times New Roman" w:cs="Times New Roman"/>
          <w:sz w:val="28"/>
          <w:szCs w:val="28"/>
        </w:rPr>
        <w:t xml:space="preserve"> и </w:t>
      </w:r>
      <w:proofErr w:type="spellStart"/>
      <w:r w:rsidRPr="0089584F">
        <w:rPr>
          <w:rFonts w:ascii="Times New Roman" w:hAnsi="Times New Roman" w:cs="Times New Roman"/>
          <w:sz w:val="28"/>
          <w:szCs w:val="28"/>
        </w:rPr>
        <w:t>Казым</w:t>
      </w:r>
      <w:proofErr w:type="spellEnd"/>
      <w:r w:rsidRPr="0089584F">
        <w:rPr>
          <w:rFonts w:ascii="Times New Roman" w:hAnsi="Times New Roman" w:cs="Times New Roman"/>
          <w:sz w:val="28"/>
          <w:szCs w:val="28"/>
        </w:rPr>
        <w:t xml:space="preserve"> </w:t>
      </w:r>
      <w:proofErr w:type="spellStart"/>
      <w:r w:rsidRPr="0089584F">
        <w:rPr>
          <w:rFonts w:ascii="Times New Roman" w:hAnsi="Times New Roman" w:cs="Times New Roman"/>
          <w:sz w:val="28"/>
          <w:szCs w:val="28"/>
        </w:rPr>
        <w:t>Карабекир</w:t>
      </w:r>
      <w:proofErr w:type="spellEnd"/>
      <w:r w:rsidRPr="0089584F">
        <w:rPr>
          <w:rFonts w:ascii="Times New Roman" w:hAnsi="Times New Roman" w:cs="Times New Roman"/>
          <w:sz w:val="28"/>
          <w:szCs w:val="28"/>
        </w:rPr>
        <w:t xml:space="preserve">, составленной отделом технической службы районного совета </w:t>
      </w:r>
      <w:proofErr w:type="spellStart"/>
      <w:r w:rsidRPr="0089584F">
        <w:rPr>
          <w:rFonts w:ascii="Times New Roman" w:hAnsi="Times New Roman" w:cs="Times New Roman"/>
          <w:sz w:val="28"/>
          <w:szCs w:val="28"/>
        </w:rPr>
        <w:t>Юмрание</w:t>
      </w:r>
      <w:proofErr w:type="spellEnd"/>
      <w:r w:rsidRPr="0089584F">
        <w:rPr>
          <w:rFonts w:ascii="Times New Roman" w:hAnsi="Times New Roman" w:cs="Times New Roman"/>
          <w:sz w:val="28"/>
          <w:szCs w:val="28"/>
        </w:rPr>
        <w:t>, дом заявителя</w:t>
      </w:r>
      <w:r>
        <w:rPr>
          <w:rStyle w:val="a5"/>
          <w:rFonts w:ascii="Times New Roman" w:hAnsi="Times New Roman" w:cs="Times New Roman"/>
          <w:sz w:val="28"/>
          <w:szCs w:val="28"/>
        </w:rPr>
        <w:footnoteReference w:id="21"/>
      </w:r>
      <w:r w:rsidRPr="0089584F">
        <w:rPr>
          <w:rFonts w:ascii="Times New Roman" w:hAnsi="Times New Roman" w:cs="Times New Roman"/>
          <w:sz w:val="28"/>
          <w:szCs w:val="28"/>
        </w:rPr>
        <w:t xml:space="preserve"> был построен на углу улицы </w:t>
      </w:r>
      <w:proofErr w:type="spellStart"/>
      <w:r w:rsidRPr="0089584F">
        <w:rPr>
          <w:rFonts w:ascii="Times New Roman" w:hAnsi="Times New Roman" w:cs="Times New Roman"/>
          <w:sz w:val="28"/>
          <w:szCs w:val="28"/>
        </w:rPr>
        <w:t>Деребойу</w:t>
      </w:r>
      <w:proofErr w:type="spellEnd"/>
      <w:r w:rsidRPr="0089584F">
        <w:rPr>
          <w:rFonts w:ascii="Times New Roman" w:hAnsi="Times New Roman" w:cs="Times New Roman"/>
          <w:sz w:val="28"/>
          <w:szCs w:val="28"/>
        </w:rPr>
        <w:t xml:space="preserve"> (</w:t>
      </w:r>
      <w:proofErr w:type="spellStart"/>
      <w:r w:rsidRPr="0089584F">
        <w:rPr>
          <w:rFonts w:ascii="Times New Roman" w:hAnsi="Times New Roman" w:cs="Times New Roman"/>
          <w:sz w:val="28"/>
          <w:szCs w:val="28"/>
        </w:rPr>
        <w:t>Dereboyu</w:t>
      </w:r>
      <w:proofErr w:type="spellEnd"/>
      <w:r w:rsidRPr="0089584F">
        <w:rPr>
          <w:rFonts w:ascii="Times New Roman" w:hAnsi="Times New Roman" w:cs="Times New Roman"/>
          <w:sz w:val="28"/>
          <w:szCs w:val="28"/>
        </w:rPr>
        <w:t xml:space="preserve">) и улицы </w:t>
      </w:r>
      <w:proofErr w:type="spellStart"/>
      <w:r w:rsidRPr="0089584F">
        <w:rPr>
          <w:rFonts w:ascii="Times New Roman" w:hAnsi="Times New Roman" w:cs="Times New Roman"/>
          <w:sz w:val="28"/>
          <w:szCs w:val="28"/>
        </w:rPr>
        <w:t>Герзе</w:t>
      </w:r>
      <w:proofErr w:type="spellEnd"/>
      <w:r w:rsidRPr="0089584F">
        <w:rPr>
          <w:rFonts w:ascii="Times New Roman" w:hAnsi="Times New Roman" w:cs="Times New Roman"/>
          <w:sz w:val="28"/>
          <w:szCs w:val="28"/>
        </w:rPr>
        <w:t xml:space="preserve"> (</w:t>
      </w:r>
      <w:proofErr w:type="spellStart"/>
      <w:r w:rsidRPr="0089584F">
        <w:rPr>
          <w:rFonts w:ascii="Times New Roman" w:hAnsi="Times New Roman" w:cs="Times New Roman"/>
          <w:sz w:val="28"/>
          <w:szCs w:val="28"/>
        </w:rPr>
        <w:t>Gerze</w:t>
      </w:r>
      <w:proofErr w:type="spellEnd"/>
      <w:r w:rsidRPr="0089584F">
        <w:rPr>
          <w:rFonts w:ascii="Times New Roman" w:hAnsi="Times New Roman" w:cs="Times New Roman"/>
          <w:sz w:val="28"/>
          <w:szCs w:val="28"/>
        </w:rPr>
        <w:t>). Эта часть поселения прилегала к муниципальной свалке и с 1978 года была подведомственна местному мэру, подчиненному районному совету.</w:t>
      </w:r>
      <w:r w:rsidR="00DE56D6">
        <w:rPr>
          <w:rFonts w:ascii="Times New Roman" w:hAnsi="Times New Roman" w:cs="Times New Roman"/>
          <w:sz w:val="28"/>
          <w:szCs w:val="28"/>
        </w:rPr>
        <w:t xml:space="preserve"> </w:t>
      </w:r>
    </w:p>
    <w:p w:rsidR="00DE56D6" w:rsidRDefault="00DE56D6" w:rsidP="00DE56D6">
      <w:pPr>
        <w:jc w:val="both"/>
        <w:rPr>
          <w:rFonts w:ascii="Times New Roman" w:hAnsi="Times New Roman" w:cs="Times New Roman"/>
          <w:sz w:val="28"/>
          <w:szCs w:val="28"/>
        </w:rPr>
      </w:pPr>
      <w:r w:rsidRPr="00DE56D6">
        <w:rPr>
          <w:rFonts w:ascii="Times New Roman" w:hAnsi="Times New Roman" w:cs="Times New Roman"/>
          <w:sz w:val="28"/>
          <w:szCs w:val="28"/>
        </w:rPr>
        <w:t xml:space="preserve">4 декабря 1989 г. районный совет </w:t>
      </w:r>
      <w:proofErr w:type="spellStart"/>
      <w:r w:rsidRPr="00DE56D6">
        <w:rPr>
          <w:rFonts w:ascii="Times New Roman" w:hAnsi="Times New Roman" w:cs="Times New Roman"/>
          <w:sz w:val="28"/>
          <w:szCs w:val="28"/>
        </w:rPr>
        <w:t>Юмрание</w:t>
      </w:r>
      <w:proofErr w:type="spellEnd"/>
      <w:r w:rsidRPr="00DE56D6">
        <w:rPr>
          <w:rFonts w:ascii="Times New Roman" w:hAnsi="Times New Roman" w:cs="Times New Roman"/>
          <w:sz w:val="28"/>
          <w:szCs w:val="28"/>
        </w:rPr>
        <w:t xml:space="preserve"> начал сваливать кучи земли и мусора на участки, окружающие районные трущобы, чтобы очистить территорию свалки.</w:t>
      </w:r>
      <w:r>
        <w:rPr>
          <w:rFonts w:ascii="Times New Roman" w:hAnsi="Times New Roman" w:cs="Times New Roman"/>
          <w:sz w:val="28"/>
          <w:szCs w:val="28"/>
        </w:rPr>
        <w:t xml:space="preserve"> </w:t>
      </w:r>
    </w:p>
    <w:p w:rsidR="00DE56D6" w:rsidRPr="00DE56D6" w:rsidRDefault="00DE56D6" w:rsidP="00DE56D6">
      <w:pPr>
        <w:jc w:val="both"/>
        <w:rPr>
          <w:rFonts w:ascii="Times New Roman" w:hAnsi="Times New Roman" w:cs="Times New Roman"/>
          <w:sz w:val="28"/>
          <w:szCs w:val="28"/>
        </w:rPr>
      </w:pPr>
      <w:r w:rsidRPr="00DE56D6">
        <w:rPr>
          <w:rFonts w:ascii="Times New Roman" w:hAnsi="Times New Roman" w:cs="Times New Roman"/>
          <w:sz w:val="28"/>
          <w:szCs w:val="28"/>
        </w:rPr>
        <w:t>В соответствии с заключением экспе</w:t>
      </w:r>
      <w:r>
        <w:rPr>
          <w:rFonts w:ascii="Times New Roman" w:hAnsi="Times New Roman" w:cs="Times New Roman"/>
          <w:sz w:val="28"/>
          <w:szCs w:val="28"/>
        </w:rPr>
        <w:t>ртов, составленным 7 мая 1991 года</w:t>
      </w:r>
      <w:r w:rsidRPr="00DE56D6">
        <w:rPr>
          <w:rFonts w:ascii="Times New Roman" w:hAnsi="Times New Roman" w:cs="Times New Roman"/>
          <w:sz w:val="28"/>
          <w:szCs w:val="28"/>
        </w:rPr>
        <w:t xml:space="preserve">, свалка не соответствовала техническим стандартам, установленным, </w:t>
      </w:r>
      <w:proofErr w:type="spellStart"/>
      <w:r w:rsidRPr="00DE56D6">
        <w:rPr>
          <w:rFonts w:ascii="Times New Roman" w:hAnsi="Times New Roman" w:cs="Times New Roman"/>
          <w:sz w:val="28"/>
          <w:szCs w:val="28"/>
        </w:rPr>
        <w:t>inter</w:t>
      </w:r>
      <w:proofErr w:type="spellEnd"/>
      <w:r w:rsidRPr="00DE56D6">
        <w:rPr>
          <w:rFonts w:ascii="Times New Roman" w:hAnsi="Times New Roman" w:cs="Times New Roman"/>
          <w:sz w:val="28"/>
          <w:szCs w:val="28"/>
        </w:rPr>
        <w:t xml:space="preserve"> </w:t>
      </w:r>
      <w:proofErr w:type="spellStart"/>
      <w:r w:rsidRPr="00DE56D6">
        <w:rPr>
          <w:rFonts w:ascii="Times New Roman" w:hAnsi="Times New Roman" w:cs="Times New Roman"/>
          <w:sz w:val="28"/>
          <w:szCs w:val="28"/>
        </w:rPr>
        <w:t>alia</w:t>
      </w:r>
      <w:proofErr w:type="spellEnd"/>
      <w:r>
        <w:rPr>
          <w:rStyle w:val="a5"/>
          <w:rFonts w:ascii="Times New Roman" w:hAnsi="Times New Roman" w:cs="Times New Roman"/>
          <w:sz w:val="28"/>
          <w:szCs w:val="28"/>
        </w:rPr>
        <w:footnoteReference w:id="22"/>
      </w:r>
      <w:r w:rsidRPr="00DE56D6">
        <w:rPr>
          <w:rFonts w:ascii="Times New Roman" w:hAnsi="Times New Roman" w:cs="Times New Roman"/>
          <w:sz w:val="28"/>
          <w:szCs w:val="28"/>
        </w:rPr>
        <w:t xml:space="preserve">, в правилах 24 - 27, 30 и 38 Правил от 14 </w:t>
      </w:r>
      <w:r>
        <w:rPr>
          <w:rFonts w:ascii="Times New Roman" w:hAnsi="Times New Roman" w:cs="Times New Roman"/>
          <w:sz w:val="28"/>
          <w:szCs w:val="28"/>
        </w:rPr>
        <w:t>марта 1991 года</w:t>
      </w:r>
      <w:r w:rsidRPr="00DE56D6">
        <w:t xml:space="preserve"> </w:t>
      </w:r>
      <w:r w:rsidRPr="00DE56D6">
        <w:rPr>
          <w:rFonts w:ascii="Times New Roman" w:hAnsi="Times New Roman" w:cs="Times New Roman"/>
          <w:sz w:val="28"/>
          <w:szCs w:val="28"/>
        </w:rPr>
        <w:t>о сборе, удале</w:t>
      </w:r>
      <w:r w:rsidR="00A804EF">
        <w:rPr>
          <w:rFonts w:ascii="Times New Roman" w:hAnsi="Times New Roman" w:cs="Times New Roman"/>
          <w:sz w:val="28"/>
          <w:szCs w:val="28"/>
        </w:rPr>
        <w:t>нии и обработке твердых отходов. По мнению экспертов</w:t>
      </w:r>
      <w:r w:rsidRPr="00DE56D6">
        <w:rPr>
          <w:rFonts w:ascii="Times New Roman" w:hAnsi="Times New Roman" w:cs="Times New Roman"/>
          <w:sz w:val="28"/>
          <w:szCs w:val="28"/>
        </w:rPr>
        <w:t xml:space="preserve">, </w:t>
      </w:r>
      <w:r w:rsidR="00A804EF">
        <w:rPr>
          <w:rFonts w:ascii="Times New Roman" w:hAnsi="Times New Roman" w:cs="Times New Roman"/>
          <w:sz w:val="28"/>
          <w:szCs w:val="28"/>
        </w:rPr>
        <w:t xml:space="preserve">свалка </w:t>
      </w:r>
      <w:r w:rsidRPr="00DE56D6">
        <w:rPr>
          <w:rFonts w:ascii="Times New Roman" w:hAnsi="Times New Roman" w:cs="Times New Roman"/>
          <w:sz w:val="28"/>
          <w:szCs w:val="28"/>
        </w:rPr>
        <w:t>создавала ряд опасностей, способных вызвать эпидемию среди лиц, проживающих в трущобах: свалка не была ничем отгорожена от жилых строений, расположенных в 50 м от гор мусора; свалка не была оборудована системами сбора, компостирования, переработки или сжигания мусора; не было дренажной или водоочистительной систем. Эксперты сдела</w:t>
      </w:r>
      <w:r w:rsidR="00A804EF">
        <w:rPr>
          <w:rFonts w:ascii="Times New Roman" w:hAnsi="Times New Roman" w:cs="Times New Roman"/>
          <w:sz w:val="28"/>
          <w:szCs w:val="28"/>
        </w:rPr>
        <w:t xml:space="preserve">ли вывод, что свалка в </w:t>
      </w:r>
      <w:proofErr w:type="spellStart"/>
      <w:r w:rsidR="00A804EF">
        <w:rPr>
          <w:rFonts w:ascii="Times New Roman" w:hAnsi="Times New Roman" w:cs="Times New Roman"/>
          <w:sz w:val="28"/>
          <w:szCs w:val="28"/>
        </w:rPr>
        <w:t>Юмрание</w:t>
      </w:r>
      <w:proofErr w:type="spellEnd"/>
      <w:r w:rsidR="00A804EF">
        <w:rPr>
          <w:rFonts w:ascii="Times New Roman" w:hAnsi="Times New Roman" w:cs="Times New Roman"/>
          <w:sz w:val="28"/>
          <w:szCs w:val="28"/>
        </w:rPr>
        <w:t xml:space="preserve"> </w:t>
      </w:r>
      <w:r w:rsidRPr="00DE56D6">
        <w:rPr>
          <w:rFonts w:ascii="Times New Roman" w:hAnsi="Times New Roman" w:cs="Times New Roman"/>
          <w:sz w:val="28"/>
          <w:szCs w:val="28"/>
        </w:rPr>
        <w:t>подвергала людей, животных и ок</w:t>
      </w:r>
      <w:r w:rsidR="00A804EF">
        <w:rPr>
          <w:rFonts w:ascii="Times New Roman" w:hAnsi="Times New Roman" w:cs="Times New Roman"/>
          <w:sz w:val="28"/>
          <w:szCs w:val="28"/>
        </w:rPr>
        <w:t>ружающую среду различным рискам</w:t>
      </w:r>
      <w:r w:rsidRPr="00DE56D6">
        <w:rPr>
          <w:rFonts w:ascii="Times New Roman" w:hAnsi="Times New Roman" w:cs="Times New Roman"/>
          <w:sz w:val="28"/>
          <w:szCs w:val="28"/>
        </w:rPr>
        <w:t>. В связи с этим эксперты обратили внимание, прежде всего, на тот факт, что имелась опасность распространения примерно двадцати заразных болезней, и подчеркнули следующее:</w:t>
      </w:r>
    </w:p>
    <w:p w:rsidR="00DE56D6" w:rsidRDefault="00A804EF" w:rsidP="00DE56D6">
      <w:pPr>
        <w:jc w:val="both"/>
        <w:rPr>
          <w:rFonts w:ascii="Times New Roman" w:hAnsi="Times New Roman" w:cs="Times New Roman"/>
          <w:sz w:val="28"/>
          <w:szCs w:val="28"/>
        </w:rPr>
      </w:pPr>
      <w:r>
        <w:rPr>
          <w:rFonts w:ascii="Times New Roman" w:hAnsi="Times New Roman" w:cs="Times New Roman"/>
          <w:sz w:val="28"/>
          <w:szCs w:val="28"/>
        </w:rPr>
        <w:t>«</w:t>
      </w:r>
      <w:r w:rsidR="00DE56D6" w:rsidRPr="00DE56D6">
        <w:rPr>
          <w:rFonts w:ascii="Times New Roman" w:hAnsi="Times New Roman" w:cs="Times New Roman"/>
          <w:sz w:val="28"/>
          <w:szCs w:val="28"/>
        </w:rPr>
        <w:t>... В любом месте скопления мусора образуются такие газы как: метан, двуокись углерода и сероводород. Эти вещества должны собираться и... сжигаться под специальным наблюдением. Но данная свалка не оснащена такой системой. Если метан смешивается с воздухом в определенной пропорции, он может взорваться. Свалка не оборудована средствами предотвращения взрыва метана, образующего</w:t>
      </w:r>
      <w:r>
        <w:rPr>
          <w:rFonts w:ascii="Times New Roman" w:hAnsi="Times New Roman" w:cs="Times New Roman"/>
          <w:sz w:val="28"/>
          <w:szCs w:val="28"/>
        </w:rPr>
        <w:t>ся в результате гниения</w:t>
      </w:r>
      <w:r w:rsidR="00DE56D6" w:rsidRPr="00DE56D6">
        <w:rPr>
          <w:rFonts w:ascii="Times New Roman" w:hAnsi="Times New Roman" w:cs="Times New Roman"/>
          <w:sz w:val="28"/>
          <w:szCs w:val="28"/>
        </w:rPr>
        <w:t>. Да хранит нас Аллах, ибо вред может быть огромен, учитывая близ</w:t>
      </w:r>
      <w:r>
        <w:rPr>
          <w:rFonts w:ascii="Times New Roman" w:hAnsi="Times New Roman" w:cs="Times New Roman"/>
          <w:sz w:val="28"/>
          <w:szCs w:val="28"/>
        </w:rPr>
        <w:t>кое расположение жилых домов...»</w:t>
      </w:r>
      <w:r w:rsidR="00DE56D6" w:rsidRPr="00DE56D6">
        <w:rPr>
          <w:rFonts w:ascii="Times New Roman" w:hAnsi="Times New Roman" w:cs="Times New Roman"/>
          <w:sz w:val="28"/>
          <w:szCs w:val="28"/>
        </w:rPr>
        <w:t>.</w:t>
      </w:r>
    </w:p>
    <w:p w:rsidR="00A804EF" w:rsidRPr="00A804EF" w:rsidRDefault="00A804EF" w:rsidP="00A804EF">
      <w:pPr>
        <w:jc w:val="both"/>
        <w:rPr>
          <w:rFonts w:ascii="Times New Roman" w:hAnsi="Times New Roman" w:cs="Times New Roman"/>
          <w:sz w:val="28"/>
          <w:szCs w:val="28"/>
        </w:rPr>
      </w:pPr>
      <w:r>
        <w:rPr>
          <w:rFonts w:ascii="Times New Roman" w:hAnsi="Times New Roman" w:cs="Times New Roman"/>
          <w:sz w:val="28"/>
          <w:szCs w:val="28"/>
        </w:rPr>
        <w:t xml:space="preserve">27 августа 1992 года </w:t>
      </w:r>
      <w:r w:rsidRPr="00A804EF">
        <w:rPr>
          <w:rFonts w:ascii="Times New Roman" w:hAnsi="Times New Roman" w:cs="Times New Roman"/>
          <w:sz w:val="28"/>
          <w:szCs w:val="28"/>
        </w:rPr>
        <w:t xml:space="preserve">мэр района </w:t>
      </w:r>
      <w:proofErr w:type="spellStart"/>
      <w:r w:rsidRPr="00A804EF">
        <w:rPr>
          <w:rFonts w:ascii="Times New Roman" w:hAnsi="Times New Roman" w:cs="Times New Roman"/>
          <w:sz w:val="28"/>
          <w:szCs w:val="28"/>
        </w:rPr>
        <w:t>Юмрание</w:t>
      </w:r>
      <w:proofErr w:type="spellEnd"/>
      <w:r w:rsidRPr="00A804EF">
        <w:rPr>
          <w:rFonts w:ascii="Times New Roman" w:hAnsi="Times New Roman" w:cs="Times New Roman"/>
          <w:sz w:val="28"/>
          <w:szCs w:val="28"/>
        </w:rPr>
        <w:t xml:space="preserve">, обратился в первое отделение районного суда </w:t>
      </w:r>
      <w:proofErr w:type="spellStart"/>
      <w:r w:rsidRPr="00A804EF">
        <w:rPr>
          <w:rFonts w:ascii="Times New Roman" w:hAnsi="Times New Roman" w:cs="Times New Roman"/>
          <w:sz w:val="28"/>
          <w:szCs w:val="28"/>
        </w:rPr>
        <w:t>Юшкюдара</w:t>
      </w:r>
      <w:proofErr w:type="spellEnd"/>
      <w:r w:rsidRPr="00A804EF">
        <w:rPr>
          <w:rFonts w:ascii="Times New Roman" w:hAnsi="Times New Roman" w:cs="Times New Roman"/>
          <w:sz w:val="28"/>
          <w:szCs w:val="28"/>
        </w:rPr>
        <w:t xml:space="preserve"> с ходатайством о реализации временных мер с тем, чтобы запретить городскому совету и соседним районным советам использовать свалку. Он просил, в частности, больше не привозить мусор на свалку, закрыть ее и возместить его району причиненный вред.</w:t>
      </w:r>
    </w:p>
    <w:p w:rsidR="00A804EF" w:rsidRDefault="00A804EF" w:rsidP="00A804EF">
      <w:pPr>
        <w:jc w:val="both"/>
        <w:rPr>
          <w:rFonts w:ascii="Times New Roman" w:hAnsi="Times New Roman" w:cs="Times New Roman"/>
          <w:sz w:val="28"/>
          <w:szCs w:val="28"/>
        </w:rPr>
      </w:pPr>
      <w:r>
        <w:rPr>
          <w:rFonts w:ascii="Times New Roman" w:hAnsi="Times New Roman" w:cs="Times New Roman"/>
          <w:sz w:val="28"/>
          <w:szCs w:val="28"/>
        </w:rPr>
        <w:lastRenderedPageBreak/>
        <w:t>П</w:t>
      </w:r>
      <w:r w:rsidRPr="00A804EF">
        <w:rPr>
          <w:rFonts w:ascii="Times New Roman" w:hAnsi="Times New Roman" w:cs="Times New Roman"/>
          <w:sz w:val="28"/>
          <w:szCs w:val="28"/>
        </w:rPr>
        <w:t>редставитель городского совета Стамбула возразил против данной просьбы. О</w:t>
      </w:r>
      <w:r>
        <w:rPr>
          <w:rFonts w:ascii="Times New Roman" w:hAnsi="Times New Roman" w:cs="Times New Roman"/>
          <w:sz w:val="28"/>
          <w:szCs w:val="28"/>
        </w:rPr>
        <w:t xml:space="preserve">н </w:t>
      </w:r>
      <w:r w:rsidRPr="00A804EF">
        <w:rPr>
          <w:rFonts w:ascii="Times New Roman" w:hAnsi="Times New Roman" w:cs="Times New Roman"/>
          <w:sz w:val="28"/>
          <w:szCs w:val="28"/>
        </w:rPr>
        <w:t xml:space="preserve">заявил, что районный совет </w:t>
      </w:r>
      <w:proofErr w:type="spellStart"/>
      <w:r w:rsidRPr="00A804EF">
        <w:rPr>
          <w:rFonts w:ascii="Times New Roman" w:hAnsi="Times New Roman" w:cs="Times New Roman"/>
          <w:sz w:val="28"/>
          <w:szCs w:val="28"/>
        </w:rPr>
        <w:t>Юмрание</w:t>
      </w:r>
      <w:proofErr w:type="spellEnd"/>
      <w:r w:rsidRPr="00A804EF">
        <w:rPr>
          <w:rFonts w:ascii="Times New Roman" w:hAnsi="Times New Roman" w:cs="Times New Roman"/>
          <w:sz w:val="28"/>
          <w:szCs w:val="28"/>
        </w:rPr>
        <w:t xml:space="preserve"> действовал недобросовестно, так как с моме</w:t>
      </w:r>
      <w:r>
        <w:rPr>
          <w:rFonts w:ascii="Times New Roman" w:hAnsi="Times New Roman" w:cs="Times New Roman"/>
          <w:sz w:val="28"/>
          <w:szCs w:val="28"/>
        </w:rPr>
        <w:t>нта своего образования в 1987 года</w:t>
      </w:r>
      <w:r w:rsidRPr="00A804EF">
        <w:rPr>
          <w:rFonts w:ascii="Times New Roman" w:hAnsi="Times New Roman" w:cs="Times New Roman"/>
          <w:sz w:val="28"/>
          <w:szCs w:val="28"/>
        </w:rPr>
        <w:t xml:space="preserve"> он не сделал ничего для обеззараживания местности.</w:t>
      </w:r>
      <w:r>
        <w:rPr>
          <w:rFonts w:ascii="Times New Roman" w:hAnsi="Times New Roman" w:cs="Times New Roman"/>
          <w:sz w:val="28"/>
          <w:szCs w:val="28"/>
        </w:rPr>
        <w:t xml:space="preserve"> Городской совет </w:t>
      </w:r>
      <w:r w:rsidRPr="00A804EF">
        <w:rPr>
          <w:rFonts w:ascii="Times New Roman" w:hAnsi="Times New Roman" w:cs="Times New Roman"/>
          <w:sz w:val="28"/>
          <w:szCs w:val="28"/>
        </w:rPr>
        <w:t xml:space="preserve">объявил конкурс на лучший план развития новых мест в соответствии с современными стандартами. Первый договор был заключен </w:t>
      </w:r>
      <w:r w:rsidR="005F6846">
        <w:rPr>
          <w:rFonts w:ascii="Times New Roman" w:hAnsi="Times New Roman" w:cs="Times New Roman"/>
          <w:sz w:val="28"/>
          <w:szCs w:val="28"/>
        </w:rPr>
        <w:t xml:space="preserve">с американской фирмой </w:t>
      </w:r>
      <w:r w:rsidRPr="00A804EF">
        <w:rPr>
          <w:rFonts w:ascii="Times New Roman" w:hAnsi="Times New Roman" w:cs="Times New Roman"/>
          <w:sz w:val="28"/>
          <w:szCs w:val="28"/>
        </w:rPr>
        <w:t xml:space="preserve">CVH2M </w:t>
      </w:r>
      <w:proofErr w:type="spellStart"/>
      <w:r w:rsidRPr="00A804EF">
        <w:rPr>
          <w:rFonts w:ascii="Times New Roman" w:hAnsi="Times New Roman" w:cs="Times New Roman"/>
          <w:sz w:val="28"/>
          <w:szCs w:val="28"/>
        </w:rPr>
        <w:t>Hill</w:t>
      </w:r>
      <w:proofErr w:type="spellEnd"/>
      <w:r w:rsidRPr="00A804EF">
        <w:rPr>
          <w:rFonts w:ascii="Times New Roman" w:hAnsi="Times New Roman" w:cs="Times New Roman"/>
          <w:sz w:val="28"/>
          <w:szCs w:val="28"/>
        </w:rPr>
        <w:t xml:space="preserve"> </w:t>
      </w:r>
      <w:proofErr w:type="spellStart"/>
      <w:r w:rsidRPr="00A804EF">
        <w:rPr>
          <w:rFonts w:ascii="Times New Roman" w:hAnsi="Times New Roman" w:cs="Times New Roman"/>
          <w:sz w:val="28"/>
          <w:szCs w:val="28"/>
        </w:rPr>
        <w:t>Internatio</w:t>
      </w:r>
      <w:r w:rsidR="005F6846">
        <w:rPr>
          <w:rFonts w:ascii="Times New Roman" w:hAnsi="Times New Roman" w:cs="Times New Roman"/>
          <w:sz w:val="28"/>
          <w:szCs w:val="28"/>
        </w:rPr>
        <w:t>nal</w:t>
      </w:r>
      <w:proofErr w:type="spellEnd"/>
      <w:r w:rsidR="005F6846">
        <w:rPr>
          <w:rFonts w:ascii="Times New Roman" w:hAnsi="Times New Roman" w:cs="Times New Roman"/>
          <w:sz w:val="28"/>
          <w:szCs w:val="28"/>
        </w:rPr>
        <w:t xml:space="preserve"> </w:t>
      </w:r>
      <w:proofErr w:type="spellStart"/>
      <w:r w:rsidR="005F6846">
        <w:rPr>
          <w:rFonts w:ascii="Times New Roman" w:hAnsi="Times New Roman" w:cs="Times New Roman"/>
          <w:sz w:val="28"/>
          <w:szCs w:val="28"/>
        </w:rPr>
        <w:t>Ltd</w:t>
      </w:r>
      <w:proofErr w:type="spellEnd"/>
      <w:r w:rsidRPr="00A804EF">
        <w:rPr>
          <w:rFonts w:ascii="Times New Roman" w:hAnsi="Times New Roman" w:cs="Times New Roman"/>
          <w:sz w:val="28"/>
          <w:szCs w:val="28"/>
        </w:rPr>
        <w:t xml:space="preserve">, </w:t>
      </w:r>
      <w:r w:rsidR="005F6846">
        <w:rPr>
          <w:rFonts w:ascii="Times New Roman" w:hAnsi="Times New Roman" w:cs="Times New Roman"/>
          <w:sz w:val="28"/>
          <w:szCs w:val="28"/>
        </w:rPr>
        <w:t>а п</w:t>
      </w:r>
      <w:r w:rsidRPr="00A804EF">
        <w:rPr>
          <w:rFonts w:ascii="Times New Roman" w:hAnsi="Times New Roman" w:cs="Times New Roman"/>
          <w:sz w:val="28"/>
          <w:szCs w:val="28"/>
        </w:rPr>
        <w:t>роект должен был быть реализован в течение 1993 года.</w:t>
      </w:r>
    </w:p>
    <w:p w:rsidR="00A804EF" w:rsidRDefault="005F6846" w:rsidP="00A804EF">
      <w:pPr>
        <w:jc w:val="both"/>
        <w:rPr>
          <w:rFonts w:ascii="Times New Roman" w:hAnsi="Times New Roman" w:cs="Times New Roman"/>
          <w:sz w:val="28"/>
          <w:szCs w:val="28"/>
        </w:rPr>
      </w:pPr>
      <w:r>
        <w:rPr>
          <w:rFonts w:ascii="Times New Roman" w:hAnsi="Times New Roman" w:cs="Times New Roman"/>
          <w:sz w:val="28"/>
          <w:szCs w:val="28"/>
        </w:rPr>
        <w:t>28 апреля 1993 года</w:t>
      </w:r>
      <w:r w:rsidR="00A804EF" w:rsidRPr="00A804EF">
        <w:rPr>
          <w:rFonts w:ascii="Times New Roman" w:hAnsi="Times New Roman" w:cs="Times New Roman"/>
          <w:sz w:val="28"/>
          <w:szCs w:val="28"/>
        </w:rPr>
        <w:t xml:space="preserve"> примерно в 11 часов утра на свалке произошел взрыв метана. Вследствие оползня, вызванного возросшим давлением, мусор извергся из горы отходов и поглотил десяток жилых домов, расположенных снизу, в том числе дом заявителя. В результате несчастного случая погибло 39 человек.</w:t>
      </w:r>
      <w:r>
        <w:rPr>
          <w:rFonts w:ascii="Times New Roman" w:hAnsi="Times New Roman" w:cs="Times New Roman"/>
          <w:sz w:val="28"/>
          <w:szCs w:val="28"/>
        </w:rPr>
        <w:t xml:space="preserve"> </w:t>
      </w:r>
    </w:p>
    <w:p w:rsidR="00F264E9" w:rsidRDefault="00F264E9" w:rsidP="00A804EF">
      <w:pPr>
        <w:jc w:val="both"/>
        <w:rPr>
          <w:rFonts w:ascii="Times New Roman" w:hAnsi="Times New Roman" w:cs="Times New Roman"/>
          <w:sz w:val="28"/>
          <w:szCs w:val="28"/>
        </w:rPr>
      </w:pPr>
      <w:r>
        <w:rPr>
          <w:rFonts w:ascii="Times New Roman" w:hAnsi="Times New Roman" w:cs="Times New Roman"/>
          <w:sz w:val="28"/>
          <w:szCs w:val="28"/>
        </w:rPr>
        <w:t>6 мая 1993 года</w:t>
      </w:r>
      <w:r w:rsidRPr="00F264E9">
        <w:rPr>
          <w:rFonts w:ascii="Times New Roman" w:hAnsi="Times New Roman" w:cs="Times New Roman"/>
          <w:sz w:val="28"/>
          <w:szCs w:val="28"/>
        </w:rPr>
        <w:t xml:space="preserve"> заявитель подал жалобу в местный п</w:t>
      </w:r>
      <w:r>
        <w:rPr>
          <w:rFonts w:ascii="Times New Roman" w:hAnsi="Times New Roman" w:cs="Times New Roman"/>
          <w:sz w:val="28"/>
          <w:szCs w:val="28"/>
        </w:rPr>
        <w:t>олицейский участок. Он указал: «</w:t>
      </w:r>
      <w:r w:rsidRPr="00F264E9">
        <w:rPr>
          <w:rFonts w:ascii="Times New Roman" w:hAnsi="Times New Roman" w:cs="Times New Roman"/>
          <w:sz w:val="28"/>
          <w:szCs w:val="28"/>
        </w:rPr>
        <w:t>Если мой дом был похоронен под кучей мусора и мои жены и дети погибли вследствие халатности властей, я подаю жалобу о возбуждении уголовного дела в отношении соответс</w:t>
      </w:r>
      <w:r>
        <w:rPr>
          <w:rFonts w:ascii="Times New Roman" w:hAnsi="Times New Roman" w:cs="Times New Roman"/>
          <w:sz w:val="28"/>
          <w:szCs w:val="28"/>
        </w:rPr>
        <w:t>твующих государственных органов»</w:t>
      </w:r>
      <w:r w:rsidRPr="00F264E9">
        <w:rPr>
          <w:rFonts w:ascii="Times New Roman" w:hAnsi="Times New Roman" w:cs="Times New Roman"/>
          <w:sz w:val="28"/>
          <w:szCs w:val="28"/>
        </w:rPr>
        <w:t>. Жалоба заявителя была приобщена к материал</w:t>
      </w:r>
      <w:r w:rsidR="00473DA0">
        <w:rPr>
          <w:rFonts w:ascii="Times New Roman" w:hAnsi="Times New Roman" w:cs="Times New Roman"/>
          <w:sz w:val="28"/>
          <w:szCs w:val="28"/>
        </w:rPr>
        <w:t>ам уголовного дела</w:t>
      </w:r>
      <w:r w:rsidRPr="00F264E9">
        <w:rPr>
          <w:rFonts w:ascii="Times New Roman" w:hAnsi="Times New Roman" w:cs="Times New Roman"/>
          <w:sz w:val="28"/>
          <w:szCs w:val="28"/>
        </w:rPr>
        <w:t>, которое было возбуждено по инициативе прокурора.</w:t>
      </w:r>
      <w:r>
        <w:rPr>
          <w:rFonts w:ascii="Times New Roman" w:hAnsi="Times New Roman" w:cs="Times New Roman"/>
          <w:sz w:val="28"/>
          <w:szCs w:val="28"/>
        </w:rPr>
        <w:t xml:space="preserve"> </w:t>
      </w:r>
    </w:p>
    <w:p w:rsidR="00F264E9" w:rsidRPr="00F264E9" w:rsidRDefault="00F264E9" w:rsidP="00F264E9">
      <w:pPr>
        <w:jc w:val="both"/>
        <w:rPr>
          <w:rFonts w:ascii="Times New Roman" w:hAnsi="Times New Roman" w:cs="Times New Roman"/>
          <w:sz w:val="28"/>
          <w:szCs w:val="28"/>
        </w:rPr>
      </w:pPr>
      <w:r>
        <w:rPr>
          <w:rFonts w:ascii="Times New Roman" w:hAnsi="Times New Roman" w:cs="Times New Roman"/>
          <w:sz w:val="28"/>
          <w:szCs w:val="28"/>
        </w:rPr>
        <w:t>18 мая 1993 года</w:t>
      </w:r>
      <w:r w:rsidRPr="00F264E9">
        <w:rPr>
          <w:rFonts w:ascii="Times New Roman" w:hAnsi="Times New Roman" w:cs="Times New Roman"/>
          <w:sz w:val="28"/>
          <w:szCs w:val="28"/>
        </w:rPr>
        <w:t xml:space="preserve"> экспертная комиссия по поручению прокурора представила свое заключение. Эксперты подтвердили, что оползень (затронувший землю, которая уже была нестабильна) мог быть вызван как растущим давлением газа внутри горы мусора, так и взрывом газа. Напомнив обязанности и обязательства публичных властей, содержащиеся в соответствующих регламентах, эксперты сделали вывод, что ответственность за инцидент должна быть распределена следующим образом:</w:t>
      </w:r>
    </w:p>
    <w:p w:rsidR="00F264E9" w:rsidRPr="00F264E9" w:rsidRDefault="00F264E9" w:rsidP="00F264E9">
      <w:pPr>
        <w:jc w:val="both"/>
        <w:rPr>
          <w:rFonts w:ascii="Times New Roman" w:hAnsi="Times New Roman" w:cs="Times New Roman"/>
          <w:sz w:val="28"/>
          <w:szCs w:val="28"/>
        </w:rPr>
      </w:pPr>
      <w:r>
        <w:rPr>
          <w:rFonts w:ascii="Times New Roman" w:hAnsi="Times New Roman" w:cs="Times New Roman"/>
          <w:sz w:val="28"/>
          <w:szCs w:val="28"/>
        </w:rPr>
        <w:t>-2/8 –</w:t>
      </w:r>
      <w:r w:rsidRPr="00F264E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F264E9">
        <w:rPr>
          <w:rFonts w:ascii="Times New Roman" w:hAnsi="Times New Roman" w:cs="Times New Roman"/>
          <w:sz w:val="28"/>
          <w:szCs w:val="28"/>
        </w:rPr>
        <w:t>городской совет Стамбула, который не принял своевременные меры для предотвращения технических проблем, которые существовали уже в начале использования свалки в 1970 году и в дальнейшем лишь усугублялись, и не указал соответствующим районным советам альтернативные места сбора мусора, хотя такая обязанность была</w:t>
      </w:r>
      <w:r w:rsidR="00473DA0">
        <w:rPr>
          <w:rFonts w:ascii="Times New Roman" w:hAnsi="Times New Roman" w:cs="Times New Roman"/>
          <w:sz w:val="28"/>
          <w:szCs w:val="28"/>
        </w:rPr>
        <w:t xml:space="preserve"> возложена на него Законом №</w:t>
      </w:r>
      <w:r w:rsidRPr="00F264E9">
        <w:rPr>
          <w:rFonts w:ascii="Times New Roman" w:hAnsi="Times New Roman" w:cs="Times New Roman"/>
          <w:sz w:val="28"/>
          <w:szCs w:val="28"/>
        </w:rPr>
        <w:t xml:space="preserve"> 3030;</w:t>
      </w:r>
    </w:p>
    <w:p w:rsidR="00F264E9" w:rsidRPr="00F264E9" w:rsidRDefault="00F264E9" w:rsidP="00F264E9">
      <w:pPr>
        <w:jc w:val="both"/>
        <w:rPr>
          <w:rFonts w:ascii="Times New Roman" w:hAnsi="Times New Roman" w:cs="Times New Roman"/>
          <w:sz w:val="28"/>
          <w:szCs w:val="28"/>
        </w:rPr>
      </w:pPr>
      <w:proofErr w:type="gramStart"/>
      <w:r>
        <w:rPr>
          <w:rFonts w:ascii="Times New Roman" w:hAnsi="Times New Roman" w:cs="Times New Roman"/>
          <w:sz w:val="28"/>
          <w:szCs w:val="28"/>
        </w:rPr>
        <w:t>-2/8 –</w:t>
      </w:r>
      <w:r w:rsidRPr="00F264E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F264E9">
        <w:rPr>
          <w:rFonts w:ascii="Times New Roman" w:hAnsi="Times New Roman" w:cs="Times New Roman"/>
          <w:sz w:val="28"/>
          <w:szCs w:val="28"/>
        </w:rPr>
        <w:t xml:space="preserve">районный совет </w:t>
      </w:r>
      <w:proofErr w:type="spellStart"/>
      <w:r w:rsidRPr="00F264E9">
        <w:rPr>
          <w:rFonts w:ascii="Times New Roman" w:hAnsi="Times New Roman" w:cs="Times New Roman"/>
          <w:sz w:val="28"/>
          <w:szCs w:val="28"/>
        </w:rPr>
        <w:t>Юмрание</w:t>
      </w:r>
      <w:proofErr w:type="spellEnd"/>
      <w:r w:rsidRPr="00F264E9">
        <w:rPr>
          <w:rFonts w:ascii="Times New Roman" w:hAnsi="Times New Roman" w:cs="Times New Roman"/>
          <w:sz w:val="28"/>
          <w:szCs w:val="28"/>
        </w:rPr>
        <w:t>, который не принял никакого плана застройки и</w:t>
      </w:r>
      <w:r>
        <w:rPr>
          <w:rFonts w:ascii="Times New Roman" w:hAnsi="Times New Roman" w:cs="Times New Roman"/>
          <w:sz w:val="28"/>
          <w:szCs w:val="28"/>
        </w:rPr>
        <w:t xml:space="preserve"> </w:t>
      </w:r>
      <w:r w:rsidRPr="00F264E9">
        <w:rPr>
          <w:rFonts w:ascii="Times New Roman" w:hAnsi="Times New Roman" w:cs="Times New Roman"/>
          <w:sz w:val="28"/>
          <w:szCs w:val="28"/>
        </w:rPr>
        <w:t>не организовал буферную зону шириной 1000 м, которая должна была остаться незаселенной, а также поощрял незаконное возведение жилых домов на данной территории и не принимал мер по борьбе с незаконным строительством, несмотря на заклю</w:t>
      </w:r>
      <w:r>
        <w:rPr>
          <w:rFonts w:ascii="Times New Roman" w:hAnsi="Times New Roman" w:cs="Times New Roman"/>
          <w:sz w:val="28"/>
          <w:szCs w:val="28"/>
        </w:rPr>
        <w:t>чение экспертов от 7 мая 1991 года</w:t>
      </w:r>
      <w:r w:rsidRPr="00F264E9">
        <w:rPr>
          <w:rFonts w:ascii="Times New Roman" w:hAnsi="Times New Roman" w:cs="Times New Roman"/>
          <w:sz w:val="28"/>
          <w:szCs w:val="28"/>
        </w:rPr>
        <w:t>;</w:t>
      </w:r>
      <w:proofErr w:type="gramEnd"/>
    </w:p>
    <w:p w:rsidR="00F264E9" w:rsidRDefault="00F264E9" w:rsidP="00F264E9">
      <w:pPr>
        <w:jc w:val="both"/>
        <w:rPr>
          <w:rFonts w:ascii="Times New Roman" w:hAnsi="Times New Roman" w:cs="Times New Roman"/>
          <w:sz w:val="28"/>
          <w:szCs w:val="28"/>
        </w:rPr>
      </w:pPr>
      <w:r>
        <w:rPr>
          <w:rFonts w:ascii="Times New Roman" w:hAnsi="Times New Roman" w:cs="Times New Roman"/>
          <w:sz w:val="28"/>
          <w:szCs w:val="28"/>
        </w:rPr>
        <w:t>-2/8 –</w:t>
      </w:r>
      <w:r w:rsidRPr="00F264E9">
        <w:rPr>
          <w:rFonts w:ascii="Times New Roman" w:hAnsi="Times New Roman" w:cs="Times New Roman"/>
          <w:sz w:val="28"/>
          <w:szCs w:val="28"/>
        </w:rPr>
        <w:t xml:space="preserve"> </w:t>
      </w:r>
      <w:r>
        <w:rPr>
          <w:rFonts w:ascii="Times New Roman" w:hAnsi="Times New Roman" w:cs="Times New Roman"/>
          <w:sz w:val="28"/>
          <w:szCs w:val="28"/>
        </w:rPr>
        <w:t>на самих жителей</w:t>
      </w:r>
      <w:r w:rsidRPr="00F264E9">
        <w:rPr>
          <w:rFonts w:ascii="Times New Roman" w:hAnsi="Times New Roman" w:cs="Times New Roman"/>
          <w:sz w:val="28"/>
          <w:szCs w:val="28"/>
        </w:rPr>
        <w:t xml:space="preserve"> трущоб, которые поставили под угрозу жизнь членов своих семей, построив дома рядом с горой мусора;</w:t>
      </w:r>
    </w:p>
    <w:p w:rsidR="00F264E9" w:rsidRDefault="00F264E9" w:rsidP="00F264E9">
      <w:pPr>
        <w:jc w:val="both"/>
        <w:rPr>
          <w:rFonts w:ascii="Times New Roman" w:hAnsi="Times New Roman" w:cs="Times New Roman"/>
          <w:sz w:val="28"/>
          <w:szCs w:val="28"/>
        </w:rPr>
      </w:pPr>
      <w:r>
        <w:rPr>
          <w:rFonts w:ascii="Times New Roman" w:hAnsi="Times New Roman" w:cs="Times New Roman"/>
          <w:sz w:val="28"/>
          <w:szCs w:val="28"/>
        </w:rPr>
        <w:t>-1/8 – на</w:t>
      </w:r>
      <w:r w:rsidRPr="00F264E9">
        <w:rPr>
          <w:rFonts w:ascii="Times New Roman" w:hAnsi="Times New Roman" w:cs="Times New Roman"/>
          <w:sz w:val="28"/>
          <w:szCs w:val="28"/>
        </w:rPr>
        <w:t xml:space="preserve"> Министерство окружающей среды Турции, которое не осуществляло эффективного наблюдения за свалкой, как этого требовали Правила о сборе, удалении и обр</w:t>
      </w:r>
      <w:r>
        <w:rPr>
          <w:rFonts w:ascii="Times New Roman" w:hAnsi="Times New Roman" w:cs="Times New Roman"/>
          <w:sz w:val="28"/>
          <w:szCs w:val="28"/>
        </w:rPr>
        <w:t>аботке твердых отходов</w:t>
      </w:r>
      <w:r w:rsidRPr="00F264E9">
        <w:rPr>
          <w:rFonts w:ascii="Times New Roman" w:hAnsi="Times New Roman" w:cs="Times New Roman"/>
          <w:sz w:val="28"/>
          <w:szCs w:val="28"/>
        </w:rPr>
        <w:t>;</w:t>
      </w:r>
    </w:p>
    <w:p w:rsidR="00F264E9" w:rsidRPr="00A804EF" w:rsidRDefault="00F264E9" w:rsidP="00F264E9">
      <w:pPr>
        <w:jc w:val="both"/>
        <w:rPr>
          <w:rFonts w:ascii="Times New Roman" w:hAnsi="Times New Roman" w:cs="Times New Roman"/>
          <w:sz w:val="28"/>
          <w:szCs w:val="28"/>
        </w:rPr>
      </w:pPr>
      <w:r>
        <w:rPr>
          <w:rFonts w:ascii="Times New Roman" w:hAnsi="Times New Roman" w:cs="Times New Roman"/>
          <w:sz w:val="28"/>
          <w:szCs w:val="28"/>
        </w:rPr>
        <w:t>-</w:t>
      </w:r>
      <w:r w:rsidRPr="00F264E9">
        <w:rPr>
          <w:rFonts w:ascii="Times New Roman" w:hAnsi="Times New Roman" w:cs="Times New Roman"/>
          <w:sz w:val="28"/>
          <w:szCs w:val="28"/>
        </w:rPr>
        <w:t xml:space="preserve">1/8 </w:t>
      </w:r>
      <w:r>
        <w:rPr>
          <w:rFonts w:ascii="Times New Roman" w:hAnsi="Times New Roman" w:cs="Times New Roman"/>
          <w:sz w:val="28"/>
          <w:szCs w:val="28"/>
        </w:rPr>
        <w:t>– на</w:t>
      </w:r>
      <w:r w:rsidRPr="00F264E9">
        <w:rPr>
          <w:rFonts w:ascii="Times New Roman" w:hAnsi="Times New Roman" w:cs="Times New Roman"/>
          <w:sz w:val="28"/>
          <w:szCs w:val="28"/>
        </w:rPr>
        <w:t xml:space="preserve"> Правительство Турции, которое поощряло распространение подобного рода поселений, несколько раз объявляя амнистию лицам, </w:t>
      </w:r>
      <w:r w:rsidRPr="00F264E9">
        <w:rPr>
          <w:rFonts w:ascii="Times New Roman" w:hAnsi="Times New Roman" w:cs="Times New Roman"/>
          <w:sz w:val="28"/>
          <w:szCs w:val="28"/>
        </w:rPr>
        <w:lastRenderedPageBreak/>
        <w:t xml:space="preserve">незаконно возводящим жилые сооружения, и предоставляя жильцам </w:t>
      </w:r>
      <w:r>
        <w:rPr>
          <w:rFonts w:ascii="Times New Roman" w:hAnsi="Times New Roman" w:cs="Times New Roman"/>
          <w:sz w:val="28"/>
          <w:szCs w:val="28"/>
        </w:rPr>
        <w:t>таких домов имущественные права</w:t>
      </w:r>
      <w:r w:rsidRPr="00F264E9">
        <w:rPr>
          <w:rFonts w:ascii="Times New Roman" w:hAnsi="Times New Roman" w:cs="Times New Roman"/>
          <w:sz w:val="28"/>
          <w:szCs w:val="28"/>
        </w:rPr>
        <w:t>.</w:t>
      </w:r>
    </w:p>
    <w:p w:rsidR="00A804EF" w:rsidRDefault="00F264E9" w:rsidP="00DE56D6">
      <w:pPr>
        <w:jc w:val="both"/>
        <w:rPr>
          <w:rFonts w:ascii="Times New Roman" w:hAnsi="Times New Roman" w:cs="Times New Roman"/>
          <w:sz w:val="28"/>
          <w:szCs w:val="28"/>
        </w:rPr>
      </w:pPr>
      <w:r>
        <w:rPr>
          <w:rFonts w:ascii="Times New Roman" w:hAnsi="Times New Roman" w:cs="Times New Roman"/>
          <w:sz w:val="28"/>
          <w:szCs w:val="28"/>
        </w:rPr>
        <w:t>4 апреля 1996 года</w:t>
      </w:r>
      <w:r w:rsidRPr="00F264E9">
        <w:rPr>
          <w:rFonts w:ascii="Times New Roman" w:hAnsi="Times New Roman" w:cs="Times New Roman"/>
          <w:sz w:val="28"/>
          <w:szCs w:val="28"/>
        </w:rPr>
        <w:t xml:space="preserve"> пятое отделение суда по уголовным делам Стамбула признало двух мэров </w:t>
      </w:r>
      <w:r w:rsidR="00EC159B" w:rsidRPr="00EC159B">
        <w:rPr>
          <w:rFonts w:ascii="Times New Roman" w:hAnsi="Times New Roman" w:cs="Times New Roman"/>
          <w:sz w:val="28"/>
          <w:szCs w:val="28"/>
        </w:rPr>
        <w:t xml:space="preserve">района </w:t>
      </w:r>
      <w:proofErr w:type="spellStart"/>
      <w:r w:rsidR="00EC159B" w:rsidRPr="00EC159B">
        <w:rPr>
          <w:rFonts w:ascii="Times New Roman" w:hAnsi="Times New Roman" w:cs="Times New Roman"/>
          <w:sz w:val="28"/>
          <w:szCs w:val="28"/>
        </w:rPr>
        <w:t>Юмрание</w:t>
      </w:r>
      <w:proofErr w:type="spellEnd"/>
      <w:r w:rsidR="00EC159B">
        <w:rPr>
          <w:rFonts w:ascii="Times New Roman" w:hAnsi="Times New Roman" w:cs="Times New Roman"/>
          <w:sz w:val="28"/>
          <w:szCs w:val="28"/>
        </w:rPr>
        <w:t xml:space="preserve"> </w:t>
      </w:r>
      <w:proofErr w:type="spellStart"/>
      <w:r w:rsidR="00EC159B">
        <w:rPr>
          <w:rFonts w:ascii="Times New Roman" w:hAnsi="Times New Roman" w:cs="Times New Roman"/>
          <w:sz w:val="28"/>
          <w:szCs w:val="28"/>
        </w:rPr>
        <w:t>Ектема</w:t>
      </w:r>
      <w:proofErr w:type="spellEnd"/>
      <w:r w:rsidR="00EC159B">
        <w:rPr>
          <w:rFonts w:ascii="Times New Roman" w:hAnsi="Times New Roman" w:cs="Times New Roman"/>
          <w:sz w:val="28"/>
          <w:szCs w:val="28"/>
        </w:rPr>
        <w:t xml:space="preserve"> и </w:t>
      </w:r>
      <w:proofErr w:type="spellStart"/>
      <w:r w:rsidR="00EC159B">
        <w:rPr>
          <w:rFonts w:ascii="Times New Roman" w:hAnsi="Times New Roman" w:cs="Times New Roman"/>
          <w:sz w:val="28"/>
          <w:szCs w:val="28"/>
        </w:rPr>
        <w:t>Сезена</w:t>
      </w:r>
      <w:proofErr w:type="spellEnd"/>
      <w:r w:rsidR="00EC159B">
        <w:rPr>
          <w:rFonts w:ascii="Times New Roman" w:hAnsi="Times New Roman" w:cs="Times New Roman"/>
          <w:sz w:val="28"/>
          <w:szCs w:val="28"/>
        </w:rPr>
        <w:t xml:space="preserve"> </w:t>
      </w:r>
      <w:r w:rsidRPr="00F264E9">
        <w:rPr>
          <w:rFonts w:ascii="Times New Roman" w:hAnsi="Times New Roman" w:cs="Times New Roman"/>
          <w:sz w:val="28"/>
          <w:szCs w:val="28"/>
        </w:rPr>
        <w:t>виновными по предъявленным обвинениям.</w:t>
      </w:r>
      <w:r w:rsidR="00EC159B">
        <w:rPr>
          <w:rFonts w:ascii="Times New Roman" w:hAnsi="Times New Roman" w:cs="Times New Roman"/>
          <w:sz w:val="28"/>
          <w:szCs w:val="28"/>
        </w:rPr>
        <w:t xml:space="preserve"> В приговоре суд указал:</w:t>
      </w:r>
    </w:p>
    <w:p w:rsidR="00EC159B" w:rsidRDefault="00EC159B" w:rsidP="00EC159B">
      <w:pPr>
        <w:jc w:val="both"/>
        <w:rPr>
          <w:rFonts w:ascii="Times New Roman" w:hAnsi="Times New Roman" w:cs="Times New Roman"/>
          <w:sz w:val="28"/>
          <w:szCs w:val="28"/>
        </w:rPr>
      </w:pPr>
      <w:r>
        <w:rPr>
          <w:rFonts w:ascii="Times New Roman" w:hAnsi="Times New Roman" w:cs="Times New Roman"/>
          <w:sz w:val="28"/>
          <w:szCs w:val="28"/>
        </w:rPr>
        <w:t>«</w:t>
      </w:r>
      <w:r w:rsidRPr="00EC159B">
        <w:rPr>
          <w:rFonts w:ascii="Times New Roman" w:hAnsi="Times New Roman" w:cs="Times New Roman"/>
          <w:sz w:val="28"/>
          <w:szCs w:val="28"/>
        </w:rPr>
        <w:t>... хотя подсудимые б</w:t>
      </w:r>
      <w:r>
        <w:rPr>
          <w:rFonts w:ascii="Times New Roman" w:hAnsi="Times New Roman" w:cs="Times New Roman"/>
          <w:sz w:val="28"/>
          <w:szCs w:val="28"/>
        </w:rPr>
        <w:t>ыли информированы о заключении экспертов</w:t>
      </w:r>
      <w:r w:rsidRPr="00EC159B">
        <w:rPr>
          <w:rFonts w:ascii="Times New Roman" w:hAnsi="Times New Roman" w:cs="Times New Roman"/>
          <w:sz w:val="28"/>
          <w:szCs w:val="28"/>
        </w:rPr>
        <w:t>, они не приняли необходимых превентивных мер. Тем не менее, на них не может быть возложена ответственность в полном объеме... В данном деле главная ошибка заключается в том, что жилые здания были построены ниже свалки, расположенной на скате холма, и ответственность за это лежит на жителях этих лачуг. Они должны были учитывать риск того, что однажды гора мусора свалится на их головы, причинив им вред. Они не должны были строить дома в пятидесяти метрах от свалки. Они запла</w:t>
      </w:r>
      <w:r>
        <w:rPr>
          <w:rFonts w:ascii="Times New Roman" w:hAnsi="Times New Roman" w:cs="Times New Roman"/>
          <w:sz w:val="28"/>
          <w:szCs w:val="28"/>
        </w:rPr>
        <w:t>тили за свою глупость жизнью...»</w:t>
      </w:r>
      <w:r w:rsidRPr="00EC159B">
        <w:rPr>
          <w:rFonts w:ascii="Times New Roman" w:hAnsi="Times New Roman" w:cs="Times New Roman"/>
          <w:sz w:val="28"/>
          <w:szCs w:val="28"/>
        </w:rPr>
        <w:t>.</w:t>
      </w:r>
    </w:p>
    <w:p w:rsidR="00EC159B" w:rsidRDefault="00EC159B" w:rsidP="00EC159B">
      <w:pPr>
        <w:jc w:val="both"/>
        <w:rPr>
          <w:rFonts w:ascii="Times New Roman" w:hAnsi="Times New Roman" w:cs="Times New Roman"/>
          <w:sz w:val="28"/>
          <w:szCs w:val="28"/>
        </w:rPr>
      </w:pPr>
      <w:r>
        <w:rPr>
          <w:rFonts w:ascii="Times New Roman" w:hAnsi="Times New Roman" w:cs="Times New Roman"/>
          <w:sz w:val="28"/>
          <w:szCs w:val="28"/>
        </w:rPr>
        <w:t xml:space="preserve">Мэры были приговорены </w:t>
      </w:r>
      <w:r w:rsidRPr="00EC159B">
        <w:rPr>
          <w:rFonts w:ascii="Times New Roman" w:hAnsi="Times New Roman" w:cs="Times New Roman"/>
          <w:sz w:val="28"/>
          <w:szCs w:val="28"/>
        </w:rPr>
        <w:t>к минимальному сроку лишения свободы, предусмотренному в статье 230 Уголовного кодекса Турции (три месяца), и штрафу в размере 160000 турецких лир. На осн</w:t>
      </w:r>
      <w:r w:rsidR="00473DA0">
        <w:rPr>
          <w:rFonts w:ascii="Times New Roman" w:hAnsi="Times New Roman" w:cs="Times New Roman"/>
          <w:sz w:val="28"/>
          <w:szCs w:val="28"/>
        </w:rPr>
        <w:t>овании части 1 статьи 4 Закона №</w:t>
      </w:r>
      <w:r w:rsidRPr="00EC159B">
        <w:rPr>
          <w:rFonts w:ascii="Times New Roman" w:hAnsi="Times New Roman" w:cs="Times New Roman"/>
          <w:sz w:val="28"/>
          <w:szCs w:val="28"/>
        </w:rPr>
        <w:t xml:space="preserve"> 647 суд заменил осужденным лишение свободы на штраф, так что в итоге они должны были выплатить 610000 турецких лир</w:t>
      </w:r>
      <w:r w:rsidR="001D63F3">
        <w:rPr>
          <w:rFonts w:ascii="Times New Roman" w:hAnsi="Times New Roman" w:cs="Times New Roman"/>
          <w:sz w:val="28"/>
          <w:szCs w:val="28"/>
        </w:rPr>
        <w:t xml:space="preserve">, а </w:t>
      </w:r>
      <w:r w:rsidRPr="00EC159B">
        <w:rPr>
          <w:rFonts w:ascii="Times New Roman" w:hAnsi="Times New Roman" w:cs="Times New Roman"/>
          <w:sz w:val="28"/>
          <w:szCs w:val="28"/>
        </w:rPr>
        <w:t>пятое отделение суда по уголовным делам Стамбула решило приостановить исполнение наказания на основании статьи 6 того же Закона</w:t>
      </w:r>
      <w:r w:rsidR="001D63F3">
        <w:rPr>
          <w:rFonts w:ascii="Times New Roman" w:hAnsi="Times New Roman" w:cs="Times New Roman"/>
          <w:sz w:val="28"/>
          <w:szCs w:val="28"/>
        </w:rPr>
        <w:t>.</w:t>
      </w:r>
    </w:p>
    <w:p w:rsidR="001D63F3" w:rsidRPr="001D63F3" w:rsidRDefault="001D63F3" w:rsidP="001D63F3">
      <w:pPr>
        <w:jc w:val="both"/>
        <w:rPr>
          <w:rFonts w:ascii="Times New Roman" w:hAnsi="Times New Roman" w:cs="Times New Roman"/>
          <w:sz w:val="28"/>
          <w:szCs w:val="28"/>
        </w:rPr>
      </w:pPr>
      <w:r>
        <w:rPr>
          <w:rFonts w:ascii="Times New Roman" w:hAnsi="Times New Roman" w:cs="Times New Roman"/>
          <w:sz w:val="28"/>
          <w:szCs w:val="28"/>
        </w:rPr>
        <w:t>3 сентября 1993 года</w:t>
      </w:r>
      <w:r w:rsidRPr="001D63F3">
        <w:rPr>
          <w:rFonts w:ascii="Times New Roman" w:hAnsi="Times New Roman" w:cs="Times New Roman"/>
          <w:sz w:val="28"/>
          <w:szCs w:val="28"/>
        </w:rPr>
        <w:t xml:space="preserve"> заявитель обратился в районный совет </w:t>
      </w:r>
      <w:proofErr w:type="spellStart"/>
      <w:r w:rsidRPr="001D63F3">
        <w:rPr>
          <w:rFonts w:ascii="Times New Roman" w:hAnsi="Times New Roman" w:cs="Times New Roman"/>
          <w:sz w:val="28"/>
          <w:szCs w:val="28"/>
        </w:rPr>
        <w:t>Юмрание</w:t>
      </w:r>
      <w:proofErr w:type="spellEnd"/>
      <w:r w:rsidRPr="001D63F3">
        <w:rPr>
          <w:rFonts w:ascii="Times New Roman" w:hAnsi="Times New Roman" w:cs="Times New Roman"/>
          <w:sz w:val="28"/>
          <w:szCs w:val="28"/>
        </w:rPr>
        <w:t xml:space="preserve">, городской совет Стамбула, Министерство внутренних дел Турции и Министерство окружающей среды Турции, требуя компенсации материального и морального вреда. </w:t>
      </w:r>
    </w:p>
    <w:p w:rsidR="001D63F3" w:rsidRDefault="001D63F3" w:rsidP="001D63F3">
      <w:pPr>
        <w:jc w:val="both"/>
        <w:rPr>
          <w:rFonts w:ascii="Times New Roman" w:hAnsi="Times New Roman" w:cs="Times New Roman"/>
          <w:sz w:val="28"/>
          <w:szCs w:val="28"/>
        </w:rPr>
      </w:pPr>
      <w:r>
        <w:rPr>
          <w:rFonts w:ascii="Times New Roman" w:hAnsi="Times New Roman" w:cs="Times New Roman"/>
          <w:sz w:val="28"/>
          <w:szCs w:val="28"/>
        </w:rPr>
        <w:t>16 сентября и 2 ноября 1993 года</w:t>
      </w:r>
      <w:r w:rsidRPr="001D63F3">
        <w:rPr>
          <w:rFonts w:ascii="Times New Roman" w:hAnsi="Times New Roman" w:cs="Times New Roman"/>
          <w:sz w:val="28"/>
          <w:szCs w:val="28"/>
        </w:rPr>
        <w:t xml:space="preserve"> мэр района </w:t>
      </w:r>
      <w:proofErr w:type="spellStart"/>
      <w:r w:rsidRPr="001D63F3">
        <w:rPr>
          <w:rFonts w:ascii="Times New Roman" w:hAnsi="Times New Roman" w:cs="Times New Roman"/>
          <w:sz w:val="28"/>
          <w:szCs w:val="28"/>
        </w:rPr>
        <w:t>Юмрание</w:t>
      </w:r>
      <w:proofErr w:type="spellEnd"/>
      <w:r w:rsidRPr="001D63F3">
        <w:rPr>
          <w:rFonts w:ascii="Times New Roman" w:hAnsi="Times New Roman" w:cs="Times New Roman"/>
          <w:sz w:val="28"/>
          <w:szCs w:val="28"/>
        </w:rPr>
        <w:t xml:space="preserve"> и министр окружающей среды Турции направили заявителю письма, в которых сообщалось об отклонении требований заявителя</w:t>
      </w:r>
      <w:r>
        <w:rPr>
          <w:rFonts w:ascii="Times New Roman" w:hAnsi="Times New Roman" w:cs="Times New Roman"/>
          <w:sz w:val="28"/>
          <w:szCs w:val="28"/>
        </w:rPr>
        <w:t xml:space="preserve">. Остальные органы не ответили. </w:t>
      </w:r>
      <w:r w:rsidRPr="001D63F3">
        <w:rPr>
          <w:rFonts w:ascii="Times New Roman" w:hAnsi="Times New Roman" w:cs="Times New Roman"/>
          <w:sz w:val="28"/>
          <w:szCs w:val="28"/>
        </w:rPr>
        <w:t>После этого заявитель от своего имени и от имени трех его выживших сыновей предъявил в административный суд Стамбула иск о возмещении вреда четырем вышеуказанным органам. Он жаловался, что их халатные действия привели к смерти его родственников и уничтожению его дома и предметов дома</w:t>
      </w:r>
      <w:r w:rsidR="00F52075">
        <w:rPr>
          <w:rFonts w:ascii="Times New Roman" w:hAnsi="Times New Roman" w:cs="Times New Roman"/>
          <w:sz w:val="28"/>
          <w:szCs w:val="28"/>
        </w:rPr>
        <w:t>шнего обихода, и требовал денежной компенсации</w:t>
      </w:r>
      <w:r w:rsidRPr="001D63F3">
        <w:rPr>
          <w:rFonts w:ascii="Times New Roman" w:hAnsi="Times New Roman" w:cs="Times New Roman"/>
          <w:sz w:val="28"/>
          <w:szCs w:val="28"/>
        </w:rPr>
        <w:t>.</w:t>
      </w:r>
    </w:p>
    <w:p w:rsidR="001D63F3" w:rsidRPr="001D63F3" w:rsidRDefault="001D63F3" w:rsidP="001D63F3">
      <w:pPr>
        <w:jc w:val="both"/>
        <w:rPr>
          <w:rFonts w:ascii="Times New Roman" w:hAnsi="Times New Roman" w:cs="Times New Roman"/>
          <w:sz w:val="28"/>
          <w:szCs w:val="28"/>
        </w:rPr>
      </w:pPr>
      <w:r>
        <w:rPr>
          <w:rFonts w:ascii="Times New Roman" w:hAnsi="Times New Roman" w:cs="Times New Roman"/>
          <w:sz w:val="28"/>
          <w:szCs w:val="28"/>
        </w:rPr>
        <w:t>30 ноября 1995 года суд вынес р</w:t>
      </w:r>
      <w:r w:rsidRPr="001D63F3">
        <w:rPr>
          <w:rFonts w:ascii="Times New Roman" w:hAnsi="Times New Roman" w:cs="Times New Roman"/>
          <w:sz w:val="28"/>
          <w:szCs w:val="28"/>
        </w:rPr>
        <w:t xml:space="preserve">ешение. Основываясь на экспертном заключении от </w:t>
      </w:r>
      <w:r>
        <w:rPr>
          <w:rFonts w:ascii="Times New Roman" w:hAnsi="Times New Roman" w:cs="Times New Roman"/>
          <w:sz w:val="28"/>
          <w:szCs w:val="28"/>
        </w:rPr>
        <w:t xml:space="preserve">18 мая 1993 года, </w:t>
      </w:r>
      <w:r w:rsidRPr="001D63F3">
        <w:rPr>
          <w:rFonts w:ascii="Times New Roman" w:hAnsi="Times New Roman" w:cs="Times New Roman"/>
          <w:sz w:val="28"/>
          <w:szCs w:val="28"/>
        </w:rPr>
        <w:t xml:space="preserve">суд установил прямую причинно-следственную </w:t>
      </w:r>
      <w:r>
        <w:rPr>
          <w:rFonts w:ascii="Times New Roman" w:hAnsi="Times New Roman" w:cs="Times New Roman"/>
          <w:sz w:val="28"/>
          <w:szCs w:val="28"/>
        </w:rPr>
        <w:t xml:space="preserve">связь между несчастным случаем </w:t>
      </w:r>
      <w:r w:rsidRPr="001D63F3">
        <w:rPr>
          <w:rFonts w:ascii="Times New Roman" w:hAnsi="Times New Roman" w:cs="Times New Roman"/>
          <w:sz w:val="28"/>
          <w:szCs w:val="28"/>
        </w:rPr>
        <w:t>и способствовавшим его наступлению халатным поведением четырех указанных органов. Соответственно, суд предписал им выплатить</w:t>
      </w:r>
      <w:r w:rsidR="00473DA0">
        <w:rPr>
          <w:rFonts w:ascii="Times New Roman" w:hAnsi="Times New Roman" w:cs="Times New Roman"/>
          <w:sz w:val="28"/>
          <w:szCs w:val="28"/>
        </w:rPr>
        <w:t xml:space="preserve"> заявителю и его детям 100 миллионов</w:t>
      </w:r>
      <w:r w:rsidRPr="001D63F3">
        <w:rPr>
          <w:rFonts w:ascii="Times New Roman" w:hAnsi="Times New Roman" w:cs="Times New Roman"/>
          <w:sz w:val="28"/>
          <w:szCs w:val="28"/>
        </w:rPr>
        <w:t xml:space="preserve"> лир в возмещ</w:t>
      </w:r>
      <w:r w:rsidR="00473DA0">
        <w:rPr>
          <w:rFonts w:ascii="Times New Roman" w:hAnsi="Times New Roman" w:cs="Times New Roman"/>
          <w:sz w:val="28"/>
          <w:szCs w:val="28"/>
        </w:rPr>
        <w:t>ение морального вреда и 10 миллионов</w:t>
      </w:r>
      <w:r w:rsidRPr="001D63F3">
        <w:rPr>
          <w:rFonts w:ascii="Times New Roman" w:hAnsi="Times New Roman" w:cs="Times New Roman"/>
          <w:sz w:val="28"/>
          <w:szCs w:val="28"/>
        </w:rPr>
        <w:t xml:space="preserve"> лир в возмещение материального вреда</w:t>
      </w:r>
      <w:r>
        <w:rPr>
          <w:rStyle w:val="a5"/>
          <w:rFonts w:ascii="Times New Roman" w:hAnsi="Times New Roman" w:cs="Times New Roman"/>
          <w:sz w:val="28"/>
          <w:szCs w:val="28"/>
        </w:rPr>
        <w:footnoteReference w:id="23"/>
      </w:r>
      <w:r w:rsidRPr="001D63F3">
        <w:rPr>
          <w:rFonts w:ascii="Times New Roman" w:hAnsi="Times New Roman" w:cs="Times New Roman"/>
          <w:sz w:val="28"/>
          <w:szCs w:val="28"/>
        </w:rPr>
        <w:t>.</w:t>
      </w:r>
    </w:p>
    <w:p w:rsidR="001D63F3" w:rsidRDefault="001D63F3" w:rsidP="001D63F3">
      <w:pPr>
        <w:jc w:val="both"/>
        <w:rPr>
          <w:rFonts w:ascii="Times New Roman" w:hAnsi="Times New Roman" w:cs="Times New Roman"/>
          <w:sz w:val="28"/>
          <w:szCs w:val="28"/>
        </w:rPr>
      </w:pPr>
      <w:r w:rsidRPr="001D63F3">
        <w:rPr>
          <w:rFonts w:ascii="Times New Roman" w:hAnsi="Times New Roman" w:cs="Times New Roman"/>
          <w:sz w:val="28"/>
          <w:szCs w:val="28"/>
        </w:rPr>
        <w:t xml:space="preserve">Последняя сумма была определена, исходя из принципа справедливости, и охватывала уничтожение предметов домашнего обихода, за исключением электроприборов, которыми заявитель предположительно не </w:t>
      </w:r>
      <w:r w:rsidRPr="001D63F3">
        <w:rPr>
          <w:rFonts w:ascii="Times New Roman" w:hAnsi="Times New Roman" w:cs="Times New Roman"/>
          <w:sz w:val="28"/>
          <w:szCs w:val="28"/>
        </w:rPr>
        <w:lastRenderedPageBreak/>
        <w:t>должен был обладать. Суд отклонил остальную часть требований, постановив, что заявитель не мог утверждать, что он был лишен финансовой поддержки, так как он был отчасти ответствен за причиненный вред, а потерпевшие были детьми или домохозяйками, которые не занимались оплачиваемым трудом, приносящим доход семье. Кроме того, суд постановил, что заявитель не имел права требовать компенсацию за разрушение его лачуги, учитывая, что после инцидента государство предоставило ему субсидии на покупку квартиры</w:t>
      </w:r>
      <w:r>
        <w:rPr>
          <w:rFonts w:ascii="Times New Roman" w:hAnsi="Times New Roman" w:cs="Times New Roman"/>
          <w:sz w:val="28"/>
          <w:szCs w:val="28"/>
        </w:rPr>
        <w:t xml:space="preserve">. </w:t>
      </w:r>
    </w:p>
    <w:p w:rsidR="001D63F3" w:rsidRDefault="001D63F3" w:rsidP="001D63F3">
      <w:pPr>
        <w:jc w:val="both"/>
        <w:rPr>
          <w:rFonts w:ascii="Times New Roman" w:hAnsi="Times New Roman" w:cs="Times New Roman"/>
          <w:sz w:val="28"/>
          <w:szCs w:val="28"/>
        </w:rPr>
      </w:pPr>
      <w:r>
        <w:rPr>
          <w:rFonts w:ascii="Times New Roman" w:hAnsi="Times New Roman" w:cs="Times New Roman"/>
          <w:sz w:val="28"/>
          <w:szCs w:val="28"/>
        </w:rPr>
        <w:t xml:space="preserve">Судебное решение </w:t>
      </w:r>
      <w:proofErr w:type="gramStart"/>
      <w:r w:rsidRPr="001D63F3">
        <w:rPr>
          <w:rFonts w:ascii="Times New Roman" w:hAnsi="Times New Roman" w:cs="Times New Roman"/>
          <w:sz w:val="28"/>
          <w:szCs w:val="28"/>
        </w:rPr>
        <w:t>вступило в силу и было</w:t>
      </w:r>
      <w:proofErr w:type="gramEnd"/>
      <w:r w:rsidRPr="001D63F3">
        <w:rPr>
          <w:rFonts w:ascii="Times New Roman" w:hAnsi="Times New Roman" w:cs="Times New Roman"/>
          <w:sz w:val="28"/>
          <w:szCs w:val="28"/>
        </w:rPr>
        <w:t xml:space="preserve"> вруч</w:t>
      </w:r>
      <w:r>
        <w:rPr>
          <w:rFonts w:ascii="Times New Roman" w:hAnsi="Times New Roman" w:cs="Times New Roman"/>
          <w:sz w:val="28"/>
          <w:szCs w:val="28"/>
        </w:rPr>
        <w:t>ено заявителю 10 августа 1998 года, однако п</w:t>
      </w:r>
      <w:r w:rsidRPr="001D63F3">
        <w:rPr>
          <w:rFonts w:ascii="Times New Roman" w:hAnsi="Times New Roman" w:cs="Times New Roman"/>
          <w:sz w:val="28"/>
          <w:szCs w:val="28"/>
        </w:rPr>
        <w:t>рисужденна</w:t>
      </w:r>
      <w:r>
        <w:rPr>
          <w:rFonts w:ascii="Times New Roman" w:hAnsi="Times New Roman" w:cs="Times New Roman"/>
          <w:sz w:val="28"/>
          <w:szCs w:val="28"/>
        </w:rPr>
        <w:t>я компенсация так и</w:t>
      </w:r>
      <w:r w:rsidRPr="001D63F3">
        <w:rPr>
          <w:rFonts w:ascii="Times New Roman" w:hAnsi="Times New Roman" w:cs="Times New Roman"/>
          <w:sz w:val="28"/>
          <w:szCs w:val="28"/>
        </w:rPr>
        <w:t xml:space="preserve"> не была выплачена.</w:t>
      </w:r>
      <w:r>
        <w:rPr>
          <w:rFonts w:ascii="Times New Roman" w:hAnsi="Times New Roman" w:cs="Times New Roman"/>
          <w:sz w:val="28"/>
          <w:szCs w:val="28"/>
        </w:rPr>
        <w:t xml:space="preserve"> Заявитель обратился с жалобой в ЕСПЧ, утверждая, что целый ряд его прав, предусмотренных Конвенцией, был нарушен.</w:t>
      </w:r>
    </w:p>
    <w:p w:rsidR="001D63F3" w:rsidRDefault="001D63F3" w:rsidP="001D63F3">
      <w:pPr>
        <w:jc w:val="both"/>
        <w:rPr>
          <w:rFonts w:ascii="Times New Roman" w:hAnsi="Times New Roman" w:cs="Times New Roman"/>
          <w:sz w:val="28"/>
          <w:szCs w:val="28"/>
        </w:rPr>
      </w:pPr>
      <w:r>
        <w:rPr>
          <w:rFonts w:ascii="Times New Roman" w:hAnsi="Times New Roman" w:cs="Times New Roman"/>
          <w:sz w:val="28"/>
          <w:szCs w:val="28"/>
        </w:rPr>
        <w:t xml:space="preserve">Решая вопрос о приемлемости жалобы, Суд указал, что </w:t>
      </w:r>
      <w:r w:rsidRPr="001D63F3">
        <w:rPr>
          <w:rFonts w:ascii="Times New Roman" w:hAnsi="Times New Roman" w:cs="Times New Roman"/>
          <w:sz w:val="28"/>
          <w:szCs w:val="28"/>
        </w:rPr>
        <w:t>статья 2 Конвенции не только применяется в случае смерти в результате использования силы представителями государства, но и закрепляет позитивное обязательство госуда</w:t>
      </w:r>
      <w:proofErr w:type="gramStart"/>
      <w:r w:rsidRPr="001D63F3">
        <w:rPr>
          <w:rFonts w:ascii="Times New Roman" w:hAnsi="Times New Roman" w:cs="Times New Roman"/>
          <w:sz w:val="28"/>
          <w:szCs w:val="28"/>
        </w:rPr>
        <w:t>рств пр</w:t>
      </w:r>
      <w:proofErr w:type="gramEnd"/>
      <w:r w:rsidRPr="001D63F3">
        <w:rPr>
          <w:rFonts w:ascii="Times New Roman" w:hAnsi="Times New Roman" w:cs="Times New Roman"/>
          <w:sz w:val="28"/>
          <w:szCs w:val="28"/>
        </w:rPr>
        <w:t>инимать соответствующие меры для защиты жизни людей,</w:t>
      </w:r>
      <w:r>
        <w:rPr>
          <w:rFonts w:ascii="Times New Roman" w:hAnsi="Times New Roman" w:cs="Times New Roman"/>
          <w:sz w:val="28"/>
          <w:szCs w:val="28"/>
        </w:rPr>
        <w:t xml:space="preserve"> находящихся под их юрисдикцией</w:t>
      </w:r>
      <w:r w:rsidRPr="001D63F3">
        <w:rPr>
          <w:rFonts w:ascii="Times New Roman" w:hAnsi="Times New Roman" w:cs="Times New Roman"/>
          <w:sz w:val="28"/>
          <w:szCs w:val="28"/>
        </w:rPr>
        <w:t>.</w:t>
      </w:r>
      <w:r>
        <w:rPr>
          <w:rFonts w:ascii="Times New Roman" w:hAnsi="Times New Roman" w:cs="Times New Roman"/>
          <w:sz w:val="28"/>
          <w:szCs w:val="28"/>
        </w:rPr>
        <w:t xml:space="preserve"> ЕСПЧ</w:t>
      </w:r>
      <w:r w:rsidRPr="001D63F3">
        <w:rPr>
          <w:rFonts w:ascii="Times New Roman" w:hAnsi="Times New Roman" w:cs="Times New Roman"/>
          <w:sz w:val="28"/>
          <w:szCs w:val="28"/>
        </w:rPr>
        <w:t xml:space="preserve"> счел, что это обязательство должно толковаться как применяющееся в контексте любой деятельности, публичной или частной, в которой на кону стоит право на жизнь, и a </w:t>
      </w:r>
      <w:proofErr w:type="spellStart"/>
      <w:r w:rsidRPr="001D63F3">
        <w:rPr>
          <w:rFonts w:ascii="Times New Roman" w:hAnsi="Times New Roman" w:cs="Times New Roman"/>
          <w:sz w:val="28"/>
          <w:szCs w:val="28"/>
        </w:rPr>
        <w:t>fortiori</w:t>
      </w:r>
      <w:proofErr w:type="spellEnd"/>
      <w:r>
        <w:rPr>
          <w:rStyle w:val="a5"/>
          <w:rFonts w:ascii="Times New Roman" w:hAnsi="Times New Roman" w:cs="Times New Roman"/>
          <w:sz w:val="28"/>
          <w:szCs w:val="28"/>
        </w:rPr>
        <w:footnoteReference w:id="24"/>
      </w:r>
      <w:r w:rsidRPr="001D63F3">
        <w:rPr>
          <w:rFonts w:ascii="Times New Roman" w:hAnsi="Times New Roman" w:cs="Times New Roman"/>
          <w:sz w:val="28"/>
          <w:szCs w:val="28"/>
        </w:rPr>
        <w:t xml:space="preserve"> в случае промышленной деятельности, которая опасна по своему характеру, например, функционирование мест сбора мусора</w:t>
      </w:r>
      <w:r>
        <w:rPr>
          <w:rFonts w:ascii="Times New Roman" w:hAnsi="Times New Roman" w:cs="Times New Roman"/>
          <w:sz w:val="28"/>
          <w:szCs w:val="28"/>
        </w:rPr>
        <w:t>.</w:t>
      </w:r>
    </w:p>
    <w:p w:rsidR="00C71EC7" w:rsidRPr="00C71EC7" w:rsidRDefault="00C71EC7" w:rsidP="00C71EC7">
      <w:pPr>
        <w:jc w:val="both"/>
        <w:rPr>
          <w:rFonts w:ascii="Times New Roman" w:hAnsi="Times New Roman" w:cs="Times New Roman"/>
          <w:sz w:val="28"/>
          <w:szCs w:val="28"/>
        </w:rPr>
      </w:pPr>
      <w:r>
        <w:rPr>
          <w:rFonts w:ascii="Times New Roman" w:hAnsi="Times New Roman" w:cs="Times New Roman"/>
          <w:sz w:val="28"/>
          <w:szCs w:val="28"/>
        </w:rPr>
        <w:t xml:space="preserve">После этого Суд перешел к оценке доводов сторон. Заявитель утверждал, что </w:t>
      </w:r>
      <w:r w:rsidRPr="00C71EC7">
        <w:rPr>
          <w:rFonts w:ascii="Times New Roman" w:hAnsi="Times New Roman" w:cs="Times New Roman"/>
          <w:sz w:val="28"/>
          <w:szCs w:val="28"/>
        </w:rPr>
        <w:t xml:space="preserve">власти Турции терпели разрастание трущоб в районе </w:t>
      </w:r>
      <w:proofErr w:type="spellStart"/>
      <w:r w:rsidRPr="00C71EC7">
        <w:rPr>
          <w:rFonts w:ascii="Times New Roman" w:hAnsi="Times New Roman" w:cs="Times New Roman"/>
          <w:sz w:val="28"/>
          <w:szCs w:val="28"/>
        </w:rPr>
        <w:t>Юмрание</w:t>
      </w:r>
      <w:proofErr w:type="spellEnd"/>
      <w:r w:rsidRPr="00C71EC7">
        <w:rPr>
          <w:rFonts w:ascii="Times New Roman" w:hAnsi="Times New Roman" w:cs="Times New Roman"/>
          <w:sz w:val="28"/>
          <w:szCs w:val="28"/>
        </w:rPr>
        <w:t xml:space="preserve"> и не мешали им селиться недалеко от гор мусора. По его утверждению, они даже поощряли такое положение вещей, позволяя жителям пользоваться всеми основными услугами, и по политическим соображениям приняли более 18 законов, упорядочивающих жизнь в нелегальных поселениях, которые ра</w:t>
      </w:r>
      <w:r>
        <w:rPr>
          <w:rFonts w:ascii="Times New Roman" w:hAnsi="Times New Roman" w:cs="Times New Roman"/>
          <w:sz w:val="28"/>
          <w:szCs w:val="28"/>
        </w:rPr>
        <w:t>ссматривались как площадки для «разведения»</w:t>
      </w:r>
      <w:r w:rsidRPr="00C71EC7">
        <w:rPr>
          <w:rFonts w:ascii="Times New Roman" w:hAnsi="Times New Roman" w:cs="Times New Roman"/>
          <w:sz w:val="28"/>
          <w:szCs w:val="28"/>
        </w:rPr>
        <w:t xml:space="preserve"> избирателей.</w:t>
      </w:r>
      <w:r>
        <w:rPr>
          <w:rFonts w:ascii="Times New Roman" w:hAnsi="Times New Roman" w:cs="Times New Roman"/>
          <w:sz w:val="28"/>
          <w:szCs w:val="28"/>
        </w:rPr>
        <w:t xml:space="preserve"> Суду были представлены </w:t>
      </w:r>
      <w:r w:rsidRPr="00C71EC7">
        <w:rPr>
          <w:rFonts w:ascii="Times New Roman" w:hAnsi="Times New Roman" w:cs="Times New Roman"/>
          <w:sz w:val="28"/>
          <w:szCs w:val="28"/>
        </w:rPr>
        <w:t xml:space="preserve">несколько официальных документов, опровергавших доводы властей Турции о том, что в трущобах района </w:t>
      </w:r>
      <w:proofErr w:type="spellStart"/>
      <w:r w:rsidRPr="00C71EC7">
        <w:rPr>
          <w:rFonts w:ascii="Times New Roman" w:hAnsi="Times New Roman" w:cs="Times New Roman"/>
          <w:sz w:val="28"/>
          <w:szCs w:val="28"/>
        </w:rPr>
        <w:t>Юмрание</w:t>
      </w:r>
      <w:proofErr w:type="spellEnd"/>
      <w:r w:rsidRPr="00C71EC7">
        <w:rPr>
          <w:rFonts w:ascii="Times New Roman" w:hAnsi="Times New Roman" w:cs="Times New Roman"/>
          <w:sz w:val="28"/>
          <w:szCs w:val="28"/>
        </w:rPr>
        <w:t xml:space="preserve"> не ок</w:t>
      </w:r>
      <w:r>
        <w:rPr>
          <w:rFonts w:ascii="Times New Roman" w:hAnsi="Times New Roman" w:cs="Times New Roman"/>
          <w:sz w:val="28"/>
          <w:szCs w:val="28"/>
        </w:rPr>
        <w:t xml:space="preserve">азывались общественные услуги: </w:t>
      </w:r>
      <w:r w:rsidRPr="00C71EC7">
        <w:rPr>
          <w:rFonts w:ascii="Times New Roman" w:hAnsi="Times New Roman" w:cs="Times New Roman"/>
          <w:sz w:val="28"/>
          <w:szCs w:val="28"/>
        </w:rPr>
        <w:t xml:space="preserve">к домам по улице </w:t>
      </w:r>
      <w:proofErr w:type="spellStart"/>
      <w:r w:rsidRPr="00C71EC7">
        <w:rPr>
          <w:rFonts w:ascii="Times New Roman" w:hAnsi="Times New Roman" w:cs="Times New Roman"/>
          <w:sz w:val="28"/>
          <w:szCs w:val="28"/>
        </w:rPr>
        <w:t>Герзе</w:t>
      </w:r>
      <w:proofErr w:type="spellEnd"/>
      <w:r w:rsidRPr="00C71EC7">
        <w:rPr>
          <w:rFonts w:ascii="Times New Roman" w:hAnsi="Times New Roman" w:cs="Times New Roman"/>
          <w:sz w:val="28"/>
          <w:szCs w:val="28"/>
        </w:rPr>
        <w:t xml:space="preserve"> был подведен водопровод, а жители платили муниципальный налог. Кроме того, в рассматриваемое время в данном районе имелось почтовое о</w:t>
      </w:r>
      <w:r>
        <w:rPr>
          <w:rFonts w:ascii="Times New Roman" w:hAnsi="Times New Roman" w:cs="Times New Roman"/>
          <w:sz w:val="28"/>
          <w:szCs w:val="28"/>
        </w:rPr>
        <w:t>тделение</w:t>
      </w:r>
      <w:r w:rsidRPr="00C71EC7">
        <w:rPr>
          <w:rFonts w:ascii="Times New Roman" w:hAnsi="Times New Roman" w:cs="Times New Roman"/>
          <w:sz w:val="28"/>
          <w:szCs w:val="28"/>
        </w:rPr>
        <w:t xml:space="preserve"> и четыре государственных школы.</w:t>
      </w:r>
    </w:p>
    <w:p w:rsidR="00C71EC7" w:rsidRPr="00C71EC7" w:rsidRDefault="00C71EC7" w:rsidP="00C71EC7">
      <w:pPr>
        <w:jc w:val="both"/>
        <w:rPr>
          <w:rFonts w:ascii="Times New Roman" w:hAnsi="Times New Roman" w:cs="Times New Roman"/>
          <w:sz w:val="28"/>
          <w:szCs w:val="28"/>
        </w:rPr>
      </w:pPr>
      <w:r>
        <w:rPr>
          <w:rFonts w:ascii="Times New Roman" w:hAnsi="Times New Roman" w:cs="Times New Roman"/>
          <w:sz w:val="28"/>
          <w:szCs w:val="28"/>
        </w:rPr>
        <w:t>По мнению</w:t>
      </w:r>
      <w:r w:rsidRPr="00C71EC7">
        <w:rPr>
          <w:rFonts w:ascii="Times New Roman" w:hAnsi="Times New Roman" w:cs="Times New Roman"/>
          <w:sz w:val="28"/>
          <w:szCs w:val="28"/>
        </w:rPr>
        <w:t xml:space="preserve"> заявителя, государственные органы не приложили ни малейших усилий для информирования жителей трущоб об опасности, которую представляла свалка.</w:t>
      </w:r>
      <w:r>
        <w:rPr>
          <w:rFonts w:ascii="Times New Roman" w:hAnsi="Times New Roman" w:cs="Times New Roman"/>
          <w:sz w:val="28"/>
          <w:szCs w:val="28"/>
        </w:rPr>
        <w:t xml:space="preserve"> При этом нельзя требовать </w:t>
      </w:r>
      <w:r w:rsidRPr="00C71EC7">
        <w:rPr>
          <w:rFonts w:ascii="Times New Roman" w:hAnsi="Times New Roman" w:cs="Times New Roman"/>
          <w:sz w:val="28"/>
          <w:szCs w:val="28"/>
        </w:rPr>
        <w:t>от беднейших и наименее образованных своих граждан получать информацию по экологическим вопросам подобного</w:t>
      </w:r>
      <w:r>
        <w:rPr>
          <w:rFonts w:ascii="Times New Roman" w:hAnsi="Times New Roman" w:cs="Times New Roman"/>
          <w:sz w:val="28"/>
          <w:szCs w:val="28"/>
        </w:rPr>
        <w:t xml:space="preserve"> значения. Д</w:t>
      </w:r>
      <w:r w:rsidRPr="00C71EC7">
        <w:rPr>
          <w:rFonts w:ascii="Times New Roman" w:hAnsi="Times New Roman" w:cs="Times New Roman"/>
          <w:sz w:val="28"/>
          <w:szCs w:val="28"/>
        </w:rPr>
        <w:t xml:space="preserve">ля предотвращения трагедии было бы достаточно, если бы соответствующий районный совет оборудовал свалку вентиляционными шахтами вместо простого и </w:t>
      </w:r>
      <w:proofErr w:type="spellStart"/>
      <w:r w:rsidRPr="00C71EC7">
        <w:rPr>
          <w:rFonts w:ascii="Times New Roman" w:hAnsi="Times New Roman" w:cs="Times New Roman"/>
          <w:sz w:val="28"/>
          <w:szCs w:val="28"/>
        </w:rPr>
        <w:t>нерекомендованного</w:t>
      </w:r>
      <w:proofErr w:type="spellEnd"/>
      <w:r w:rsidRPr="00C71EC7">
        <w:rPr>
          <w:rFonts w:ascii="Times New Roman" w:hAnsi="Times New Roman" w:cs="Times New Roman"/>
          <w:sz w:val="28"/>
          <w:szCs w:val="28"/>
        </w:rPr>
        <w:t xml:space="preserve"> засыпания куч мусора землей.</w:t>
      </w:r>
    </w:p>
    <w:p w:rsidR="00C71EC7" w:rsidRDefault="00C71EC7" w:rsidP="00C71EC7">
      <w:pPr>
        <w:jc w:val="both"/>
        <w:rPr>
          <w:rFonts w:ascii="Times New Roman" w:hAnsi="Times New Roman" w:cs="Times New Roman"/>
          <w:sz w:val="28"/>
          <w:szCs w:val="28"/>
        </w:rPr>
      </w:pPr>
      <w:r w:rsidRPr="00C71EC7">
        <w:rPr>
          <w:rFonts w:ascii="Times New Roman" w:hAnsi="Times New Roman" w:cs="Times New Roman"/>
          <w:sz w:val="28"/>
          <w:szCs w:val="28"/>
        </w:rPr>
        <w:lastRenderedPageBreak/>
        <w:t>По поводу уголовного процесса в отношении государственных органов заявитель просто заметил, что его результаты, доказывавшие отсутствие всякого желания наказывать виновных, лишь вызвали в</w:t>
      </w:r>
      <w:r>
        <w:rPr>
          <w:rFonts w:ascii="Times New Roman" w:hAnsi="Times New Roman" w:cs="Times New Roman"/>
          <w:sz w:val="28"/>
          <w:szCs w:val="28"/>
        </w:rPr>
        <w:t xml:space="preserve">озмущение среди общественности. </w:t>
      </w:r>
      <w:r w:rsidRPr="00C71EC7">
        <w:rPr>
          <w:rFonts w:ascii="Times New Roman" w:hAnsi="Times New Roman" w:cs="Times New Roman"/>
          <w:sz w:val="28"/>
          <w:szCs w:val="28"/>
        </w:rPr>
        <w:t>Кр</w:t>
      </w:r>
      <w:r>
        <w:rPr>
          <w:rFonts w:ascii="Times New Roman" w:hAnsi="Times New Roman" w:cs="Times New Roman"/>
          <w:sz w:val="28"/>
          <w:szCs w:val="28"/>
        </w:rPr>
        <w:t xml:space="preserve">оме того, </w:t>
      </w:r>
      <w:r w:rsidRPr="00C71EC7">
        <w:rPr>
          <w:rFonts w:ascii="Times New Roman" w:hAnsi="Times New Roman" w:cs="Times New Roman"/>
          <w:sz w:val="28"/>
          <w:szCs w:val="28"/>
        </w:rPr>
        <w:t>власти Турции едва ли могли утверждать, что процесс, связанный с получением компенсации, был эффективным, если он закончился присуждением в возмещение морального вреда суммы, которая не только была смехотворной, но еще и не была выплачена.</w:t>
      </w:r>
    </w:p>
    <w:p w:rsidR="00394D2D" w:rsidRDefault="00C71EC7" w:rsidP="00C71EC7">
      <w:pPr>
        <w:jc w:val="both"/>
        <w:rPr>
          <w:rFonts w:ascii="Times New Roman" w:hAnsi="Times New Roman" w:cs="Times New Roman"/>
          <w:sz w:val="28"/>
          <w:szCs w:val="28"/>
        </w:rPr>
      </w:pPr>
      <w:r>
        <w:rPr>
          <w:rFonts w:ascii="Times New Roman" w:hAnsi="Times New Roman" w:cs="Times New Roman"/>
          <w:sz w:val="28"/>
          <w:szCs w:val="28"/>
        </w:rPr>
        <w:t>В свою очередь, государство-ответчик</w:t>
      </w:r>
      <w:r w:rsidR="00394D2D">
        <w:rPr>
          <w:rFonts w:ascii="Times New Roman" w:hAnsi="Times New Roman" w:cs="Times New Roman"/>
          <w:sz w:val="28"/>
          <w:szCs w:val="28"/>
        </w:rPr>
        <w:t xml:space="preserve"> утверждало, что в данном деле угроза жизни семье заявителя не отвечала критериям «непосредственности» (незамедлительности) и «реальности», которые неоднократно подтверждались предшествующей прецедентной практикой Суда. </w:t>
      </w:r>
      <w:r w:rsidR="00394D2D" w:rsidRPr="00394D2D">
        <w:rPr>
          <w:rFonts w:ascii="Times New Roman" w:hAnsi="Times New Roman" w:cs="Times New Roman"/>
          <w:sz w:val="28"/>
          <w:szCs w:val="28"/>
        </w:rPr>
        <w:t xml:space="preserve">В этой связи власти Турции утверждали, что государства должны решать проблемы в контексте общей </w:t>
      </w:r>
      <w:proofErr w:type="gramStart"/>
      <w:r w:rsidR="00394D2D" w:rsidRPr="00394D2D">
        <w:rPr>
          <w:rFonts w:ascii="Times New Roman" w:hAnsi="Times New Roman" w:cs="Times New Roman"/>
          <w:sz w:val="28"/>
          <w:szCs w:val="28"/>
        </w:rPr>
        <w:t>политики</w:t>
      </w:r>
      <w:proofErr w:type="gramEnd"/>
      <w:r w:rsidR="00394D2D" w:rsidRPr="00394D2D">
        <w:rPr>
          <w:rFonts w:ascii="Times New Roman" w:hAnsi="Times New Roman" w:cs="Times New Roman"/>
          <w:sz w:val="28"/>
          <w:szCs w:val="28"/>
        </w:rPr>
        <w:t xml:space="preserve"> и не обязаны принимать превентивные меры, когда не стоит вопрос о наличии</w:t>
      </w:r>
      <w:r w:rsidR="00394D2D">
        <w:rPr>
          <w:rFonts w:ascii="Times New Roman" w:hAnsi="Times New Roman" w:cs="Times New Roman"/>
          <w:sz w:val="28"/>
          <w:szCs w:val="28"/>
        </w:rPr>
        <w:t xml:space="preserve"> непосредственной</w:t>
      </w:r>
      <w:r w:rsidR="00394D2D" w:rsidRPr="00394D2D">
        <w:rPr>
          <w:rFonts w:ascii="Times New Roman" w:hAnsi="Times New Roman" w:cs="Times New Roman"/>
          <w:sz w:val="28"/>
          <w:szCs w:val="28"/>
        </w:rPr>
        <w:t xml:space="preserve"> опасности</w:t>
      </w:r>
      <w:r w:rsidR="00394D2D">
        <w:rPr>
          <w:rFonts w:ascii="Times New Roman" w:hAnsi="Times New Roman" w:cs="Times New Roman"/>
          <w:sz w:val="28"/>
          <w:szCs w:val="28"/>
        </w:rPr>
        <w:t xml:space="preserve">. </w:t>
      </w:r>
    </w:p>
    <w:p w:rsidR="00C71EC7" w:rsidRDefault="00394D2D" w:rsidP="00C71EC7">
      <w:pPr>
        <w:jc w:val="both"/>
        <w:rPr>
          <w:rFonts w:ascii="Times New Roman" w:hAnsi="Times New Roman" w:cs="Times New Roman"/>
          <w:sz w:val="28"/>
          <w:szCs w:val="28"/>
        </w:rPr>
      </w:pPr>
      <w:r w:rsidRPr="00394D2D">
        <w:rPr>
          <w:rFonts w:ascii="Times New Roman" w:hAnsi="Times New Roman" w:cs="Times New Roman"/>
          <w:sz w:val="28"/>
          <w:szCs w:val="28"/>
        </w:rPr>
        <w:t>Власти Турции утверждал</w:t>
      </w:r>
      <w:r w:rsidR="00473DA0">
        <w:rPr>
          <w:rFonts w:ascii="Times New Roman" w:hAnsi="Times New Roman" w:cs="Times New Roman"/>
          <w:sz w:val="28"/>
          <w:szCs w:val="28"/>
        </w:rPr>
        <w:t>и, что в любом случае в данно</w:t>
      </w:r>
      <w:r w:rsidRPr="00394D2D">
        <w:rPr>
          <w:rFonts w:ascii="Times New Roman" w:hAnsi="Times New Roman" w:cs="Times New Roman"/>
          <w:sz w:val="28"/>
          <w:szCs w:val="28"/>
        </w:rPr>
        <w:t>м деле государство не могло быть обвинено в нарушении своего обязательства защищать жизнь близких родстве</w:t>
      </w:r>
      <w:r>
        <w:rPr>
          <w:rFonts w:ascii="Times New Roman" w:hAnsi="Times New Roman" w:cs="Times New Roman"/>
          <w:sz w:val="28"/>
          <w:szCs w:val="28"/>
        </w:rPr>
        <w:t>нников заявителя. О</w:t>
      </w:r>
      <w:r w:rsidRPr="00394D2D">
        <w:rPr>
          <w:rFonts w:ascii="Times New Roman" w:hAnsi="Times New Roman" w:cs="Times New Roman"/>
          <w:sz w:val="28"/>
          <w:szCs w:val="28"/>
        </w:rPr>
        <w:t xml:space="preserve">ни упомянули попытки, предпринятые районным советом </w:t>
      </w:r>
      <w:proofErr w:type="spellStart"/>
      <w:r w:rsidRPr="00394D2D">
        <w:rPr>
          <w:rFonts w:ascii="Times New Roman" w:hAnsi="Times New Roman" w:cs="Times New Roman"/>
          <w:sz w:val="28"/>
          <w:szCs w:val="28"/>
        </w:rPr>
        <w:t>Юмрание</w:t>
      </w:r>
      <w:proofErr w:type="spellEnd"/>
      <w:r w:rsidRPr="00394D2D">
        <w:rPr>
          <w:rFonts w:ascii="Times New Roman" w:hAnsi="Times New Roman" w:cs="Times New Roman"/>
          <w:sz w:val="28"/>
          <w:szCs w:val="28"/>
        </w:rPr>
        <w:t xml:space="preserve"> еще до составления экспертного </w:t>
      </w:r>
      <w:r>
        <w:rPr>
          <w:rFonts w:ascii="Times New Roman" w:hAnsi="Times New Roman" w:cs="Times New Roman"/>
          <w:sz w:val="28"/>
          <w:szCs w:val="28"/>
        </w:rPr>
        <w:t>заключения 7 мая 1991 года</w:t>
      </w:r>
      <w:r w:rsidRPr="00394D2D">
        <w:rPr>
          <w:rFonts w:ascii="Times New Roman" w:hAnsi="Times New Roman" w:cs="Times New Roman"/>
          <w:sz w:val="28"/>
          <w:szCs w:val="28"/>
        </w:rPr>
        <w:t xml:space="preserve"> добиться через судебные, административные и информационные каналы ограничения нелегального </w:t>
      </w:r>
      <w:proofErr w:type="gramStart"/>
      <w:r w:rsidRPr="00394D2D">
        <w:rPr>
          <w:rFonts w:ascii="Times New Roman" w:hAnsi="Times New Roman" w:cs="Times New Roman"/>
          <w:sz w:val="28"/>
          <w:szCs w:val="28"/>
        </w:rPr>
        <w:t>жилого строительства</w:t>
      </w:r>
      <w:proofErr w:type="gramEnd"/>
      <w:r w:rsidRPr="00394D2D">
        <w:rPr>
          <w:rFonts w:ascii="Times New Roman" w:hAnsi="Times New Roman" w:cs="Times New Roman"/>
          <w:sz w:val="28"/>
          <w:szCs w:val="28"/>
        </w:rPr>
        <w:t xml:space="preserve">, стимуляции обитателей трущоб в районе </w:t>
      </w:r>
      <w:proofErr w:type="spellStart"/>
      <w:r w:rsidRPr="00394D2D">
        <w:rPr>
          <w:rFonts w:ascii="Times New Roman" w:hAnsi="Times New Roman" w:cs="Times New Roman"/>
          <w:sz w:val="28"/>
          <w:szCs w:val="28"/>
        </w:rPr>
        <w:t>Юмрание</w:t>
      </w:r>
      <w:proofErr w:type="spellEnd"/>
      <w:r w:rsidRPr="00394D2D">
        <w:rPr>
          <w:rFonts w:ascii="Times New Roman" w:hAnsi="Times New Roman" w:cs="Times New Roman"/>
          <w:sz w:val="28"/>
          <w:szCs w:val="28"/>
        </w:rPr>
        <w:t xml:space="preserve"> к поиску другого жилья и предотвращения эпидемий в районе путем постоянного распыления химических веществ на муниципальной свалке. Они также обратили внимание на всестороннюю схему управления хозяйственными отходами, составленную городским советом для вилайета Стамбул</w:t>
      </w:r>
      <w:r>
        <w:rPr>
          <w:rFonts w:ascii="Times New Roman" w:hAnsi="Times New Roman" w:cs="Times New Roman"/>
          <w:sz w:val="28"/>
          <w:szCs w:val="28"/>
        </w:rPr>
        <w:t xml:space="preserve">. </w:t>
      </w:r>
    </w:p>
    <w:p w:rsidR="00394D2D" w:rsidRPr="00394D2D" w:rsidRDefault="00394D2D" w:rsidP="00394D2D">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Власти государства-ответчика критиковали </w:t>
      </w:r>
      <w:r w:rsidRPr="00394D2D">
        <w:rPr>
          <w:rFonts w:ascii="Times New Roman" w:hAnsi="Times New Roman" w:cs="Times New Roman"/>
          <w:sz w:val="28"/>
          <w:szCs w:val="28"/>
        </w:rPr>
        <w:t>подход Палаты, утверждая, что она не приняла во внимание тот факт, что заявитель осознанно решил незаконно построить дом вблизи от свалки, несмотря на связанные с этим риски, а также что Палата просто обвинила национальные органы в том, что они не использовали выводы, содержавшиеся в экспер</w:t>
      </w:r>
      <w:r>
        <w:rPr>
          <w:rFonts w:ascii="Times New Roman" w:hAnsi="Times New Roman" w:cs="Times New Roman"/>
          <w:sz w:val="28"/>
          <w:szCs w:val="28"/>
        </w:rPr>
        <w:t>тном заключении от 7 мая 1991 года</w:t>
      </w:r>
      <w:r w:rsidRPr="00394D2D">
        <w:rPr>
          <w:rFonts w:ascii="Times New Roman" w:hAnsi="Times New Roman" w:cs="Times New Roman"/>
          <w:sz w:val="28"/>
          <w:szCs w:val="28"/>
        </w:rPr>
        <w:t>, в качестве основания для незамедлительного выселения</w:t>
      </w:r>
      <w:proofErr w:type="gramEnd"/>
      <w:r w:rsidRPr="00394D2D">
        <w:rPr>
          <w:rFonts w:ascii="Times New Roman" w:hAnsi="Times New Roman" w:cs="Times New Roman"/>
          <w:sz w:val="28"/>
          <w:szCs w:val="28"/>
        </w:rPr>
        <w:t xml:space="preserve"> тысяч людей из их домов без учета гуманитарных соображений, реконструкции территории целого селения и одномоментного переноса целой свалки, действовавшей более двадцати лет.</w:t>
      </w:r>
    </w:p>
    <w:p w:rsidR="00394D2D" w:rsidRDefault="00394D2D" w:rsidP="00394D2D">
      <w:pPr>
        <w:jc w:val="both"/>
        <w:rPr>
          <w:rFonts w:ascii="Times New Roman" w:hAnsi="Times New Roman" w:cs="Times New Roman"/>
          <w:sz w:val="28"/>
          <w:szCs w:val="28"/>
        </w:rPr>
      </w:pPr>
      <w:r w:rsidRPr="00394D2D">
        <w:rPr>
          <w:rFonts w:ascii="Times New Roman" w:hAnsi="Times New Roman" w:cs="Times New Roman"/>
          <w:sz w:val="28"/>
          <w:szCs w:val="28"/>
        </w:rPr>
        <w:t xml:space="preserve">В связи с этим власти Турции подчеркнули, что подобные широкомасштабные задачи должны выполняться в рамках политики, требующей значительных инвестиций, тщательной проработки, долгосрочного планирования и длительного процесса принятия решений и большого объема проектной работы и работы по реализации проектов. При данных обстоятельствах Европейский суд не имел права указывать на свою точку зрения по поводу того, что могло бы стать наилучшей стратегией решения социальных и экономических проблем трущоб в районе </w:t>
      </w:r>
      <w:proofErr w:type="spellStart"/>
      <w:r w:rsidRPr="00394D2D">
        <w:rPr>
          <w:rFonts w:ascii="Times New Roman" w:hAnsi="Times New Roman" w:cs="Times New Roman"/>
          <w:sz w:val="28"/>
          <w:szCs w:val="28"/>
        </w:rPr>
        <w:t>Юмрание</w:t>
      </w:r>
      <w:proofErr w:type="spellEnd"/>
      <w:r w:rsidRPr="00394D2D">
        <w:rPr>
          <w:rFonts w:ascii="Times New Roman" w:hAnsi="Times New Roman" w:cs="Times New Roman"/>
          <w:sz w:val="28"/>
          <w:szCs w:val="28"/>
        </w:rPr>
        <w:t>, в том числе преодоления сопротивления жителей трущоб любым мерам, представляющим потенциальную опасность для их повседневной жизни.</w:t>
      </w:r>
    </w:p>
    <w:p w:rsidR="00394D2D" w:rsidRDefault="00394D2D" w:rsidP="00394D2D">
      <w:pPr>
        <w:jc w:val="both"/>
        <w:rPr>
          <w:rFonts w:ascii="Times New Roman" w:hAnsi="Times New Roman" w:cs="Times New Roman"/>
          <w:sz w:val="28"/>
          <w:szCs w:val="28"/>
        </w:rPr>
      </w:pPr>
      <w:r>
        <w:rPr>
          <w:rFonts w:ascii="Times New Roman" w:hAnsi="Times New Roman" w:cs="Times New Roman"/>
          <w:sz w:val="28"/>
          <w:szCs w:val="28"/>
        </w:rPr>
        <w:lastRenderedPageBreak/>
        <w:t>Турция также отмечала, что в</w:t>
      </w:r>
      <w:r w:rsidRPr="00394D2D">
        <w:rPr>
          <w:rFonts w:ascii="Times New Roman" w:hAnsi="Times New Roman" w:cs="Times New Roman"/>
          <w:sz w:val="28"/>
          <w:szCs w:val="28"/>
        </w:rPr>
        <w:t xml:space="preserve"> настоящем случае уголовное дело было возбуждено, и с самого начала расследования до завершения процесса турецкая система уголовного правосудия демонстрировала значительную эффективность и старательность, которые не могут критиковаться с точки зрения статьи 2 Конвенции.</w:t>
      </w:r>
    </w:p>
    <w:p w:rsidR="00394D2D" w:rsidRDefault="00394D2D" w:rsidP="00404593">
      <w:pPr>
        <w:jc w:val="both"/>
        <w:rPr>
          <w:rFonts w:ascii="Times New Roman" w:hAnsi="Times New Roman" w:cs="Times New Roman"/>
          <w:sz w:val="28"/>
          <w:szCs w:val="28"/>
        </w:rPr>
      </w:pPr>
      <w:r>
        <w:rPr>
          <w:rFonts w:ascii="Times New Roman" w:hAnsi="Times New Roman" w:cs="Times New Roman"/>
          <w:sz w:val="28"/>
          <w:szCs w:val="28"/>
        </w:rPr>
        <w:t xml:space="preserve">ЕСПЧ напомнил о некоторых общих принципах, которые определяют объем государственных обязательств по охране человеческой жизни. </w:t>
      </w:r>
      <w:r w:rsidR="00404593">
        <w:rPr>
          <w:rFonts w:ascii="Times New Roman" w:hAnsi="Times New Roman" w:cs="Times New Roman"/>
          <w:sz w:val="28"/>
          <w:szCs w:val="28"/>
        </w:rPr>
        <w:t>Суд указал на важность технических регламентов, регулирующих отдельные аспекты опасн</w:t>
      </w:r>
      <w:r w:rsidR="00404593" w:rsidRPr="00404593">
        <w:rPr>
          <w:rFonts w:ascii="Times New Roman" w:hAnsi="Times New Roman" w:cs="Times New Roman"/>
          <w:sz w:val="28"/>
          <w:szCs w:val="28"/>
        </w:rPr>
        <w:t>ой деятель</w:t>
      </w:r>
      <w:r w:rsidR="00404593">
        <w:rPr>
          <w:rFonts w:ascii="Times New Roman" w:hAnsi="Times New Roman" w:cs="Times New Roman"/>
          <w:sz w:val="28"/>
          <w:szCs w:val="28"/>
        </w:rPr>
        <w:t xml:space="preserve">ности и учитывающих </w:t>
      </w:r>
      <w:r w:rsidR="00404593" w:rsidRPr="00404593">
        <w:rPr>
          <w:rFonts w:ascii="Times New Roman" w:hAnsi="Times New Roman" w:cs="Times New Roman"/>
          <w:sz w:val="28"/>
          <w:szCs w:val="28"/>
        </w:rPr>
        <w:t>уровень потенциальной опасности для жизни людей. Эти регламенты должны регулировать лицензирование, организацию, порядок осуществления, безопасность данного вида деятельности и надзор за ней, а также обязывать соответствующие органы принимать практические меры по обеспечению эффективной защиты граждан, жизнь которых может быть поставлена под угрозу в результате осуществления этой деятельности.</w:t>
      </w:r>
      <w:r w:rsidR="00404593">
        <w:rPr>
          <w:rFonts w:ascii="Times New Roman" w:hAnsi="Times New Roman" w:cs="Times New Roman"/>
          <w:sz w:val="28"/>
          <w:szCs w:val="28"/>
        </w:rPr>
        <w:t xml:space="preserve"> </w:t>
      </w:r>
      <w:r w:rsidR="00404593" w:rsidRPr="00404593">
        <w:rPr>
          <w:rFonts w:ascii="Times New Roman" w:hAnsi="Times New Roman" w:cs="Times New Roman"/>
          <w:sz w:val="28"/>
          <w:szCs w:val="28"/>
        </w:rPr>
        <w:t xml:space="preserve">Среди этих превентивных мер особое внимание должно быть обращено на право </w:t>
      </w:r>
      <w:proofErr w:type="gramStart"/>
      <w:r w:rsidR="00404593" w:rsidRPr="00404593">
        <w:rPr>
          <w:rFonts w:ascii="Times New Roman" w:hAnsi="Times New Roman" w:cs="Times New Roman"/>
          <w:sz w:val="28"/>
          <w:szCs w:val="28"/>
        </w:rPr>
        <w:t>общества</w:t>
      </w:r>
      <w:proofErr w:type="gramEnd"/>
      <w:r w:rsidR="00404593" w:rsidRPr="00404593">
        <w:rPr>
          <w:rFonts w:ascii="Times New Roman" w:hAnsi="Times New Roman" w:cs="Times New Roman"/>
          <w:sz w:val="28"/>
          <w:szCs w:val="28"/>
        </w:rPr>
        <w:t xml:space="preserve"> на получение информации</w:t>
      </w:r>
      <w:r w:rsidR="00404593">
        <w:rPr>
          <w:rFonts w:ascii="Times New Roman" w:hAnsi="Times New Roman" w:cs="Times New Roman"/>
          <w:sz w:val="28"/>
          <w:szCs w:val="28"/>
        </w:rPr>
        <w:t>. Иными словами, государство не вправе утаивать от населения сведения о тех угрозах, которые существуют для человеческой жизни.</w:t>
      </w:r>
    </w:p>
    <w:p w:rsidR="00404593" w:rsidRDefault="00404593" w:rsidP="00404593">
      <w:pPr>
        <w:jc w:val="both"/>
        <w:rPr>
          <w:rFonts w:ascii="Times New Roman" w:hAnsi="Times New Roman" w:cs="Times New Roman"/>
          <w:sz w:val="28"/>
          <w:szCs w:val="28"/>
        </w:rPr>
      </w:pPr>
      <w:r>
        <w:rPr>
          <w:rFonts w:ascii="Times New Roman" w:hAnsi="Times New Roman" w:cs="Times New Roman"/>
          <w:sz w:val="28"/>
          <w:szCs w:val="28"/>
        </w:rPr>
        <w:t xml:space="preserve">Однако, помимо материального аспекта, статья 2 содержит и процессуальный аспект, который обязывает государства </w:t>
      </w:r>
      <w:r w:rsidRPr="00404593">
        <w:rPr>
          <w:rFonts w:ascii="Times New Roman" w:hAnsi="Times New Roman" w:cs="Times New Roman"/>
          <w:sz w:val="28"/>
          <w:szCs w:val="28"/>
        </w:rPr>
        <w:t>обе</w:t>
      </w:r>
      <w:r>
        <w:rPr>
          <w:rFonts w:ascii="Times New Roman" w:hAnsi="Times New Roman" w:cs="Times New Roman"/>
          <w:sz w:val="28"/>
          <w:szCs w:val="28"/>
        </w:rPr>
        <w:t>спечивать всеми имеющимися в их</w:t>
      </w:r>
      <w:r w:rsidRPr="00404593">
        <w:rPr>
          <w:rFonts w:ascii="Times New Roman" w:hAnsi="Times New Roman" w:cs="Times New Roman"/>
          <w:sz w:val="28"/>
          <w:szCs w:val="28"/>
        </w:rPr>
        <w:t xml:space="preserve"> распоряжении средствами адекватную реакцию судебных или иных органов с тем, чтобы законодательные и административные акты, призванные защищать право на жизнь, применялись должным образом, и любые нарушения данного права пресекались и наказывались</w:t>
      </w:r>
      <w:r>
        <w:rPr>
          <w:rFonts w:ascii="Times New Roman" w:hAnsi="Times New Roman" w:cs="Times New Roman"/>
          <w:sz w:val="28"/>
          <w:szCs w:val="28"/>
        </w:rPr>
        <w:t>. В этой связи ЕСПЧ</w:t>
      </w:r>
      <w:r w:rsidRPr="00404593">
        <w:rPr>
          <w:rFonts w:ascii="Times New Roman" w:hAnsi="Times New Roman" w:cs="Times New Roman"/>
          <w:sz w:val="28"/>
          <w:szCs w:val="28"/>
        </w:rPr>
        <w:t xml:space="preserve"> постановил, что, </w:t>
      </w:r>
      <w:r>
        <w:rPr>
          <w:rFonts w:ascii="Times New Roman" w:hAnsi="Times New Roman" w:cs="Times New Roman"/>
          <w:sz w:val="28"/>
          <w:szCs w:val="28"/>
        </w:rPr>
        <w:t xml:space="preserve">если нарушение права на жизнь </w:t>
      </w:r>
      <w:r w:rsidRPr="00404593">
        <w:rPr>
          <w:rFonts w:ascii="Times New Roman" w:hAnsi="Times New Roman" w:cs="Times New Roman"/>
          <w:sz w:val="28"/>
          <w:szCs w:val="28"/>
        </w:rPr>
        <w:t>было совершено без умысла, позитив</w:t>
      </w:r>
      <w:r>
        <w:rPr>
          <w:rFonts w:ascii="Times New Roman" w:hAnsi="Times New Roman" w:cs="Times New Roman"/>
          <w:sz w:val="28"/>
          <w:szCs w:val="28"/>
        </w:rPr>
        <w:t>ное обязательство организовать эффективную судебную систему</w:t>
      </w:r>
      <w:r w:rsidRPr="00404593">
        <w:rPr>
          <w:rFonts w:ascii="Times New Roman" w:hAnsi="Times New Roman" w:cs="Times New Roman"/>
          <w:sz w:val="28"/>
          <w:szCs w:val="28"/>
        </w:rPr>
        <w:t xml:space="preserve"> не обязательно требует возбуждения в каждом отдельном случае уголовного дела и может быть соблюдено, если потерпевшим были доступны гражданские, административные и даже дисциплинарные средства правовой защиты</w:t>
      </w:r>
      <w:r>
        <w:rPr>
          <w:rStyle w:val="a5"/>
          <w:rFonts w:ascii="Times New Roman" w:hAnsi="Times New Roman" w:cs="Times New Roman"/>
          <w:sz w:val="28"/>
          <w:szCs w:val="28"/>
        </w:rPr>
        <w:footnoteReference w:id="25"/>
      </w:r>
      <w:r>
        <w:rPr>
          <w:rFonts w:ascii="Times New Roman" w:hAnsi="Times New Roman" w:cs="Times New Roman"/>
          <w:sz w:val="28"/>
          <w:szCs w:val="28"/>
        </w:rPr>
        <w:t>.</w:t>
      </w:r>
    </w:p>
    <w:p w:rsidR="00404593" w:rsidRDefault="00404593" w:rsidP="00404593">
      <w:pPr>
        <w:jc w:val="both"/>
        <w:rPr>
          <w:rFonts w:ascii="Times New Roman" w:hAnsi="Times New Roman" w:cs="Times New Roman"/>
          <w:sz w:val="28"/>
          <w:szCs w:val="28"/>
        </w:rPr>
      </w:pPr>
      <w:r w:rsidRPr="00404593">
        <w:rPr>
          <w:rFonts w:ascii="Times New Roman" w:hAnsi="Times New Roman" w:cs="Times New Roman"/>
          <w:sz w:val="28"/>
          <w:szCs w:val="28"/>
        </w:rPr>
        <w:t xml:space="preserve">В целом, судебная система, организации которой требует статья 2 Конвенции, должна обеспечивать проведение независимого и беспристрастного официального расследования, соответствующего минимальным стандартам эффективности </w:t>
      </w:r>
      <w:r>
        <w:rPr>
          <w:rFonts w:ascii="Times New Roman" w:hAnsi="Times New Roman" w:cs="Times New Roman"/>
          <w:sz w:val="28"/>
          <w:szCs w:val="28"/>
        </w:rPr>
        <w:t xml:space="preserve">и </w:t>
      </w:r>
      <w:r w:rsidRPr="00404593">
        <w:rPr>
          <w:rFonts w:ascii="Times New Roman" w:hAnsi="Times New Roman" w:cs="Times New Roman"/>
          <w:sz w:val="28"/>
          <w:szCs w:val="28"/>
        </w:rPr>
        <w:t>гарантирующего</w:t>
      </w:r>
      <w:r>
        <w:rPr>
          <w:rFonts w:ascii="Times New Roman" w:hAnsi="Times New Roman" w:cs="Times New Roman"/>
          <w:sz w:val="28"/>
          <w:szCs w:val="28"/>
        </w:rPr>
        <w:t>, с учетом выводов следствия,</w:t>
      </w:r>
      <w:r w:rsidRPr="00404593">
        <w:rPr>
          <w:rFonts w:ascii="Times New Roman" w:hAnsi="Times New Roman" w:cs="Times New Roman"/>
          <w:sz w:val="28"/>
          <w:szCs w:val="28"/>
        </w:rPr>
        <w:t xml:space="preserve"> применение уголовных наказани</w:t>
      </w:r>
      <w:r>
        <w:rPr>
          <w:rFonts w:ascii="Times New Roman" w:hAnsi="Times New Roman" w:cs="Times New Roman"/>
          <w:sz w:val="28"/>
          <w:szCs w:val="28"/>
        </w:rPr>
        <w:t>й. Н</w:t>
      </w:r>
      <w:r w:rsidR="00473DA0">
        <w:rPr>
          <w:rFonts w:ascii="Times New Roman" w:hAnsi="Times New Roman" w:cs="Times New Roman"/>
          <w:sz w:val="28"/>
          <w:szCs w:val="28"/>
        </w:rPr>
        <w:t xml:space="preserve">ациональные </w:t>
      </w:r>
      <w:proofErr w:type="gramStart"/>
      <w:r w:rsidR="00473DA0">
        <w:rPr>
          <w:rFonts w:ascii="Times New Roman" w:hAnsi="Times New Roman" w:cs="Times New Roman"/>
          <w:sz w:val="28"/>
          <w:szCs w:val="28"/>
        </w:rPr>
        <w:t>суды</w:t>
      </w:r>
      <w:proofErr w:type="gramEnd"/>
      <w:r w:rsidR="00473DA0">
        <w:rPr>
          <w:rFonts w:ascii="Times New Roman" w:hAnsi="Times New Roman" w:cs="Times New Roman"/>
          <w:sz w:val="28"/>
          <w:szCs w:val="28"/>
        </w:rPr>
        <w:t xml:space="preserve"> ни</w:t>
      </w:r>
      <w:r w:rsidRPr="00404593">
        <w:rPr>
          <w:rFonts w:ascii="Times New Roman" w:hAnsi="Times New Roman" w:cs="Times New Roman"/>
          <w:sz w:val="28"/>
          <w:szCs w:val="28"/>
        </w:rPr>
        <w:t xml:space="preserve"> при </w:t>
      </w:r>
      <w:proofErr w:type="gramStart"/>
      <w:r w:rsidRPr="00404593">
        <w:rPr>
          <w:rFonts w:ascii="Times New Roman" w:hAnsi="Times New Roman" w:cs="Times New Roman"/>
          <w:sz w:val="28"/>
          <w:szCs w:val="28"/>
        </w:rPr>
        <w:t>каких</w:t>
      </w:r>
      <w:proofErr w:type="gramEnd"/>
      <w:r w:rsidRPr="00404593">
        <w:rPr>
          <w:rFonts w:ascii="Times New Roman" w:hAnsi="Times New Roman" w:cs="Times New Roman"/>
          <w:sz w:val="28"/>
          <w:szCs w:val="28"/>
        </w:rPr>
        <w:t xml:space="preserve"> обстоятельствах не должны позволять оставаться безнаказанными преступления против жизни и здоровья людей. Это важно для поддержания общественного доверия и обеспечения приверженности принципу верховенства права, а также для предотвращения появления терпимости к незаконным актам либо сговора на их совершение</w:t>
      </w:r>
      <w:r>
        <w:rPr>
          <w:rFonts w:ascii="Times New Roman" w:hAnsi="Times New Roman" w:cs="Times New Roman"/>
          <w:sz w:val="28"/>
          <w:szCs w:val="28"/>
        </w:rPr>
        <w:t>.</w:t>
      </w:r>
    </w:p>
    <w:p w:rsidR="00404593" w:rsidRDefault="00B539C9" w:rsidP="00B539C9">
      <w:pPr>
        <w:jc w:val="both"/>
        <w:rPr>
          <w:rFonts w:ascii="Times New Roman" w:hAnsi="Times New Roman" w:cs="Times New Roman"/>
          <w:sz w:val="28"/>
          <w:szCs w:val="28"/>
        </w:rPr>
      </w:pPr>
      <w:r>
        <w:rPr>
          <w:rFonts w:ascii="Times New Roman" w:hAnsi="Times New Roman" w:cs="Times New Roman"/>
          <w:sz w:val="28"/>
          <w:szCs w:val="28"/>
        </w:rPr>
        <w:t xml:space="preserve">Оценивая применение этих принципов к данному делу, ЕСПЧ подчеркнул, что решающим моментом является </w:t>
      </w:r>
      <w:r w:rsidRPr="00B539C9">
        <w:rPr>
          <w:rFonts w:ascii="Times New Roman" w:hAnsi="Times New Roman" w:cs="Times New Roman"/>
          <w:sz w:val="28"/>
          <w:szCs w:val="28"/>
        </w:rPr>
        <w:t xml:space="preserve">то, что имелась достоверная </w:t>
      </w:r>
      <w:r w:rsidRPr="00B539C9">
        <w:rPr>
          <w:rFonts w:ascii="Times New Roman" w:hAnsi="Times New Roman" w:cs="Times New Roman"/>
          <w:sz w:val="28"/>
          <w:szCs w:val="28"/>
        </w:rPr>
        <w:lastRenderedPageBreak/>
        <w:t xml:space="preserve">информация о том, что технические недостатки муниципальной свалки представляли опасность для здоровья жителей некоторых территорий района </w:t>
      </w:r>
      <w:proofErr w:type="spellStart"/>
      <w:r w:rsidRPr="00B539C9">
        <w:rPr>
          <w:rFonts w:ascii="Times New Roman" w:hAnsi="Times New Roman" w:cs="Times New Roman"/>
          <w:sz w:val="28"/>
          <w:szCs w:val="28"/>
        </w:rPr>
        <w:t>Юмрание</w:t>
      </w:r>
      <w:proofErr w:type="spellEnd"/>
      <w:r w:rsidRPr="00B539C9">
        <w:rPr>
          <w:rFonts w:ascii="Times New Roman" w:hAnsi="Times New Roman" w:cs="Times New Roman"/>
          <w:sz w:val="28"/>
          <w:szCs w:val="28"/>
        </w:rPr>
        <w:t>.</w:t>
      </w:r>
      <w:r>
        <w:rPr>
          <w:rFonts w:ascii="Times New Roman" w:hAnsi="Times New Roman" w:cs="Times New Roman"/>
          <w:sz w:val="28"/>
          <w:szCs w:val="28"/>
        </w:rPr>
        <w:t xml:space="preserve"> Еще в мае 1991 года, п</w:t>
      </w:r>
      <w:r w:rsidRPr="00B539C9">
        <w:rPr>
          <w:rFonts w:ascii="Times New Roman" w:hAnsi="Times New Roman" w:cs="Times New Roman"/>
          <w:sz w:val="28"/>
          <w:szCs w:val="28"/>
        </w:rPr>
        <w:t>ри перечислении различных рисков, которым свалка подв</w:t>
      </w:r>
      <w:r>
        <w:rPr>
          <w:rFonts w:ascii="Times New Roman" w:hAnsi="Times New Roman" w:cs="Times New Roman"/>
          <w:sz w:val="28"/>
          <w:szCs w:val="28"/>
        </w:rPr>
        <w:t>ергала жителей трущоб, эксперты делали</w:t>
      </w:r>
      <w:r w:rsidRPr="00B539C9">
        <w:rPr>
          <w:rFonts w:ascii="Times New Roman" w:hAnsi="Times New Roman" w:cs="Times New Roman"/>
          <w:sz w:val="28"/>
          <w:szCs w:val="28"/>
        </w:rPr>
        <w:t xml:space="preserve"> акцент на опасности взрыва метана, так </w:t>
      </w:r>
      <w:r>
        <w:rPr>
          <w:rFonts w:ascii="Times New Roman" w:hAnsi="Times New Roman" w:cs="Times New Roman"/>
          <w:sz w:val="28"/>
          <w:szCs w:val="28"/>
        </w:rPr>
        <w:t xml:space="preserve">как свалка не была оборудована </w:t>
      </w:r>
      <w:r w:rsidRPr="00B539C9">
        <w:rPr>
          <w:rFonts w:ascii="Times New Roman" w:hAnsi="Times New Roman" w:cs="Times New Roman"/>
          <w:sz w:val="28"/>
          <w:szCs w:val="28"/>
        </w:rPr>
        <w:t>средствами предотвращения взрывов метана, проис</w:t>
      </w:r>
      <w:r>
        <w:rPr>
          <w:rFonts w:ascii="Times New Roman" w:hAnsi="Times New Roman" w:cs="Times New Roman"/>
          <w:sz w:val="28"/>
          <w:szCs w:val="28"/>
        </w:rPr>
        <w:t>ходящих в результате разложения</w:t>
      </w:r>
      <w:r w:rsidRPr="00B539C9">
        <w:rPr>
          <w:rFonts w:ascii="Times New Roman" w:hAnsi="Times New Roman" w:cs="Times New Roman"/>
          <w:sz w:val="28"/>
          <w:szCs w:val="28"/>
        </w:rPr>
        <w:t xml:space="preserve"> хозяйственного мусора</w:t>
      </w:r>
      <w:r>
        <w:rPr>
          <w:rFonts w:ascii="Times New Roman" w:hAnsi="Times New Roman" w:cs="Times New Roman"/>
          <w:sz w:val="28"/>
          <w:szCs w:val="28"/>
        </w:rPr>
        <w:t>.</w:t>
      </w:r>
      <w:r w:rsidRPr="00B539C9">
        <w:t xml:space="preserve"> </w:t>
      </w:r>
      <w:r w:rsidRPr="00B539C9">
        <w:rPr>
          <w:rFonts w:ascii="Times New Roman" w:hAnsi="Times New Roman" w:cs="Times New Roman"/>
          <w:sz w:val="28"/>
          <w:szCs w:val="28"/>
        </w:rPr>
        <w:t xml:space="preserve">Следовательно, турецкие органы нескольких уровней знали или должны были знать о том, что имелась реальная и наличная опасность для ряда лиц, проживавших возле муниципальной свалки в районе </w:t>
      </w:r>
      <w:proofErr w:type="spellStart"/>
      <w:r w:rsidRPr="00B539C9">
        <w:rPr>
          <w:rFonts w:ascii="Times New Roman" w:hAnsi="Times New Roman" w:cs="Times New Roman"/>
          <w:sz w:val="28"/>
          <w:szCs w:val="28"/>
        </w:rPr>
        <w:t>Юмрание</w:t>
      </w:r>
      <w:proofErr w:type="spellEnd"/>
      <w:r w:rsidRPr="00B539C9">
        <w:rPr>
          <w:rFonts w:ascii="Times New Roman" w:hAnsi="Times New Roman" w:cs="Times New Roman"/>
          <w:sz w:val="28"/>
          <w:szCs w:val="28"/>
        </w:rPr>
        <w:t>. Поэтому на них лежало позитивное обязательство по статье 2 Конвенции принять такие превентивные эксплуатационные меры, которые были необходимы и достаточны для защи</w:t>
      </w:r>
      <w:r>
        <w:rPr>
          <w:rFonts w:ascii="Times New Roman" w:hAnsi="Times New Roman" w:cs="Times New Roman"/>
          <w:sz w:val="28"/>
          <w:szCs w:val="28"/>
        </w:rPr>
        <w:t>ты этих лиц</w:t>
      </w:r>
      <w:r w:rsidRPr="00B539C9">
        <w:rPr>
          <w:rFonts w:ascii="Times New Roman" w:hAnsi="Times New Roman" w:cs="Times New Roman"/>
          <w:sz w:val="28"/>
          <w:szCs w:val="28"/>
        </w:rPr>
        <w:t>, тем более что сами эти органы организовали свалку и санкционировали ее использование, создав вышеуказанную опасность.</w:t>
      </w:r>
      <w:r>
        <w:rPr>
          <w:rFonts w:ascii="Times New Roman" w:hAnsi="Times New Roman" w:cs="Times New Roman"/>
          <w:sz w:val="28"/>
          <w:szCs w:val="28"/>
        </w:rPr>
        <w:t xml:space="preserve"> </w:t>
      </w:r>
      <w:r w:rsidRPr="00B539C9">
        <w:rPr>
          <w:rFonts w:ascii="Times New Roman" w:hAnsi="Times New Roman" w:cs="Times New Roman"/>
          <w:sz w:val="28"/>
          <w:szCs w:val="28"/>
        </w:rPr>
        <w:t xml:space="preserve">Тем не менее, </w:t>
      </w:r>
      <w:r>
        <w:rPr>
          <w:rFonts w:ascii="Times New Roman" w:hAnsi="Times New Roman" w:cs="Times New Roman"/>
          <w:sz w:val="28"/>
          <w:szCs w:val="28"/>
        </w:rPr>
        <w:t xml:space="preserve">городской совет </w:t>
      </w:r>
      <w:r w:rsidRPr="00B539C9">
        <w:rPr>
          <w:rFonts w:ascii="Times New Roman" w:hAnsi="Times New Roman" w:cs="Times New Roman"/>
          <w:sz w:val="28"/>
          <w:szCs w:val="28"/>
        </w:rPr>
        <w:t>не только не при</w:t>
      </w:r>
      <w:r>
        <w:rPr>
          <w:rFonts w:ascii="Times New Roman" w:hAnsi="Times New Roman" w:cs="Times New Roman"/>
          <w:sz w:val="28"/>
          <w:szCs w:val="28"/>
        </w:rPr>
        <w:t xml:space="preserve">нял необходимые срочные меры, но и </w:t>
      </w:r>
      <w:r w:rsidRPr="00B539C9">
        <w:rPr>
          <w:rFonts w:ascii="Times New Roman" w:hAnsi="Times New Roman" w:cs="Times New Roman"/>
          <w:sz w:val="28"/>
          <w:szCs w:val="28"/>
        </w:rPr>
        <w:t>возражал против рекомендации службы по окружающей среде при премьер</w:t>
      </w:r>
      <w:r>
        <w:rPr>
          <w:rFonts w:ascii="Times New Roman" w:hAnsi="Times New Roman" w:cs="Times New Roman"/>
          <w:sz w:val="28"/>
          <w:szCs w:val="28"/>
        </w:rPr>
        <w:t>-министре Турции</w:t>
      </w:r>
      <w:r w:rsidRPr="00B539C9">
        <w:rPr>
          <w:rFonts w:ascii="Times New Roman" w:hAnsi="Times New Roman" w:cs="Times New Roman"/>
          <w:sz w:val="28"/>
          <w:szCs w:val="28"/>
        </w:rPr>
        <w:t>. Служба по окружающей среде призвала привести свалку в соответствие со стандартам</w:t>
      </w:r>
      <w:r w:rsidR="007016DD">
        <w:rPr>
          <w:rFonts w:ascii="Times New Roman" w:hAnsi="Times New Roman" w:cs="Times New Roman"/>
          <w:sz w:val="28"/>
          <w:szCs w:val="28"/>
        </w:rPr>
        <w:t>и, установленными в правилах 24-</w:t>
      </w:r>
      <w:r w:rsidRPr="00B539C9">
        <w:rPr>
          <w:rFonts w:ascii="Times New Roman" w:hAnsi="Times New Roman" w:cs="Times New Roman"/>
          <w:sz w:val="28"/>
          <w:szCs w:val="28"/>
        </w:rPr>
        <w:t>27 Правил о сборе, обработке и удалении твердых отходов, последняя ст</w:t>
      </w:r>
      <w:r>
        <w:rPr>
          <w:rFonts w:ascii="Times New Roman" w:hAnsi="Times New Roman" w:cs="Times New Roman"/>
          <w:sz w:val="28"/>
          <w:szCs w:val="28"/>
        </w:rPr>
        <w:t>атья прямо требовала установки «</w:t>
      </w:r>
      <w:r w:rsidRPr="00B539C9">
        <w:rPr>
          <w:rFonts w:ascii="Times New Roman" w:hAnsi="Times New Roman" w:cs="Times New Roman"/>
          <w:sz w:val="28"/>
          <w:szCs w:val="28"/>
        </w:rPr>
        <w:t>систем вертикал</w:t>
      </w:r>
      <w:r>
        <w:rPr>
          <w:rFonts w:ascii="Times New Roman" w:hAnsi="Times New Roman" w:cs="Times New Roman"/>
          <w:sz w:val="28"/>
          <w:szCs w:val="28"/>
        </w:rPr>
        <w:t>ьного и горизонтального дренажа»</w:t>
      </w:r>
      <w:r w:rsidRPr="00B539C9">
        <w:rPr>
          <w:rFonts w:ascii="Times New Roman" w:hAnsi="Times New Roman" w:cs="Times New Roman"/>
          <w:sz w:val="28"/>
          <w:szCs w:val="28"/>
        </w:rPr>
        <w:t xml:space="preserve">, позволявших контролировать вывод собранного </w:t>
      </w:r>
      <w:r>
        <w:rPr>
          <w:rFonts w:ascii="Times New Roman" w:hAnsi="Times New Roman" w:cs="Times New Roman"/>
          <w:sz w:val="28"/>
          <w:szCs w:val="28"/>
        </w:rPr>
        <w:t xml:space="preserve">газа в атмосферу. </w:t>
      </w:r>
      <w:r w:rsidRPr="00B539C9">
        <w:rPr>
          <w:rFonts w:ascii="Times New Roman" w:hAnsi="Times New Roman" w:cs="Times New Roman"/>
          <w:sz w:val="28"/>
          <w:szCs w:val="28"/>
        </w:rPr>
        <w:t xml:space="preserve">Городской совет выступал также против последней попытки мэра района </w:t>
      </w:r>
      <w:proofErr w:type="spellStart"/>
      <w:r w:rsidRPr="00B539C9">
        <w:rPr>
          <w:rFonts w:ascii="Times New Roman" w:hAnsi="Times New Roman" w:cs="Times New Roman"/>
          <w:sz w:val="28"/>
          <w:szCs w:val="28"/>
        </w:rPr>
        <w:t>Юмран</w:t>
      </w:r>
      <w:r>
        <w:rPr>
          <w:rFonts w:ascii="Times New Roman" w:hAnsi="Times New Roman" w:cs="Times New Roman"/>
          <w:sz w:val="28"/>
          <w:szCs w:val="28"/>
        </w:rPr>
        <w:t>ие</w:t>
      </w:r>
      <w:proofErr w:type="spellEnd"/>
      <w:r>
        <w:rPr>
          <w:rFonts w:ascii="Times New Roman" w:hAnsi="Times New Roman" w:cs="Times New Roman"/>
          <w:sz w:val="28"/>
          <w:szCs w:val="28"/>
        </w:rPr>
        <w:t xml:space="preserve"> обратиться 27 августа 1992 года</w:t>
      </w:r>
      <w:r w:rsidRPr="00B539C9">
        <w:rPr>
          <w:rFonts w:ascii="Times New Roman" w:hAnsi="Times New Roman" w:cs="Times New Roman"/>
          <w:sz w:val="28"/>
          <w:szCs w:val="28"/>
        </w:rPr>
        <w:t xml:space="preserve"> в суды с требованием временно закрыть свалку. Городской совет основывал свою позицию на том, что районный совет </w:t>
      </w:r>
      <w:proofErr w:type="spellStart"/>
      <w:r w:rsidRPr="00B539C9">
        <w:rPr>
          <w:rFonts w:ascii="Times New Roman" w:hAnsi="Times New Roman" w:cs="Times New Roman"/>
          <w:sz w:val="28"/>
          <w:szCs w:val="28"/>
        </w:rPr>
        <w:t>Юмрание</w:t>
      </w:r>
      <w:proofErr w:type="spellEnd"/>
      <w:r w:rsidRPr="00B539C9">
        <w:rPr>
          <w:rFonts w:ascii="Times New Roman" w:hAnsi="Times New Roman" w:cs="Times New Roman"/>
          <w:sz w:val="28"/>
          <w:szCs w:val="28"/>
        </w:rPr>
        <w:t xml:space="preserve"> не имел право требовать закрытия свалки, так как до этого он не приложил никаких усилий для того, чтобы очистить ее</w:t>
      </w:r>
      <w:r>
        <w:rPr>
          <w:rFonts w:ascii="Times New Roman" w:hAnsi="Times New Roman" w:cs="Times New Roman"/>
          <w:sz w:val="28"/>
          <w:szCs w:val="28"/>
        </w:rPr>
        <w:t>.</w:t>
      </w:r>
    </w:p>
    <w:p w:rsidR="00B539C9" w:rsidRDefault="00B539C9" w:rsidP="00B539C9">
      <w:pPr>
        <w:jc w:val="both"/>
        <w:rPr>
          <w:rFonts w:ascii="Times New Roman" w:hAnsi="Times New Roman" w:cs="Times New Roman"/>
          <w:sz w:val="28"/>
          <w:szCs w:val="28"/>
        </w:rPr>
      </w:pPr>
      <w:r>
        <w:rPr>
          <w:rFonts w:ascii="Times New Roman" w:hAnsi="Times New Roman" w:cs="Times New Roman"/>
          <w:sz w:val="28"/>
          <w:szCs w:val="28"/>
        </w:rPr>
        <w:t xml:space="preserve">Далее ЕСПЧ сделал </w:t>
      </w:r>
      <w:r w:rsidRPr="00B539C9">
        <w:rPr>
          <w:rFonts w:ascii="Times New Roman" w:hAnsi="Times New Roman" w:cs="Times New Roman"/>
          <w:sz w:val="28"/>
          <w:szCs w:val="28"/>
        </w:rPr>
        <w:t>вывод, что, несмотря на правовые запреты в области градостроительства, неизменная политика государства в отношении территорий трущоб способствовала включению этих территорий в городское окружение, тем самым признавая их существование и образ жизни граждан, постепенно строивших лачуги. Так как эта политика создала эффективный механизм амнистий за нарушения градостроительных норм, в том числе за незаконную оккупацию государственной собственности, она привела и к появлению состояния неопределенности относительно пределов полномочий административных органов, ответственных за принятие мер, предусмотренных законодательством, применение которого поэтому общество не могло предвидеть.</w:t>
      </w:r>
      <w:r w:rsidR="00480BED">
        <w:rPr>
          <w:rFonts w:ascii="Times New Roman" w:hAnsi="Times New Roman" w:cs="Times New Roman"/>
          <w:sz w:val="28"/>
          <w:szCs w:val="28"/>
        </w:rPr>
        <w:t xml:space="preserve"> </w:t>
      </w:r>
    </w:p>
    <w:p w:rsidR="00480BED" w:rsidRDefault="00480BED" w:rsidP="00480BED">
      <w:pPr>
        <w:jc w:val="both"/>
        <w:rPr>
          <w:rFonts w:ascii="Times New Roman" w:hAnsi="Times New Roman" w:cs="Times New Roman"/>
          <w:sz w:val="28"/>
          <w:szCs w:val="28"/>
        </w:rPr>
      </w:pPr>
      <w:r>
        <w:rPr>
          <w:rFonts w:ascii="Times New Roman" w:hAnsi="Times New Roman" w:cs="Times New Roman"/>
          <w:sz w:val="28"/>
          <w:szCs w:val="28"/>
        </w:rPr>
        <w:t>С</w:t>
      </w:r>
      <w:r w:rsidRPr="00480BED">
        <w:rPr>
          <w:rFonts w:ascii="Times New Roman" w:hAnsi="Times New Roman" w:cs="Times New Roman"/>
          <w:sz w:val="28"/>
          <w:szCs w:val="28"/>
        </w:rPr>
        <w:t xml:space="preserve">уд заметил, что в течение периода между незаконным возведением дома в 1988 году и несчастным </w:t>
      </w:r>
      <w:r>
        <w:rPr>
          <w:rFonts w:ascii="Times New Roman" w:hAnsi="Times New Roman" w:cs="Times New Roman"/>
          <w:sz w:val="28"/>
          <w:szCs w:val="28"/>
        </w:rPr>
        <w:t>случаем в 1993 году</w:t>
      </w:r>
      <w:r w:rsidRPr="00480BED">
        <w:rPr>
          <w:rFonts w:ascii="Times New Roman" w:hAnsi="Times New Roman" w:cs="Times New Roman"/>
          <w:sz w:val="28"/>
          <w:szCs w:val="28"/>
        </w:rPr>
        <w:t>, заявитель был владельцем своего дома, несмотря на тот факт, что в этот период За</w:t>
      </w:r>
      <w:r w:rsidR="00D017A7">
        <w:rPr>
          <w:rFonts w:ascii="Times New Roman" w:hAnsi="Times New Roman" w:cs="Times New Roman"/>
          <w:sz w:val="28"/>
          <w:szCs w:val="28"/>
        </w:rPr>
        <w:t>кон №</w:t>
      </w:r>
      <w:r>
        <w:rPr>
          <w:rFonts w:ascii="Times New Roman" w:hAnsi="Times New Roman" w:cs="Times New Roman"/>
          <w:sz w:val="28"/>
          <w:szCs w:val="28"/>
        </w:rPr>
        <w:t xml:space="preserve"> 775 давал муниципальным органам право </w:t>
      </w:r>
      <w:r w:rsidRPr="00480BED">
        <w:rPr>
          <w:rFonts w:ascii="Times New Roman" w:hAnsi="Times New Roman" w:cs="Times New Roman"/>
          <w:sz w:val="28"/>
          <w:szCs w:val="28"/>
        </w:rPr>
        <w:t>снести дом в любое время. Государственные органы позволили заявителю и его близким родственникам беспрепятственно жить в своем доме, в социальных и семейных условия</w:t>
      </w:r>
      <w:r>
        <w:rPr>
          <w:rFonts w:ascii="Times New Roman" w:hAnsi="Times New Roman" w:cs="Times New Roman"/>
          <w:sz w:val="28"/>
          <w:szCs w:val="28"/>
        </w:rPr>
        <w:t>х, созданных ими. Кроме того</w:t>
      </w:r>
      <w:r w:rsidRPr="00480BED">
        <w:rPr>
          <w:rFonts w:ascii="Times New Roman" w:hAnsi="Times New Roman" w:cs="Times New Roman"/>
          <w:sz w:val="28"/>
          <w:szCs w:val="28"/>
        </w:rPr>
        <w:t xml:space="preserve">, государственные органы еще и взимали с него и с других жителей трущоб в районе </w:t>
      </w:r>
      <w:proofErr w:type="spellStart"/>
      <w:r w:rsidRPr="00480BED">
        <w:rPr>
          <w:rFonts w:ascii="Times New Roman" w:hAnsi="Times New Roman" w:cs="Times New Roman"/>
          <w:sz w:val="28"/>
          <w:szCs w:val="28"/>
        </w:rPr>
        <w:t>Юмрание</w:t>
      </w:r>
      <w:proofErr w:type="spellEnd"/>
      <w:r w:rsidRPr="00480BED">
        <w:rPr>
          <w:rFonts w:ascii="Times New Roman" w:hAnsi="Times New Roman" w:cs="Times New Roman"/>
          <w:sz w:val="28"/>
          <w:szCs w:val="28"/>
        </w:rPr>
        <w:t xml:space="preserve"> муниципальный налог и </w:t>
      </w:r>
      <w:r w:rsidRPr="00480BED">
        <w:rPr>
          <w:rFonts w:ascii="Times New Roman" w:hAnsi="Times New Roman" w:cs="Times New Roman"/>
          <w:sz w:val="28"/>
          <w:szCs w:val="28"/>
        </w:rPr>
        <w:lastRenderedPageBreak/>
        <w:t>оказывали им платные общественные услуги</w:t>
      </w:r>
      <w:r>
        <w:rPr>
          <w:rFonts w:ascii="Times New Roman" w:hAnsi="Times New Roman" w:cs="Times New Roman"/>
          <w:sz w:val="28"/>
          <w:szCs w:val="28"/>
        </w:rPr>
        <w:t>.</w:t>
      </w:r>
      <w:r w:rsidRPr="00480BED">
        <w:t xml:space="preserve"> </w:t>
      </w:r>
      <w:r w:rsidRPr="00480BED">
        <w:rPr>
          <w:rFonts w:ascii="Times New Roman" w:hAnsi="Times New Roman" w:cs="Times New Roman"/>
          <w:sz w:val="28"/>
          <w:szCs w:val="28"/>
        </w:rPr>
        <w:t>При данных обстоятельствах у властей Турции отсутствовало право утверждать, что ответственность за небрежность или непредусмотрительность должна была быть возложена на жертв несчастного случая, произошедшего 28 апреля 1993 г</w:t>
      </w:r>
      <w:r>
        <w:rPr>
          <w:rFonts w:ascii="Times New Roman" w:hAnsi="Times New Roman" w:cs="Times New Roman"/>
          <w:sz w:val="28"/>
          <w:szCs w:val="28"/>
        </w:rPr>
        <w:t>ода. Что касается возражений турецких властей о необходимости долгосрочного планирования и дороговизны обустройства свалки, то ЕСПЧ</w:t>
      </w:r>
      <w:r w:rsidRPr="00480BED">
        <w:rPr>
          <w:rFonts w:ascii="Times New Roman" w:hAnsi="Times New Roman" w:cs="Times New Roman"/>
          <w:sz w:val="28"/>
          <w:szCs w:val="28"/>
        </w:rPr>
        <w:t xml:space="preserve"> счел, что своевременная установка системы извлечения газа на свалке в </w:t>
      </w:r>
      <w:proofErr w:type="spellStart"/>
      <w:r w:rsidRPr="00480BED">
        <w:rPr>
          <w:rFonts w:ascii="Times New Roman" w:hAnsi="Times New Roman" w:cs="Times New Roman"/>
          <w:sz w:val="28"/>
          <w:szCs w:val="28"/>
        </w:rPr>
        <w:t>Юмрание</w:t>
      </w:r>
      <w:proofErr w:type="spellEnd"/>
      <w:r w:rsidRPr="00480BED">
        <w:rPr>
          <w:rFonts w:ascii="Times New Roman" w:hAnsi="Times New Roman" w:cs="Times New Roman"/>
          <w:sz w:val="28"/>
          <w:szCs w:val="28"/>
        </w:rPr>
        <w:t>, пока ситуация не вышла из-под контроля, могла бы стать эффективной мерой, не отвлекая значительных государственных средств</w:t>
      </w:r>
      <w:r>
        <w:rPr>
          <w:rFonts w:ascii="Times New Roman" w:hAnsi="Times New Roman" w:cs="Times New Roman"/>
          <w:sz w:val="28"/>
          <w:szCs w:val="28"/>
        </w:rPr>
        <w:t>.</w:t>
      </w:r>
    </w:p>
    <w:p w:rsidR="00480BED" w:rsidRDefault="00480BED" w:rsidP="00480BED">
      <w:pPr>
        <w:jc w:val="both"/>
        <w:rPr>
          <w:rFonts w:ascii="Times New Roman" w:hAnsi="Times New Roman" w:cs="Times New Roman"/>
          <w:sz w:val="28"/>
          <w:szCs w:val="28"/>
        </w:rPr>
      </w:pPr>
      <w:r>
        <w:rPr>
          <w:rFonts w:ascii="Times New Roman" w:hAnsi="Times New Roman" w:cs="Times New Roman"/>
          <w:sz w:val="28"/>
          <w:szCs w:val="28"/>
        </w:rPr>
        <w:t xml:space="preserve">Также Суд отметил, что </w:t>
      </w:r>
      <w:r w:rsidRPr="00480BED">
        <w:rPr>
          <w:rFonts w:ascii="Times New Roman" w:hAnsi="Times New Roman" w:cs="Times New Roman"/>
          <w:sz w:val="28"/>
          <w:szCs w:val="28"/>
        </w:rPr>
        <w:t xml:space="preserve">власти Турции не смогли доказать, что в настоящем деле были приняты какие-нибудь меры для предоставления жителям трущоб в районе </w:t>
      </w:r>
      <w:proofErr w:type="spellStart"/>
      <w:r w:rsidRPr="00480BED">
        <w:rPr>
          <w:rFonts w:ascii="Times New Roman" w:hAnsi="Times New Roman" w:cs="Times New Roman"/>
          <w:sz w:val="28"/>
          <w:szCs w:val="28"/>
        </w:rPr>
        <w:t>Юмрание</w:t>
      </w:r>
      <w:proofErr w:type="spellEnd"/>
      <w:r w:rsidRPr="00480BED">
        <w:rPr>
          <w:rFonts w:ascii="Times New Roman" w:hAnsi="Times New Roman" w:cs="Times New Roman"/>
          <w:sz w:val="28"/>
          <w:szCs w:val="28"/>
        </w:rPr>
        <w:t xml:space="preserve"> информации, позволявшей им оценить опасность, которой они подвергались в результате проживания возле свал</w:t>
      </w:r>
      <w:r w:rsidR="00F52075">
        <w:rPr>
          <w:rFonts w:ascii="Times New Roman" w:hAnsi="Times New Roman" w:cs="Times New Roman"/>
          <w:sz w:val="28"/>
          <w:szCs w:val="28"/>
        </w:rPr>
        <w:t>ки. В любом случае Европейский С</w:t>
      </w:r>
      <w:r w:rsidRPr="00480BED">
        <w:rPr>
          <w:rFonts w:ascii="Times New Roman" w:hAnsi="Times New Roman" w:cs="Times New Roman"/>
          <w:sz w:val="28"/>
          <w:szCs w:val="28"/>
        </w:rPr>
        <w:t>уд счел, что в отсутствие более действенных мер по предотвращению опасности для жизни жителей трущоб даже соблюдение их права на получение информации было недостаточно для освобождения государства от выполнения своих обязательств.</w:t>
      </w:r>
      <w:r>
        <w:rPr>
          <w:rFonts w:ascii="Times New Roman" w:hAnsi="Times New Roman" w:cs="Times New Roman"/>
          <w:sz w:val="28"/>
          <w:szCs w:val="28"/>
        </w:rPr>
        <w:t xml:space="preserve"> </w:t>
      </w:r>
    </w:p>
    <w:p w:rsidR="00480BED" w:rsidRDefault="00480BED" w:rsidP="00480BED">
      <w:pPr>
        <w:jc w:val="both"/>
        <w:rPr>
          <w:rFonts w:ascii="Times New Roman" w:hAnsi="Times New Roman" w:cs="Times New Roman"/>
          <w:sz w:val="28"/>
          <w:szCs w:val="28"/>
        </w:rPr>
      </w:pPr>
      <w:r>
        <w:rPr>
          <w:rFonts w:ascii="Times New Roman" w:hAnsi="Times New Roman" w:cs="Times New Roman"/>
          <w:sz w:val="28"/>
          <w:szCs w:val="28"/>
        </w:rPr>
        <w:t xml:space="preserve">В </w:t>
      </w:r>
      <w:r w:rsidR="00D017A7">
        <w:rPr>
          <w:rFonts w:ascii="Times New Roman" w:hAnsi="Times New Roman" w:cs="Times New Roman"/>
          <w:sz w:val="28"/>
          <w:szCs w:val="28"/>
        </w:rPr>
        <w:t>и</w:t>
      </w:r>
      <w:r>
        <w:rPr>
          <w:rFonts w:ascii="Times New Roman" w:hAnsi="Times New Roman" w:cs="Times New Roman"/>
          <w:sz w:val="28"/>
          <w:szCs w:val="28"/>
        </w:rPr>
        <w:t xml:space="preserve">тоге ЕСПЧ пришел к выводу, что </w:t>
      </w:r>
      <w:r w:rsidRPr="00480BED">
        <w:rPr>
          <w:rFonts w:ascii="Times New Roman" w:hAnsi="Times New Roman" w:cs="Times New Roman"/>
          <w:sz w:val="28"/>
          <w:szCs w:val="28"/>
        </w:rPr>
        <w:t>государственные органы не сделали все от них зависящее для того, чтобы защитить этих жителей от известных рисков, которым они подвергались.</w:t>
      </w:r>
      <w:r>
        <w:rPr>
          <w:rFonts w:ascii="Times New Roman" w:hAnsi="Times New Roman" w:cs="Times New Roman"/>
          <w:sz w:val="28"/>
          <w:szCs w:val="28"/>
        </w:rPr>
        <w:t xml:space="preserve"> Следовательно, турецкими властями было допущено нарушение</w:t>
      </w:r>
      <w:r w:rsidRPr="00480BED">
        <w:rPr>
          <w:rFonts w:ascii="Times New Roman" w:hAnsi="Times New Roman" w:cs="Times New Roman"/>
          <w:sz w:val="28"/>
          <w:szCs w:val="28"/>
        </w:rPr>
        <w:t xml:space="preserve"> материального аспекта статьи 2 Конвенции</w:t>
      </w:r>
      <w:r>
        <w:rPr>
          <w:rFonts w:ascii="Times New Roman" w:hAnsi="Times New Roman" w:cs="Times New Roman"/>
          <w:sz w:val="28"/>
          <w:szCs w:val="28"/>
        </w:rPr>
        <w:t>.</w:t>
      </w:r>
    </w:p>
    <w:p w:rsidR="00740923" w:rsidRPr="00740923" w:rsidRDefault="00480BED" w:rsidP="00740923">
      <w:pPr>
        <w:jc w:val="both"/>
        <w:rPr>
          <w:rFonts w:ascii="Times New Roman" w:hAnsi="Times New Roman" w:cs="Times New Roman"/>
          <w:sz w:val="28"/>
          <w:szCs w:val="28"/>
        </w:rPr>
      </w:pPr>
      <w:r>
        <w:rPr>
          <w:rFonts w:ascii="Times New Roman" w:hAnsi="Times New Roman" w:cs="Times New Roman"/>
          <w:sz w:val="28"/>
          <w:szCs w:val="28"/>
        </w:rPr>
        <w:t xml:space="preserve">Оценивая соблюдение турецкими властями статьи 2 ЕКПЧ в процессуальном аспекте, Суд </w:t>
      </w:r>
      <w:r w:rsidR="00740923">
        <w:rPr>
          <w:rFonts w:ascii="Times New Roman" w:hAnsi="Times New Roman" w:cs="Times New Roman"/>
          <w:sz w:val="28"/>
          <w:szCs w:val="28"/>
        </w:rPr>
        <w:t>подчеркнул, что приговором от 4 апреля 1996 года</w:t>
      </w:r>
      <w:r w:rsidR="00740923" w:rsidRPr="00740923">
        <w:rPr>
          <w:rFonts w:ascii="Times New Roman" w:hAnsi="Times New Roman" w:cs="Times New Roman"/>
          <w:sz w:val="28"/>
          <w:szCs w:val="28"/>
        </w:rPr>
        <w:t xml:space="preserve"> суд по уголовным делам Стамбула на основании пункта 1 статьи 230 Уголовного</w:t>
      </w:r>
      <w:r w:rsidR="00740923">
        <w:rPr>
          <w:rFonts w:ascii="Times New Roman" w:hAnsi="Times New Roman" w:cs="Times New Roman"/>
          <w:sz w:val="28"/>
          <w:szCs w:val="28"/>
        </w:rPr>
        <w:t xml:space="preserve"> кодекса Турции </w:t>
      </w:r>
      <w:r w:rsidR="00740923" w:rsidRPr="00740923">
        <w:rPr>
          <w:rFonts w:ascii="Times New Roman" w:hAnsi="Times New Roman" w:cs="Times New Roman"/>
          <w:sz w:val="28"/>
          <w:szCs w:val="28"/>
        </w:rPr>
        <w:t>приговорил двух мэров за халатное бездействие при осуществлении своих полномочий к штрафу в размере 610000 турецких лир.</w:t>
      </w:r>
      <w:r w:rsidR="006400BF">
        <w:rPr>
          <w:rStyle w:val="a5"/>
          <w:rFonts w:ascii="Times New Roman" w:hAnsi="Times New Roman" w:cs="Times New Roman"/>
          <w:sz w:val="28"/>
          <w:szCs w:val="28"/>
        </w:rPr>
        <w:footnoteReference w:id="26"/>
      </w:r>
      <w:r w:rsidR="00740923">
        <w:rPr>
          <w:rFonts w:ascii="Times New Roman" w:hAnsi="Times New Roman" w:cs="Times New Roman"/>
          <w:sz w:val="28"/>
          <w:szCs w:val="28"/>
        </w:rPr>
        <w:t xml:space="preserve"> </w:t>
      </w:r>
      <w:proofErr w:type="gramStart"/>
      <w:r w:rsidR="00740923">
        <w:rPr>
          <w:rFonts w:ascii="Times New Roman" w:hAnsi="Times New Roman" w:cs="Times New Roman"/>
          <w:sz w:val="28"/>
          <w:szCs w:val="28"/>
        </w:rPr>
        <w:t xml:space="preserve">Однако ЕСПЧ отметил, </w:t>
      </w:r>
      <w:r w:rsidR="00D017A7">
        <w:rPr>
          <w:rFonts w:ascii="Times New Roman" w:hAnsi="Times New Roman" w:cs="Times New Roman"/>
          <w:sz w:val="28"/>
          <w:szCs w:val="28"/>
        </w:rPr>
        <w:t>что в данно</w:t>
      </w:r>
      <w:r w:rsidR="00740923" w:rsidRPr="00740923">
        <w:rPr>
          <w:rFonts w:ascii="Times New Roman" w:hAnsi="Times New Roman" w:cs="Times New Roman"/>
          <w:sz w:val="28"/>
          <w:szCs w:val="28"/>
        </w:rPr>
        <w:t>м деле единственной целью уголовного производства было установление того, могли ли государственные органы быть привлечены к ответственности по статье 230 Уголовного кодекса Турции за</w:t>
      </w:r>
      <w:r w:rsidR="00740923">
        <w:rPr>
          <w:rFonts w:ascii="Times New Roman" w:hAnsi="Times New Roman" w:cs="Times New Roman"/>
          <w:sz w:val="28"/>
          <w:szCs w:val="28"/>
        </w:rPr>
        <w:t xml:space="preserve"> «</w:t>
      </w:r>
      <w:r w:rsidR="00740923" w:rsidRPr="00740923">
        <w:rPr>
          <w:rFonts w:ascii="Times New Roman" w:hAnsi="Times New Roman" w:cs="Times New Roman"/>
          <w:sz w:val="28"/>
          <w:szCs w:val="28"/>
        </w:rPr>
        <w:t>халатность при</w:t>
      </w:r>
      <w:r w:rsidR="00740923">
        <w:rPr>
          <w:rFonts w:ascii="Times New Roman" w:hAnsi="Times New Roman" w:cs="Times New Roman"/>
          <w:sz w:val="28"/>
          <w:szCs w:val="28"/>
        </w:rPr>
        <w:t xml:space="preserve"> осуществлении своих полномочий»</w:t>
      </w:r>
      <w:r w:rsidR="00740923" w:rsidRPr="00740923">
        <w:rPr>
          <w:rFonts w:ascii="Times New Roman" w:hAnsi="Times New Roman" w:cs="Times New Roman"/>
          <w:sz w:val="28"/>
          <w:szCs w:val="28"/>
        </w:rPr>
        <w:t>, при эт</w:t>
      </w:r>
      <w:r w:rsidR="006400BF">
        <w:rPr>
          <w:rFonts w:ascii="Times New Roman" w:hAnsi="Times New Roman" w:cs="Times New Roman"/>
          <w:sz w:val="28"/>
          <w:szCs w:val="28"/>
        </w:rPr>
        <w:t>ом статья 230 ни</w:t>
      </w:r>
      <w:r w:rsidR="00740923" w:rsidRPr="00740923">
        <w:rPr>
          <w:rFonts w:ascii="Times New Roman" w:hAnsi="Times New Roman" w:cs="Times New Roman"/>
          <w:sz w:val="28"/>
          <w:szCs w:val="28"/>
        </w:rPr>
        <w:t>коим образом не связан</w:t>
      </w:r>
      <w:r w:rsidR="006400BF">
        <w:rPr>
          <w:rFonts w:ascii="Times New Roman" w:hAnsi="Times New Roman" w:cs="Times New Roman"/>
          <w:sz w:val="28"/>
          <w:szCs w:val="28"/>
        </w:rPr>
        <w:t>а</w:t>
      </w:r>
      <w:r w:rsidR="00740923" w:rsidRPr="00740923">
        <w:rPr>
          <w:rFonts w:ascii="Times New Roman" w:hAnsi="Times New Roman" w:cs="Times New Roman"/>
          <w:sz w:val="28"/>
          <w:szCs w:val="28"/>
        </w:rPr>
        <w:t xml:space="preserve"> с деяниями против жизни и здоровья или с защитой права на жизнь по смыслу статьи 2 Конвенции.</w:t>
      </w:r>
      <w:proofErr w:type="gramEnd"/>
    </w:p>
    <w:p w:rsidR="00740923" w:rsidRPr="00740923" w:rsidRDefault="00740923" w:rsidP="00740923">
      <w:pPr>
        <w:jc w:val="both"/>
        <w:rPr>
          <w:rFonts w:ascii="Times New Roman" w:hAnsi="Times New Roman" w:cs="Times New Roman"/>
          <w:sz w:val="28"/>
          <w:szCs w:val="28"/>
        </w:rPr>
      </w:pPr>
      <w:r w:rsidRPr="00740923">
        <w:rPr>
          <w:rFonts w:ascii="Times New Roman" w:hAnsi="Times New Roman" w:cs="Times New Roman"/>
          <w:sz w:val="28"/>
          <w:szCs w:val="28"/>
        </w:rPr>
        <w:t xml:space="preserve">В действительности </w:t>
      </w:r>
      <w:r>
        <w:rPr>
          <w:rFonts w:ascii="Times New Roman" w:hAnsi="Times New Roman" w:cs="Times New Roman"/>
          <w:sz w:val="28"/>
          <w:szCs w:val="28"/>
        </w:rPr>
        <w:t>из приговора от 4 апреля 1996 года</w:t>
      </w:r>
      <w:r w:rsidRPr="00740923">
        <w:rPr>
          <w:rFonts w:ascii="Times New Roman" w:hAnsi="Times New Roman" w:cs="Times New Roman"/>
          <w:sz w:val="28"/>
          <w:szCs w:val="28"/>
        </w:rPr>
        <w:t xml:space="preserve"> следовало, что суд, рассматривавший дело, оставил в состоянии неопределенности вопрос о возможной ответственности государственных органов за смерть девяти родст</w:t>
      </w:r>
      <w:r>
        <w:rPr>
          <w:rFonts w:ascii="Times New Roman" w:hAnsi="Times New Roman" w:cs="Times New Roman"/>
          <w:sz w:val="28"/>
          <w:szCs w:val="28"/>
        </w:rPr>
        <w:t>венников заявителя. В приговоре</w:t>
      </w:r>
      <w:r w:rsidRPr="00740923">
        <w:rPr>
          <w:rFonts w:ascii="Times New Roman" w:hAnsi="Times New Roman" w:cs="Times New Roman"/>
          <w:sz w:val="28"/>
          <w:szCs w:val="28"/>
        </w:rPr>
        <w:t xml:space="preserve"> содержались отрывки, в которы</w:t>
      </w:r>
      <w:r>
        <w:rPr>
          <w:rFonts w:ascii="Times New Roman" w:hAnsi="Times New Roman" w:cs="Times New Roman"/>
          <w:sz w:val="28"/>
          <w:szCs w:val="28"/>
        </w:rPr>
        <w:t>х смерть людей 28 апреля 1993 года</w:t>
      </w:r>
      <w:r w:rsidRPr="00740923">
        <w:rPr>
          <w:rFonts w:ascii="Times New Roman" w:hAnsi="Times New Roman" w:cs="Times New Roman"/>
          <w:sz w:val="28"/>
          <w:szCs w:val="28"/>
        </w:rPr>
        <w:t xml:space="preserve"> рассматривалась как фактическое обстоятельство. Но нельзя рассматривать эти отрывки как признание ответственности за несоблюдение обязанности защитить право на жизнь. В резолютивной части приговора по этому вопросу ничего не было и, кроме того, отсутствовало точное указание на то, что суд принял во внимание тяжкие последствия инцидента; виновные были приговорены к </w:t>
      </w:r>
      <w:r w:rsidRPr="00740923">
        <w:rPr>
          <w:rFonts w:ascii="Times New Roman" w:hAnsi="Times New Roman" w:cs="Times New Roman"/>
          <w:sz w:val="28"/>
          <w:szCs w:val="28"/>
        </w:rPr>
        <w:lastRenderedPageBreak/>
        <w:t>смехотворным штрафам, исполнение которых к тому же было приостановлено.</w:t>
      </w:r>
    </w:p>
    <w:p w:rsidR="00480BED" w:rsidRDefault="00740923" w:rsidP="00740923">
      <w:pPr>
        <w:jc w:val="both"/>
        <w:rPr>
          <w:rFonts w:ascii="Times New Roman" w:hAnsi="Times New Roman" w:cs="Times New Roman"/>
          <w:sz w:val="28"/>
          <w:szCs w:val="28"/>
        </w:rPr>
      </w:pPr>
      <w:r w:rsidRPr="00740923">
        <w:rPr>
          <w:rFonts w:ascii="Times New Roman" w:hAnsi="Times New Roman" w:cs="Times New Roman"/>
          <w:sz w:val="28"/>
          <w:szCs w:val="28"/>
        </w:rPr>
        <w:t>Соответственно, нельзя было сказать, что реакция турецкой системы уголовной юстиции на данную трагедию обеспечила привлечение государственных органов и служащих к ответственности в полном объеме за их роль в ее наступлении и эффективное применение положений национального законодательства, гарантирующих соблюдение права на жизнь, в частности, устрашающую функцию уголовного права.</w:t>
      </w:r>
      <w:r>
        <w:rPr>
          <w:rFonts w:ascii="Times New Roman" w:hAnsi="Times New Roman" w:cs="Times New Roman"/>
          <w:sz w:val="28"/>
          <w:szCs w:val="28"/>
        </w:rPr>
        <w:t xml:space="preserve"> </w:t>
      </w:r>
      <w:r w:rsidRPr="00740923">
        <w:rPr>
          <w:rFonts w:ascii="Times New Roman" w:hAnsi="Times New Roman" w:cs="Times New Roman"/>
          <w:sz w:val="28"/>
          <w:szCs w:val="28"/>
        </w:rPr>
        <w:t>Та</w:t>
      </w:r>
      <w:r w:rsidR="00D017A7">
        <w:rPr>
          <w:rFonts w:ascii="Times New Roman" w:hAnsi="Times New Roman" w:cs="Times New Roman"/>
          <w:sz w:val="28"/>
          <w:szCs w:val="28"/>
        </w:rPr>
        <w:t xml:space="preserve">ким образом, </w:t>
      </w:r>
      <w:r w:rsidRPr="00740923">
        <w:rPr>
          <w:rFonts w:ascii="Times New Roman" w:hAnsi="Times New Roman" w:cs="Times New Roman"/>
          <w:sz w:val="28"/>
          <w:szCs w:val="28"/>
        </w:rPr>
        <w:t>можно было сделать вывод, что имело место нарушение процессуального аспекта статьи 2 Конвенции вследствие отсутствия (в связи с несчастным случаем, спровоцированным осуществлением оп</w:t>
      </w:r>
      <w:r>
        <w:rPr>
          <w:rFonts w:ascii="Times New Roman" w:hAnsi="Times New Roman" w:cs="Times New Roman"/>
          <w:sz w:val="28"/>
          <w:szCs w:val="28"/>
        </w:rPr>
        <w:t>асной деятельности) адекватной правовой</w:t>
      </w:r>
      <w:r w:rsidRPr="00740923">
        <w:rPr>
          <w:rFonts w:ascii="Times New Roman" w:hAnsi="Times New Roman" w:cs="Times New Roman"/>
          <w:sz w:val="28"/>
          <w:szCs w:val="28"/>
        </w:rPr>
        <w:t xml:space="preserve"> защиты, гарантирующей право на жизнь и предупреждающей подобное общественно опасное поведение в будущем.</w:t>
      </w:r>
    </w:p>
    <w:p w:rsidR="00740923" w:rsidRDefault="00740923" w:rsidP="00740923">
      <w:pPr>
        <w:jc w:val="both"/>
        <w:rPr>
          <w:rFonts w:ascii="Times New Roman" w:hAnsi="Times New Roman" w:cs="Times New Roman"/>
          <w:sz w:val="28"/>
          <w:szCs w:val="28"/>
        </w:rPr>
      </w:pPr>
      <w:r>
        <w:rPr>
          <w:rFonts w:ascii="Times New Roman" w:hAnsi="Times New Roman" w:cs="Times New Roman"/>
          <w:sz w:val="28"/>
          <w:szCs w:val="28"/>
        </w:rPr>
        <w:t>Другой интересный вопрос возник при рассмотрении судом жалобы заявителя в той части, которая касалась п</w:t>
      </w:r>
      <w:r w:rsidR="00F52075">
        <w:rPr>
          <w:rFonts w:ascii="Times New Roman" w:hAnsi="Times New Roman" w:cs="Times New Roman"/>
          <w:sz w:val="28"/>
          <w:szCs w:val="28"/>
        </w:rPr>
        <w:t>редполагаемого нарушения статьи</w:t>
      </w:r>
      <w:r>
        <w:rPr>
          <w:rFonts w:ascii="Times New Roman" w:hAnsi="Times New Roman" w:cs="Times New Roman"/>
          <w:sz w:val="28"/>
          <w:szCs w:val="28"/>
        </w:rPr>
        <w:t xml:space="preserve"> 1 Протокола № 1 к Конвенции (право собственности). </w:t>
      </w:r>
    </w:p>
    <w:p w:rsidR="00740923" w:rsidRDefault="00740923" w:rsidP="00740923">
      <w:pPr>
        <w:jc w:val="both"/>
        <w:rPr>
          <w:rFonts w:ascii="Times New Roman" w:hAnsi="Times New Roman" w:cs="Times New Roman"/>
          <w:sz w:val="28"/>
          <w:szCs w:val="28"/>
        </w:rPr>
      </w:pPr>
      <w:r>
        <w:rPr>
          <w:rFonts w:ascii="Times New Roman" w:hAnsi="Times New Roman" w:cs="Times New Roman"/>
          <w:sz w:val="28"/>
          <w:szCs w:val="28"/>
        </w:rPr>
        <w:t xml:space="preserve">Турецкие власти утверждали, что </w:t>
      </w:r>
      <w:r w:rsidRPr="00740923">
        <w:rPr>
          <w:rFonts w:ascii="Times New Roman" w:hAnsi="Times New Roman" w:cs="Times New Roman"/>
          <w:sz w:val="28"/>
          <w:szCs w:val="28"/>
        </w:rPr>
        <w:t xml:space="preserve">незаконно возведенная заявителем постройка </w:t>
      </w:r>
      <w:r>
        <w:rPr>
          <w:rFonts w:ascii="Times New Roman" w:hAnsi="Times New Roman" w:cs="Times New Roman"/>
          <w:sz w:val="28"/>
          <w:szCs w:val="28"/>
        </w:rPr>
        <w:t xml:space="preserve">дома </w:t>
      </w:r>
      <w:r w:rsidRPr="00740923">
        <w:rPr>
          <w:rFonts w:ascii="Times New Roman" w:hAnsi="Times New Roman" w:cs="Times New Roman"/>
          <w:sz w:val="28"/>
          <w:szCs w:val="28"/>
        </w:rPr>
        <w:t>на земле, принадлеж</w:t>
      </w:r>
      <w:r>
        <w:rPr>
          <w:rFonts w:ascii="Times New Roman" w:hAnsi="Times New Roman" w:cs="Times New Roman"/>
          <w:sz w:val="28"/>
          <w:szCs w:val="28"/>
        </w:rPr>
        <w:t>авшей государству, не создавала «</w:t>
      </w:r>
      <w:r w:rsidRPr="00740923">
        <w:rPr>
          <w:rFonts w:ascii="Times New Roman" w:hAnsi="Times New Roman" w:cs="Times New Roman"/>
          <w:sz w:val="28"/>
          <w:szCs w:val="28"/>
        </w:rPr>
        <w:t xml:space="preserve">право </w:t>
      </w:r>
      <w:r>
        <w:rPr>
          <w:rFonts w:ascii="Times New Roman" w:hAnsi="Times New Roman" w:cs="Times New Roman"/>
          <w:sz w:val="28"/>
          <w:szCs w:val="28"/>
        </w:rPr>
        <w:t>собственности» и не являлась «имуществом»</w:t>
      </w:r>
      <w:r w:rsidR="00D017A7">
        <w:rPr>
          <w:rFonts w:ascii="Times New Roman" w:hAnsi="Times New Roman" w:cs="Times New Roman"/>
          <w:sz w:val="28"/>
          <w:szCs w:val="28"/>
        </w:rPr>
        <w:t xml:space="preserve"> по смыслу статьи 1 Протокола №</w:t>
      </w:r>
      <w:r w:rsidRPr="00740923">
        <w:rPr>
          <w:rFonts w:ascii="Times New Roman" w:hAnsi="Times New Roman" w:cs="Times New Roman"/>
          <w:sz w:val="28"/>
          <w:szCs w:val="28"/>
        </w:rPr>
        <w:t xml:space="preserve"> 1 к Конвенции.</w:t>
      </w:r>
      <w:r>
        <w:rPr>
          <w:rFonts w:ascii="Times New Roman" w:hAnsi="Times New Roman" w:cs="Times New Roman"/>
          <w:sz w:val="28"/>
          <w:szCs w:val="28"/>
        </w:rPr>
        <w:t xml:space="preserve"> </w:t>
      </w:r>
      <w:proofErr w:type="gramStart"/>
      <w:r w:rsidR="00C42531">
        <w:rPr>
          <w:rFonts w:ascii="Times New Roman" w:hAnsi="Times New Roman" w:cs="Times New Roman"/>
          <w:sz w:val="28"/>
          <w:szCs w:val="28"/>
        </w:rPr>
        <w:t>ЕСПЧ напомнил, что понятие «имущества»</w:t>
      </w:r>
      <w:r w:rsidR="00C42531" w:rsidRPr="00C42531">
        <w:rPr>
          <w:rFonts w:ascii="Times New Roman" w:hAnsi="Times New Roman" w:cs="Times New Roman"/>
          <w:sz w:val="28"/>
          <w:szCs w:val="28"/>
        </w:rPr>
        <w:t xml:space="preserve"> в п</w:t>
      </w:r>
      <w:r w:rsidR="00D017A7">
        <w:rPr>
          <w:rFonts w:ascii="Times New Roman" w:hAnsi="Times New Roman" w:cs="Times New Roman"/>
          <w:sz w:val="28"/>
          <w:szCs w:val="28"/>
        </w:rPr>
        <w:t>ервой части статьи 1 Протокола №</w:t>
      </w:r>
      <w:r w:rsidR="00C42531" w:rsidRPr="00C42531">
        <w:rPr>
          <w:rFonts w:ascii="Times New Roman" w:hAnsi="Times New Roman" w:cs="Times New Roman"/>
          <w:sz w:val="28"/>
          <w:szCs w:val="28"/>
        </w:rPr>
        <w:t xml:space="preserve"> 1 к Конвенции имеет автономное значение, которое не сводится к владению физическими вещами и не зависит от формальной классификации в национальном праве: необходимо изучить вопрос о том, можно ли было, учитывая обстоятельства дела в целом, признать, что заявитель имел право на самостоятельный интерес, охраняемый данной нормой</w:t>
      </w:r>
      <w:r w:rsidR="00C42531">
        <w:rPr>
          <w:rFonts w:ascii="Times New Roman" w:hAnsi="Times New Roman" w:cs="Times New Roman"/>
          <w:sz w:val="28"/>
          <w:szCs w:val="28"/>
        </w:rPr>
        <w:t xml:space="preserve">. </w:t>
      </w:r>
      <w:proofErr w:type="gramEnd"/>
    </w:p>
    <w:p w:rsidR="00C42531" w:rsidRDefault="00C42531" w:rsidP="00C42531">
      <w:pPr>
        <w:jc w:val="both"/>
        <w:rPr>
          <w:rFonts w:ascii="Times New Roman" w:hAnsi="Times New Roman" w:cs="Times New Roman"/>
          <w:sz w:val="28"/>
          <w:szCs w:val="28"/>
        </w:rPr>
      </w:pPr>
      <w:r w:rsidRPr="00C42531">
        <w:rPr>
          <w:rFonts w:ascii="Times New Roman" w:hAnsi="Times New Roman" w:cs="Times New Roman"/>
          <w:sz w:val="28"/>
          <w:szCs w:val="28"/>
        </w:rPr>
        <w:t>Стороны не спорили, что заявитель построил дом в нарушение турецких градостроительных норм и соответствующих технических стандартов либо что земля под домом принадлежала государству. Но стороны не пришли к общему мнению по вопросу о то</w:t>
      </w:r>
      <w:r>
        <w:rPr>
          <w:rFonts w:ascii="Times New Roman" w:hAnsi="Times New Roman" w:cs="Times New Roman"/>
          <w:sz w:val="28"/>
          <w:szCs w:val="28"/>
        </w:rPr>
        <w:t>м, имел ли заявитель «имущество»</w:t>
      </w:r>
      <w:r w:rsidR="00D017A7">
        <w:rPr>
          <w:rFonts w:ascii="Times New Roman" w:hAnsi="Times New Roman" w:cs="Times New Roman"/>
          <w:sz w:val="28"/>
          <w:szCs w:val="28"/>
        </w:rPr>
        <w:t xml:space="preserve"> по смыслу статьи 1 Протокола №</w:t>
      </w:r>
      <w:r w:rsidRPr="00C42531">
        <w:rPr>
          <w:rFonts w:ascii="Times New Roman" w:hAnsi="Times New Roman" w:cs="Times New Roman"/>
          <w:sz w:val="28"/>
          <w:szCs w:val="28"/>
        </w:rPr>
        <w:t xml:space="preserve"> 1 к Конвенции.</w:t>
      </w:r>
      <w:r>
        <w:rPr>
          <w:rFonts w:ascii="Times New Roman" w:hAnsi="Times New Roman" w:cs="Times New Roman"/>
          <w:sz w:val="28"/>
          <w:szCs w:val="28"/>
        </w:rPr>
        <w:t xml:space="preserve"> В</w:t>
      </w:r>
      <w:r w:rsidRPr="00C42531">
        <w:rPr>
          <w:rFonts w:ascii="Times New Roman" w:hAnsi="Times New Roman" w:cs="Times New Roman"/>
          <w:sz w:val="28"/>
          <w:szCs w:val="28"/>
        </w:rPr>
        <w:t xml:space="preserve"> отношении земли, на которой был построен дом и которая, тем самым, была занята до несчастного случа</w:t>
      </w:r>
      <w:r>
        <w:rPr>
          <w:rFonts w:ascii="Times New Roman" w:hAnsi="Times New Roman" w:cs="Times New Roman"/>
          <w:sz w:val="28"/>
          <w:szCs w:val="28"/>
        </w:rPr>
        <w:t>я</w:t>
      </w:r>
      <w:r w:rsidRPr="00C42531">
        <w:rPr>
          <w:rFonts w:ascii="Times New Roman" w:hAnsi="Times New Roman" w:cs="Times New Roman"/>
          <w:sz w:val="28"/>
          <w:szCs w:val="28"/>
        </w:rPr>
        <w:t>, заявитель сообщил, что ничто не мешало ему в любой момент приобрести право собственности на эту землю, прибегнув к соответствующей процедуре.</w:t>
      </w:r>
      <w:r>
        <w:rPr>
          <w:rFonts w:ascii="Times New Roman" w:hAnsi="Times New Roman" w:cs="Times New Roman"/>
          <w:sz w:val="28"/>
          <w:szCs w:val="28"/>
        </w:rPr>
        <w:t xml:space="preserve"> ЕСПЧ не согласился с тем, что </w:t>
      </w:r>
      <w:r w:rsidRPr="00C42531">
        <w:rPr>
          <w:rFonts w:ascii="Times New Roman" w:hAnsi="Times New Roman" w:cs="Times New Roman"/>
          <w:sz w:val="28"/>
          <w:szCs w:val="28"/>
        </w:rPr>
        <w:t>надежда заявителя на то, что однажды данный земельный участок перешел бы к нему,</w:t>
      </w:r>
      <w:r>
        <w:rPr>
          <w:rFonts w:ascii="Times New Roman" w:hAnsi="Times New Roman" w:cs="Times New Roman"/>
          <w:sz w:val="28"/>
          <w:szCs w:val="28"/>
        </w:rPr>
        <w:t xml:space="preserve"> представляла собой </w:t>
      </w:r>
      <w:r w:rsidRPr="00C42531">
        <w:rPr>
          <w:rFonts w:ascii="Times New Roman" w:hAnsi="Times New Roman" w:cs="Times New Roman"/>
          <w:sz w:val="28"/>
          <w:szCs w:val="28"/>
        </w:rPr>
        <w:t>право требования, которое он мог бы осуществить чер</w:t>
      </w:r>
      <w:r>
        <w:rPr>
          <w:rFonts w:ascii="Times New Roman" w:hAnsi="Times New Roman" w:cs="Times New Roman"/>
          <w:sz w:val="28"/>
          <w:szCs w:val="28"/>
        </w:rPr>
        <w:t>ез суды, а значит и особый вид «</w:t>
      </w:r>
      <w:r w:rsidRPr="00C42531">
        <w:rPr>
          <w:rFonts w:ascii="Times New Roman" w:hAnsi="Times New Roman" w:cs="Times New Roman"/>
          <w:sz w:val="28"/>
          <w:szCs w:val="28"/>
        </w:rPr>
        <w:t>иму</w:t>
      </w:r>
      <w:r>
        <w:rPr>
          <w:rFonts w:ascii="Times New Roman" w:hAnsi="Times New Roman" w:cs="Times New Roman"/>
          <w:sz w:val="28"/>
          <w:szCs w:val="28"/>
        </w:rPr>
        <w:t>щества»</w:t>
      </w:r>
      <w:r w:rsidRPr="00C42531">
        <w:rPr>
          <w:rFonts w:ascii="Times New Roman" w:hAnsi="Times New Roman" w:cs="Times New Roman"/>
          <w:sz w:val="28"/>
          <w:szCs w:val="28"/>
        </w:rPr>
        <w:t xml:space="preserve"> по смыслу прецедентного права Европейского суда</w:t>
      </w:r>
      <w:r>
        <w:rPr>
          <w:rFonts w:ascii="Times New Roman" w:hAnsi="Times New Roman" w:cs="Times New Roman"/>
          <w:sz w:val="28"/>
          <w:szCs w:val="28"/>
        </w:rPr>
        <w:t>. Другое дело –</w:t>
      </w:r>
      <w:r w:rsidRPr="00C42531">
        <w:rPr>
          <w:rFonts w:ascii="Times New Roman" w:hAnsi="Times New Roman" w:cs="Times New Roman"/>
          <w:sz w:val="28"/>
          <w:szCs w:val="28"/>
        </w:rPr>
        <w:t xml:space="preserve"> сам дом заявителя.</w:t>
      </w:r>
      <w:r>
        <w:rPr>
          <w:rFonts w:ascii="Times New Roman" w:hAnsi="Times New Roman" w:cs="Times New Roman"/>
          <w:sz w:val="28"/>
          <w:szCs w:val="28"/>
        </w:rPr>
        <w:t xml:space="preserve"> ЕСПЧ вновь указал на доказательства того,</w:t>
      </w:r>
      <w:r w:rsidRPr="00C42531">
        <w:rPr>
          <w:rFonts w:ascii="Times New Roman" w:hAnsi="Times New Roman" w:cs="Times New Roman"/>
          <w:sz w:val="28"/>
          <w:szCs w:val="28"/>
        </w:rPr>
        <w:t xml:space="preserve"> что государственные органы </w:t>
      </w:r>
      <w:proofErr w:type="spellStart"/>
      <w:r w:rsidRPr="00C42531">
        <w:rPr>
          <w:rFonts w:ascii="Times New Roman" w:hAnsi="Times New Roman" w:cs="Times New Roman"/>
          <w:sz w:val="28"/>
          <w:szCs w:val="28"/>
        </w:rPr>
        <w:t>de</w:t>
      </w:r>
      <w:proofErr w:type="spellEnd"/>
      <w:r w:rsidRPr="00C42531">
        <w:rPr>
          <w:rFonts w:ascii="Times New Roman" w:hAnsi="Times New Roman" w:cs="Times New Roman"/>
          <w:sz w:val="28"/>
          <w:szCs w:val="28"/>
        </w:rPr>
        <w:t xml:space="preserve"> </w:t>
      </w:r>
      <w:proofErr w:type="spellStart"/>
      <w:r w:rsidRPr="00C42531">
        <w:rPr>
          <w:rFonts w:ascii="Times New Roman" w:hAnsi="Times New Roman" w:cs="Times New Roman"/>
          <w:sz w:val="28"/>
          <w:szCs w:val="28"/>
        </w:rPr>
        <w:t>facto</w:t>
      </w:r>
      <w:proofErr w:type="spellEnd"/>
      <w:r w:rsidRPr="00C42531">
        <w:rPr>
          <w:rFonts w:ascii="Times New Roman" w:hAnsi="Times New Roman" w:cs="Times New Roman"/>
          <w:sz w:val="28"/>
          <w:szCs w:val="28"/>
        </w:rPr>
        <w:t xml:space="preserve"> признали, что заявитель и его близкие родственники имели право собственности на их дом и движимое имущество.</w:t>
      </w:r>
      <w:r>
        <w:rPr>
          <w:rFonts w:ascii="Times New Roman" w:hAnsi="Times New Roman" w:cs="Times New Roman"/>
          <w:sz w:val="28"/>
          <w:szCs w:val="28"/>
        </w:rPr>
        <w:t xml:space="preserve"> Государство в течение пяти лет знало о незаконной постройке, однако не предпринимало никаких шагов по ее устранению.</w:t>
      </w:r>
    </w:p>
    <w:p w:rsidR="00C42531" w:rsidRDefault="00C42531" w:rsidP="00C42531">
      <w:pPr>
        <w:jc w:val="both"/>
        <w:rPr>
          <w:rFonts w:ascii="Times New Roman" w:hAnsi="Times New Roman" w:cs="Times New Roman"/>
          <w:sz w:val="28"/>
          <w:szCs w:val="28"/>
        </w:rPr>
      </w:pPr>
      <w:proofErr w:type="gramStart"/>
      <w:r>
        <w:rPr>
          <w:rFonts w:ascii="Times New Roman" w:hAnsi="Times New Roman" w:cs="Times New Roman"/>
          <w:sz w:val="28"/>
          <w:szCs w:val="28"/>
        </w:rPr>
        <w:t>В свою очередь, в</w:t>
      </w:r>
      <w:r w:rsidRPr="00C42531">
        <w:rPr>
          <w:rFonts w:ascii="Times New Roman" w:hAnsi="Times New Roman" w:cs="Times New Roman"/>
          <w:sz w:val="28"/>
          <w:szCs w:val="28"/>
        </w:rPr>
        <w:t>ласти</w:t>
      </w:r>
      <w:r>
        <w:rPr>
          <w:rFonts w:ascii="Times New Roman" w:hAnsi="Times New Roman" w:cs="Times New Roman"/>
          <w:sz w:val="28"/>
          <w:szCs w:val="28"/>
        </w:rPr>
        <w:t xml:space="preserve"> Турции утверждали, что нельзя критиковать турецкие государственные органы</w:t>
      </w:r>
      <w:r w:rsidRPr="00C42531">
        <w:rPr>
          <w:rFonts w:ascii="Times New Roman" w:hAnsi="Times New Roman" w:cs="Times New Roman"/>
          <w:sz w:val="28"/>
          <w:szCs w:val="28"/>
        </w:rPr>
        <w:t xml:space="preserve"> за то, что они по гуманитарным </w:t>
      </w:r>
      <w:r w:rsidRPr="00C42531">
        <w:rPr>
          <w:rFonts w:ascii="Times New Roman" w:hAnsi="Times New Roman" w:cs="Times New Roman"/>
          <w:sz w:val="28"/>
          <w:szCs w:val="28"/>
        </w:rPr>
        <w:lastRenderedPageBreak/>
        <w:t>соображениям воздержались от разрушения дома заявителя, а также за то, что они не догадывались о том, что такое решение может быть истолковано как скрытое признание правового титула, который с правовой точки зрения был ничтожным.</w:t>
      </w:r>
      <w:r>
        <w:rPr>
          <w:rFonts w:ascii="Times New Roman" w:hAnsi="Times New Roman" w:cs="Times New Roman"/>
          <w:sz w:val="28"/>
          <w:szCs w:val="28"/>
        </w:rPr>
        <w:t xml:space="preserve"> </w:t>
      </w:r>
      <w:proofErr w:type="gramEnd"/>
    </w:p>
    <w:p w:rsidR="00C42531" w:rsidRDefault="00C42531" w:rsidP="00C42531">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Суд подтвердил свою правовую позицию: </w:t>
      </w:r>
      <w:r w:rsidR="008A5435" w:rsidRPr="008A5435">
        <w:rPr>
          <w:rFonts w:ascii="Times New Roman" w:hAnsi="Times New Roman" w:cs="Times New Roman"/>
          <w:sz w:val="28"/>
          <w:szCs w:val="28"/>
        </w:rPr>
        <w:t>эффективное осуществление п</w:t>
      </w:r>
      <w:r w:rsidR="008A5435">
        <w:rPr>
          <w:rFonts w:ascii="Times New Roman" w:hAnsi="Times New Roman" w:cs="Times New Roman"/>
          <w:sz w:val="28"/>
          <w:szCs w:val="28"/>
        </w:rPr>
        <w:t>рава собственности</w:t>
      </w:r>
      <w:r w:rsidR="008A5435" w:rsidRPr="008A5435">
        <w:rPr>
          <w:rFonts w:ascii="Times New Roman" w:hAnsi="Times New Roman" w:cs="Times New Roman"/>
          <w:sz w:val="28"/>
          <w:szCs w:val="28"/>
        </w:rPr>
        <w:t xml:space="preserve"> не зависит от одной лишь обязанности государства не вмешиваться и может требовать обеспечения позитивных мер по защите, особенно если существует прямая связь между мерами, принятия которых заявитель вправе ожидать от государственных органов, и эффективным пользованием его имуществом.</w:t>
      </w:r>
      <w:r w:rsidR="00D017A7" w:rsidRPr="00D017A7">
        <w:rPr>
          <w:rStyle w:val="a5"/>
          <w:rFonts w:ascii="Times New Roman" w:hAnsi="Times New Roman" w:cs="Times New Roman"/>
          <w:sz w:val="28"/>
          <w:szCs w:val="28"/>
        </w:rPr>
        <w:t xml:space="preserve"> </w:t>
      </w:r>
      <w:r w:rsidR="00D017A7">
        <w:rPr>
          <w:rStyle w:val="a5"/>
          <w:rFonts w:ascii="Times New Roman" w:hAnsi="Times New Roman" w:cs="Times New Roman"/>
          <w:sz w:val="28"/>
          <w:szCs w:val="28"/>
        </w:rPr>
        <w:footnoteReference w:id="27"/>
      </w:r>
      <w:r w:rsidR="008A5435">
        <w:rPr>
          <w:rFonts w:ascii="Times New Roman" w:hAnsi="Times New Roman" w:cs="Times New Roman"/>
          <w:sz w:val="28"/>
          <w:szCs w:val="28"/>
        </w:rPr>
        <w:t xml:space="preserve"> </w:t>
      </w:r>
      <w:r w:rsidR="00D017A7">
        <w:rPr>
          <w:rFonts w:ascii="Times New Roman" w:hAnsi="Times New Roman" w:cs="Times New Roman"/>
          <w:sz w:val="28"/>
          <w:szCs w:val="28"/>
        </w:rPr>
        <w:t>В данно</w:t>
      </w:r>
      <w:r w:rsidR="008A5435" w:rsidRPr="008A5435">
        <w:rPr>
          <w:rFonts w:ascii="Times New Roman" w:hAnsi="Times New Roman" w:cs="Times New Roman"/>
          <w:sz w:val="28"/>
          <w:szCs w:val="28"/>
        </w:rPr>
        <w:t>м деле не было сомнений в том, что установленная причинно-следственная связь между грубой небрежностью со стороны государства и смертью людей применялась также и к сносу дома заявителя в результате о</w:t>
      </w:r>
      <w:r w:rsidR="00A63282">
        <w:rPr>
          <w:rFonts w:ascii="Times New Roman" w:hAnsi="Times New Roman" w:cs="Times New Roman"/>
          <w:sz w:val="28"/>
          <w:szCs w:val="28"/>
        </w:rPr>
        <w:t xml:space="preserve">ползня. По мнению </w:t>
      </w:r>
      <w:proofErr w:type="gramStart"/>
      <w:r w:rsidR="00A63282">
        <w:rPr>
          <w:rFonts w:ascii="Times New Roman" w:hAnsi="Times New Roman" w:cs="Times New Roman"/>
          <w:sz w:val="28"/>
          <w:szCs w:val="28"/>
        </w:rPr>
        <w:t>Европейского</w:t>
      </w:r>
      <w:proofErr w:type="gramEnd"/>
      <w:r w:rsidR="00A63282">
        <w:rPr>
          <w:rFonts w:ascii="Times New Roman" w:hAnsi="Times New Roman" w:cs="Times New Roman"/>
          <w:sz w:val="28"/>
          <w:szCs w:val="28"/>
        </w:rPr>
        <w:t xml:space="preserve"> С</w:t>
      </w:r>
      <w:r w:rsidR="008A5435" w:rsidRPr="008A5435">
        <w:rPr>
          <w:rFonts w:ascii="Times New Roman" w:hAnsi="Times New Roman" w:cs="Times New Roman"/>
          <w:sz w:val="28"/>
          <w:szCs w:val="28"/>
        </w:rPr>
        <w:t>уда, связанные с этим</w:t>
      </w:r>
      <w:r w:rsidR="008A5435">
        <w:rPr>
          <w:rFonts w:ascii="Times New Roman" w:hAnsi="Times New Roman" w:cs="Times New Roman"/>
          <w:sz w:val="28"/>
          <w:szCs w:val="28"/>
        </w:rPr>
        <w:t xml:space="preserve"> нарушения являлись не «вмешательством»</w:t>
      </w:r>
      <w:r w:rsidR="008A5435" w:rsidRPr="008A5435">
        <w:rPr>
          <w:rFonts w:ascii="Times New Roman" w:hAnsi="Times New Roman" w:cs="Times New Roman"/>
          <w:sz w:val="28"/>
          <w:szCs w:val="28"/>
        </w:rPr>
        <w:t>, а нарушением позитивного обязательства, так как государственные органы и служащие не сделали всего от них зависящего, чтобы защитить имущественные интересы заявителя.</w:t>
      </w:r>
    </w:p>
    <w:p w:rsidR="00BA6A8D" w:rsidRPr="001B6900" w:rsidRDefault="00DF38A7" w:rsidP="00C42531">
      <w:pPr>
        <w:jc w:val="both"/>
        <w:rPr>
          <w:rFonts w:ascii="Times New Roman" w:hAnsi="Times New Roman" w:cs="Times New Roman"/>
          <w:sz w:val="28"/>
          <w:szCs w:val="28"/>
        </w:rPr>
      </w:pPr>
      <w:r>
        <w:rPr>
          <w:rFonts w:ascii="Times New Roman" w:hAnsi="Times New Roman" w:cs="Times New Roman"/>
          <w:sz w:val="28"/>
          <w:szCs w:val="28"/>
        </w:rPr>
        <w:t>Кроме того, ЕС</w:t>
      </w:r>
      <w:r w:rsidR="00BA6A8D">
        <w:rPr>
          <w:rFonts w:ascii="Times New Roman" w:hAnsi="Times New Roman" w:cs="Times New Roman"/>
          <w:sz w:val="28"/>
          <w:szCs w:val="28"/>
        </w:rPr>
        <w:t>ПЧ зафиксировал в данном деле также нарушение статьи 13 ЕКПЧ (право на эффективные средства правовой защиты) в сочетании со статьей</w:t>
      </w:r>
      <w:r w:rsidR="00A63282">
        <w:rPr>
          <w:rFonts w:ascii="Times New Roman" w:hAnsi="Times New Roman" w:cs="Times New Roman"/>
          <w:sz w:val="28"/>
          <w:szCs w:val="28"/>
        </w:rPr>
        <w:t xml:space="preserve"> </w:t>
      </w:r>
      <w:r w:rsidR="00BA6A8D">
        <w:rPr>
          <w:rFonts w:ascii="Times New Roman" w:hAnsi="Times New Roman" w:cs="Times New Roman"/>
          <w:sz w:val="28"/>
          <w:szCs w:val="28"/>
        </w:rPr>
        <w:t>2 и статьей 1 Протокола № 1 Конвенции. Суд, в частности, посчитал, что турецкая правоохранительная система не предоставила заявителю возможности получения адекватной компенсации.</w:t>
      </w:r>
    </w:p>
    <w:p w:rsidR="001B6900" w:rsidRDefault="001B6900" w:rsidP="000F40B3">
      <w:pPr>
        <w:jc w:val="center"/>
        <w:rPr>
          <w:rFonts w:ascii="Times New Roman" w:hAnsi="Times New Roman" w:cs="Times New Roman"/>
          <w:b/>
          <w:sz w:val="28"/>
          <w:szCs w:val="28"/>
        </w:rPr>
      </w:pPr>
    </w:p>
    <w:p w:rsidR="001B6900" w:rsidRDefault="001B6900" w:rsidP="000F40B3">
      <w:pPr>
        <w:jc w:val="center"/>
        <w:rPr>
          <w:rFonts w:ascii="Times New Roman" w:hAnsi="Times New Roman" w:cs="Times New Roman"/>
          <w:b/>
          <w:sz w:val="28"/>
          <w:szCs w:val="28"/>
        </w:rPr>
      </w:pPr>
    </w:p>
    <w:p w:rsidR="000F40B3" w:rsidRDefault="007370AD" w:rsidP="000F40B3">
      <w:pPr>
        <w:jc w:val="center"/>
        <w:rPr>
          <w:rFonts w:ascii="Times New Roman" w:hAnsi="Times New Roman" w:cs="Times New Roman"/>
          <w:b/>
          <w:sz w:val="28"/>
          <w:szCs w:val="28"/>
        </w:rPr>
      </w:pPr>
      <w:r>
        <w:rPr>
          <w:rFonts w:ascii="Times New Roman" w:hAnsi="Times New Roman" w:cs="Times New Roman"/>
          <w:b/>
          <w:sz w:val="28"/>
          <w:szCs w:val="28"/>
        </w:rPr>
        <w:t>Атаман против Турции</w:t>
      </w:r>
    </w:p>
    <w:p w:rsidR="007370AD" w:rsidRDefault="007370AD" w:rsidP="000F40B3">
      <w:pPr>
        <w:jc w:val="center"/>
        <w:rPr>
          <w:rFonts w:ascii="Times New Roman" w:hAnsi="Times New Roman" w:cs="Times New Roman"/>
          <w:b/>
          <w:sz w:val="28"/>
          <w:szCs w:val="28"/>
        </w:rPr>
      </w:pPr>
      <w:proofErr w:type="gramStart"/>
      <w:r>
        <w:rPr>
          <w:rFonts w:ascii="Times New Roman" w:hAnsi="Times New Roman" w:cs="Times New Roman"/>
          <w:b/>
          <w:sz w:val="28"/>
          <w:szCs w:val="28"/>
        </w:rPr>
        <w:t>(</w:t>
      </w:r>
      <w:r>
        <w:rPr>
          <w:rFonts w:ascii="Times New Roman" w:hAnsi="Times New Roman" w:cs="Times New Roman"/>
          <w:b/>
          <w:sz w:val="28"/>
          <w:szCs w:val="28"/>
          <w:lang w:val="en-US"/>
        </w:rPr>
        <w:t>Ataman</w:t>
      </w:r>
      <w:r w:rsidRPr="007370AD">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7370AD">
        <w:rPr>
          <w:rFonts w:ascii="Times New Roman" w:hAnsi="Times New Roman" w:cs="Times New Roman"/>
          <w:b/>
          <w:sz w:val="28"/>
          <w:szCs w:val="28"/>
        </w:rPr>
        <w:t>.</w:t>
      </w:r>
      <w:proofErr w:type="gramEnd"/>
      <w:r w:rsidRPr="007370AD">
        <w:rPr>
          <w:rFonts w:ascii="Times New Roman" w:hAnsi="Times New Roman" w:cs="Times New Roman"/>
          <w:b/>
          <w:sz w:val="28"/>
          <w:szCs w:val="28"/>
        </w:rPr>
        <w:t xml:space="preserve"> </w:t>
      </w:r>
      <w:r>
        <w:rPr>
          <w:rFonts w:ascii="Times New Roman" w:hAnsi="Times New Roman" w:cs="Times New Roman"/>
          <w:b/>
          <w:sz w:val="28"/>
          <w:szCs w:val="28"/>
          <w:lang w:val="en-US"/>
        </w:rPr>
        <w:t>Turkey</w:t>
      </w:r>
      <w:r w:rsidRPr="00D84850">
        <w:rPr>
          <w:rFonts w:ascii="Times New Roman" w:hAnsi="Times New Roman" w:cs="Times New Roman"/>
          <w:b/>
          <w:sz w:val="28"/>
          <w:szCs w:val="28"/>
        </w:rPr>
        <w:t>)</w:t>
      </w:r>
    </w:p>
    <w:p w:rsidR="007370AD" w:rsidRDefault="007370AD" w:rsidP="000F40B3">
      <w:pPr>
        <w:jc w:val="center"/>
        <w:rPr>
          <w:rFonts w:ascii="Times New Roman" w:hAnsi="Times New Roman" w:cs="Times New Roman"/>
          <w:b/>
          <w:sz w:val="28"/>
          <w:szCs w:val="28"/>
        </w:rPr>
      </w:pPr>
      <w:r>
        <w:rPr>
          <w:rFonts w:ascii="Times New Roman" w:hAnsi="Times New Roman" w:cs="Times New Roman"/>
          <w:b/>
          <w:sz w:val="28"/>
          <w:szCs w:val="28"/>
        </w:rPr>
        <w:t xml:space="preserve">жалоба № </w:t>
      </w:r>
      <w:r w:rsidR="0002602C">
        <w:rPr>
          <w:rFonts w:ascii="Times New Roman" w:hAnsi="Times New Roman" w:cs="Times New Roman"/>
          <w:b/>
          <w:sz w:val="28"/>
          <w:szCs w:val="28"/>
        </w:rPr>
        <w:t>46252/99</w:t>
      </w:r>
    </w:p>
    <w:p w:rsidR="0002602C" w:rsidRPr="007370AD" w:rsidRDefault="0002602C" w:rsidP="000F40B3">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27 апреля 2006 года</w:t>
      </w:r>
    </w:p>
    <w:p w:rsidR="007370AD" w:rsidRDefault="007370AD" w:rsidP="000F40B3">
      <w:pPr>
        <w:jc w:val="center"/>
        <w:rPr>
          <w:rFonts w:ascii="Times New Roman" w:hAnsi="Times New Roman" w:cs="Times New Roman"/>
          <w:b/>
          <w:sz w:val="28"/>
          <w:szCs w:val="28"/>
        </w:rPr>
      </w:pPr>
    </w:p>
    <w:p w:rsidR="00BA6A8D" w:rsidRDefault="00BA6A8D" w:rsidP="00BA6A8D">
      <w:pPr>
        <w:jc w:val="both"/>
        <w:rPr>
          <w:rFonts w:ascii="Times New Roman" w:hAnsi="Times New Roman" w:cs="Times New Roman"/>
          <w:sz w:val="28"/>
          <w:szCs w:val="28"/>
        </w:rPr>
      </w:pPr>
      <w:r>
        <w:rPr>
          <w:rFonts w:ascii="Times New Roman" w:hAnsi="Times New Roman" w:cs="Times New Roman"/>
          <w:sz w:val="28"/>
          <w:szCs w:val="28"/>
        </w:rPr>
        <w:t xml:space="preserve">По данному делу ставился вопрос о позитивных обязанностях государства защищать жизнь </w:t>
      </w:r>
      <w:r w:rsidR="000C4121">
        <w:rPr>
          <w:rFonts w:ascii="Times New Roman" w:hAnsi="Times New Roman" w:cs="Times New Roman"/>
          <w:sz w:val="28"/>
          <w:szCs w:val="28"/>
        </w:rPr>
        <w:t>лица, имевшего склонность к суициду. Коротко обстоятельства дела можно изложить следующим образом.</w:t>
      </w:r>
    </w:p>
    <w:p w:rsidR="000C4121" w:rsidRDefault="006C798D" w:rsidP="00BA6A8D">
      <w:pPr>
        <w:jc w:val="both"/>
        <w:rPr>
          <w:rFonts w:ascii="Times New Roman" w:hAnsi="Times New Roman" w:cs="Times New Roman"/>
          <w:sz w:val="28"/>
          <w:szCs w:val="28"/>
        </w:rPr>
      </w:pPr>
      <w:r w:rsidRPr="006C798D">
        <w:rPr>
          <w:rFonts w:ascii="Times New Roman" w:hAnsi="Times New Roman" w:cs="Times New Roman"/>
          <w:sz w:val="28"/>
          <w:szCs w:val="28"/>
        </w:rPr>
        <w:t xml:space="preserve">В 1997 году </w:t>
      </w:r>
      <w:r>
        <w:rPr>
          <w:rFonts w:ascii="Times New Roman" w:hAnsi="Times New Roman" w:cs="Times New Roman"/>
          <w:sz w:val="28"/>
          <w:szCs w:val="28"/>
        </w:rPr>
        <w:t xml:space="preserve">сын заявителя </w:t>
      </w:r>
      <w:r w:rsidRPr="006C798D">
        <w:rPr>
          <w:rFonts w:ascii="Times New Roman" w:hAnsi="Times New Roman" w:cs="Times New Roman"/>
          <w:sz w:val="28"/>
          <w:szCs w:val="28"/>
        </w:rPr>
        <w:t xml:space="preserve">Михаил Атаман, которому исполнился двадцать один год, проходил военную службу в г. </w:t>
      </w:r>
      <w:proofErr w:type="spellStart"/>
      <w:r w:rsidRPr="006C798D">
        <w:rPr>
          <w:rFonts w:ascii="Times New Roman" w:hAnsi="Times New Roman" w:cs="Times New Roman"/>
          <w:sz w:val="28"/>
          <w:szCs w:val="28"/>
        </w:rPr>
        <w:t>Карсе</w:t>
      </w:r>
      <w:proofErr w:type="spellEnd"/>
      <w:r w:rsidRPr="006C798D">
        <w:rPr>
          <w:rFonts w:ascii="Times New Roman" w:hAnsi="Times New Roman" w:cs="Times New Roman"/>
          <w:sz w:val="28"/>
          <w:szCs w:val="28"/>
        </w:rPr>
        <w:t xml:space="preserve"> (</w:t>
      </w:r>
      <w:proofErr w:type="spellStart"/>
      <w:r w:rsidRPr="006C798D">
        <w:rPr>
          <w:rFonts w:ascii="Times New Roman" w:hAnsi="Times New Roman" w:cs="Times New Roman"/>
          <w:sz w:val="28"/>
          <w:szCs w:val="28"/>
        </w:rPr>
        <w:t>Kars</w:t>
      </w:r>
      <w:proofErr w:type="spellEnd"/>
      <w:r w:rsidRPr="006C798D">
        <w:rPr>
          <w:rFonts w:ascii="Times New Roman" w:hAnsi="Times New Roman" w:cs="Times New Roman"/>
          <w:sz w:val="28"/>
          <w:szCs w:val="28"/>
        </w:rPr>
        <w:t>). В это время один из его братьев, осужденный за принадлежность к Рабочей партии Курдистана, находился в тюрьме.</w:t>
      </w:r>
      <w:r>
        <w:rPr>
          <w:rFonts w:ascii="Times New Roman" w:hAnsi="Times New Roman" w:cs="Times New Roman"/>
          <w:sz w:val="28"/>
          <w:szCs w:val="28"/>
        </w:rPr>
        <w:t xml:space="preserve"> </w:t>
      </w:r>
      <w:r w:rsidRPr="006C798D">
        <w:rPr>
          <w:rFonts w:ascii="Times New Roman" w:hAnsi="Times New Roman" w:cs="Times New Roman"/>
          <w:sz w:val="28"/>
          <w:szCs w:val="28"/>
        </w:rPr>
        <w:t xml:space="preserve">Через некоторое время члены семьи начала испытывать трудности в том, чтобы связаться с Михаилом Атаманом, и узнали, что в это время в его отношении были предприняты меры: ему больше не </w:t>
      </w:r>
      <w:proofErr w:type="gramStart"/>
      <w:r w:rsidRPr="006C798D">
        <w:rPr>
          <w:rFonts w:ascii="Times New Roman" w:hAnsi="Times New Roman" w:cs="Times New Roman"/>
          <w:sz w:val="28"/>
          <w:szCs w:val="28"/>
        </w:rPr>
        <w:t>разрешалось ношение оружия и было</w:t>
      </w:r>
      <w:proofErr w:type="gramEnd"/>
      <w:r w:rsidRPr="006C798D">
        <w:rPr>
          <w:rFonts w:ascii="Times New Roman" w:hAnsi="Times New Roman" w:cs="Times New Roman"/>
          <w:sz w:val="28"/>
          <w:szCs w:val="28"/>
        </w:rPr>
        <w:t xml:space="preserve"> запрещено покидать казарму. Тогда заявитель отправился в г. Карс в надежде получить отпуск по болезни для своего сына</w:t>
      </w:r>
      <w:r>
        <w:rPr>
          <w:rFonts w:ascii="Times New Roman" w:hAnsi="Times New Roman" w:cs="Times New Roman"/>
          <w:sz w:val="28"/>
          <w:szCs w:val="28"/>
        </w:rPr>
        <w:t>, но смог добиться только ежегодного обычного отпуска</w:t>
      </w:r>
      <w:r w:rsidRPr="006C798D">
        <w:rPr>
          <w:rFonts w:ascii="Times New Roman" w:hAnsi="Times New Roman" w:cs="Times New Roman"/>
          <w:sz w:val="28"/>
          <w:szCs w:val="28"/>
        </w:rPr>
        <w:t>.</w:t>
      </w:r>
    </w:p>
    <w:p w:rsidR="006C798D" w:rsidRPr="006C798D" w:rsidRDefault="006C798D" w:rsidP="006C798D">
      <w:pPr>
        <w:jc w:val="both"/>
        <w:rPr>
          <w:rFonts w:ascii="Times New Roman" w:hAnsi="Times New Roman" w:cs="Times New Roman"/>
          <w:sz w:val="28"/>
          <w:szCs w:val="28"/>
        </w:rPr>
      </w:pPr>
      <w:r w:rsidRPr="006C798D">
        <w:rPr>
          <w:rFonts w:ascii="Times New Roman" w:hAnsi="Times New Roman" w:cs="Times New Roman"/>
          <w:sz w:val="28"/>
          <w:szCs w:val="28"/>
        </w:rPr>
        <w:lastRenderedPageBreak/>
        <w:t xml:space="preserve">Во время отпуска по месту жительства семья попыталась обеспечить лечение Михаила Атамана вначале в г. </w:t>
      </w:r>
      <w:proofErr w:type="spellStart"/>
      <w:r w:rsidRPr="006C798D">
        <w:rPr>
          <w:rFonts w:ascii="Times New Roman" w:hAnsi="Times New Roman" w:cs="Times New Roman"/>
          <w:sz w:val="28"/>
          <w:szCs w:val="28"/>
        </w:rPr>
        <w:t>Малатье</w:t>
      </w:r>
      <w:proofErr w:type="spellEnd"/>
      <w:r w:rsidRPr="006C798D">
        <w:rPr>
          <w:rFonts w:ascii="Times New Roman" w:hAnsi="Times New Roman" w:cs="Times New Roman"/>
          <w:sz w:val="28"/>
          <w:szCs w:val="28"/>
        </w:rPr>
        <w:t xml:space="preserve"> (</w:t>
      </w:r>
      <w:proofErr w:type="spellStart"/>
      <w:r w:rsidRPr="006C798D">
        <w:rPr>
          <w:rFonts w:ascii="Times New Roman" w:hAnsi="Times New Roman" w:cs="Times New Roman"/>
          <w:sz w:val="28"/>
          <w:szCs w:val="28"/>
        </w:rPr>
        <w:t>Malatya</w:t>
      </w:r>
      <w:proofErr w:type="spellEnd"/>
      <w:r w:rsidRPr="006C798D">
        <w:rPr>
          <w:rFonts w:ascii="Times New Roman" w:hAnsi="Times New Roman" w:cs="Times New Roman"/>
          <w:sz w:val="28"/>
          <w:szCs w:val="28"/>
        </w:rPr>
        <w:t>), откуда он сбежал и был задержан военной полицией в сос</w:t>
      </w:r>
      <w:r>
        <w:rPr>
          <w:rFonts w:ascii="Times New Roman" w:hAnsi="Times New Roman" w:cs="Times New Roman"/>
          <w:sz w:val="28"/>
          <w:szCs w:val="28"/>
        </w:rPr>
        <w:t>тоянии психоза. 4 ноября 1997 года</w:t>
      </w:r>
      <w:r w:rsidRPr="006C798D">
        <w:rPr>
          <w:rFonts w:ascii="Times New Roman" w:hAnsi="Times New Roman" w:cs="Times New Roman"/>
          <w:sz w:val="28"/>
          <w:szCs w:val="28"/>
        </w:rPr>
        <w:t xml:space="preserve"> ему было назначено лечение транквилизаторами в военном госпитале в г. </w:t>
      </w:r>
      <w:proofErr w:type="spellStart"/>
      <w:r w:rsidRPr="006C798D">
        <w:rPr>
          <w:rFonts w:ascii="Times New Roman" w:hAnsi="Times New Roman" w:cs="Times New Roman"/>
          <w:sz w:val="28"/>
          <w:szCs w:val="28"/>
        </w:rPr>
        <w:t>Малатье</w:t>
      </w:r>
      <w:proofErr w:type="spellEnd"/>
      <w:r w:rsidRPr="006C798D">
        <w:rPr>
          <w:rFonts w:ascii="Times New Roman" w:hAnsi="Times New Roman" w:cs="Times New Roman"/>
          <w:sz w:val="28"/>
          <w:szCs w:val="28"/>
        </w:rPr>
        <w:t>. Лечащий врач потребовал его перевода в психиатрическое отделение военного госпит</w:t>
      </w:r>
      <w:r>
        <w:rPr>
          <w:rFonts w:ascii="Times New Roman" w:hAnsi="Times New Roman" w:cs="Times New Roman"/>
          <w:sz w:val="28"/>
          <w:szCs w:val="28"/>
        </w:rPr>
        <w:t xml:space="preserve">аля </w:t>
      </w:r>
      <w:proofErr w:type="spellStart"/>
      <w:r>
        <w:rPr>
          <w:rFonts w:ascii="Times New Roman" w:hAnsi="Times New Roman" w:cs="Times New Roman"/>
          <w:sz w:val="28"/>
          <w:szCs w:val="28"/>
        </w:rPr>
        <w:t>Мевки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Mevki</w:t>
      </w:r>
      <w:proofErr w:type="spellEnd"/>
      <w:r>
        <w:rPr>
          <w:rFonts w:ascii="Times New Roman" w:hAnsi="Times New Roman" w:cs="Times New Roman"/>
          <w:sz w:val="28"/>
          <w:szCs w:val="28"/>
        </w:rPr>
        <w:t>) в г. Анкаре, о</w:t>
      </w:r>
      <w:r w:rsidRPr="006C798D">
        <w:rPr>
          <w:rFonts w:ascii="Times New Roman" w:hAnsi="Times New Roman" w:cs="Times New Roman"/>
          <w:sz w:val="28"/>
          <w:szCs w:val="28"/>
        </w:rPr>
        <w:t xml:space="preserve">днако родители предпочли перевести его в г. </w:t>
      </w:r>
      <w:proofErr w:type="spellStart"/>
      <w:r w:rsidRPr="006C798D">
        <w:rPr>
          <w:rFonts w:ascii="Times New Roman" w:hAnsi="Times New Roman" w:cs="Times New Roman"/>
          <w:sz w:val="28"/>
          <w:szCs w:val="28"/>
        </w:rPr>
        <w:t>Адану</w:t>
      </w:r>
      <w:proofErr w:type="spellEnd"/>
      <w:r w:rsidRPr="006C798D">
        <w:rPr>
          <w:rFonts w:ascii="Times New Roman" w:hAnsi="Times New Roman" w:cs="Times New Roman"/>
          <w:sz w:val="28"/>
          <w:szCs w:val="28"/>
        </w:rPr>
        <w:t xml:space="preserve"> (</w:t>
      </w:r>
      <w:proofErr w:type="spellStart"/>
      <w:r w:rsidRPr="006C798D">
        <w:rPr>
          <w:rFonts w:ascii="Times New Roman" w:hAnsi="Times New Roman" w:cs="Times New Roman"/>
          <w:sz w:val="28"/>
          <w:szCs w:val="28"/>
        </w:rPr>
        <w:t>Adana</w:t>
      </w:r>
      <w:proofErr w:type="spellEnd"/>
      <w:r w:rsidRPr="006C798D">
        <w:rPr>
          <w:rFonts w:ascii="Times New Roman" w:hAnsi="Times New Roman" w:cs="Times New Roman"/>
          <w:sz w:val="28"/>
          <w:szCs w:val="28"/>
        </w:rPr>
        <w:t xml:space="preserve">) в частную психиатрическую клинику. Затем семья была вынуждена вновь перевести Михаила Атамана в психиатрическое отделение военного госпиталя </w:t>
      </w:r>
      <w:proofErr w:type="spellStart"/>
      <w:r w:rsidRPr="006C798D">
        <w:rPr>
          <w:rFonts w:ascii="Times New Roman" w:hAnsi="Times New Roman" w:cs="Times New Roman"/>
          <w:sz w:val="28"/>
          <w:szCs w:val="28"/>
        </w:rPr>
        <w:t>Мевки</w:t>
      </w:r>
      <w:proofErr w:type="spellEnd"/>
      <w:r w:rsidRPr="006C798D">
        <w:rPr>
          <w:rFonts w:ascii="Times New Roman" w:hAnsi="Times New Roman" w:cs="Times New Roman"/>
          <w:sz w:val="28"/>
          <w:szCs w:val="28"/>
        </w:rPr>
        <w:t xml:space="preserve"> в г. Анкаре. В спр</w:t>
      </w:r>
      <w:r>
        <w:rPr>
          <w:rFonts w:ascii="Times New Roman" w:hAnsi="Times New Roman" w:cs="Times New Roman"/>
          <w:sz w:val="28"/>
          <w:szCs w:val="28"/>
        </w:rPr>
        <w:t>авке, выданной 19 ноября 1997 года этим отделением, указывалось</w:t>
      </w:r>
      <w:r w:rsidRPr="006C798D">
        <w:rPr>
          <w:rFonts w:ascii="Times New Roman" w:hAnsi="Times New Roman" w:cs="Times New Roman"/>
          <w:sz w:val="28"/>
          <w:szCs w:val="28"/>
        </w:rPr>
        <w:t xml:space="preserve">, что у Михаила Атамана имеются симптомы тревоги и что в том случае, если они будут продолжаться, он должен быть госпитализирован в военное учреждение управления, в котором находится его часть. В </w:t>
      </w:r>
      <w:r>
        <w:rPr>
          <w:rFonts w:ascii="Times New Roman" w:hAnsi="Times New Roman" w:cs="Times New Roman"/>
          <w:sz w:val="28"/>
          <w:szCs w:val="28"/>
        </w:rPr>
        <w:t>справке имелась отметка о том, «</w:t>
      </w:r>
      <w:r w:rsidR="00A63282">
        <w:rPr>
          <w:rFonts w:ascii="Times New Roman" w:hAnsi="Times New Roman" w:cs="Times New Roman"/>
          <w:sz w:val="28"/>
          <w:szCs w:val="28"/>
        </w:rPr>
        <w:t>что пациент</w:t>
      </w:r>
      <w:r w:rsidRPr="006C798D">
        <w:rPr>
          <w:rFonts w:ascii="Times New Roman" w:hAnsi="Times New Roman" w:cs="Times New Roman"/>
          <w:sz w:val="28"/>
          <w:szCs w:val="28"/>
        </w:rPr>
        <w:t xml:space="preserve"> должен быть зарегистрирован, и </w:t>
      </w:r>
      <w:r>
        <w:rPr>
          <w:rFonts w:ascii="Times New Roman" w:hAnsi="Times New Roman" w:cs="Times New Roman"/>
          <w:sz w:val="28"/>
          <w:szCs w:val="28"/>
        </w:rPr>
        <w:t>его часть информирована об этом»</w:t>
      </w:r>
      <w:r w:rsidRPr="006C798D">
        <w:rPr>
          <w:rFonts w:ascii="Times New Roman" w:hAnsi="Times New Roman" w:cs="Times New Roman"/>
          <w:sz w:val="28"/>
          <w:szCs w:val="28"/>
        </w:rPr>
        <w:t>.</w:t>
      </w:r>
    </w:p>
    <w:p w:rsidR="006C798D" w:rsidRPr="006C798D" w:rsidRDefault="006C798D" w:rsidP="006C798D">
      <w:pPr>
        <w:jc w:val="both"/>
        <w:rPr>
          <w:rFonts w:ascii="Times New Roman" w:hAnsi="Times New Roman" w:cs="Times New Roman"/>
          <w:sz w:val="28"/>
          <w:szCs w:val="28"/>
        </w:rPr>
      </w:pPr>
      <w:r w:rsidRPr="006C798D">
        <w:rPr>
          <w:rFonts w:ascii="Times New Roman" w:hAnsi="Times New Roman" w:cs="Times New Roman"/>
          <w:sz w:val="28"/>
          <w:szCs w:val="28"/>
        </w:rPr>
        <w:t xml:space="preserve">После возвращения в казарму в г. Карс телефонные звонки Михаила Атамана убедили его </w:t>
      </w:r>
      <w:proofErr w:type="gramStart"/>
      <w:r w:rsidRPr="006C798D">
        <w:rPr>
          <w:rFonts w:ascii="Times New Roman" w:hAnsi="Times New Roman" w:cs="Times New Roman"/>
          <w:sz w:val="28"/>
          <w:szCs w:val="28"/>
        </w:rPr>
        <w:t>близких</w:t>
      </w:r>
      <w:proofErr w:type="gramEnd"/>
      <w:r w:rsidRPr="006C798D">
        <w:rPr>
          <w:rFonts w:ascii="Times New Roman" w:hAnsi="Times New Roman" w:cs="Times New Roman"/>
          <w:sz w:val="28"/>
          <w:szCs w:val="28"/>
        </w:rPr>
        <w:t>, что ему стало намного лучше</w:t>
      </w:r>
      <w:r>
        <w:rPr>
          <w:rFonts w:ascii="Times New Roman" w:hAnsi="Times New Roman" w:cs="Times New Roman"/>
          <w:sz w:val="28"/>
          <w:szCs w:val="28"/>
        </w:rPr>
        <w:t xml:space="preserve">. Однако позже </w:t>
      </w:r>
      <w:r w:rsidRPr="006C798D">
        <w:rPr>
          <w:rFonts w:ascii="Times New Roman" w:hAnsi="Times New Roman" w:cs="Times New Roman"/>
          <w:sz w:val="28"/>
          <w:szCs w:val="28"/>
        </w:rPr>
        <w:t>психическое состояние М</w:t>
      </w:r>
      <w:r>
        <w:rPr>
          <w:rFonts w:ascii="Times New Roman" w:hAnsi="Times New Roman" w:cs="Times New Roman"/>
          <w:sz w:val="28"/>
          <w:szCs w:val="28"/>
        </w:rPr>
        <w:t>ихаила Атамана вновь ухудшилось: 4 января 1998 года</w:t>
      </w:r>
      <w:r w:rsidRPr="006C798D">
        <w:rPr>
          <w:rFonts w:ascii="Times New Roman" w:hAnsi="Times New Roman" w:cs="Times New Roman"/>
          <w:sz w:val="28"/>
          <w:szCs w:val="28"/>
        </w:rPr>
        <w:t xml:space="preserve"> он даже позвонил своим родителям, умоляя их прийти ему на помощь, прежде чем капитан У. убьет его, затем он передал трубку товарищу, который подтвердил эти слова. </w:t>
      </w:r>
      <w:r w:rsidR="00BF394C">
        <w:rPr>
          <w:rFonts w:ascii="Times New Roman" w:hAnsi="Times New Roman" w:cs="Times New Roman"/>
          <w:sz w:val="28"/>
          <w:szCs w:val="28"/>
        </w:rPr>
        <w:t xml:space="preserve">Заявитель </w:t>
      </w:r>
      <w:r w:rsidRPr="006C798D">
        <w:rPr>
          <w:rFonts w:ascii="Times New Roman" w:hAnsi="Times New Roman" w:cs="Times New Roman"/>
          <w:sz w:val="28"/>
          <w:szCs w:val="28"/>
        </w:rPr>
        <w:t>обр</w:t>
      </w:r>
      <w:r>
        <w:rPr>
          <w:rFonts w:ascii="Times New Roman" w:hAnsi="Times New Roman" w:cs="Times New Roman"/>
          <w:sz w:val="28"/>
          <w:szCs w:val="28"/>
        </w:rPr>
        <w:t xml:space="preserve">атился к своему другу </w:t>
      </w:r>
      <w:r w:rsidRPr="006C798D">
        <w:rPr>
          <w:rFonts w:ascii="Times New Roman" w:hAnsi="Times New Roman" w:cs="Times New Roman"/>
          <w:sz w:val="28"/>
          <w:szCs w:val="28"/>
        </w:rPr>
        <w:t xml:space="preserve">с просьбой навестить Михаила Атамана, что тот и сделал. </w:t>
      </w:r>
      <w:r>
        <w:rPr>
          <w:rFonts w:ascii="Times New Roman" w:hAnsi="Times New Roman" w:cs="Times New Roman"/>
          <w:sz w:val="28"/>
          <w:szCs w:val="28"/>
        </w:rPr>
        <w:t>Друг</w:t>
      </w:r>
      <w:r w:rsidRPr="006C798D">
        <w:rPr>
          <w:rFonts w:ascii="Times New Roman" w:hAnsi="Times New Roman" w:cs="Times New Roman"/>
          <w:sz w:val="28"/>
          <w:szCs w:val="28"/>
        </w:rPr>
        <w:t xml:space="preserve"> предупредил заявителя о том, что положение серьезное, и рассказал, что Михаил Атаман, говоря</w:t>
      </w:r>
      <w:r>
        <w:rPr>
          <w:rFonts w:ascii="Times New Roman" w:hAnsi="Times New Roman" w:cs="Times New Roman"/>
          <w:sz w:val="28"/>
          <w:szCs w:val="28"/>
        </w:rPr>
        <w:t xml:space="preserve"> о своем командире, сказал ему «</w:t>
      </w:r>
      <w:r w:rsidRPr="006C798D">
        <w:rPr>
          <w:rFonts w:ascii="Times New Roman" w:hAnsi="Times New Roman" w:cs="Times New Roman"/>
          <w:sz w:val="28"/>
          <w:szCs w:val="28"/>
        </w:rPr>
        <w:t xml:space="preserve">или он </w:t>
      </w:r>
      <w:r>
        <w:rPr>
          <w:rFonts w:ascii="Times New Roman" w:hAnsi="Times New Roman" w:cs="Times New Roman"/>
          <w:sz w:val="28"/>
          <w:szCs w:val="28"/>
        </w:rPr>
        <w:t>меня убьет, или я покончу с ним»</w:t>
      </w:r>
      <w:r w:rsidRPr="006C798D">
        <w:rPr>
          <w:rFonts w:ascii="Times New Roman" w:hAnsi="Times New Roman" w:cs="Times New Roman"/>
          <w:sz w:val="28"/>
          <w:szCs w:val="28"/>
        </w:rPr>
        <w:t>. После этого разговора заявитель десятки раз безуспешно пытался связаться с сыном по телефону.</w:t>
      </w:r>
    </w:p>
    <w:p w:rsidR="006C798D" w:rsidRDefault="006C798D" w:rsidP="006C798D">
      <w:pPr>
        <w:jc w:val="both"/>
        <w:rPr>
          <w:rFonts w:ascii="Times New Roman" w:hAnsi="Times New Roman" w:cs="Times New Roman"/>
          <w:sz w:val="28"/>
          <w:szCs w:val="28"/>
        </w:rPr>
      </w:pPr>
      <w:r>
        <w:rPr>
          <w:rFonts w:ascii="Times New Roman" w:hAnsi="Times New Roman" w:cs="Times New Roman"/>
          <w:sz w:val="28"/>
          <w:szCs w:val="28"/>
        </w:rPr>
        <w:t>16 января 1998 года</w:t>
      </w:r>
      <w:r w:rsidRPr="006C798D">
        <w:rPr>
          <w:rFonts w:ascii="Times New Roman" w:hAnsi="Times New Roman" w:cs="Times New Roman"/>
          <w:sz w:val="28"/>
          <w:szCs w:val="28"/>
        </w:rPr>
        <w:t xml:space="preserve"> в 2:00 утра заявителю позвонил человек, представившийся командиром Михаила Атамана; он сообщил ему, что его сын покончил с собой в 0:25 во время нахождения в карауле на посту в гараже казармы. </w:t>
      </w:r>
    </w:p>
    <w:p w:rsidR="006B11CE" w:rsidRDefault="006B11CE" w:rsidP="006B11CE">
      <w:pPr>
        <w:jc w:val="both"/>
        <w:rPr>
          <w:rFonts w:ascii="Times New Roman" w:hAnsi="Times New Roman" w:cs="Times New Roman"/>
          <w:sz w:val="28"/>
          <w:szCs w:val="28"/>
        </w:rPr>
      </w:pPr>
      <w:r w:rsidRPr="006B11CE">
        <w:rPr>
          <w:rFonts w:ascii="Times New Roman" w:hAnsi="Times New Roman" w:cs="Times New Roman"/>
          <w:sz w:val="28"/>
          <w:szCs w:val="28"/>
        </w:rPr>
        <w:t xml:space="preserve">После получения сообщения о происшествии военный прокурор выехал на место происшествия. </w:t>
      </w:r>
      <w:proofErr w:type="gramStart"/>
      <w:r>
        <w:rPr>
          <w:rFonts w:ascii="Times New Roman" w:hAnsi="Times New Roman" w:cs="Times New Roman"/>
          <w:sz w:val="28"/>
          <w:szCs w:val="28"/>
        </w:rPr>
        <w:t xml:space="preserve">Он </w:t>
      </w:r>
      <w:r w:rsidRPr="006B11CE">
        <w:rPr>
          <w:rFonts w:ascii="Times New Roman" w:hAnsi="Times New Roman" w:cs="Times New Roman"/>
          <w:sz w:val="28"/>
          <w:szCs w:val="28"/>
        </w:rPr>
        <w:t xml:space="preserve">констатировал, что этой ночью Михаил Атаман находился в карауле в гараже казармы вместе с двумя другими </w:t>
      </w:r>
      <w:r w:rsidR="00BF394C">
        <w:rPr>
          <w:rFonts w:ascii="Times New Roman" w:hAnsi="Times New Roman" w:cs="Times New Roman"/>
          <w:sz w:val="28"/>
          <w:szCs w:val="28"/>
        </w:rPr>
        <w:t>призывниками</w:t>
      </w:r>
      <w:r w:rsidRPr="006B11CE">
        <w:rPr>
          <w:rFonts w:ascii="Times New Roman" w:hAnsi="Times New Roman" w:cs="Times New Roman"/>
          <w:sz w:val="28"/>
          <w:szCs w:val="28"/>
        </w:rPr>
        <w:t>, пост которых находился перед гаражом, в то время как Михаил Атам</w:t>
      </w:r>
      <w:r>
        <w:rPr>
          <w:rFonts w:ascii="Times New Roman" w:hAnsi="Times New Roman" w:cs="Times New Roman"/>
          <w:sz w:val="28"/>
          <w:szCs w:val="28"/>
        </w:rPr>
        <w:t>ан находился за гаражом</w:t>
      </w:r>
      <w:r w:rsidRPr="006B11CE">
        <w:rPr>
          <w:rFonts w:ascii="Times New Roman" w:hAnsi="Times New Roman" w:cs="Times New Roman"/>
          <w:sz w:val="28"/>
          <w:szCs w:val="28"/>
        </w:rPr>
        <w:t>; призывники объяснили военному прокурору, что они услышали выстрел и бросились на пост Михаила Атамана, где они нашли его</w:t>
      </w:r>
      <w:r>
        <w:rPr>
          <w:rFonts w:ascii="Times New Roman" w:hAnsi="Times New Roman" w:cs="Times New Roman"/>
          <w:sz w:val="28"/>
          <w:szCs w:val="28"/>
        </w:rPr>
        <w:t xml:space="preserve"> лежащим на земле, его оружие</w:t>
      </w:r>
      <w:r w:rsidRPr="006B11CE">
        <w:rPr>
          <w:rFonts w:ascii="Times New Roman" w:hAnsi="Times New Roman" w:cs="Times New Roman"/>
          <w:sz w:val="28"/>
          <w:szCs w:val="28"/>
        </w:rPr>
        <w:t xml:space="preserve"> находилось на теле.</w:t>
      </w:r>
      <w:proofErr w:type="gramEnd"/>
      <w:r>
        <w:rPr>
          <w:rFonts w:ascii="Times New Roman" w:hAnsi="Times New Roman" w:cs="Times New Roman"/>
          <w:sz w:val="28"/>
          <w:szCs w:val="28"/>
        </w:rPr>
        <w:t xml:space="preserve"> </w:t>
      </w:r>
      <w:r w:rsidRPr="006B11CE">
        <w:rPr>
          <w:rFonts w:ascii="Times New Roman" w:hAnsi="Times New Roman" w:cs="Times New Roman"/>
          <w:sz w:val="28"/>
          <w:szCs w:val="28"/>
        </w:rPr>
        <w:t>Военный прокурор обнаружил на земле в двух метрах от лужи крови гильзу от патрона калибра 7,62 мм. Пуля не была найдена, однако проведенная экспертиза подтвердила, что речь идет об оружии, доверенном Михаилу Атаману, и что из него был произведен единственный выстрел.</w:t>
      </w:r>
    </w:p>
    <w:p w:rsidR="006B11CE" w:rsidRDefault="006B11CE" w:rsidP="006B11CE">
      <w:pPr>
        <w:jc w:val="both"/>
        <w:rPr>
          <w:rFonts w:ascii="Times New Roman" w:hAnsi="Times New Roman" w:cs="Times New Roman"/>
          <w:sz w:val="28"/>
          <w:szCs w:val="28"/>
        </w:rPr>
      </w:pPr>
      <w:r w:rsidRPr="006B11CE">
        <w:rPr>
          <w:rFonts w:ascii="Times New Roman" w:hAnsi="Times New Roman" w:cs="Times New Roman"/>
          <w:sz w:val="28"/>
          <w:szCs w:val="28"/>
        </w:rPr>
        <w:t>В морге было проведено</w:t>
      </w:r>
      <w:r>
        <w:rPr>
          <w:rFonts w:ascii="Times New Roman" w:hAnsi="Times New Roman" w:cs="Times New Roman"/>
          <w:sz w:val="28"/>
          <w:szCs w:val="28"/>
        </w:rPr>
        <w:t xml:space="preserve"> вскрытие трупа Михаила Атамана</w:t>
      </w:r>
      <w:r w:rsidRPr="006B11CE">
        <w:rPr>
          <w:rFonts w:ascii="Times New Roman" w:hAnsi="Times New Roman" w:cs="Times New Roman"/>
          <w:sz w:val="28"/>
          <w:szCs w:val="28"/>
        </w:rPr>
        <w:t>. В заключении о вскрытии было установлено входное отверстие пули в области груди на уровне между пятым ребром и грудной костью диаметром 0,5 см; оно было окружено след</w:t>
      </w:r>
      <w:r>
        <w:rPr>
          <w:rFonts w:ascii="Times New Roman" w:hAnsi="Times New Roman" w:cs="Times New Roman"/>
          <w:sz w:val="28"/>
          <w:szCs w:val="28"/>
        </w:rPr>
        <w:t>ом от ожога размером 2 на 4 см –</w:t>
      </w:r>
      <w:r w:rsidRPr="006B11CE">
        <w:rPr>
          <w:rFonts w:ascii="Times New Roman" w:hAnsi="Times New Roman" w:cs="Times New Roman"/>
          <w:sz w:val="28"/>
          <w:szCs w:val="28"/>
        </w:rPr>
        <w:t xml:space="preserve"> характерным для </w:t>
      </w:r>
      <w:r w:rsidRPr="006B11CE">
        <w:rPr>
          <w:rFonts w:ascii="Times New Roman" w:hAnsi="Times New Roman" w:cs="Times New Roman"/>
          <w:sz w:val="28"/>
          <w:szCs w:val="28"/>
        </w:rPr>
        <w:lastRenderedPageBreak/>
        <w:t>выстрела, произв</w:t>
      </w:r>
      <w:r>
        <w:rPr>
          <w:rFonts w:ascii="Times New Roman" w:hAnsi="Times New Roman" w:cs="Times New Roman"/>
          <w:sz w:val="28"/>
          <w:szCs w:val="28"/>
        </w:rPr>
        <w:t>еденного с близкого расстояния –</w:t>
      </w:r>
      <w:r w:rsidRPr="006B11CE">
        <w:rPr>
          <w:rFonts w:ascii="Times New Roman" w:hAnsi="Times New Roman" w:cs="Times New Roman"/>
          <w:sz w:val="28"/>
          <w:szCs w:val="28"/>
        </w:rPr>
        <w:t xml:space="preserve"> вокруг следа от ожога имелся кровоподтек. В заключении, подписанном двумя врачам</w:t>
      </w:r>
      <w:r w:rsidR="00CB6E88">
        <w:rPr>
          <w:rFonts w:ascii="Times New Roman" w:hAnsi="Times New Roman" w:cs="Times New Roman"/>
          <w:sz w:val="28"/>
          <w:szCs w:val="28"/>
        </w:rPr>
        <w:t>и и военным прокурором, содержал</w:t>
      </w:r>
      <w:r w:rsidRPr="006B11CE">
        <w:rPr>
          <w:rFonts w:ascii="Times New Roman" w:hAnsi="Times New Roman" w:cs="Times New Roman"/>
          <w:sz w:val="28"/>
          <w:szCs w:val="28"/>
        </w:rPr>
        <w:t>ся вывод о том, что смерть наступила в результате остановки сердца и недостаточного кровообращения, вызванного разрушением левого желудочка выстрелом из огнестрельного оружия и наступившим вследствие этого кровоизлиянием.</w:t>
      </w:r>
    </w:p>
    <w:p w:rsidR="006B11CE" w:rsidRPr="006B11CE" w:rsidRDefault="006B11CE" w:rsidP="006B11CE">
      <w:pPr>
        <w:jc w:val="both"/>
        <w:rPr>
          <w:rFonts w:ascii="Times New Roman" w:hAnsi="Times New Roman" w:cs="Times New Roman"/>
          <w:sz w:val="28"/>
          <w:szCs w:val="28"/>
        </w:rPr>
      </w:pPr>
      <w:r w:rsidRPr="006B11CE">
        <w:rPr>
          <w:rFonts w:ascii="Times New Roman" w:hAnsi="Times New Roman" w:cs="Times New Roman"/>
          <w:sz w:val="28"/>
          <w:szCs w:val="28"/>
        </w:rPr>
        <w:t xml:space="preserve">После ознакомления с этим заключением заявитель </w:t>
      </w:r>
      <w:r>
        <w:rPr>
          <w:rFonts w:ascii="Times New Roman" w:hAnsi="Times New Roman" w:cs="Times New Roman"/>
          <w:sz w:val="28"/>
          <w:szCs w:val="28"/>
        </w:rPr>
        <w:t>потребовал</w:t>
      </w:r>
      <w:r w:rsidRPr="006B11CE">
        <w:rPr>
          <w:rFonts w:ascii="Times New Roman" w:hAnsi="Times New Roman" w:cs="Times New Roman"/>
          <w:sz w:val="28"/>
          <w:szCs w:val="28"/>
        </w:rPr>
        <w:t>, чтобы было произведено повторное вскрытие в присутствии представителя гражданской прокуратуры</w:t>
      </w:r>
      <w:r>
        <w:rPr>
          <w:rFonts w:ascii="Times New Roman" w:hAnsi="Times New Roman" w:cs="Times New Roman"/>
          <w:sz w:val="28"/>
          <w:szCs w:val="28"/>
        </w:rPr>
        <w:t xml:space="preserve">. </w:t>
      </w:r>
      <w:r w:rsidRPr="006B11CE">
        <w:rPr>
          <w:rFonts w:ascii="Times New Roman" w:hAnsi="Times New Roman" w:cs="Times New Roman"/>
          <w:sz w:val="28"/>
          <w:szCs w:val="28"/>
        </w:rPr>
        <w:t xml:space="preserve">Прокурор Республики удовлетворил требование </w:t>
      </w:r>
      <w:r>
        <w:rPr>
          <w:rFonts w:ascii="Times New Roman" w:hAnsi="Times New Roman" w:cs="Times New Roman"/>
          <w:sz w:val="28"/>
          <w:szCs w:val="28"/>
        </w:rPr>
        <w:t>заявителя, и 17 января 1998 года</w:t>
      </w:r>
      <w:r w:rsidRPr="006B11CE">
        <w:rPr>
          <w:rFonts w:ascii="Times New Roman" w:hAnsi="Times New Roman" w:cs="Times New Roman"/>
          <w:sz w:val="28"/>
          <w:szCs w:val="28"/>
        </w:rPr>
        <w:t xml:space="preserve"> было проведено повторное вскрытие в его присутствии. Однако в результате вскрытия не было установлено какого-либо нового элемента, и оно подтвердило, что в данном случае Михаил Атаман явился жертвой выстрела, произведенного с близкого расстояния.</w:t>
      </w:r>
    </w:p>
    <w:p w:rsidR="006B11CE" w:rsidRDefault="006B11CE" w:rsidP="006B11CE">
      <w:pPr>
        <w:jc w:val="both"/>
        <w:rPr>
          <w:rFonts w:ascii="Times New Roman" w:hAnsi="Times New Roman" w:cs="Times New Roman"/>
          <w:sz w:val="28"/>
          <w:szCs w:val="28"/>
        </w:rPr>
      </w:pPr>
      <w:r>
        <w:rPr>
          <w:rFonts w:ascii="Times New Roman" w:hAnsi="Times New Roman" w:cs="Times New Roman"/>
          <w:sz w:val="28"/>
          <w:szCs w:val="28"/>
        </w:rPr>
        <w:t>З</w:t>
      </w:r>
      <w:r w:rsidRPr="006B11CE">
        <w:rPr>
          <w:rFonts w:ascii="Times New Roman" w:hAnsi="Times New Roman" w:cs="Times New Roman"/>
          <w:sz w:val="28"/>
          <w:szCs w:val="28"/>
        </w:rPr>
        <w:t xml:space="preserve">аявитель подал жалобу в прокуратуру г. </w:t>
      </w:r>
      <w:proofErr w:type="spellStart"/>
      <w:r w:rsidRPr="006B11CE">
        <w:rPr>
          <w:rFonts w:ascii="Times New Roman" w:hAnsi="Times New Roman" w:cs="Times New Roman"/>
          <w:sz w:val="28"/>
          <w:szCs w:val="28"/>
        </w:rPr>
        <w:t>Адиямана</w:t>
      </w:r>
      <w:proofErr w:type="spellEnd"/>
      <w:r w:rsidRPr="006B11CE">
        <w:rPr>
          <w:rFonts w:ascii="Times New Roman" w:hAnsi="Times New Roman" w:cs="Times New Roman"/>
          <w:sz w:val="28"/>
          <w:szCs w:val="28"/>
        </w:rPr>
        <w:t xml:space="preserve"> о привлечении к уголовной ответственности лица или лиц, виновных в смерти его сына.</w:t>
      </w:r>
      <w:r>
        <w:rPr>
          <w:rFonts w:ascii="Times New Roman" w:hAnsi="Times New Roman" w:cs="Times New Roman"/>
          <w:sz w:val="28"/>
          <w:szCs w:val="28"/>
        </w:rPr>
        <w:t xml:space="preserve"> 21 января 1998 года</w:t>
      </w:r>
      <w:r w:rsidRPr="006B11CE">
        <w:rPr>
          <w:rFonts w:ascii="Times New Roman" w:hAnsi="Times New Roman" w:cs="Times New Roman"/>
          <w:sz w:val="28"/>
          <w:szCs w:val="28"/>
        </w:rPr>
        <w:t xml:space="preserve"> данная прокуратура уступила свои полномочия и передала дело военному прокурору, в то время как он продолжал свое расследование.</w:t>
      </w:r>
    </w:p>
    <w:p w:rsidR="006B11CE" w:rsidRDefault="006B11CE" w:rsidP="006B11CE">
      <w:pPr>
        <w:jc w:val="both"/>
        <w:rPr>
          <w:rFonts w:ascii="Times New Roman" w:hAnsi="Times New Roman" w:cs="Times New Roman"/>
          <w:sz w:val="28"/>
          <w:szCs w:val="28"/>
        </w:rPr>
      </w:pPr>
      <w:r>
        <w:rPr>
          <w:rFonts w:ascii="Times New Roman" w:hAnsi="Times New Roman" w:cs="Times New Roman"/>
          <w:sz w:val="28"/>
          <w:szCs w:val="28"/>
        </w:rPr>
        <w:t>К</w:t>
      </w:r>
      <w:r w:rsidRPr="006B11CE">
        <w:rPr>
          <w:rFonts w:ascii="Times New Roman" w:hAnsi="Times New Roman" w:cs="Times New Roman"/>
          <w:sz w:val="28"/>
          <w:szCs w:val="28"/>
        </w:rPr>
        <w:t xml:space="preserve">омиссия, состоящая из трех офицеров-экспертов, которая была назначена военным прокурором для проведения расследования административных аспектов дела, вынесла свое заключение. </w:t>
      </w:r>
      <w:proofErr w:type="gramStart"/>
      <w:r w:rsidRPr="006B11CE">
        <w:rPr>
          <w:rFonts w:ascii="Times New Roman" w:hAnsi="Times New Roman" w:cs="Times New Roman"/>
          <w:sz w:val="28"/>
          <w:szCs w:val="28"/>
        </w:rPr>
        <w:t>По ее мнению, в данном случае не имело места какое-либо нарушение ни воинских норм, ни норм общего порядка относительно направления призывников, предупреждения несчастных случаев и случаев суицида и/или организации караульной службы; в то же время не было установлено какого-либо нарушения со стороны личного состава военнослужащих по осуществлению функций надзора и/или</w:t>
      </w:r>
      <w:r>
        <w:rPr>
          <w:rFonts w:ascii="Times New Roman" w:hAnsi="Times New Roman" w:cs="Times New Roman"/>
          <w:sz w:val="28"/>
          <w:szCs w:val="28"/>
        </w:rPr>
        <w:t xml:space="preserve"> контроля.</w:t>
      </w:r>
      <w:proofErr w:type="gramEnd"/>
      <w:r>
        <w:rPr>
          <w:rFonts w:ascii="Times New Roman" w:hAnsi="Times New Roman" w:cs="Times New Roman"/>
          <w:sz w:val="28"/>
          <w:szCs w:val="28"/>
        </w:rPr>
        <w:t xml:space="preserve"> Комиссия сочла, что «непосредственная причина»</w:t>
      </w:r>
      <w:r w:rsidRPr="006B11CE">
        <w:rPr>
          <w:rFonts w:ascii="Times New Roman" w:hAnsi="Times New Roman" w:cs="Times New Roman"/>
          <w:sz w:val="28"/>
          <w:szCs w:val="28"/>
        </w:rPr>
        <w:t xml:space="preserve"> </w:t>
      </w:r>
      <w:r w:rsidR="00CB6E88">
        <w:rPr>
          <w:rFonts w:ascii="Times New Roman" w:hAnsi="Times New Roman" w:cs="Times New Roman"/>
          <w:sz w:val="28"/>
          <w:szCs w:val="28"/>
        </w:rPr>
        <w:t>рассматриваемого суицида состояла</w:t>
      </w:r>
      <w:r w:rsidRPr="006B11CE">
        <w:rPr>
          <w:rFonts w:ascii="Times New Roman" w:hAnsi="Times New Roman" w:cs="Times New Roman"/>
          <w:sz w:val="28"/>
          <w:szCs w:val="28"/>
        </w:rPr>
        <w:t xml:space="preserve"> в чрезмерном преувеличении призывником его семейных проблем, о которых он никому не сообщал и которые, в конечном счете, повлияли на его психическое состояние</w:t>
      </w:r>
      <w:r>
        <w:rPr>
          <w:rFonts w:ascii="Times New Roman" w:hAnsi="Times New Roman" w:cs="Times New Roman"/>
          <w:sz w:val="28"/>
          <w:szCs w:val="28"/>
        </w:rPr>
        <w:t xml:space="preserve">. </w:t>
      </w:r>
      <w:r w:rsidR="0044460A" w:rsidRPr="0044460A">
        <w:rPr>
          <w:rFonts w:ascii="Times New Roman" w:hAnsi="Times New Roman" w:cs="Times New Roman"/>
          <w:sz w:val="28"/>
          <w:szCs w:val="28"/>
        </w:rPr>
        <w:t>В соответствии с</w:t>
      </w:r>
      <w:r w:rsidR="0044460A">
        <w:rPr>
          <w:rFonts w:ascii="Times New Roman" w:hAnsi="Times New Roman" w:cs="Times New Roman"/>
          <w:sz w:val="28"/>
          <w:szCs w:val="28"/>
        </w:rPr>
        <w:t xml:space="preserve"> заключением, вынесенным по </w:t>
      </w:r>
      <w:r w:rsidR="0044460A" w:rsidRPr="0044460A">
        <w:rPr>
          <w:rFonts w:ascii="Times New Roman" w:hAnsi="Times New Roman" w:cs="Times New Roman"/>
          <w:sz w:val="28"/>
          <w:szCs w:val="28"/>
        </w:rPr>
        <w:t>итогам</w:t>
      </w:r>
      <w:r w:rsidR="0044460A">
        <w:rPr>
          <w:rFonts w:ascii="Times New Roman" w:hAnsi="Times New Roman" w:cs="Times New Roman"/>
          <w:sz w:val="28"/>
          <w:szCs w:val="28"/>
        </w:rPr>
        <w:t xml:space="preserve"> расследования</w:t>
      </w:r>
      <w:r w:rsidR="0044460A" w:rsidRPr="0044460A">
        <w:rPr>
          <w:rFonts w:ascii="Times New Roman" w:hAnsi="Times New Roman" w:cs="Times New Roman"/>
          <w:sz w:val="28"/>
          <w:szCs w:val="28"/>
        </w:rPr>
        <w:t>, все факты позволяли полагать, что никто из призывников части капита</w:t>
      </w:r>
      <w:r w:rsidR="00CB6E88">
        <w:rPr>
          <w:rFonts w:ascii="Times New Roman" w:hAnsi="Times New Roman" w:cs="Times New Roman"/>
          <w:sz w:val="28"/>
          <w:szCs w:val="28"/>
        </w:rPr>
        <w:t xml:space="preserve">на У. не подвергался давлению </w:t>
      </w:r>
      <w:r w:rsidR="0044460A" w:rsidRPr="0044460A">
        <w:rPr>
          <w:rFonts w:ascii="Times New Roman" w:hAnsi="Times New Roman" w:cs="Times New Roman"/>
          <w:sz w:val="28"/>
          <w:szCs w:val="28"/>
        </w:rPr>
        <w:t>или жестокому обращению со стороны последнего, который имел репутацию компетентного и честного офицера; реестр посещений врача свидетельствовал, что призывнику Михаилу Атаману никогда не отказывалось в праве на посещение врача гарнизона, а из реестра отпусков следовало, что покойному регулярно предост</w:t>
      </w:r>
      <w:r w:rsidR="0044460A">
        <w:rPr>
          <w:rFonts w:ascii="Times New Roman" w:hAnsi="Times New Roman" w:cs="Times New Roman"/>
          <w:sz w:val="28"/>
          <w:szCs w:val="28"/>
        </w:rPr>
        <w:t>авлялось право выхода в город.</w:t>
      </w:r>
    </w:p>
    <w:p w:rsidR="0044460A" w:rsidRDefault="0044460A" w:rsidP="0044460A">
      <w:pPr>
        <w:jc w:val="both"/>
        <w:rPr>
          <w:rFonts w:ascii="Times New Roman" w:hAnsi="Times New Roman" w:cs="Times New Roman"/>
          <w:sz w:val="28"/>
          <w:szCs w:val="28"/>
        </w:rPr>
      </w:pPr>
      <w:r>
        <w:rPr>
          <w:rFonts w:ascii="Times New Roman" w:hAnsi="Times New Roman" w:cs="Times New Roman"/>
          <w:sz w:val="28"/>
          <w:szCs w:val="28"/>
        </w:rPr>
        <w:t>23 марта 1998 года</w:t>
      </w:r>
      <w:r w:rsidRPr="0044460A">
        <w:rPr>
          <w:rFonts w:ascii="Times New Roman" w:hAnsi="Times New Roman" w:cs="Times New Roman"/>
          <w:sz w:val="28"/>
          <w:szCs w:val="28"/>
        </w:rPr>
        <w:t xml:space="preserve"> военный прокурор пришел к выводу, что в данном случае отсутствуют основания для возбуждения уголовного дела в связи с тем, что в данном случае речь идет о самоубийстве. </w:t>
      </w:r>
      <w:proofErr w:type="gramStart"/>
      <w:r>
        <w:rPr>
          <w:rFonts w:ascii="Times New Roman" w:hAnsi="Times New Roman" w:cs="Times New Roman"/>
          <w:sz w:val="28"/>
          <w:szCs w:val="28"/>
        </w:rPr>
        <w:t>Заявитель пытался обжаловать это решение, утверждая, в частности, что его сыну неправомерно</w:t>
      </w:r>
      <w:r w:rsidRPr="0044460A">
        <w:rPr>
          <w:rFonts w:ascii="Times New Roman" w:hAnsi="Times New Roman" w:cs="Times New Roman"/>
          <w:sz w:val="28"/>
          <w:szCs w:val="28"/>
        </w:rPr>
        <w:t xml:space="preserve"> дов</w:t>
      </w:r>
      <w:r>
        <w:rPr>
          <w:rFonts w:ascii="Times New Roman" w:hAnsi="Times New Roman" w:cs="Times New Roman"/>
          <w:sz w:val="28"/>
          <w:szCs w:val="28"/>
        </w:rPr>
        <w:t>ерили</w:t>
      </w:r>
      <w:r w:rsidRPr="0044460A">
        <w:rPr>
          <w:rFonts w:ascii="Times New Roman" w:hAnsi="Times New Roman" w:cs="Times New Roman"/>
          <w:sz w:val="28"/>
          <w:szCs w:val="28"/>
        </w:rPr>
        <w:t xml:space="preserve"> оружие, несмотря на очевидные проблемы с психикой, о которых не могли не знать его командиры, поскольку речь шла о призывнике, проходившем психиатрическое лечение в военном госпитале.</w:t>
      </w:r>
      <w:r>
        <w:rPr>
          <w:rFonts w:ascii="Times New Roman" w:hAnsi="Times New Roman" w:cs="Times New Roman"/>
          <w:sz w:val="28"/>
          <w:szCs w:val="28"/>
        </w:rPr>
        <w:t xml:space="preserve"> 4 мая 1998 года</w:t>
      </w:r>
      <w:r w:rsidRPr="0044460A">
        <w:rPr>
          <w:rFonts w:ascii="Times New Roman" w:hAnsi="Times New Roman" w:cs="Times New Roman"/>
          <w:sz w:val="28"/>
          <w:szCs w:val="28"/>
        </w:rPr>
        <w:t xml:space="preserve">, изучив материалы дела, военный суд отклонил жалобу заявителя в </w:t>
      </w:r>
      <w:r w:rsidRPr="0044460A">
        <w:rPr>
          <w:rFonts w:ascii="Times New Roman" w:hAnsi="Times New Roman" w:cs="Times New Roman"/>
          <w:sz w:val="28"/>
          <w:szCs w:val="28"/>
        </w:rPr>
        <w:lastRenderedPageBreak/>
        <w:t>связи с тем, что не было установлено какого-либо</w:t>
      </w:r>
      <w:proofErr w:type="gramEnd"/>
      <w:r w:rsidRPr="0044460A">
        <w:rPr>
          <w:rFonts w:ascii="Times New Roman" w:hAnsi="Times New Roman" w:cs="Times New Roman"/>
          <w:sz w:val="28"/>
          <w:szCs w:val="28"/>
        </w:rPr>
        <w:t xml:space="preserve"> недостатка в ходе расследования.</w:t>
      </w:r>
    </w:p>
    <w:p w:rsidR="0044460A" w:rsidRPr="0044460A" w:rsidRDefault="0044460A" w:rsidP="0044460A">
      <w:pPr>
        <w:jc w:val="both"/>
        <w:rPr>
          <w:rFonts w:ascii="Times New Roman" w:hAnsi="Times New Roman" w:cs="Times New Roman"/>
          <w:sz w:val="28"/>
          <w:szCs w:val="28"/>
        </w:rPr>
      </w:pPr>
      <w:r>
        <w:rPr>
          <w:rFonts w:ascii="Times New Roman" w:hAnsi="Times New Roman" w:cs="Times New Roman"/>
          <w:sz w:val="28"/>
          <w:szCs w:val="28"/>
        </w:rPr>
        <w:t xml:space="preserve">В своей жалобе в ЕСПЧ заявитель поднимал вопросы как материального, так и процессуального аспекта статьи 2 Конвенции. Он утверждал, </w:t>
      </w:r>
      <w:r w:rsidRPr="0044460A">
        <w:rPr>
          <w:rFonts w:ascii="Times New Roman" w:hAnsi="Times New Roman" w:cs="Times New Roman"/>
          <w:sz w:val="28"/>
          <w:szCs w:val="28"/>
        </w:rPr>
        <w:t xml:space="preserve">что свидетельские показания, собранные в данном деле национальными властями, не прояснили ситуацию. Большинство свидетелей являлись призывниками и/или офицерами, которые не могли давать показания, не опасаясь репрессий со стороны своих командиров. В частности, в отношении командиров нельзя </w:t>
      </w:r>
      <w:r w:rsidR="00CB6E88">
        <w:rPr>
          <w:rFonts w:ascii="Times New Roman" w:hAnsi="Times New Roman" w:cs="Times New Roman"/>
          <w:sz w:val="28"/>
          <w:szCs w:val="28"/>
        </w:rPr>
        <w:t xml:space="preserve">было </w:t>
      </w:r>
      <w:r w:rsidRPr="0044460A">
        <w:rPr>
          <w:rFonts w:ascii="Times New Roman" w:hAnsi="Times New Roman" w:cs="Times New Roman"/>
          <w:sz w:val="28"/>
          <w:szCs w:val="28"/>
        </w:rPr>
        <w:t xml:space="preserve">рассчитывать на то, что они сделают заявления, которые возложат ответственность на них самих. Заявитель </w:t>
      </w:r>
      <w:r>
        <w:rPr>
          <w:rFonts w:ascii="Times New Roman" w:hAnsi="Times New Roman" w:cs="Times New Roman"/>
          <w:sz w:val="28"/>
          <w:szCs w:val="28"/>
        </w:rPr>
        <w:t xml:space="preserve">также </w:t>
      </w:r>
      <w:r w:rsidRPr="0044460A">
        <w:rPr>
          <w:rFonts w:ascii="Times New Roman" w:hAnsi="Times New Roman" w:cs="Times New Roman"/>
          <w:sz w:val="28"/>
          <w:szCs w:val="28"/>
        </w:rPr>
        <w:t>утверждал, что он не смог провести перекрестный допрос этих свидетелей, поскольку</w:t>
      </w:r>
      <w:r>
        <w:rPr>
          <w:rFonts w:ascii="Times New Roman" w:hAnsi="Times New Roman" w:cs="Times New Roman"/>
          <w:sz w:val="28"/>
          <w:szCs w:val="28"/>
        </w:rPr>
        <w:t xml:space="preserve"> не</w:t>
      </w:r>
      <w:r w:rsidRPr="0044460A">
        <w:rPr>
          <w:rFonts w:ascii="Times New Roman" w:hAnsi="Times New Roman" w:cs="Times New Roman"/>
          <w:sz w:val="28"/>
          <w:szCs w:val="28"/>
        </w:rPr>
        <w:t xml:space="preserve"> присутствовал на их допросах.</w:t>
      </w:r>
    </w:p>
    <w:p w:rsidR="0044460A" w:rsidRDefault="0044460A" w:rsidP="0044460A">
      <w:pPr>
        <w:jc w:val="both"/>
        <w:rPr>
          <w:rFonts w:ascii="Times New Roman" w:hAnsi="Times New Roman" w:cs="Times New Roman"/>
          <w:sz w:val="28"/>
          <w:szCs w:val="28"/>
        </w:rPr>
      </w:pPr>
      <w:r w:rsidRPr="0044460A">
        <w:rPr>
          <w:rFonts w:ascii="Times New Roman" w:hAnsi="Times New Roman" w:cs="Times New Roman"/>
          <w:sz w:val="28"/>
          <w:szCs w:val="28"/>
        </w:rPr>
        <w:t>В отношении расследования и уголовных разбирательств по делу заявитель утверждал, что они проходили в направлении, требуемом военными властями, и основывались на представлении о том, что Михаил Атаман покончил жизнь самоубийством. По мнению заявителя, военный прокурор никогда не принимал всерьез утверждения семьи Михаила Атамана: то обстоятельство, что никто не стремился к тому, чтобы провести экспертизу отпечатков пальцев на оружии Михаила Атамана, проверить наличие химических следов, характерных для выстрела, произведенного с близкого расстояния, на одежде возможных подозреваемых, является примером такого безразличия</w:t>
      </w:r>
      <w:r>
        <w:rPr>
          <w:rFonts w:ascii="Times New Roman" w:hAnsi="Times New Roman" w:cs="Times New Roman"/>
          <w:sz w:val="28"/>
          <w:szCs w:val="28"/>
        </w:rPr>
        <w:t>.</w:t>
      </w:r>
    </w:p>
    <w:p w:rsidR="0044460A" w:rsidRDefault="0044460A" w:rsidP="0044460A">
      <w:pPr>
        <w:jc w:val="both"/>
        <w:rPr>
          <w:rFonts w:ascii="Times New Roman" w:hAnsi="Times New Roman" w:cs="Times New Roman"/>
          <w:sz w:val="28"/>
          <w:szCs w:val="28"/>
        </w:rPr>
      </w:pPr>
      <w:r w:rsidRPr="0044460A">
        <w:rPr>
          <w:rFonts w:ascii="Times New Roman" w:hAnsi="Times New Roman" w:cs="Times New Roman"/>
          <w:sz w:val="28"/>
          <w:szCs w:val="28"/>
        </w:rPr>
        <w:t>Наконец, заявитель, подчеркнув, что о психологических проблемах Михаила Атамана было известно в</w:t>
      </w:r>
      <w:r>
        <w:rPr>
          <w:rFonts w:ascii="Times New Roman" w:hAnsi="Times New Roman" w:cs="Times New Roman"/>
          <w:sz w:val="28"/>
          <w:szCs w:val="28"/>
        </w:rPr>
        <w:t xml:space="preserve"> его части, отметил</w:t>
      </w:r>
      <w:r w:rsidRPr="0044460A">
        <w:rPr>
          <w:rFonts w:ascii="Times New Roman" w:hAnsi="Times New Roman" w:cs="Times New Roman"/>
          <w:sz w:val="28"/>
          <w:szCs w:val="28"/>
        </w:rPr>
        <w:t>, что медицинское предписание о его осмотре в психиатрическом отделении го</w:t>
      </w:r>
      <w:r w:rsidR="00CB6E88">
        <w:rPr>
          <w:rFonts w:ascii="Times New Roman" w:hAnsi="Times New Roman" w:cs="Times New Roman"/>
          <w:sz w:val="28"/>
          <w:szCs w:val="28"/>
        </w:rPr>
        <w:t xml:space="preserve">спиталя </w:t>
      </w:r>
      <w:proofErr w:type="spellStart"/>
      <w:r w:rsidR="00CB6E88">
        <w:rPr>
          <w:rFonts w:ascii="Times New Roman" w:hAnsi="Times New Roman" w:cs="Times New Roman"/>
          <w:sz w:val="28"/>
          <w:szCs w:val="28"/>
        </w:rPr>
        <w:t>Мевки</w:t>
      </w:r>
      <w:proofErr w:type="spellEnd"/>
      <w:r w:rsidR="00CB6E88">
        <w:rPr>
          <w:rFonts w:ascii="Times New Roman" w:hAnsi="Times New Roman" w:cs="Times New Roman"/>
          <w:sz w:val="28"/>
          <w:szCs w:val="28"/>
        </w:rPr>
        <w:t xml:space="preserve"> содержало</w:t>
      </w:r>
      <w:r>
        <w:rPr>
          <w:rFonts w:ascii="Times New Roman" w:hAnsi="Times New Roman" w:cs="Times New Roman"/>
          <w:sz w:val="28"/>
          <w:szCs w:val="28"/>
        </w:rPr>
        <w:t xml:space="preserve"> отметку «</w:t>
      </w:r>
      <w:r w:rsidRPr="0044460A">
        <w:rPr>
          <w:rFonts w:ascii="Times New Roman" w:hAnsi="Times New Roman" w:cs="Times New Roman"/>
          <w:sz w:val="28"/>
          <w:szCs w:val="28"/>
        </w:rPr>
        <w:t>следу</w:t>
      </w:r>
      <w:r>
        <w:rPr>
          <w:rFonts w:ascii="Times New Roman" w:hAnsi="Times New Roman" w:cs="Times New Roman"/>
          <w:sz w:val="28"/>
          <w:szCs w:val="28"/>
        </w:rPr>
        <w:t>ет, чтобы пациента сопровождали»</w:t>
      </w:r>
      <w:r w:rsidRPr="0044460A">
        <w:rPr>
          <w:rFonts w:ascii="Times New Roman" w:hAnsi="Times New Roman" w:cs="Times New Roman"/>
          <w:sz w:val="28"/>
          <w:szCs w:val="28"/>
        </w:rPr>
        <w:t>; такая отметка доказывает, что в тот момент Михаил Атаман страдал до такой степени, что не мог действовать самостоятельно. Как бы то ни было, Михаил Атаман в качестве призывника получал психиатрическое лечение, о чем не могли не знать ответственные должностные лица.</w:t>
      </w:r>
    </w:p>
    <w:p w:rsidR="00E31386" w:rsidRPr="00E31386" w:rsidRDefault="00E31386" w:rsidP="00E31386">
      <w:pPr>
        <w:jc w:val="both"/>
        <w:rPr>
          <w:rFonts w:ascii="Times New Roman" w:hAnsi="Times New Roman" w:cs="Times New Roman"/>
          <w:sz w:val="28"/>
          <w:szCs w:val="28"/>
        </w:rPr>
      </w:pPr>
      <w:r>
        <w:rPr>
          <w:rFonts w:ascii="Times New Roman" w:hAnsi="Times New Roman" w:cs="Times New Roman"/>
          <w:sz w:val="28"/>
          <w:szCs w:val="28"/>
        </w:rPr>
        <w:t>В свою очередь, турецкие власти утверждали, что обвинение, высказанное заявителем в адрес капитана У.</w:t>
      </w:r>
      <w:r w:rsidR="00CB6E88">
        <w:rPr>
          <w:rFonts w:ascii="Times New Roman" w:hAnsi="Times New Roman" w:cs="Times New Roman"/>
          <w:sz w:val="28"/>
          <w:szCs w:val="28"/>
        </w:rPr>
        <w:t>, опровергалось</w:t>
      </w:r>
      <w:r w:rsidRPr="00E31386">
        <w:rPr>
          <w:rFonts w:ascii="Times New Roman" w:hAnsi="Times New Roman" w:cs="Times New Roman"/>
          <w:sz w:val="28"/>
          <w:szCs w:val="28"/>
        </w:rPr>
        <w:t xml:space="preserve"> многими фактами, установленными в ходе уголовного расследования, проведенного по делу: достаточно рассмотреть свидетельские показания, собранные прокурором, для того, чтобы убедиться, что в день происшествия в гараж смогли войти только караульные, среди которых был покойный. При этом капитан У., не имевший намерения убить Михаила Атамана, совершенно не проявлял агрессивности по отношению к нему</w:t>
      </w:r>
      <w:r>
        <w:rPr>
          <w:rFonts w:ascii="Times New Roman" w:hAnsi="Times New Roman" w:cs="Times New Roman"/>
          <w:sz w:val="28"/>
          <w:szCs w:val="28"/>
        </w:rPr>
        <w:t xml:space="preserve">. Также </w:t>
      </w:r>
      <w:r w:rsidRPr="00E31386">
        <w:rPr>
          <w:rFonts w:ascii="Times New Roman" w:hAnsi="Times New Roman" w:cs="Times New Roman"/>
          <w:sz w:val="28"/>
          <w:szCs w:val="28"/>
        </w:rPr>
        <w:t xml:space="preserve">власти Турции утверждали, что разбирательства были проведены с должной тщательностью. Они ссылались на содержание материалов расследования и отмечали, что следственные действия по делу были начаты непосредственно сразу после происшествия. </w:t>
      </w:r>
      <w:proofErr w:type="gramStart"/>
      <w:r w:rsidRPr="00E31386">
        <w:rPr>
          <w:rFonts w:ascii="Times New Roman" w:hAnsi="Times New Roman" w:cs="Times New Roman"/>
          <w:sz w:val="28"/>
          <w:szCs w:val="28"/>
        </w:rPr>
        <w:t xml:space="preserve">В ходе расследования были проведены осмотры места происшествия, два вскрытия, а также экспертиза оружия; гражданский и военный прокуроры, а также комиссии, ответственные за изучение специфических вопросов, провели все возможные расследования и собрали </w:t>
      </w:r>
      <w:r w:rsidRPr="00E31386">
        <w:rPr>
          <w:rFonts w:ascii="Times New Roman" w:hAnsi="Times New Roman" w:cs="Times New Roman"/>
          <w:sz w:val="28"/>
          <w:szCs w:val="28"/>
        </w:rPr>
        <w:lastRenderedPageBreak/>
        <w:t>свидетельские показания, не проводя различия, всех лиц, чьи показания могли быть существенны, включая показания отца, брата и других родственников Михаила Атамана.</w:t>
      </w:r>
      <w:proofErr w:type="gramEnd"/>
      <w:r w:rsidRPr="00E31386">
        <w:rPr>
          <w:rFonts w:ascii="Times New Roman" w:hAnsi="Times New Roman" w:cs="Times New Roman"/>
          <w:sz w:val="28"/>
          <w:szCs w:val="28"/>
        </w:rPr>
        <w:t xml:space="preserve"> Не установив ни одного доказательства возможной ответственности третьих лиц за смерть Михаила Атамана, прокуратура должна была сделать вывод об отсутствии состава преступления, который был утвержден военным судом.</w:t>
      </w:r>
    </w:p>
    <w:p w:rsidR="00E31386" w:rsidRPr="00E31386" w:rsidRDefault="00E31386" w:rsidP="00E31386">
      <w:pPr>
        <w:jc w:val="both"/>
        <w:rPr>
          <w:rFonts w:ascii="Times New Roman" w:hAnsi="Times New Roman" w:cs="Times New Roman"/>
          <w:sz w:val="28"/>
          <w:szCs w:val="28"/>
        </w:rPr>
      </w:pPr>
      <w:r w:rsidRPr="00E31386">
        <w:rPr>
          <w:rFonts w:ascii="Times New Roman" w:hAnsi="Times New Roman" w:cs="Times New Roman"/>
          <w:sz w:val="28"/>
          <w:szCs w:val="28"/>
        </w:rPr>
        <w:t>В отношении предполагаемой небрежности военных властей, которые не учли психическое состояние Михаила Атамана, власти Турции утверждали, что в соответствующее время в поведении последнего не было ничего тревожащего. Все его товарищи, за исключением одного, пояснили, что ничего не знали о проблемах, которые мог иметь Михаил Атаман. Только один раз он обращался с пр</w:t>
      </w:r>
      <w:r>
        <w:rPr>
          <w:rFonts w:ascii="Times New Roman" w:hAnsi="Times New Roman" w:cs="Times New Roman"/>
          <w:sz w:val="28"/>
          <w:szCs w:val="28"/>
        </w:rPr>
        <w:t>осьбой о посещении врача части – по поводу гриппа –</w:t>
      </w:r>
      <w:r w:rsidRPr="00E31386">
        <w:rPr>
          <w:rFonts w:ascii="Times New Roman" w:hAnsi="Times New Roman" w:cs="Times New Roman"/>
          <w:sz w:val="28"/>
          <w:szCs w:val="28"/>
        </w:rPr>
        <w:t xml:space="preserve"> и однажды связывался с сотрудником социальной службы для того, чтобы изложить свои семейные проблемы</w:t>
      </w:r>
      <w:r>
        <w:rPr>
          <w:rFonts w:ascii="Times New Roman" w:hAnsi="Times New Roman" w:cs="Times New Roman"/>
          <w:sz w:val="28"/>
          <w:szCs w:val="28"/>
        </w:rPr>
        <w:t>.</w:t>
      </w:r>
    </w:p>
    <w:p w:rsidR="00E31386" w:rsidRDefault="00E31386" w:rsidP="00E31386">
      <w:pPr>
        <w:jc w:val="both"/>
        <w:rPr>
          <w:rFonts w:ascii="Times New Roman" w:hAnsi="Times New Roman" w:cs="Times New Roman"/>
          <w:sz w:val="28"/>
          <w:szCs w:val="28"/>
        </w:rPr>
      </w:pPr>
      <w:r w:rsidRPr="00E31386">
        <w:rPr>
          <w:rFonts w:ascii="Times New Roman" w:hAnsi="Times New Roman" w:cs="Times New Roman"/>
          <w:sz w:val="28"/>
          <w:szCs w:val="28"/>
        </w:rPr>
        <w:t>Принимая во внимание вышеизложенное, власти Т</w:t>
      </w:r>
      <w:r w:rsidR="003E05EE">
        <w:rPr>
          <w:rFonts w:ascii="Times New Roman" w:hAnsi="Times New Roman" w:cs="Times New Roman"/>
          <w:sz w:val="28"/>
          <w:szCs w:val="28"/>
        </w:rPr>
        <w:t>урции утверждали, что в данно</w:t>
      </w:r>
      <w:r w:rsidRPr="00E31386">
        <w:rPr>
          <w:rFonts w:ascii="Times New Roman" w:hAnsi="Times New Roman" w:cs="Times New Roman"/>
          <w:sz w:val="28"/>
          <w:szCs w:val="28"/>
        </w:rPr>
        <w:t>м деле военным властям не должно вменяться в вину какое-либо упущение или объективная или субъективная ответственность за смерть Михаила Атамана.</w:t>
      </w:r>
    </w:p>
    <w:p w:rsidR="00E31386" w:rsidRDefault="00E31386" w:rsidP="00E31386">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дело, ЕСПЧ </w:t>
      </w:r>
      <w:r w:rsidRPr="00E31386">
        <w:rPr>
          <w:rFonts w:ascii="Times New Roman" w:hAnsi="Times New Roman" w:cs="Times New Roman"/>
          <w:sz w:val="28"/>
          <w:szCs w:val="28"/>
        </w:rPr>
        <w:t>отметил, что версии обеих сторон радикально отличаются в отношении выводов, сделанных по обстоятельствам дела</w:t>
      </w:r>
      <w:r>
        <w:rPr>
          <w:rFonts w:ascii="Times New Roman" w:hAnsi="Times New Roman" w:cs="Times New Roman"/>
          <w:sz w:val="28"/>
          <w:szCs w:val="28"/>
        </w:rPr>
        <w:t xml:space="preserve">. </w:t>
      </w:r>
      <w:r w:rsidRPr="00E31386">
        <w:rPr>
          <w:rFonts w:ascii="Times New Roman" w:hAnsi="Times New Roman" w:cs="Times New Roman"/>
          <w:sz w:val="28"/>
          <w:szCs w:val="28"/>
        </w:rPr>
        <w:t>По мнению заявителя, его сын Михаил Атаман был умышленно убит офицером.</w:t>
      </w:r>
      <w:r>
        <w:rPr>
          <w:rFonts w:ascii="Times New Roman" w:hAnsi="Times New Roman" w:cs="Times New Roman"/>
          <w:sz w:val="28"/>
          <w:szCs w:val="28"/>
        </w:rPr>
        <w:t xml:space="preserve"> Однако Суд </w:t>
      </w:r>
      <w:r w:rsidRPr="00E31386">
        <w:rPr>
          <w:rFonts w:ascii="Times New Roman" w:hAnsi="Times New Roman" w:cs="Times New Roman"/>
          <w:sz w:val="28"/>
          <w:szCs w:val="28"/>
        </w:rPr>
        <w:t>отметил, что эти утверждения</w:t>
      </w:r>
      <w:r>
        <w:rPr>
          <w:rFonts w:ascii="Times New Roman" w:hAnsi="Times New Roman" w:cs="Times New Roman"/>
          <w:sz w:val="28"/>
          <w:szCs w:val="28"/>
        </w:rPr>
        <w:t>, в отличие от версии турецких властей о суициде,</w:t>
      </w:r>
      <w:r w:rsidRPr="00E31386">
        <w:rPr>
          <w:rFonts w:ascii="Times New Roman" w:hAnsi="Times New Roman" w:cs="Times New Roman"/>
          <w:sz w:val="28"/>
          <w:szCs w:val="28"/>
        </w:rPr>
        <w:t xml:space="preserve"> не опираются на конкретные и поддающиеся проверке факты и что о</w:t>
      </w:r>
      <w:r w:rsidR="006400BF">
        <w:rPr>
          <w:rFonts w:ascii="Times New Roman" w:hAnsi="Times New Roman" w:cs="Times New Roman"/>
          <w:sz w:val="28"/>
          <w:szCs w:val="28"/>
        </w:rPr>
        <w:t xml:space="preserve">ни не подтверждены </w:t>
      </w:r>
      <w:r w:rsidRPr="00E31386">
        <w:rPr>
          <w:rFonts w:ascii="Times New Roman" w:hAnsi="Times New Roman" w:cs="Times New Roman"/>
          <w:sz w:val="28"/>
          <w:szCs w:val="28"/>
        </w:rPr>
        <w:t>никаким</w:t>
      </w:r>
      <w:r w:rsidR="006400BF">
        <w:rPr>
          <w:rFonts w:ascii="Times New Roman" w:hAnsi="Times New Roman" w:cs="Times New Roman"/>
          <w:sz w:val="28"/>
          <w:szCs w:val="28"/>
        </w:rPr>
        <w:t>и</w:t>
      </w:r>
      <w:r w:rsidRPr="00E31386">
        <w:rPr>
          <w:rFonts w:ascii="Times New Roman" w:hAnsi="Times New Roman" w:cs="Times New Roman"/>
          <w:sz w:val="28"/>
          <w:szCs w:val="28"/>
        </w:rPr>
        <w:t xml:space="preserve"> свидетельским</w:t>
      </w:r>
      <w:r w:rsidR="006400BF">
        <w:rPr>
          <w:rFonts w:ascii="Times New Roman" w:hAnsi="Times New Roman" w:cs="Times New Roman"/>
          <w:sz w:val="28"/>
          <w:szCs w:val="28"/>
        </w:rPr>
        <w:t>и показания</w:t>
      </w:r>
      <w:r w:rsidRPr="00E31386">
        <w:rPr>
          <w:rFonts w:ascii="Times New Roman" w:hAnsi="Times New Roman" w:cs="Times New Roman"/>
          <w:sz w:val="28"/>
          <w:szCs w:val="28"/>
        </w:rPr>
        <w:t>м</w:t>
      </w:r>
      <w:r w:rsidR="006400BF">
        <w:rPr>
          <w:rFonts w:ascii="Times New Roman" w:hAnsi="Times New Roman" w:cs="Times New Roman"/>
          <w:sz w:val="28"/>
          <w:szCs w:val="28"/>
        </w:rPr>
        <w:t>и</w:t>
      </w:r>
      <w:r w:rsidRPr="00E31386">
        <w:rPr>
          <w:rFonts w:ascii="Times New Roman" w:hAnsi="Times New Roman" w:cs="Times New Roman"/>
          <w:sz w:val="28"/>
          <w:szCs w:val="28"/>
        </w:rPr>
        <w:t xml:space="preserve"> или другим</w:t>
      </w:r>
      <w:r w:rsidR="006400BF">
        <w:rPr>
          <w:rFonts w:ascii="Times New Roman" w:hAnsi="Times New Roman" w:cs="Times New Roman"/>
          <w:sz w:val="28"/>
          <w:szCs w:val="28"/>
        </w:rPr>
        <w:t>и доказательства</w:t>
      </w:r>
      <w:r w:rsidRPr="00E31386">
        <w:rPr>
          <w:rFonts w:ascii="Times New Roman" w:hAnsi="Times New Roman" w:cs="Times New Roman"/>
          <w:sz w:val="28"/>
          <w:szCs w:val="28"/>
        </w:rPr>
        <w:t>м</w:t>
      </w:r>
      <w:r w:rsidR="006400BF">
        <w:rPr>
          <w:rFonts w:ascii="Times New Roman" w:hAnsi="Times New Roman" w:cs="Times New Roman"/>
          <w:sz w:val="28"/>
          <w:szCs w:val="28"/>
        </w:rPr>
        <w:t>и</w:t>
      </w:r>
      <w:r w:rsidRPr="00E31386">
        <w:rPr>
          <w:rFonts w:ascii="Times New Roman" w:hAnsi="Times New Roman" w:cs="Times New Roman"/>
          <w:sz w:val="28"/>
          <w:szCs w:val="28"/>
        </w:rPr>
        <w:t>.</w:t>
      </w:r>
      <w:r>
        <w:rPr>
          <w:rFonts w:ascii="Times New Roman" w:hAnsi="Times New Roman" w:cs="Times New Roman"/>
          <w:sz w:val="28"/>
          <w:szCs w:val="28"/>
        </w:rPr>
        <w:t xml:space="preserve"> В связи с этим ЕСПЧ посчитал установленным, что смерть сына заявителя наступила в результате самоубийства.</w:t>
      </w:r>
    </w:p>
    <w:p w:rsidR="00E31386" w:rsidRDefault="00E31386" w:rsidP="00E31386">
      <w:pPr>
        <w:jc w:val="both"/>
        <w:rPr>
          <w:rFonts w:ascii="Times New Roman" w:hAnsi="Times New Roman" w:cs="Times New Roman"/>
          <w:sz w:val="28"/>
          <w:szCs w:val="28"/>
        </w:rPr>
      </w:pPr>
      <w:r>
        <w:rPr>
          <w:rFonts w:ascii="Times New Roman" w:hAnsi="Times New Roman" w:cs="Times New Roman"/>
          <w:sz w:val="28"/>
          <w:szCs w:val="28"/>
        </w:rPr>
        <w:t xml:space="preserve">Далее Суд напомнил, </w:t>
      </w:r>
      <w:r w:rsidR="00EB6CC0">
        <w:rPr>
          <w:rFonts w:ascii="Times New Roman" w:hAnsi="Times New Roman" w:cs="Times New Roman"/>
          <w:sz w:val="28"/>
          <w:szCs w:val="28"/>
        </w:rPr>
        <w:t>что статья 2 ЕКПЧ</w:t>
      </w:r>
      <w:r w:rsidRPr="00E31386">
        <w:rPr>
          <w:rFonts w:ascii="Times New Roman" w:hAnsi="Times New Roman" w:cs="Times New Roman"/>
          <w:sz w:val="28"/>
          <w:szCs w:val="28"/>
        </w:rPr>
        <w:t xml:space="preserve"> обязывает государство не только воздерживаться от умышленного и незаконного причинения смерти, но также принимать меры, необходимые для защиты жизни граждан, относящихся к их юрисдикции. Таким образом, за</w:t>
      </w:r>
      <w:r w:rsidR="003E05EE">
        <w:rPr>
          <w:rFonts w:ascii="Times New Roman" w:hAnsi="Times New Roman" w:cs="Times New Roman"/>
          <w:sz w:val="28"/>
          <w:szCs w:val="28"/>
        </w:rPr>
        <w:t>дачей Европейского С</w:t>
      </w:r>
      <w:r w:rsidR="005A380C">
        <w:rPr>
          <w:rFonts w:ascii="Times New Roman" w:hAnsi="Times New Roman" w:cs="Times New Roman"/>
          <w:sz w:val="28"/>
          <w:szCs w:val="28"/>
        </w:rPr>
        <w:t>уда было</w:t>
      </w:r>
      <w:r w:rsidRPr="00E31386">
        <w:rPr>
          <w:rFonts w:ascii="Times New Roman" w:hAnsi="Times New Roman" w:cs="Times New Roman"/>
          <w:sz w:val="28"/>
          <w:szCs w:val="28"/>
        </w:rPr>
        <w:t xml:space="preserve"> определение того, исходя из обстоятельств данного дела, предприняло ли государ</w:t>
      </w:r>
      <w:r w:rsidR="005A380C">
        <w:rPr>
          <w:rFonts w:ascii="Times New Roman" w:hAnsi="Times New Roman" w:cs="Times New Roman"/>
          <w:sz w:val="28"/>
          <w:szCs w:val="28"/>
        </w:rPr>
        <w:t>ство все меры</w:t>
      </w:r>
      <w:r w:rsidRPr="00E31386">
        <w:rPr>
          <w:rFonts w:ascii="Times New Roman" w:hAnsi="Times New Roman" w:cs="Times New Roman"/>
          <w:sz w:val="28"/>
          <w:szCs w:val="28"/>
        </w:rPr>
        <w:t>, чтобы помешать тому, чтобы жизнь сына заявителя подвергалась необосн</w:t>
      </w:r>
      <w:r w:rsidR="00A228CD">
        <w:rPr>
          <w:rFonts w:ascii="Times New Roman" w:hAnsi="Times New Roman" w:cs="Times New Roman"/>
          <w:sz w:val="28"/>
          <w:szCs w:val="28"/>
        </w:rPr>
        <w:t>ованной опасности. Европейский С</w:t>
      </w:r>
      <w:r w:rsidRPr="00E31386">
        <w:rPr>
          <w:rFonts w:ascii="Times New Roman" w:hAnsi="Times New Roman" w:cs="Times New Roman"/>
          <w:sz w:val="28"/>
          <w:szCs w:val="28"/>
        </w:rPr>
        <w:t>у</w:t>
      </w:r>
      <w:r w:rsidR="00EB6CC0">
        <w:rPr>
          <w:rFonts w:ascii="Times New Roman" w:hAnsi="Times New Roman" w:cs="Times New Roman"/>
          <w:sz w:val="28"/>
          <w:szCs w:val="28"/>
        </w:rPr>
        <w:t>д также указал</w:t>
      </w:r>
      <w:r w:rsidRPr="00E31386">
        <w:rPr>
          <w:rFonts w:ascii="Times New Roman" w:hAnsi="Times New Roman" w:cs="Times New Roman"/>
          <w:sz w:val="28"/>
          <w:szCs w:val="28"/>
        </w:rPr>
        <w:t>, что статья 2 Конвенции может при некоторых четко определенных условиях возложить на власти позитивное обязательство превентивно предпринимать меры практического порядка для того, чтобы защитить лицо от других лиц или, в некоторых особых случаях, от него самого</w:t>
      </w:r>
      <w:r w:rsidR="00EB6CC0">
        <w:rPr>
          <w:rFonts w:ascii="Times New Roman" w:hAnsi="Times New Roman" w:cs="Times New Roman"/>
          <w:sz w:val="28"/>
          <w:szCs w:val="28"/>
        </w:rPr>
        <w:t>.</w:t>
      </w:r>
      <w:r w:rsidR="005A380C">
        <w:rPr>
          <w:rStyle w:val="a5"/>
          <w:rFonts w:ascii="Times New Roman" w:hAnsi="Times New Roman" w:cs="Times New Roman"/>
          <w:sz w:val="28"/>
          <w:szCs w:val="28"/>
        </w:rPr>
        <w:footnoteReference w:id="28"/>
      </w:r>
      <w:r w:rsidR="00EB6CC0">
        <w:rPr>
          <w:rFonts w:ascii="Times New Roman" w:hAnsi="Times New Roman" w:cs="Times New Roman"/>
          <w:sz w:val="28"/>
          <w:szCs w:val="28"/>
        </w:rPr>
        <w:t xml:space="preserve"> </w:t>
      </w:r>
      <w:r w:rsidR="00EB6CC0" w:rsidRPr="00EB6CC0">
        <w:rPr>
          <w:rFonts w:ascii="Times New Roman" w:hAnsi="Times New Roman" w:cs="Times New Roman"/>
          <w:sz w:val="28"/>
          <w:szCs w:val="28"/>
        </w:rPr>
        <w:t xml:space="preserve">Однако это обязательство следует толковать таким образом, чтобы не налагать на власти неисполнимое или чрезмерное бремя, принимая во внимание трудности, имеющиеся у правоохранительных органов при осуществлении своих функций в современных обществах, непредсказуемость человеческого поведения и </w:t>
      </w:r>
      <w:r w:rsidR="00EB6CC0" w:rsidRPr="00EB6CC0">
        <w:rPr>
          <w:rFonts w:ascii="Times New Roman" w:hAnsi="Times New Roman" w:cs="Times New Roman"/>
          <w:sz w:val="28"/>
          <w:szCs w:val="28"/>
        </w:rPr>
        <w:lastRenderedPageBreak/>
        <w:t>практический выбор приоритетов и средств. В связи с этим любая предполагаемая угроза жизни не обязывает власти, с точки зрения Конвенции, предпринимать конкретные меры для того, чтобы предупредить ее реализацию</w:t>
      </w:r>
      <w:r w:rsidR="00EB6CC0">
        <w:rPr>
          <w:rFonts w:ascii="Times New Roman" w:hAnsi="Times New Roman" w:cs="Times New Roman"/>
          <w:sz w:val="28"/>
          <w:szCs w:val="28"/>
        </w:rPr>
        <w:t>.</w:t>
      </w:r>
    </w:p>
    <w:p w:rsidR="00EB6CC0" w:rsidRDefault="00EB6CC0" w:rsidP="00E31386">
      <w:pPr>
        <w:jc w:val="both"/>
        <w:rPr>
          <w:rFonts w:ascii="Times New Roman" w:hAnsi="Times New Roman" w:cs="Times New Roman"/>
          <w:sz w:val="28"/>
          <w:szCs w:val="28"/>
        </w:rPr>
      </w:pPr>
      <w:r>
        <w:rPr>
          <w:rFonts w:ascii="Times New Roman" w:hAnsi="Times New Roman" w:cs="Times New Roman"/>
          <w:sz w:val="28"/>
          <w:szCs w:val="28"/>
        </w:rPr>
        <w:t>ЕСПЧ</w:t>
      </w:r>
      <w:r w:rsidRPr="00EB6CC0">
        <w:rPr>
          <w:rFonts w:ascii="Times New Roman" w:hAnsi="Times New Roman" w:cs="Times New Roman"/>
          <w:sz w:val="28"/>
          <w:szCs w:val="28"/>
        </w:rPr>
        <w:t xml:space="preserve"> счел, что </w:t>
      </w:r>
      <w:r w:rsidR="005A380C">
        <w:rPr>
          <w:rFonts w:ascii="Times New Roman" w:hAnsi="Times New Roman" w:cs="Times New Roman"/>
          <w:sz w:val="28"/>
          <w:szCs w:val="28"/>
        </w:rPr>
        <w:t xml:space="preserve">для него будет </w:t>
      </w:r>
      <w:r w:rsidRPr="00EB6CC0">
        <w:rPr>
          <w:rFonts w:ascii="Times New Roman" w:hAnsi="Times New Roman" w:cs="Times New Roman"/>
          <w:sz w:val="28"/>
          <w:szCs w:val="28"/>
        </w:rPr>
        <w:t>достаточно, чтобы заявитель доказал, что власти не сделали все, что можно разумно ожидать от них, для того, чтобы помешать осуществлению определенной и непосредственной опасности для жизни, о которой они знали или должны были знать.</w:t>
      </w:r>
    </w:p>
    <w:p w:rsidR="00EB6CC0" w:rsidRDefault="00EB6CC0" w:rsidP="00E31386">
      <w:pPr>
        <w:jc w:val="both"/>
        <w:rPr>
          <w:rFonts w:ascii="Times New Roman" w:hAnsi="Times New Roman" w:cs="Times New Roman"/>
          <w:sz w:val="28"/>
          <w:szCs w:val="28"/>
        </w:rPr>
      </w:pPr>
      <w:r>
        <w:rPr>
          <w:rFonts w:ascii="Times New Roman" w:hAnsi="Times New Roman" w:cs="Times New Roman"/>
          <w:sz w:val="28"/>
          <w:szCs w:val="28"/>
        </w:rPr>
        <w:t>В данном случае С</w:t>
      </w:r>
      <w:r w:rsidRPr="00EB6CC0">
        <w:rPr>
          <w:rFonts w:ascii="Times New Roman" w:hAnsi="Times New Roman" w:cs="Times New Roman"/>
          <w:sz w:val="28"/>
          <w:szCs w:val="28"/>
        </w:rPr>
        <w:t>уд отметил, что в ночь происшествия сын заявителя Михаил Атаман находился в карауле, вооруженный доверенным ему оружием, заряженным боевыми патронами. Таким образом, следует выяснить, знали ли или должны были знать власти, что психическое состояние Михаила Атамана могло оказаться опасным с точки зрения прохождения активной службы в армии, в частности, нести караульную службу, вооруженным огнестрельным оружием</w:t>
      </w:r>
      <w:r>
        <w:rPr>
          <w:rFonts w:ascii="Times New Roman" w:hAnsi="Times New Roman" w:cs="Times New Roman"/>
          <w:sz w:val="28"/>
          <w:szCs w:val="28"/>
        </w:rPr>
        <w:t>. В связи с этим ЕСПЧ</w:t>
      </w:r>
      <w:r w:rsidRPr="00EB6CC0">
        <w:rPr>
          <w:rFonts w:ascii="Times New Roman" w:hAnsi="Times New Roman" w:cs="Times New Roman"/>
          <w:sz w:val="28"/>
          <w:szCs w:val="28"/>
        </w:rPr>
        <w:t xml:space="preserve"> отметил, что в течение двух месяцев до самоубийства Михаил Атаман страдал психическими расстройствами. Он был задержан в г. </w:t>
      </w:r>
      <w:proofErr w:type="spellStart"/>
      <w:r w:rsidRPr="00EB6CC0">
        <w:rPr>
          <w:rFonts w:ascii="Times New Roman" w:hAnsi="Times New Roman" w:cs="Times New Roman"/>
          <w:sz w:val="28"/>
          <w:szCs w:val="28"/>
        </w:rPr>
        <w:t>Малатье</w:t>
      </w:r>
      <w:proofErr w:type="spellEnd"/>
      <w:r w:rsidRPr="00EB6CC0">
        <w:rPr>
          <w:rFonts w:ascii="Times New Roman" w:hAnsi="Times New Roman" w:cs="Times New Roman"/>
          <w:sz w:val="28"/>
          <w:szCs w:val="28"/>
        </w:rPr>
        <w:t xml:space="preserve"> военной полицией в состоянии психоза. В военном госпитале в г. </w:t>
      </w:r>
      <w:proofErr w:type="spellStart"/>
      <w:r w:rsidRPr="00EB6CC0">
        <w:rPr>
          <w:rFonts w:ascii="Times New Roman" w:hAnsi="Times New Roman" w:cs="Times New Roman"/>
          <w:sz w:val="28"/>
          <w:szCs w:val="28"/>
        </w:rPr>
        <w:t>Малатьи</w:t>
      </w:r>
      <w:proofErr w:type="spellEnd"/>
      <w:r w:rsidRPr="00EB6CC0">
        <w:rPr>
          <w:rFonts w:ascii="Times New Roman" w:hAnsi="Times New Roman" w:cs="Times New Roman"/>
          <w:sz w:val="28"/>
          <w:szCs w:val="28"/>
        </w:rPr>
        <w:t xml:space="preserve"> ему были назначены </w:t>
      </w:r>
      <w:proofErr w:type="spellStart"/>
      <w:r w:rsidRPr="00EB6CC0">
        <w:rPr>
          <w:rFonts w:ascii="Times New Roman" w:hAnsi="Times New Roman" w:cs="Times New Roman"/>
          <w:sz w:val="28"/>
          <w:szCs w:val="28"/>
        </w:rPr>
        <w:t>нервоуспокаивающие</w:t>
      </w:r>
      <w:proofErr w:type="spellEnd"/>
      <w:r w:rsidRPr="00EB6CC0">
        <w:rPr>
          <w:rFonts w:ascii="Times New Roman" w:hAnsi="Times New Roman" w:cs="Times New Roman"/>
          <w:sz w:val="28"/>
          <w:szCs w:val="28"/>
        </w:rPr>
        <w:t xml:space="preserve"> уколы. Военный врач в г. </w:t>
      </w:r>
      <w:proofErr w:type="spellStart"/>
      <w:r w:rsidRPr="00EB6CC0">
        <w:rPr>
          <w:rFonts w:ascii="Times New Roman" w:hAnsi="Times New Roman" w:cs="Times New Roman"/>
          <w:sz w:val="28"/>
          <w:szCs w:val="28"/>
        </w:rPr>
        <w:t>Малатьи</w:t>
      </w:r>
      <w:proofErr w:type="spellEnd"/>
      <w:r w:rsidRPr="00EB6CC0">
        <w:rPr>
          <w:rFonts w:ascii="Times New Roman" w:hAnsi="Times New Roman" w:cs="Times New Roman"/>
          <w:sz w:val="28"/>
          <w:szCs w:val="28"/>
        </w:rPr>
        <w:t xml:space="preserve"> предпочел перевести его в психиатрическое отделение военного госпиталя в г. Анкаре. После возвращения из частной психиатрической клиники он был зарегистрирован в качестве пациента военного госпиталя </w:t>
      </w:r>
      <w:proofErr w:type="spellStart"/>
      <w:r w:rsidRPr="00EB6CC0">
        <w:rPr>
          <w:rFonts w:ascii="Times New Roman" w:hAnsi="Times New Roman" w:cs="Times New Roman"/>
          <w:sz w:val="28"/>
          <w:szCs w:val="28"/>
        </w:rPr>
        <w:t>Мевки</w:t>
      </w:r>
      <w:proofErr w:type="spellEnd"/>
      <w:r w:rsidRPr="00EB6CC0">
        <w:rPr>
          <w:rFonts w:ascii="Times New Roman" w:hAnsi="Times New Roman" w:cs="Times New Roman"/>
          <w:sz w:val="28"/>
          <w:szCs w:val="28"/>
        </w:rPr>
        <w:t xml:space="preserve"> в г. Анкаре. В справке, выданной психиа</w:t>
      </w:r>
      <w:r w:rsidR="005A380C">
        <w:rPr>
          <w:rFonts w:ascii="Times New Roman" w:hAnsi="Times New Roman" w:cs="Times New Roman"/>
          <w:sz w:val="28"/>
          <w:szCs w:val="28"/>
        </w:rPr>
        <w:t>трическим отделением, отмечалось</w:t>
      </w:r>
      <w:r w:rsidRPr="00EB6CC0">
        <w:rPr>
          <w:rFonts w:ascii="Times New Roman" w:hAnsi="Times New Roman" w:cs="Times New Roman"/>
          <w:sz w:val="28"/>
          <w:szCs w:val="28"/>
        </w:rPr>
        <w:t>, что у него имелись симптомы тревоги. По мнению специалистов, в случае их продолжения Михаил Атаман должен был быть госпитализирова</w:t>
      </w:r>
      <w:r w:rsidR="005A380C">
        <w:rPr>
          <w:rFonts w:ascii="Times New Roman" w:hAnsi="Times New Roman" w:cs="Times New Roman"/>
          <w:sz w:val="28"/>
          <w:szCs w:val="28"/>
        </w:rPr>
        <w:t>н</w:t>
      </w:r>
      <w:r w:rsidRPr="00EB6CC0">
        <w:rPr>
          <w:rFonts w:ascii="Times New Roman" w:hAnsi="Times New Roman" w:cs="Times New Roman"/>
          <w:sz w:val="28"/>
          <w:szCs w:val="28"/>
        </w:rPr>
        <w:t>, и в любом случае его командиры должны были быть информированы об этом. Следовательно, его состояние здоровья требовало обязательного надзора для того, чтобы избежать опасности, которая имелась в связи с предоставлением ему огнестрельного оружия.</w:t>
      </w:r>
    </w:p>
    <w:p w:rsidR="00EB6CC0" w:rsidRPr="00EB6CC0" w:rsidRDefault="00EB6CC0" w:rsidP="00EB6CC0">
      <w:pPr>
        <w:jc w:val="both"/>
        <w:rPr>
          <w:rFonts w:ascii="Times New Roman" w:hAnsi="Times New Roman" w:cs="Times New Roman"/>
          <w:sz w:val="28"/>
          <w:szCs w:val="28"/>
        </w:rPr>
      </w:pPr>
      <w:r w:rsidRPr="00EB6CC0">
        <w:rPr>
          <w:rFonts w:ascii="Times New Roman" w:hAnsi="Times New Roman" w:cs="Times New Roman"/>
          <w:sz w:val="28"/>
          <w:szCs w:val="28"/>
        </w:rPr>
        <w:t>В этом отношении власти Турции не ответили на во</w:t>
      </w:r>
      <w:r w:rsidR="005A380C">
        <w:rPr>
          <w:rFonts w:ascii="Times New Roman" w:hAnsi="Times New Roman" w:cs="Times New Roman"/>
          <w:sz w:val="28"/>
          <w:szCs w:val="28"/>
        </w:rPr>
        <w:t>прос, поставленный Европейским С</w:t>
      </w:r>
      <w:r w:rsidRPr="00EB6CC0">
        <w:rPr>
          <w:rFonts w:ascii="Times New Roman" w:hAnsi="Times New Roman" w:cs="Times New Roman"/>
          <w:sz w:val="28"/>
          <w:szCs w:val="28"/>
        </w:rPr>
        <w:t>удом, была ли направлена справка, выданная военным госпиталем в г. Анкаре, командованию Михаила Атамана. Однако</w:t>
      </w:r>
      <w:proofErr w:type="gramStart"/>
      <w:r w:rsidR="005A380C">
        <w:rPr>
          <w:rFonts w:ascii="Times New Roman" w:hAnsi="Times New Roman" w:cs="Times New Roman"/>
          <w:sz w:val="28"/>
          <w:szCs w:val="28"/>
        </w:rPr>
        <w:t>,</w:t>
      </w:r>
      <w:proofErr w:type="gramEnd"/>
      <w:r w:rsidRPr="00EB6CC0">
        <w:rPr>
          <w:rFonts w:ascii="Times New Roman" w:hAnsi="Times New Roman" w:cs="Times New Roman"/>
          <w:sz w:val="28"/>
          <w:szCs w:val="28"/>
        </w:rPr>
        <w:t xml:space="preserve"> каков бы ни был отв</w:t>
      </w:r>
      <w:r w:rsidR="005A380C">
        <w:rPr>
          <w:rFonts w:ascii="Times New Roman" w:hAnsi="Times New Roman" w:cs="Times New Roman"/>
          <w:sz w:val="28"/>
          <w:szCs w:val="28"/>
        </w:rPr>
        <w:t>ет на этот вопрос, Европейский С</w:t>
      </w:r>
      <w:r w:rsidRPr="00EB6CC0">
        <w:rPr>
          <w:rFonts w:ascii="Times New Roman" w:hAnsi="Times New Roman" w:cs="Times New Roman"/>
          <w:sz w:val="28"/>
          <w:szCs w:val="28"/>
        </w:rPr>
        <w:t>уд установил, что имело место или упущение медицинских работников, если они не довели до сведения командования Михаила Атамана содержание этой справки, или небрежность самих командиров, если они были уведомлены о состоянии здоровья молодого призывника и, тем не менее, доверили ему оружие. Следовательно, власти нарушили свои обязательства, поскольку не оценили надлежащим образом тот факт, что Михаил Атаман страдал настолько тяжелыми психическими расстройствами, что они не допускали ношение оружия.</w:t>
      </w:r>
    </w:p>
    <w:p w:rsidR="00EB6CC0" w:rsidRPr="00EB6CC0" w:rsidRDefault="00EB6CC0" w:rsidP="00EB6CC0">
      <w:pPr>
        <w:jc w:val="both"/>
        <w:rPr>
          <w:rFonts w:ascii="Times New Roman" w:hAnsi="Times New Roman" w:cs="Times New Roman"/>
          <w:sz w:val="28"/>
          <w:szCs w:val="28"/>
        </w:rPr>
      </w:pPr>
      <w:r>
        <w:rPr>
          <w:rFonts w:ascii="Times New Roman" w:hAnsi="Times New Roman" w:cs="Times New Roman"/>
          <w:sz w:val="28"/>
          <w:szCs w:val="28"/>
        </w:rPr>
        <w:t>С</w:t>
      </w:r>
      <w:r w:rsidRPr="00EB6CC0">
        <w:rPr>
          <w:rFonts w:ascii="Times New Roman" w:hAnsi="Times New Roman" w:cs="Times New Roman"/>
          <w:sz w:val="28"/>
          <w:szCs w:val="28"/>
        </w:rPr>
        <w:t xml:space="preserve">уд также отметил, что покойный являлся призывником и проходил обязательную военную службу. В свете позитивного обязательства государства предпринимать превентивные меры практического порядка для того, чтобы защитить любое лицо, чья жизнь находится под угрозой, можно ожидать, что государство, предусматривающее обязанность прохождения </w:t>
      </w:r>
      <w:r w:rsidRPr="00EB6CC0">
        <w:rPr>
          <w:rFonts w:ascii="Times New Roman" w:hAnsi="Times New Roman" w:cs="Times New Roman"/>
          <w:sz w:val="28"/>
          <w:szCs w:val="28"/>
        </w:rPr>
        <w:lastRenderedPageBreak/>
        <w:t>военной службы, которая предполагает ношение оружия, проявит особую тщательность и предусмотрит режим, адаптированный к военным условиям, для солдат, имеющих психические расстр</w:t>
      </w:r>
      <w:r w:rsidR="00B14DC5">
        <w:rPr>
          <w:rFonts w:ascii="Times New Roman" w:hAnsi="Times New Roman" w:cs="Times New Roman"/>
          <w:sz w:val="28"/>
          <w:szCs w:val="28"/>
        </w:rPr>
        <w:t>ойства. Применительно к данно</w:t>
      </w:r>
      <w:r w:rsidRPr="00EB6CC0">
        <w:rPr>
          <w:rFonts w:ascii="Times New Roman" w:hAnsi="Times New Roman" w:cs="Times New Roman"/>
          <w:sz w:val="28"/>
          <w:szCs w:val="28"/>
        </w:rPr>
        <w:t>му делу система, введенная государством</w:t>
      </w:r>
      <w:r>
        <w:rPr>
          <w:rFonts w:ascii="Times New Roman" w:hAnsi="Times New Roman" w:cs="Times New Roman"/>
          <w:sz w:val="28"/>
          <w:szCs w:val="28"/>
        </w:rPr>
        <w:t xml:space="preserve"> для того, чтобы избежать случаев</w:t>
      </w:r>
      <w:r w:rsidRPr="00EB6CC0">
        <w:rPr>
          <w:rFonts w:ascii="Times New Roman" w:hAnsi="Times New Roman" w:cs="Times New Roman"/>
          <w:sz w:val="28"/>
          <w:szCs w:val="28"/>
        </w:rPr>
        <w:t xml:space="preserve"> суицида во время прохождения военной службы, начала действовать с момента госпитализации Михаила Атамана, однако, не завершилась принятием конкретных мер, которые можно было разумно ожидать от властей, а именно воспрепятствовать доступу лица к смертоносному оружию.</w:t>
      </w:r>
    </w:p>
    <w:p w:rsidR="00EB6CC0" w:rsidRDefault="00EB6CC0" w:rsidP="00EB6CC0">
      <w:pPr>
        <w:jc w:val="both"/>
        <w:rPr>
          <w:rFonts w:ascii="Times New Roman" w:hAnsi="Times New Roman" w:cs="Times New Roman"/>
          <w:sz w:val="28"/>
          <w:szCs w:val="28"/>
        </w:rPr>
      </w:pPr>
      <w:r w:rsidRPr="00EB6CC0">
        <w:rPr>
          <w:rFonts w:ascii="Times New Roman" w:hAnsi="Times New Roman" w:cs="Times New Roman"/>
          <w:sz w:val="28"/>
          <w:szCs w:val="28"/>
        </w:rPr>
        <w:t>Европейский суд пришел к выводу, что в этом отношении имело место нарушение статьи 2 Конвенции.</w:t>
      </w:r>
    </w:p>
    <w:p w:rsidR="00471B85" w:rsidRPr="00471B85" w:rsidRDefault="00EB6CC0" w:rsidP="00471B85">
      <w:pPr>
        <w:jc w:val="both"/>
        <w:rPr>
          <w:rFonts w:ascii="Times New Roman" w:hAnsi="Times New Roman" w:cs="Times New Roman"/>
          <w:sz w:val="28"/>
          <w:szCs w:val="28"/>
        </w:rPr>
      </w:pPr>
      <w:r>
        <w:rPr>
          <w:rFonts w:ascii="Times New Roman" w:hAnsi="Times New Roman" w:cs="Times New Roman"/>
          <w:sz w:val="28"/>
          <w:szCs w:val="28"/>
        </w:rPr>
        <w:t>Оценивая соблюдение вытекающих из статьи 2 ЕКПЧ процессуальных обяза</w:t>
      </w:r>
      <w:r w:rsidR="00B14DC5">
        <w:rPr>
          <w:rFonts w:ascii="Times New Roman" w:hAnsi="Times New Roman" w:cs="Times New Roman"/>
          <w:sz w:val="28"/>
          <w:szCs w:val="28"/>
        </w:rPr>
        <w:t>нностей государства-ответчика, С</w:t>
      </w:r>
      <w:r>
        <w:rPr>
          <w:rFonts w:ascii="Times New Roman" w:hAnsi="Times New Roman" w:cs="Times New Roman"/>
          <w:sz w:val="28"/>
          <w:szCs w:val="28"/>
        </w:rPr>
        <w:t xml:space="preserve">уд указал на то, что </w:t>
      </w:r>
      <w:r w:rsidR="00471B85">
        <w:rPr>
          <w:rFonts w:ascii="Times New Roman" w:hAnsi="Times New Roman" w:cs="Times New Roman"/>
          <w:sz w:val="28"/>
          <w:szCs w:val="28"/>
        </w:rPr>
        <w:t xml:space="preserve">военный прокурор </w:t>
      </w:r>
      <w:r w:rsidR="00471B85" w:rsidRPr="00471B85">
        <w:rPr>
          <w:rFonts w:ascii="Times New Roman" w:hAnsi="Times New Roman" w:cs="Times New Roman"/>
          <w:sz w:val="28"/>
          <w:szCs w:val="28"/>
        </w:rPr>
        <w:t xml:space="preserve">не попытался выяснить причины отсутствия связи между психиатрическим отделением военного госпиталя в г. Анкаре и командованием покойного. </w:t>
      </w:r>
      <w:proofErr w:type="gramStart"/>
      <w:r w:rsidR="00471B85" w:rsidRPr="00471B85">
        <w:rPr>
          <w:rFonts w:ascii="Times New Roman" w:hAnsi="Times New Roman" w:cs="Times New Roman"/>
          <w:sz w:val="28"/>
          <w:szCs w:val="28"/>
        </w:rPr>
        <w:t>Такое расследование могло оказаться решающим для того, чтобы определить долю ответственности каждого из государственных органов: выводы п</w:t>
      </w:r>
      <w:r w:rsidR="00471B85">
        <w:rPr>
          <w:rFonts w:ascii="Times New Roman" w:hAnsi="Times New Roman" w:cs="Times New Roman"/>
          <w:sz w:val="28"/>
          <w:szCs w:val="28"/>
        </w:rPr>
        <w:t xml:space="preserve">о этому вопросу </w:t>
      </w:r>
      <w:r w:rsidR="006400BF">
        <w:rPr>
          <w:rFonts w:ascii="Times New Roman" w:hAnsi="Times New Roman" w:cs="Times New Roman"/>
          <w:sz w:val="28"/>
          <w:szCs w:val="28"/>
        </w:rPr>
        <w:t>могли свидетельствовать</w:t>
      </w:r>
      <w:r w:rsidR="00471B85" w:rsidRPr="00471B85">
        <w:rPr>
          <w:rFonts w:ascii="Times New Roman" w:hAnsi="Times New Roman" w:cs="Times New Roman"/>
          <w:sz w:val="28"/>
          <w:szCs w:val="28"/>
        </w:rPr>
        <w:t xml:space="preserve"> об упущении медицинского персонала, который не уведомил часть Михаила Атамана о его психологических проблемах, или о небрежности высших командиров, которые, будучи информированы о состоянии здоровья молодого призывника, не забрали у него оружие.</w:t>
      </w:r>
      <w:proofErr w:type="gramEnd"/>
    </w:p>
    <w:p w:rsidR="00EB6CC0" w:rsidRDefault="00471B85" w:rsidP="00471B85">
      <w:pPr>
        <w:jc w:val="both"/>
        <w:rPr>
          <w:rFonts w:ascii="Times New Roman" w:hAnsi="Times New Roman" w:cs="Times New Roman"/>
          <w:sz w:val="28"/>
          <w:szCs w:val="28"/>
        </w:rPr>
      </w:pPr>
      <w:bookmarkStart w:id="5" w:name="Par160"/>
      <w:bookmarkEnd w:id="5"/>
      <w:r w:rsidRPr="00471B85">
        <w:rPr>
          <w:rFonts w:ascii="Times New Roman" w:hAnsi="Times New Roman" w:cs="Times New Roman"/>
          <w:sz w:val="28"/>
          <w:szCs w:val="28"/>
        </w:rPr>
        <w:t>С точки зрения отсутствия</w:t>
      </w:r>
      <w:r>
        <w:rPr>
          <w:rFonts w:ascii="Times New Roman" w:hAnsi="Times New Roman" w:cs="Times New Roman"/>
          <w:sz w:val="28"/>
          <w:szCs w:val="28"/>
        </w:rPr>
        <w:t xml:space="preserve"> расследования о соответствующей ответственности</w:t>
      </w:r>
      <w:r w:rsidRPr="00471B85">
        <w:rPr>
          <w:rFonts w:ascii="Times New Roman" w:hAnsi="Times New Roman" w:cs="Times New Roman"/>
          <w:sz w:val="28"/>
          <w:szCs w:val="28"/>
        </w:rPr>
        <w:t xml:space="preserve"> медицинских властей и командования за передачу или оценку сведений о состоянии здоровья Михаила Атамана, Европейский суд пришел к выводу, что государство-ответчик нарушило свое обязательство провести надлежащее эффективное расследование обстоятельств смерти сына заявителя.</w:t>
      </w:r>
    </w:p>
    <w:p w:rsidR="00471B85" w:rsidRDefault="00471B85" w:rsidP="00471B85">
      <w:pPr>
        <w:jc w:val="both"/>
        <w:rPr>
          <w:rFonts w:ascii="Times New Roman" w:hAnsi="Times New Roman" w:cs="Times New Roman"/>
          <w:sz w:val="28"/>
          <w:szCs w:val="28"/>
        </w:rPr>
      </w:pPr>
      <w:r>
        <w:rPr>
          <w:rFonts w:ascii="Times New Roman" w:hAnsi="Times New Roman" w:cs="Times New Roman"/>
          <w:sz w:val="28"/>
          <w:szCs w:val="28"/>
        </w:rPr>
        <w:t>По этой же причине ЕСПЧ зафиксировал в действиях турецких властей нарушение статьи 13 ЕКПЧ – право на эффективные средства правовой защиты.</w:t>
      </w:r>
    </w:p>
    <w:p w:rsidR="00471B85" w:rsidRDefault="00471B85" w:rsidP="00471B85">
      <w:pPr>
        <w:jc w:val="both"/>
        <w:rPr>
          <w:rFonts w:ascii="Times New Roman" w:hAnsi="Times New Roman" w:cs="Times New Roman"/>
          <w:sz w:val="28"/>
          <w:szCs w:val="28"/>
        </w:rPr>
      </w:pPr>
      <w:r>
        <w:rPr>
          <w:rFonts w:ascii="Times New Roman" w:hAnsi="Times New Roman" w:cs="Times New Roman"/>
          <w:sz w:val="28"/>
          <w:szCs w:val="28"/>
        </w:rPr>
        <w:t>Дело «Атаман против Турции» интересно тем, что, на наш взгляд, существенно расширило концепцию реальной и непосредственной угрозы. В условиях прохождения военной службы, связанной с применением огнестрельного оружия, государство обязано предпринять все необходимые меры, чтобы исключить его нахождение в руках у психически нездоровых лиц. Кроме того, данное дело подтвердило тенденцию к усилению объективной ответственности государств за смерть лица, находившегося под его контролем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или на военной службе). Наконец, ЕСПЧ подтвердил свою же правовую позицию: государство </w:t>
      </w:r>
      <w:proofErr w:type="gramStart"/>
      <w:r>
        <w:rPr>
          <w:rFonts w:ascii="Times New Roman" w:hAnsi="Times New Roman" w:cs="Times New Roman"/>
          <w:sz w:val="28"/>
          <w:szCs w:val="28"/>
        </w:rPr>
        <w:t>несет позитивные обязанности</w:t>
      </w:r>
      <w:proofErr w:type="gramEnd"/>
      <w:r>
        <w:rPr>
          <w:rFonts w:ascii="Times New Roman" w:hAnsi="Times New Roman" w:cs="Times New Roman"/>
          <w:sz w:val="28"/>
          <w:szCs w:val="28"/>
        </w:rPr>
        <w:t xml:space="preserve"> по охране человеческой жизни и в тех случаях, когда опасность исходит от самого же лица.</w:t>
      </w:r>
    </w:p>
    <w:p w:rsidR="00BA6A8D" w:rsidRDefault="00BA6A8D" w:rsidP="000F40B3">
      <w:pPr>
        <w:jc w:val="center"/>
        <w:rPr>
          <w:rFonts w:ascii="Times New Roman" w:hAnsi="Times New Roman" w:cs="Times New Roman"/>
          <w:b/>
          <w:sz w:val="28"/>
          <w:szCs w:val="28"/>
        </w:rPr>
      </w:pPr>
    </w:p>
    <w:p w:rsidR="007370AD" w:rsidRDefault="007370AD" w:rsidP="000F40B3">
      <w:pPr>
        <w:jc w:val="center"/>
        <w:rPr>
          <w:rFonts w:ascii="Times New Roman" w:hAnsi="Times New Roman" w:cs="Times New Roman"/>
          <w:b/>
          <w:sz w:val="28"/>
          <w:szCs w:val="28"/>
        </w:rPr>
      </w:pPr>
    </w:p>
    <w:p w:rsidR="000F40B3" w:rsidRPr="000F40B3" w:rsidRDefault="007370AD" w:rsidP="000F40B3">
      <w:pPr>
        <w:jc w:val="center"/>
        <w:rPr>
          <w:rFonts w:ascii="Times New Roman" w:hAnsi="Times New Roman" w:cs="Times New Roman"/>
          <w:b/>
          <w:sz w:val="28"/>
          <w:szCs w:val="28"/>
        </w:rPr>
      </w:pPr>
      <w:proofErr w:type="spellStart"/>
      <w:r>
        <w:rPr>
          <w:rFonts w:ascii="Times New Roman" w:hAnsi="Times New Roman" w:cs="Times New Roman"/>
          <w:b/>
          <w:sz w:val="28"/>
          <w:szCs w:val="28"/>
        </w:rPr>
        <w:t>Хуохванайнен</w:t>
      </w:r>
      <w:proofErr w:type="spellEnd"/>
      <w:r>
        <w:rPr>
          <w:rFonts w:ascii="Times New Roman" w:hAnsi="Times New Roman" w:cs="Times New Roman"/>
          <w:b/>
          <w:sz w:val="28"/>
          <w:szCs w:val="28"/>
        </w:rPr>
        <w:t xml:space="preserve"> против Финляндии</w:t>
      </w:r>
    </w:p>
    <w:p w:rsidR="000F40B3" w:rsidRPr="000F40B3" w:rsidRDefault="000F40B3" w:rsidP="000F40B3">
      <w:pPr>
        <w:jc w:val="center"/>
        <w:rPr>
          <w:rFonts w:ascii="Times New Roman" w:hAnsi="Times New Roman" w:cs="Times New Roman"/>
          <w:b/>
          <w:sz w:val="28"/>
          <w:szCs w:val="28"/>
        </w:rPr>
      </w:pPr>
      <w:proofErr w:type="gramStart"/>
      <w:r w:rsidRPr="000F40B3">
        <w:rPr>
          <w:rFonts w:ascii="Times New Roman" w:hAnsi="Times New Roman" w:cs="Times New Roman"/>
          <w:b/>
          <w:sz w:val="28"/>
          <w:szCs w:val="28"/>
        </w:rPr>
        <w:t>(</w:t>
      </w:r>
      <w:proofErr w:type="spellStart"/>
      <w:r w:rsidR="007370AD" w:rsidRPr="007370AD">
        <w:rPr>
          <w:rFonts w:ascii="Times New Roman" w:hAnsi="Times New Roman" w:cs="Times New Roman"/>
          <w:b/>
          <w:sz w:val="28"/>
          <w:szCs w:val="28"/>
        </w:rPr>
        <w:t>Huohvanainen</w:t>
      </w:r>
      <w:proofErr w:type="spellEnd"/>
      <w:r w:rsidR="007370AD" w:rsidRPr="007370AD">
        <w:rPr>
          <w:rFonts w:ascii="Times New Roman" w:hAnsi="Times New Roman" w:cs="Times New Roman"/>
          <w:b/>
          <w:sz w:val="28"/>
          <w:szCs w:val="28"/>
        </w:rPr>
        <w:t xml:space="preserve"> v.</w:t>
      </w:r>
      <w:proofErr w:type="gramEnd"/>
      <w:r w:rsidR="007370AD" w:rsidRPr="007370AD">
        <w:rPr>
          <w:rFonts w:ascii="Times New Roman" w:hAnsi="Times New Roman" w:cs="Times New Roman"/>
          <w:b/>
          <w:sz w:val="28"/>
          <w:szCs w:val="28"/>
        </w:rPr>
        <w:t xml:space="preserve"> </w:t>
      </w:r>
      <w:proofErr w:type="spellStart"/>
      <w:proofErr w:type="gramStart"/>
      <w:r w:rsidR="007370AD" w:rsidRPr="007370AD">
        <w:rPr>
          <w:rFonts w:ascii="Times New Roman" w:hAnsi="Times New Roman" w:cs="Times New Roman"/>
          <w:b/>
          <w:sz w:val="28"/>
          <w:szCs w:val="28"/>
        </w:rPr>
        <w:t>Finland</w:t>
      </w:r>
      <w:proofErr w:type="spellEnd"/>
      <w:r w:rsidRPr="000F40B3">
        <w:rPr>
          <w:rFonts w:ascii="Times New Roman" w:hAnsi="Times New Roman" w:cs="Times New Roman"/>
          <w:b/>
          <w:sz w:val="28"/>
          <w:szCs w:val="28"/>
        </w:rPr>
        <w:t>)</w:t>
      </w:r>
      <w:proofErr w:type="gramEnd"/>
    </w:p>
    <w:p w:rsidR="000F40B3" w:rsidRPr="000F40B3"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lastRenderedPageBreak/>
        <w:t xml:space="preserve">жалоба № </w:t>
      </w:r>
      <w:r w:rsidR="007370AD">
        <w:rPr>
          <w:rFonts w:ascii="Times New Roman" w:hAnsi="Times New Roman" w:cs="Times New Roman"/>
          <w:b/>
          <w:sz w:val="28"/>
          <w:szCs w:val="28"/>
        </w:rPr>
        <w:t>57389/00</w:t>
      </w:r>
    </w:p>
    <w:p w:rsidR="000F40B3"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Постановление вынесено </w:t>
      </w:r>
      <w:r w:rsidR="007370AD">
        <w:rPr>
          <w:rFonts w:ascii="Times New Roman" w:hAnsi="Times New Roman" w:cs="Times New Roman"/>
          <w:b/>
          <w:sz w:val="28"/>
          <w:szCs w:val="28"/>
        </w:rPr>
        <w:t>13 марта 2007</w:t>
      </w:r>
      <w:r w:rsidRPr="000F40B3">
        <w:rPr>
          <w:rFonts w:ascii="Times New Roman" w:hAnsi="Times New Roman" w:cs="Times New Roman"/>
          <w:b/>
          <w:sz w:val="28"/>
          <w:szCs w:val="28"/>
        </w:rPr>
        <w:t xml:space="preserve"> года</w:t>
      </w:r>
    </w:p>
    <w:p w:rsidR="000F40B3" w:rsidRDefault="000F40B3" w:rsidP="000F40B3">
      <w:pPr>
        <w:jc w:val="center"/>
        <w:rPr>
          <w:rFonts w:ascii="Times New Roman" w:hAnsi="Times New Roman" w:cs="Times New Roman"/>
          <w:b/>
          <w:sz w:val="28"/>
          <w:szCs w:val="28"/>
        </w:rPr>
      </w:pPr>
    </w:p>
    <w:p w:rsidR="00A8255F" w:rsidRDefault="00A8255F" w:rsidP="00A8255F">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Хуохванайнен</w:t>
      </w:r>
      <w:proofErr w:type="spellEnd"/>
      <w:r>
        <w:rPr>
          <w:rFonts w:ascii="Times New Roman" w:hAnsi="Times New Roman" w:cs="Times New Roman"/>
          <w:sz w:val="28"/>
          <w:szCs w:val="28"/>
        </w:rPr>
        <w:t xml:space="preserve"> против Финляндии» затрагивает вопросы, связанные с толкованием абсолютной необходимости применения смертоносной силы сотрудниками полиции, а также объем и содержание процессуальных обязанностей государства при расследовании случаев насильственной смерти.</w:t>
      </w:r>
    </w:p>
    <w:p w:rsidR="00A8255F" w:rsidRDefault="00A8255F" w:rsidP="00A8255F">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В 1994 году </w:t>
      </w:r>
      <w:r>
        <w:rPr>
          <w:rFonts w:ascii="Times New Roman" w:hAnsi="Times New Roman" w:cs="Times New Roman"/>
          <w:sz w:val="28"/>
          <w:szCs w:val="28"/>
          <w:lang w:val="en-US"/>
        </w:rPr>
        <w:t>J</w:t>
      </w:r>
      <w:r w:rsidRPr="00A8255F">
        <w:rPr>
          <w:rFonts w:ascii="Times New Roman" w:hAnsi="Times New Roman" w:cs="Times New Roman"/>
          <w:sz w:val="28"/>
          <w:szCs w:val="28"/>
        </w:rPr>
        <w:t>.</w:t>
      </w:r>
      <w:r>
        <w:rPr>
          <w:rFonts w:ascii="Times New Roman" w:hAnsi="Times New Roman" w:cs="Times New Roman"/>
          <w:sz w:val="28"/>
          <w:szCs w:val="28"/>
        </w:rPr>
        <w:t xml:space="preserve"> (брат заявителя) совершил вооруженное нападение на таксиста, однако был установлен в качестве подозреваемого лица. Его дом был окружен сотрудниками полиции:</w:t>
      </w:r>
      <w:r w:rsidRPr="00A8255F">
        <w:t xml:space="preserve"> </w:t>
      </w:r>
      <w:r>
        <w:rPr>
          <w:rFonts w:ascii="Times New Roman" w:hAnsi="Times New Roman" w:cs="Times New Roman"/>
          <w:sz w:val="28"/>
          <w:szCs w:val="28"/>
        </w:rPr>
        <w:t>около 30 полицейских</w:t>
      </w:r>
      <w:r w:rsidRPr="00A8255F">
        <w:rPr>
          <w:rFonts w:ascii="Times New Roman" w:hAnsi="Times New Roman" w:cs="Times New Roman"/>
          <w:sz w:val="28"/>
          <w:szCs w:val="28"/>
        </w:rPr>
        <w:t>, участвовавших в операции, были усилены более чем 20 полицейс</w:t>
      </w:r>
      <w:r>
        <w:rPr>
          <w:rFonts w:ascii="Times New Roman" w:hAnsi="Times New Roman" w:cs="Times New Roman"/>
          <w:sz w:val="28"/>
          <w:szCs w:val="28"/>
        </w:rPr>
        <w:t xml:space="preserve">кими со специальной подготовкой. У них была информация о том, что </w:t>
      </w:r>
      <w:r w:rsidRPr="00A8255F">
        <w:rPr>
          <w:rFonts w:ascii="Times New Roman" w:hAnsi="Times New Roman" w:cs="Times New Roman"/>
          <w:sz w:val="28"/>
          <w:szCs w:val="28"/>
          <w:lang w:val="en-US"/>
        </w:rPr>
        <w:t>J</w:t>
      </w:r>
      <w:r w:rsidRPr="00A8255F">
        <w:rPr>
          <w:rFonts w:ascii="Times New Roman" w:hAnsi="Times New Roman" w:cs="Times New Roman"/>
          <w:sz w:val="28"/>
          <w:szCs w:val="28"/>
        </w:rPr>
        <w:t>.</w:t>
      </w:r>
      <w:r>
        <w:rPr>
          <w:rFonts w:ascii="Times New Roman" w:hAnsi="Times New Roman" w:cs="Times New Roman"/>
          <w:sz w:val="28"/>
          <w:szCs w:val="28"/>
        </w:rPr>
        <w:t xml:space="preserve"> ранее </w:t>
      </w:r>
      <w:r w:rsidRPr="00A8255F">
        <w:rPr>
          <w:rFonts w:ascii="Times New Roman" w:hAnsi="Times New Roman" w:cs="Times New Roman"/>
          <w:sz w:val="28"/>
          <w:szCs w:val="28"/>
        </w:rPr>
        <w:t>уже участвовал в вооруженной осаде, страдает параноидным расстройством личности, агрессивен, содержался в психиатрической больнице и отличается особо враждебным отношением к полиции. Сотрудники полиции и психолог предприняли несколько безуспешных попыток связаться с J. по телефону.</w:t>
      </w:r>
    </w:p>
    <w:p w:rsidR="00A8255F" w:rsidRPr="00A8255F" w:rsidRDefault="00A8255F" w:rsidP="00A8255F">
      <w:pPr>
        <w:jc w:val="both"/>
        <w:rPr>
          <w:rFonts w:ascii="Times New Roman" w:hAnsi="Times New Roman" w:cs="Times New Roman"/>
          <w:sz w:val="28"/>
          <w:szCs w:val="28"/>
        </w:rPr>
      </w:pPr>
      <w:r w:rsidRPr="00A8255F">
        <w:rPr>
          <w:rFonts w:ascii="Times New Roman" w:hAnsi="Times New Roman" w:cs="Times New Roman"/>
          <w:sz w:val="28"/>
          <w:szCs w:val="28"/>
        </w:rPr>
        <w:t>J. стрелял в полицейских и отказывался вступать в переговоры. Затем полиции стало известно, что J. является хорошим стрелком и владеет винтовкой 22 калибра и тяжелым ружьем калибра 45-70. Впоследствии сотрудники полиции могли видеть J. c двумя единицами длинноствольного оружия. Вечером первого дня осады он сделал несколько выстрелов в воздух и в сотрудников полиции. После полуночи полиция применяла звуковые ракеты для установления местонахождения J. и удержания его в помещении, а он снова стрелял через окна и с чердака. Несколько выстрелов было произведено им в сотрудников полиции. Около полудня, после очередной неудавшейся попытки переговоров, уполномоченный сотрудник полиции приказал использовать слезоточивый газ, который не оказал на J. видимого воздействия. Кроме того, полиция безуспешно пыталась связаться с J. по телефону и с помощью громкоговорителя. Около шести часов вечера J. снова произвел несколько выстрелов, бросил газовый баллончик и как минимум две бутылки с зажигательной смесью. Появились признаки того, что он поджег дом. Из-за темноты и задымления было решено, что J. можно будет арестовать, прежде чем он скроется, лишь приказав полицейскому прострелить его ногу. J. был ранен в правую руку и верхнюю часть правого бедра, и ему предложили сдаться. Примерно в семь часов вечера он медленно вышел из дома с двумя единицами оружия и был застрелен двумя одновременными выстрелами, произведенными из бронетранспортера с расстояния в шесть метров. Оба выстрела были нацелены в его плечо и руку, но из-за его местоположения, угла стрельбы через амбразуру бронетранспортера и недостаточности времени пули поразили его в голову, и он вскоре умер.</w:t>
      </w:r>
    </w:p>
    <w:p w:rsidR="00A8255F" w:rsidRDefault="00A8255F" w:rsidP="00A8255F">
      <w:pPr>
        <w:jc w:val="both"/>
        <w:rPr>
          <w:rFonts w:ascii="Times New Roman" w:hAnsi="Times New Roman" w:cs="Times New Roman"/>
          <w:sz w:val="28"/>
          <w:szCs w:val="28"/>
        </w:rPr>
      </w:pPr>
      <w:r w:rsidRPr="00A8255F">
        <w:rPr>
          <w:rFonts w:ascii="Times New Roman" w:hAnsi="Times New Roman" w:cs="Times New Roman"/>
          <w:sz w:val="28"/>
          <w:szCs w:val="28"/>
        </w:rPr>
        <w:t xml:space="preserve">Во время осады велся протокол решений и предпринятых действий. После ее завершения были собраны данные о следах от пуль внутри здания и </w:t>
      </w:r>
      <w:r w:rsidRPr="00A8255F">
        <w:rPr>
          <w:rFonts w:ascii="Times New Roman" w:hAnsi="Times New Roman" w:cs="Times New Roman"/>
          <w:sz w:val="28"/>
          <w:szCs w:val="28"/>
        </w:rPr>
        <w:lastRenderedPageBreak/>
        <w:t xml:space="preserve">вокруг него. Национальное бюро расследований </w:t>
      </w:r>
      <w:r w:rsidR="005F1190">
        <w:rPr>
          <w:rFonts w:ascii="Times New Roman" w:hAnsi="Times New Roman" w:cs="Times New Roman"/>
          <w:sz w:val="28"/>
          <w:szCs w:val="28"/>
        </w:rPr>
        <w:t xml:space="preserve">Финляндии </w:t>
      </w:r>
      <w:r w:rsidRPr="00A8255F">
        <w:rPr>
          <w:rFonts w:ascii="Times New Roman" w:hAnsi="Times New Roman" w:cs="Times New Roman"/>
          <w:sz w:val="28"/>
          <w:szCs w:val="28"/>
        </w:rPr>
        <w:t>немедленно начало следствие по данному делу. По требованию семьи J. в рамках предварительного следствия был изучен ряд дополнительных вопросов. К материалам дела были приобщены заключение по результатам вскрытия, результаты исследований, в том числе судебных, рапорты о проведенной осаде, а также большое количество свидетельских показаний. В 1995 году была проведена проверка операции постоянным следственным отделом при Министерстве внутренних дел, который подготовил отчет в течение года после операции.</w:t>
      </w:r>
    </w:p>
    <w:p w:rsidR="005F1190" w:rsidRDefault="005F1190" w:rsidP="00A8255F">
      <w:pPr>
        <w:jc w:val="both"/>
        <w:rPr>
          <w:rFonts w:ascii="Times New Roman" w:hAnsi="Times New Roman" w:cs="Times New Roman"/>
          <w:sz w:val="28"/>
          <w:szCs w:val="28"/>
        </w:rPr>
      </w:pPr>
      <w:r w:rsidRPr="005F1190">
        <w:rPr>
          <w:rFonts w:ascii="Times New Roman" w:hAnsi="Times New Roman" w:cs="Times New Roman"/>
          <w:sz w:val="28"/>
          <w:szCs w:val="28"/>
        </w:rPr>
        <w:t>Менее чем через год после происшествия государственный прокурор предъявил командиру специального подразделения суперинтенданту H. обвинения в причинении смерти по неосторожности и халатности. После рассмотрения судебных доказательств и устных показаний окружной суд оправдал подсудимого. Во время разбирательства дела интересы семьи потерпевшего были представлены опытным адвокатом. Представитель заявителя имел возможность допросить основных свидетелей, включая сотрудников полиции, которые произвели выстрелы, и руководителей операции, а также делать во время разбирательства любые заявления, которые он мог счесть необходимыми.</w:t>
      </w:r>
    </w:p>
    <w:p w:rsidR="005F1190" w:rsidRDefault="005F1190" w:rsidP="00A8255F">
      <w:pPr>
        <w:jc w:val="both"/>
        <w:rPr>
          <w:rFonts w:ascii="Times New Roman" w:hAnsi="Times New Roman" w:cs="Times New Roman"/>
          <w:sz w:val="28"/>
          <w:szCs w:val="28"/>
        </w:rPr>
      </w:pPr>
      <w:r>
        <w:rPr>
          <w:rFonts w:ascii="Times New Roman" w:hAnsi="Times New Roman" w:cs="Times New Roman"/>
          <w:sz w:val="28"/>
          <w:szCs w:val="28"/>
        </w:rPr>
        <w:t>Заявитель в своей жалобе утверждал, что финские власти нарушили статью 2 как в материальном, так и процессуальном аспектах. Он, в частности, указывал, что убийство его брата в тот момент, когда тот уже был ранен и вышел из дома сдаваться полицейским, не отвечало критерию абсолютной необходимости.</w:t>
      </w:r>
    </w:p>
    <w:p w:rsidR="005F1190" w:rsidRDefault="005F1190" w:rsidP="00A8255F">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финские власти утверждали, что смерть </w:t>
      </w:r>
      <w:r w:rsidRPr="005F1190">
        <w:rPr>
          <w:rFonts w:ascii="Times New Roman" w:hAnsi="Times New Roman" w:cs="Times New Roman"/>
          <w:sz w:val="28"/>
          <w:szCs w:val="28"/>
        </w:rPr>
        <w:t>J.</w:t>
      </w:r>
      <w:r>
        <w:rPr>
          <w:rFonts w:ascii="Times New Roman" w:hAnsi="Times New Roman" w:cs="Times New Roman"/>
          <w:sz w:val="28"/>
          <w:szCs w:val="28"/>
        </w:rPr>
        <w:t xml:space="preserve"> наступила вследствие трагического стечения </w:t>
      </w:r>
      <w:r w:rsidR="00DC13CA">
        <w:rPr>
          <w:rFonts w:ascii="Times New Roman" w:hAnsi="Times New Roman" w:cs="Times New Roman"/>
          <w:sz w:val="28"/>
          <w:szCs w:val="28"/>
        </w:rPr>
        <w:t xml:space="preserve">обстоятельств, которые были вызваны, главным образом, поведением самого потерпевшего. Государство-ответчик подчеркивало, что сотрудники полиции вынуждены были действовать в условиях быстро меняющейся ситуации против хорошо вооруженного преступника, представлявшего серьезную угрозу для окружающих. </w:t>
      </w:r>
      <w:r w:rsidR="001A7C90">
        <w:rPr>
          <w:rFonts w:ascii="Times New Roman" w:hAnsi="Times New Roman" w:cs="Times New Roman"/>
          <w:sz w:val="28"/>
          <w:szCs w:val="28"/>
        </w:rPr>
        <w:t xml:space="preserve">В частности, </w:t>
      </w:r>
      <w:r w:rsidR="001A7C90" w:rsidRPr="001A7C90">
        <w:rPr>
          <w:rFonts w:ascii="Times New Roman" w:hAnsi="Times New Roman" w:cs="Times New Roman"/>
          <w:sz w:val="28"/>
          <w:szCs w:val="28"/>
        </w:rPr>
        <w:t>J.</w:t>
      </w:r>
      <w:r w:rsidR="001A7C90">
        <w:rPr>
          <w:rFonts w:ascii="Times New Roman" w:hAnsi="Times New Roman" w:cs="Times New Roman"/>
          <w:sz w:val="28"/>
          <w:szCs w:val="28"/>
        </w:rPr>
        <w:t xml:space="preserve"> в любой момент мог открыть огонь по полицейским, находившимся вне бронетранспортера. </w:t>
      </w:r>
      <w:r w:rsidR="00DC13CA">
        <w:rPr>
          <w:rFonts w:ascii="Times New Roman" w:hAnsi="Times New Roman" w:cs="Times New Roman"/>
          <w:sz w:val="28"/>
          <w:szCs w:val="28"/>
        </w:rPr>
        <w:t xml:space="preserve">При этом у полицейских не было умысла на лишение </w:t>
      </w:r>
      <w:r w:rsidR="00DC13CA" w:rsidRPr="00DC13CA">
        <w:rPr>
          <w:rFonts w:ascii="Times New Roman" w:hAnsi="Times New Roman" w:cs="Times New Roman"/>
          <w:sz w:val="28"/>
          <w:szCs w:val="28"/>
        </w:rPr>
        <w:t>J.</w:t>
      </w:r>
      <w:r w:rsidR="00DC13CA">
        <w:rPr>
          <w:rFonts w:ascii="Times New Roman" w:hAnsi="Times New Roman" w:cs="Times New Roman"/>
          <w:sz w:val="28"/>
          <w:szCs w:val="28"/>
        </w:rPr>
        <w:t xml:space="preserve"> жизни, так как оба смертельных выстрела были направлены в плечо и руку. Стрельба из бронетранспортера, которая была обусловлена обстоятельствами дела, не позволила полностью осуществить намерение сотрудников полиции. Финские власти также подчеркивали, что вся операция была тщательно спланирована, а последующее расследование инцидента отвечало самым высоким стандартам, включая общественный контроль и предоставление семь</w:t>
      </w:r>
      <w:r w:rsidR="00937B8F">
        <w:rPr>
          <w:rFonts w:ascii="Times New Roman" w:hAnsi="Times New Roman" w:cs="Times New Roman"/>
          <w:sz w:val="28"/>
          <w:szCs w:val="28"/>
        </w:rPr>
        <w:t>е</w:t>
      </w:r>
      <w:r w:rsidR="00DC13CA">
        <w:rPr>
          <w:rFonts w:ascii="Times New Roman" w:hAnsi="Times New Roman" w:cs="Times New Roman"/>
          <w:sz w:val="28"/>
          <w:szCs w:val="28"/>
        </w:rPr>
        <w:t xml:space="preserve"> убитого всех правовых возможностей для защиты своих интересов.</w:t>
      </w:r>
    </w:p>
    <w:p w:rsidR="00DC13CA" w:rsidRDefault="00DC13CA" w:rsidP="00A8255F">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относительно материального аспекта </w:t>
      </w:r>
      <w:r w:rsidR="001A7C90">
        <w:rPr>
          <w:rFonts w:ascii="Times New Roman" w:hAnsi="Times New Roman" w:cs="Times New Roman"/>
          <w:sz w:val="28"/>
          <w:szCs w:val="28"/>
        </w:rPr>
        <w:t xml:space="preserve">требований статьи 2 ЕКПЧ, Суд указал, что </w:t>
      </w:r>
      <w:r w:rsidR="001A7C90" w:rsidRPr="001A7C90">
        <w:rPr>
          <w:rFonts w:ascii="Times New Roman" w:hAnsi="Times New Roman" w:cs="Times New Roman"/>
          <w:sz w:val="28"/>
          <w:szCs w:val="28"/>
        </w:rPr>
        <w:t xml:space="preserve">не видит оснований сомневаться в том, что сотрудники полиции добросовестно сочли необходимым открыть огонь с целью защиты своих коллег, находившихся вне бронетранспортера. Оценка ситуации Европейским Судом, который далек от спорных событий, </w:t>
      </w:r>
      <w:r w:rsidR="001A7C90" w:rsidRPr="001A7C90">
        <w:rPr>
          <w:rFonts w:ascii="Times New Roman" w:hAnsi="Times New Roman" w:cs="Times New Roman"/>
          <w:sz w:val="28"/>
          <w:szCs w:val="28"/>
        </w:rPr>
        <w:lastRenderedPageBreak/>
        <w:t>не может подменять оценку полицейского, вынужденного реагировать в критический момент с целью предотвращения опасности, грозящей, по его убеждению, его собственной жизни и жизням других людей. Сотрудники полиции видели, как из дверей выходит человек с двумя ружьями, который несколько раз стрелял в них во время двухдневной осады. J. появился из дома хорошо вооруженным. Он игнорировал предыдущие предложения сдаться и, вопреки им, неоднократно стрелял в воздух и в сотрудников полиции. Кроме того, полицейские намеревались не убить J., а лишь лишить его способности передвигаться.</w:t>
      </w:r>
    </w:p>
    <w:p w:rsidR="001A7C90" w:rsidRDefault="001A7C90" w:rsidP="00A8255F">
      <w:pPr>
        <w:jc w:val="both"/>
        <w:rPr>
          <w:rFonts w:ascii="Times New Roman" w:hAnsi="Times New Roman" w:cs="Times New Roman"/>
          <w:sz w:val="28"/>
          <w:szCs w:val="28"/>
        </w:rPr>
      </w:pPr>
      <w:r>
        <w:rPr>
          <w:rFonts w:ascii="Times New Roman" w:hAnsi="Times New Roman" w:cs="Times New Roman"/>
          <w:sz w:val="28"/>
          <w:szCs w:val="28"/>
        </w:rPr>
        <w:t>ЕСПЧ указал, что и</w:t>
      </w:r>
      <w:r w:rsidRPr="001A7C90">
        <w:rPr>
          <w:rFonts w:ascii="Times New Roman" w:hAnsi="Times New Roman" w:cs="Times New Roman"/>
          <w:sz w:val="28"/>
          <w:szCs w:val="28"/>
        </w:rPr>
        <w:t xml:space="preserve">спользование огнестрельного оружия в данных обстоятельствах, хотя и заслуживает сожаления с учетом последовавшего летального исхода, не было несоразмерно и не выходило за пределы абсолютно необходимого для предупреждения непосредственной и действительной опасности, которая, по убеждению сотрудников полиции, угрожала жизням их коллег. Более того, операция проводилась под контролем старших офицеров, а расположение сил полиции проверялось и одобрялось уполномоченным лицом. Основные усилия полиции были направлены на изменение сложившегося положения путем убеждения. Было сделано несколько предупреждений, и J. неоднократно имел возможность сдаться. Однако эти предупреждения им игнорировались. Кроме того, на поздних стадиях осады J. не отвечал на телефонные звонки, хотя полиция неоднократно пыталась связаться с ним. Усилия квалифицированного переговорщика также были безуспешны. Использование полицией огнестрельного оружия и проведение подобных операций </w:t>
      </w:r>
      <w:r w:rsidR="00937B8F">
        <w:rPr>
          <w:rFonts w:ascii="Times New Roman" w:hAnsi="Times New Roman" w:cs="Times New Roman"/>
          <w:sz w:val="28"/>
          <w:szCs w:val="28"/>
        </w:rPr>
        <w:t xml:space="preserve">были </w:t>
      </w:r>
      <w:r w:rsidRPr="001A7C90">
        <w:rPr>
          <w:rFonts w:ascii="Times New Roman" w:hAnsi="Times New Roman" w:cs="Times New Roman"/>
          <w:sz w:val="28"/>
          <w:szCs w:val="28"/>
        </w:rPr>
        <w:t>регламентированы законодательством Финляндии, предусматривающим систему адекватных и действенных гарантий от произвольного применения летальной силы. Все привлеченные к делу сотрудники были обучены обращению с огнестрельным оружием, их передвижения и действия управлялись и контролировались опытными старшими офицерами. Таким образом, J. был лишен жизни в результате применения силы, которое не выходило з</w:t>
      </w:r>
      <w:r w:rsidR="00937B8F">
        <w:rPr>
          <w:rFonts w:ascii="Times New Roman" w:hAnsi="Times New Roman" w:cs="Times New Roman"/>
          <w:sz w:val="28"/>
          <w:szCs w:val="28"/>
        </w:rPr>
        <w:t>а пределы абсолютно необходимого</w:t>
      </w:r>
      <w:r w:rsidRPr="001A7C90">
        <w:rPr>
          <w:rFonts w:ascii="Times New Roman" w:hAnsi="Times New Roman" w:cs="Times New Roman"/>
          <w:sz w:val="28"/>
          <w:szCs w:val="28"/>
        </w:rPr>
        <w:t xml:space="preserve"> для защиты жизней сотрудников, находившихся вне бронетранспортера.</w:t>
      </w:r>
    </w:p>
    <w:p w:rsidR="001A7C90" w:rsidRDefault="001A7C90" w:rsidP="001A7C90">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требований статьи 2 </w:t>
      </w:r>
      <w:r w:rsidR="00937B8F">
        <w:rPr>
          <w:rFonts w:ascii="Times New Roman" w:hAnsi="Times New Roman" w:cs="Times New Roman"/>
          <w:sz w:val="28"/>
          <w:szCs w:val="28"/>
        </w:rPr>
        <w:t xml:space="preserve">Конвенции </w:t>
      </w:r>
      <w:r>
        <w:rPr>
          <w:rFonts w:ascii="Times New Roman" w:hAnsi="Times New Roman" w:cs="Times New Roman"/>
          <w:sz w:val="28"/>
          <w:szCs w:val="28"/>
        </w:rPr>
        <w:t xml:space="preserve">об эффективном расследовании, то Суд подчеркнул: финские власти предприняли все необходимые меры, чтобы установить истину. </w:t>
      </w:r>
      <w:r w:rsidRPr="001A7C90">
        <w:rPr>
          <w:rFonts w:ascii="Times New Roman" w:hAnsi="Times New Roman" w:cs="Times New Roman"/>
          <w:sz w:val="28"/>
          <w:szCs w:val="28"/>
        </w:rPr>
        <w:t>Во время осады велся протокол. Следствие было начато немедленно и проводилось Национальным бюро расследований. Признаки зависимости следователей от сотрудников полиции, принимавших</w:t>
      </w:r>
      <w:r w:rsidR="00937B8F">
        <w:rPr>
          <w:rFonts w:ascii="Times New Roman" w:hAnsi="Times New Roman" w:cs="Times New Roman"/>
          <w:sz w:val="28"/>
          <w:szCs w:val="28"/>
        </w:rPr>
        <w:t xml:space="preserve"> участие в операции, отсутствовали</w:t>
      </w:r>
      <w:r w:rsidRPr="001A7C90">
        <w:rPr>
          <w:rFonts w:ascii="Times New Roman" w:hAnsi="Times New Roman" w:cs="Times New Roman"/>
          <w:sz w:val="28"/>
          <w:szCs w:val="28"/>
        </w:rPr>
        <w:t>. Кроме того, предпринятые во время операции действия рассматривались постоянным следственным отделом при Министерстве внутренних дел, отчет которого был подготовлен в течение одного года. Семья J. располагала информацией, необходимой для защиты ее интересов. Были получены показания значительного числа свидетелей, предприняты необходимые судебные экспертизы, а адвокат заявителя имел возможность требовать проведения дополнительных следственных действий.</w:t>
      </w:r>
      <w:r>
        <w:rPr>
          <w:rFonts w:ascii="Times New Roman" w:hAnsi="Times New Roman" w:cs="Times New Roman"/>
          <w:sz w:val="28"/>
          <w:szCs w:val="28"/>
        </w:rPr>
        <w:t xml:space="preserve"> С учетом этих обстоятельств ЕСПЧ </w:t>
      </w:r>
      <w:r>
        <w:rPr>
          <w:rFonts w:ascii="Times New Roman" w:hAnsi="Times New Roman" w:cs="Times New Roman"/>
          <w:sz w:val="28"/>
          <w:szCs w:val="28"/>
        </w:rPr>
        <w:lastRenderedPageBreak/>
        <w:t>единогласно решил, что п</w:t>
      </w:r>
      <w:r w:rsidRPr="001A7C90">
        <w:rPr>
          <w:rFonts w:ascii="Times New Roman" w:hAnsi="Times New Roman" w:cs="Times New Roman"/>
          <w:sz w:val="28"/>
          <w:szCs w:val="28"/>
        </w:rPr>
        <w:t>о делу требования статьи 2 Конвенции нарушены не были</w:t>
      </w:r>
      <w:r>
        <w:rPr>
          <w:rFonts w:ascii="Times New Roman" w:hAnsi="Times New Roman" w:cs="Times New Roman"/>
          <w:sz w:val="28"/>
          <w:szCs w:val="28"/>
        </w:rPr>
        <w:t>.</w:t>
      </w:r>
    </w:p>
    <w:p w:rsidR="001A7C90" w:rsidRDefault="001A7C90" w:rsidP="001A7C90">
      <w:pPr>
        <w:jc w:val="both"/>
        <w:rPr>
          <w:rFonts w:ascii="Times New Roman" w:hAnsi="Times New Roman" w:cs="Times New Roman"/>
          <w:sz w:val="28"/>
          <w:szCs w:val="28"/>
        </w:rPr>
      </w:pPr>
      <w:r w:rsidRPr="001A7C90">
        <w:rPr>
          <w:rFonts w:ascii="Times New Roman" w:hAnsi="Times New Roman" w:cs="Times New Roman"/>
          <w:sz w:val="28"/>
          <w:szCs w:val="28"/>
        </w:rPr>
        <w:t>Дело «</w:t>
      </w:r>
      <w:proofErr w:type="spellStart"/>
      <w:r w:rsidRPr="001A7C90">
        <w:rPr>
          <w:rFonts w:ascii="Times New Roman" w:hAnsi="Times New Roman" w:cs="Times New Roman"/>
          <w:sz w:val="28"/>
          <w:szCs w:val="28"/>
        </w:rPr>
        <w:t>Хуохванайнен</w:t>
      </w:r>
      <w:proofErr w:type="spellEnd"/>
      <w:r w:rsidRPr="001A7C90">
        <w:rPr>
          <w:rFonts w:ascii="Times New Roman" w:hAnsi="Times New Roman" w:cs="Times New Roman"/>
          <w:sz w:val="28"/>
          <w:szCs w:val="28"/>
        </w:rPr>
        <w:t xml:space="preserve"> против Финляндии»</w:t>
      </w:r>
      <w:r>
        <w:rPr>
          <w:rFonts w:ascii="Times New Roman" w:hAnsi="Times New Roman" w:cs="Times New Roman"/>
          <w:sz w:val="28"/>
          <w:szCs w:val="28"/>
        </w:rPr>
        <w:t xml:space="preserve"> является классическим примером того, как должны быть организованы силовые операции в современном демократическом обществе. Исходя из решения Суда, можно выделить следующие основные требования к применению сотрудниками полиции смертоносной силы:</w:t>
      </w:r>
    </w:p>
    <w:p w:rsidR="001A7C90" w:rsidRDefault="001A7C90" w:rsidP="001A7C90">
      <w:pPr>
        <w:jc w:val="both"/>
        <w:rPr>
          <w:rFonts w:ascii="Times New Roman" w:hAnsi="Times New Roman" w:cs="Times New Roman"/>
          <w:sz w:val="28"/>
          <w:szCs w:val="28"/>
        </w:rPr>
      </w:pPr>
      <w:r>
        <w:rPr>
          <w:rFonts w:ascii="Times New Roman" w:hAnsi="Times New Roman" w:cs="Times New Roman"/>
          <w:sz w:val="28"/>
          <w:szCs w:val="28"/>
        </w:rPr>
        <w:t>-</w:t>
      </w:r>
      <w:r w:rsidR="00E82816">
        <w:rPr>
          <w:rFonts w:ascii="Times New Roman" w:hAnsi="Times New Roman" w:cs="Times New Roman"/>
          <w:sz w:val="28"/>
          <w:szCs w:val="28"/>
        </w:rPr>
        <w:t>наличие реальной угрозы для жизни третьих лиц (о чем может свидетельствовать активное применение преступником оружия);</w:t>
      </w:r>
    </w:p>
    <w:p w:rsidR="00E82816" w:rsidRDefault="00E82816" w:rsidP="001A7C90">
      <w:pPr>
        <w:jc w:val="both"/>
        <w:rPr>
          <w:rFonts w:ascii="Times New Roman" w:hAnsi="Times New Roman" w:cs="Times New Roman"/>
          <w:sz w:val="28"/>
          <w:szCs w:val="28"/>
        </w:rPr>
      </w:pPr>
      <w:r>
        <w:rPr>
          <w:rFonts w:ascii="Times New Roman" w:hAnsi="Times New Roman" w:cs="Times New Roman"/>
          <w:sz w:val="28"/>
          <w:szCs w:val="28"/>
        </w:rPr>
        <w:t>-попытки нейтрализовать преступника без нанесения ему вреда (переговоры, слезоточивый газ и т.п.);</w:t>
      </w:r>
    </w:p>
    <w:p w:rsidR="00E82816" w:rsidRDefault="00E82816" w:rsidP="001A7C90">
      <w:pPr>
        <w:jc w:val="both"/>
        <w:rPr>
          <w:rFonts w:ascii="Times New Roman" w:hAnsi="Times New Roman" w:cs="Times New Roman"/>
          <w:sz w:val="28"/>
          <w:szCs w:val="28"/>
        </w:rPr>
      </w:pPr>
      <w:r>
        <w:rPr>
          <w:rFonts w:ascii="Times New Roman" w:hAnsi="Times New Roman" w:cs="Times New Roman"/>
          <w:sz w:val="28"/>
          <w:szCs w:val="28"/>
        </w:rPr>
        <w:t>-надлежащее планирование операции и контроль над ее осуществлением со стороны старших офицеров и вышестоящих должностных лиц;</w:t>
      </w:r>
    </w:p>
    <w:p w:rsidR="00E82816" w:rsidRDefault="00E82816" w:rsidP="001A7C90">
      <w:pPr>
        <w:jc w:val="both"/>
        <w:rPr>
          <w:rFonts w:ascii="Times New Roman" w:hAnsi="Times New Roman" w:cs="Times New Roman"/>
          <w:sz w:val="28"/>
          <w:szCs w:val="28"/>
        </w:rPr>
      </w:pPr>
      <w:r>
        <w:rPr>
          <w:rFonts w:ascii="Times New Roman" w:hAnsi="Times New Roman" w:cs="Times New Roman"/>
          <w:sz w:val="28"/>
          <w:szCs w:val="28"/>
        </w:rPr>
        <w:t>-наличие четкой и доступной законодательной базы, регулирующей применение оружия;</w:t>
      </w:r>
    </w:p>
    <w:p w:rsidR="00E82816" w:rsidRDefault="00E82816" w:rsidP="001A7C90">
      <w:pPr>
        <w:jc w:val="both"/>
        <w:rPr>
          <w:rFonts w:ascii="Times New Roman" w:hAnsi="Times New Roman" w:cs="Times New Roman"/>
          <w:sz w:val="28"/>
          <w:szCs w:val="28"/>
        </w:rPr>
      </w:pPr>
      <w:r>
        <w:rPr>
          <w:rFonts w:ascii="Times New Roman" w:hAnsi="Times New Roman" w:cs="Times New Roman"/>
          <w:sz w:val="28"/>
          <w:szCs w:val="28"/>
        </w:rPr>
        <w:t>-необходимый уровень квалификации сотрудников полиции, привлекаемых для участия в силовых операциях;</w:t>
      </w:r>
    </w:p>
    <w:p w:rsidR="00E82816" w:rsidRDefault="00E82816" w:rsidP="001A7C90">
      <w:pPr>
        <w:jc w:val="both"/>
        <w:rPr>
          <w:rFonts w:ascii="Times New Roman" w:hAnsi="Times New Roman" w:cs="Times New Roman"/>
          <w:sz w:val="28"/>
          <w:szCs w:val="28"/>
        </w:rPr>
      </w:pPr>
      <w:r>
        <w:rPr>
          <w:rFonts w:ascii="Times New Roman" w:hAnsi="Times New Roman" w:cs="Times New Roman"/>
          <w:sz w:val="28"/>
          <w:szCs w:val="28"/>
        </w:rPr>
        <w:t>-незамедлительное расследование всех обстоятельств дела с выполнением всех необходимых процессуальных действий;</w:t>
      </w:r>
    </w:p>
    <w:p w:rsidR="00E82816" w:rsidRDefault="00E82816" w:rsidP="001A7C90">
      <w:pPr>
        <w:jc w:val="both"/>
        <w:rPr>
          <w:rFonts w:ascii="Times New Roman" w:hAnsi="Times New Roman" w:cs="Times New Roman"/>
          <w:sz w:val="28"/>
          <w:szCs w:val="28"/>
        </w:rPr>
      </w:pPr>
      <w:r>
        <w:rPr>
          <w:rFonts w:ascii="Times New Roman" w:hAnsi="Times New Roman" w:cs="Times New Roman"/>
          <w:sz w:val="28"/>
          <w:szCs w:val="28"/>
        </w:rPr>
        <w:t>-независимость следственных органов от лиц и подразделений, действия которых стали объектом расследования;</w:t>
      </w:r>
    </w:p>
    <w:p w:rsidR="00E82816" w:rsidRPr="00A8255F" w:rsidRDefault="00E82816" w:rsidP="001A7C90">
      <w:pPr>
        <w:jc w:val="both"/>
        <w:rPr>
          <w:rFonts w:ascii="Times New Roman" w:hAnsi="Times New Roman" w:cs="Times New Roman"/>
          <w:sz w:val="28"/>
          <w:szCs w:val="28"/>
        </w:rPr>
      </w:pPr>
      <w:r>
        <w:rPr>
          <w:rFonts w:ascii="Times New Roman" w:hAnsi="Times New Roman" w:cs="Times New Roman"/>
          <w:sz w:val="28"/>
          <w:szCs w:val="28"/>
        </w:rPr>
        <w:t>-обеспечение потерпевшим необходимых условий для участия в деле.</w:t>
      </w:r>
    </w:p>
    <w:p w:rsidR="00A8255F" w:rsidRDefault="00A8255F" w:rsidP="000F40B3">
      <w:pPr>
        <w:jc w:val="center"/>
        <w:rPr>
          <w:rFonts w:ascii="Times New Roman" w:hAnsi="Times New Roman" w:cs="Times New Roman"/>
          <w:b/>
          <w:sz w:val="28"/>
          <w:szCs w:val="28"/>
        </w:rPr>
      </w:pPr>
    </w:p>
    <w:p w:rsidR="000F40B3" w:rsidRDefault="000F40B3" w:rsidP="000F40B3">
      <w:pPr>
        <w:jc w:val="center"/>
        <w:rPr>
          <w:rFonts w:ascii="Times New Roman" w:hAnsi="Times New Roman" w:cs="Times New Roman"/>
          <w:b/>
          <w:sz w:val="28"/>
          <w:szCs w:val="28"/>
        </w:rPr>
      </w:pPr>
    </w:p>
    <w:p w:rsidR="000F40B3" w:rsidRPr="000F40B3" w:rsidRDefault="007370AD" w:rsidP="000F40B3">
      <w:pPr>
        <w:jc w:val="center"/>
        <w:rPr>
          <w:rFonts w:ascii="Times New Roman" w:hAnsi="Times New Roman" w:cs="Times New Roman"/>
          <w:b/>
          <w:sz w:val="28"/>
          <w:szCs w:val="28"/>
        </w:rPr>
      </w:pPr>
      <w:proofErr w:type="spellStart"/>
      <w:r>
        <w:rPr>
          <w:rFonts w:ascii="Times New Roman" w:hAnsi="Times New Roman" w:cs="Times New Roman"/>
          <w:b/>
          <w:sz w:val="28"/>
          <w:szCs w:val="28"/>
        </w:rPr>
        <w:t>Сауд</w:t>
      </w:r>
      <w:proofErr w:type="spellEnd"/>
      <w:r>
        <w:rPr>
          <w:rFonts w:ascii="Times New Roman" w:hAnsi="Times New Roman" w:cs="Times New Roman"/>
          <w:b/>
          <w:sz w:val="28"/>
          <w:szCs w:val="28"/>
        </w:rPr>
        <w:t xml:space="preserve"> против Франции</w:t>
      </w:r>
    </w:p>
    <w:p w:rsidR="000F40B3" w:rsidRPr="000F40B3" w:rsidRDefault="000F40B3" w:rsidP="000F40B3">
      <w:pPr>
        <w:jc w:val="center"/>
        <w:rPr>
          <w:rFonts w:ascii="Times New Roman" w:hAnsi="Times New Roman" w:cs="Times New Roman"/>
          <w:b/>
          <w:sz w:val="28"/>
          <w:szCs w:val="28"/>
        </w:rPr>
      </w:pPr>
      <w:proofErr w:type="gramStart"/>
      <w:r w:rsidRPr="000F40B3">
        <w:rPr>
          <w:rFonts w:ascii="Times New Roman" w:hAnsi="Times New Roman" w:cs="Times New Roman"/>
          <w:b/>
          <w:sz w:val="28"/>
          <w:szCs w:val="28"/>
        </w:rPr>
        <w:t>(</w:t>
      </w:r>
      <w:proofErr w:type="spellStart"/>
      <w:r w:rsidR="009D5DE6" w:rsidRPr="009D5DE6">
        <w:rPr>
          <w:rFonts w:ascii="Times New Roman" w:hAnsi="Times New Roman" w:cs="Times New Roman"/>
          <w:b/>
          <w:sz w:val="28"/>
          <w:szCs w:val="28"/>
        </w:rPr>
        <w:t>Saoud</w:t>
      </w:r>
      <w:proofErr w:type="spellEnd"/>
      <w:r w:rsidR="009D5DE6" w:rsidRPr="009D5DE6">
        <w:rPr>
          <w:rFonts w:ascii="Times New Roman" w:hAnsi="Times New Roman" w:cs="Times New Roman"/>
          <w:b/>
          <w:sz w:val="28"/>
          <w:szCs w:val="28"/>
        </w:rPr>
        <w:t xml:space="preserve"> v.</w:t>
      </w:r>
      <w:proofErr w:type="gramEnd"/>
      <w:r w:rsidR="009D5DE6" w:rsidRPr="009D5DE6">
        <w:rPr>
          <w:rFonts w:ascii="Times New Roman" w:hAnsi="Times New Roman" w:cs="Times New Roman"/>
          <w:b/>
          <w:sz w:val="28"/>
          <w:szCs w:val="28"/>
        </w:rPr>
        <w:t xml:space="preserve"> </w:t>
      </w:r>
      <w:proofErr w:type="spellStart"/>
      <w:proofErr w:type="gramStart"/>
      <w:r w:rsidR="009D5DE6" w:rsidRPr="009D5DE6">
        <w:rPr>
          <w:rFonts w:ascii="Times New Roman" w:hAnsi="Times New Roman" w:cs="Times New Roman"/>
          <w:b/>
          <w:sz w:val="28"/>
          <w:szCs w:val="28"/>
        </w:rPr>
        <w:t>France</w:t>
      </w:r>
      <w:proofErr w:type="spellEnd"/>
      <w:r w:rsidRPr="000F40B3">
        <w:rPr>
          <w:rFonts w:ascii="Times New Roman" w:hAnsi="Times New Roman" w:cs="Times New Roman"/>
          <w:b/>
          <w:sz w:val="28"/>
          <w:szCs w:val="28"/>
        </w:rPr>
        <w:t>)</w:t>
      </w:r>
      <w:proofErr w:type="gramEnd"/>
    </w:p>
    <w:p w:rsidR="000F40B3" w:rsidRPr="000F40B3"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жалоба № </w:t>
      </w:r>
      <w:r w:rsidR="007370AD">
        <w:rPr>
          <w:rFonts w:ascii="Times New Roman" w:hAnsi="Times New Roman" w:cs="Times New Roman"/>
          <w:b/>
          <w:sz w:val="28"/>
          <w:szCs w:val="28"/>
        </w:rPr>
        <w:t>9375/02</w:t>
      </w:r>
    </w:p>
    <w:p w:rsidR="000F40B3"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Постановление вынесено </w:t>
      </w:r>
      <w:r w:rsidR="009D5DE6" w:rsidRPr="00D84850">
        <w:rPr>
          <w:rFonts w:ascii="Times New Roman" w:hAnsi="Times New Roman" w:cs="Times New Roman"/>
          <w:b/>
          <w:sz w:val="28"/>
          <w:szCs w:val="28"/>
        </w:rPr>
        <w:t xml:space="preserve">9 </w:t>
      </w:r>
      <w:r w:rsidR="007370AD">
        <w:rPr>
          <w:rFonts w:ascii="Times New Roman" w:hAnsi="Times New Roman" w:cs="Times New Roman"/>
          <w:b/>
          <w:sz w:val="28"/>
          <w:szCs w:val="28"/>
        </w:rPr>
        <w:t>октября</w:t>
      </w:r>
      <w:r w:rsidR="009D5DE6" w:rsidRPr="00D84850">
        <w:rPr>
          <w:rFonts w:ascii="Times New Roman" w:hAnsi="Times New Roman" w:cs="Times New Roman"/>
          <w:b/>
          <w:sz w:val="28"/>
          <w:szCs w:val="28"/>
        </w:rPr>
        <w:t xml:space="preserve"> 2007</w:t>
      </w:r>
      <w:r w:rsidRPr="000F40B3">
        <w:rPr>
          <w:rFonts w:ascii="Times New Roman" w:hAnsi="Times New Roman" w:cs="Times New Roman"/>
          <w:b/>
          <w:sz w:val="28"/>
          <w:szCs w:val="28"/>
        </w:rPr>
        <w:t xml:space="preserve"> года</w:t>
      </w:r>
    </w:p>
    <w:p w:rsidR="00F27D97" w:rsidRDefault="00F27D97" w:rsidP="000F40B3">
      <w:pPr>
        <w:jc w:val="center"/>
        <w:rPr>
          <w:rFonts w:ascii="Times New Roman" w:hAnsi="Times New Roman" w:cs="Times New Roman"/>
          <w:b/>
          <w:sz w:val="28"/>
          <w:szCs w:val="28"/>
        </w:rPr>
      </w:pPr>
    </w:p>
    <w:p w:rsidR="00E82816" w:rsidRDefault="00E82816" w:rsidP="00E82816">
      <w:pPr>
        <w:jc w:val="both"/>
        <w:rPr>
          <w:rFonts w:ascii="Times New Roman" w:hAnsi="Times New Roman" w:cs="Times New Roman"/>
          <w:sz w:val="28"/>
          <w:szCs w:val="28"/>
        </w:rPr>
      </w:pPr>
      <w:r>
        <w:rPr>
          <w:rFonts w:ascii="Times New Roman" w:hAnsi="Times New Roman" w:cs="Times New Roman"/>
          <w:sz w:val="28"/>
          <w:szCs w:val="28"/>
        </w:rPr>
        <w:t xml:space="preserve">Данное дело, как и дело </w:t>
      </w:r>
      <w:r w:rsidRPr="00E82816">
        <w:rPr>
          <w:rFonts w:ascii="Times New Roman" w:hAnsi="Times New Roman" w:cs="Times New Roman"/>
          <w:sz w:val="28"/>
          <w:szCs w:val="28"/>
        </w:rPr>
        <w:t>«</w:t>
      </w:r>
      <w:proofErr w:type="spellStart"/>
      <w:r w:rsidRPr="00E82816">
        <w:rPr>
          <w:rFonts w:ascii="Times New Roman" w:hAnsi="Times New Roman" w:cs="Times New Roman"/>
          <w:sz w:val="28"/>
          <w:szCs w:val="28"/>
        </w:rPr>
        <w:t>Хуохванайнен</w:t>
      </w:r>
      <w:proofErr w:type="spellEnd"/>
      <w:r w:rsidRPr="00E82816">
        <w:rPr>
          <w:rFonts w:ascii="Times New Roman" w:hAnsi="Times New Roman" w:cs="Times New Roman"/>
          <w:sz w:val="28"/>
          <w:szCs w:val="28"/>
        </w:rPr>
        <w:t xml:space="preserve"> против Финляндии»</w:t>
      </w:r>
      <w:r>
        <w:rPr>
          <w:rFonts w:ascii="Times New Roman" w:hAnsi="Times New Roman" w:cs="Times New Roman"/>
          <w:sz w:val="28"/>
          <w:szCs w:val="28"/>
        </w:rPr>
        <w:t xml:space="preserve">, касается вопроса обоснованности применения смертоносной силы сотрудниками полиции при задержании преступника. Решение Суда интересно тем, что </w:t>
      </w:r>
      <w:r w:rsidR="002C4ADC">
        <w:rPr>
          <w:rFonts w:ascii="Times New Roman" w:hAnsi="Times New Roman" w:cs="Times New Roman"/>
          <w:sz w:val="28"/>
          <w:szCs w:val="28"/>
        </w:rPr>
        <w:t>из него вытекает обязанность представителей государства оценивать динамику изменения ситуации: по сути, даже во время осуществления одной операции могут существенно меняться пределы абсолютной необходимости применения силы.</w:t>
      </w:r>
    </w:p>
    <w:p w:rsidR="002C4ADC" w:rsidRDefault="002C4ADC" w:rsidP="00E82816">
      <w:pPr>
        <w:jc w:val="both"/>
        <w:rPr>
          <w:rFonts w:ascii="Times New Roman" w:hAnsi="Times New Roman" w:cs="Times New Roman"/>
          <w:sz w:val="28"/>
          <w:szCs w:val="28"/>
        </w:rPr>
      </w:pPr>
      <w:r>
        <w:rPr>
          <w:rFonts w:ascii="Times New Roman" w:hAnsi="Times New Roman" w:cs="Times New Roman"/>
          <w:sz w:val="28"/>
          <w:szCs w:val="28"/>
        </w:rPr>
        <w:t xml:space="preserve">Кратко обстоятельства дела могут быть описаны следующим образом. 26-летний </w:t>
      </w:r>
      <w:proofErr w:type="spellStart"/>
      <w:r w:rsidRPr="002C4ADC">
        <w:rPr>
          <w:rFonts w:ascii="Times New Roman" w:hAnsi="Times New Roman" w:cs="Times New Roman"/>
          <w:sz w:val="28"/>
          <w:szCs w:val="28"/>
        </w:rPr>
        <w:t>Мохамед</w:t>
      </w:r>
      <w:proofErr w:type="spellEnd"/>
      <w:r w:rsidRPr="002C4ADC">
        <w:rPr>
          <w:rFonts w:ascii="Times New Roman" w:hAnsi="Times New Roman" w:cs="Times New Roman"/>
          <w:sz w:val="28"/>
          <w:szCs w:val="28"/>
        </w:rPr>
        <w:t xml:space="preserve"> </w:t>
      </w:r>
      <w:proofErr w:type="spellStart"/>
      <w:r w:rsidRPr="002C4ADC">
        <w:rPr>
          <w:rFonts w:ascii="Times New Roman" w:hAnsi="Times New Roman" w:cs="Times New Roman"/>
          <w:sz w:val="28"/>
          <w:szCs w:val="28"/>
        </w:rPr>
        <w:t>Сауд</w:t>
      </w:r>
      <w:proofErr w:type="spellEnd"/>
      <w:r w:rsidRPr="002C4ADC">
        <w:rPr>
          <w:rFonts w:ascii="Times New Roman" w:hAnsi="Times New Roman" w:cs="Times New Roman"/>
          <w:sz w:val="28"/>
          <w:szCs w:val="28"/>
        </w:rPr>
        <w:t xml:space="preserve"> страдал шизофренией, и ему была установлена 80-процентная нетрудоспособность. Он просил о госпитализации, но ему было отказано в связи с отсутствием свободных ме</w:t>
      </w:r>
      <w:proofErr w:type="gramStart"/>
      <w:r w:rsidRPr="002C4ADC">
        <w:rPr>
          <w:rFonts w:ascii="Times New Roman" w:hAnsi="Times New Roman" w:cs="Times New Roman"/>
          <w:sz w:val="28"/>
          <w:szCs w:val="28"/>
        </w:rPr>
        <w:t>ст в ст</w:t>
      </w:r>
      <w:proofErr w:type="gramEnd"/>
      <w:r w:rsidRPr="002C4ADC">
        <w:rPr>
          <w:rFonts w:ascii="Times New Roman" w:hAnsi="Times New Roman" w:cs="Times New Roman"/>
          <w:sz w:val="28"/>
          <w:szCs w:val="28"/>
        </w:rPr>
        <w:t>ационаре до 23 ноября 1998 года.</w:t>
      </w:r>
      <w:r>
        <w:rPr>
          <w:rFonts w:ascii="Times New Roman" w:hAnsi="Times New Roman" w:cs="Times New Roman"/>
          <w:sz w:val="28"/>
          <w:szCs w:val="28"/>
        </w:rPr>
        <w:t xml:space="preserve"> 20 ноября 1998 года </w:t>
      </w:r>
      <w:r w:rsidRPr="002C4ADC">
        <w:rPr>
          <w:rFonts w:ascii="Times New Roman" w:hAnsi="Times New Roman" w:cs="Times New Roman"/>
          <w:sz w:val="28"/>
          <w:szCs w:val="28"/>
        </w:rPr>
        <w:t xml:space="preserve">в полицию поступило телефонное сообщение о том, </w:t>
      </w:r>
      <w:r>
        <w:rPr>
          <w:rFonts w:ascii="Times New Roman" w:hAnsi="Times New Roman" w:cs="Times New Roman"/>
          <w:sz w:val="28"/>
          <w:szCs w:val="28"/>
        </w:rPr>
        <w:t xml:space="preserve">что </w:t>
      </w:r>
      <w:proofErr w:type="spellStart"/>
      <w:r w:rsidRPr="002C4ADC">
        <w:rPr>
          <w:rFonts w:ascii="Times New Roman" w:hAnsi="Times New Roman" w:cs="Times New Roman"/>
          <w:sz w:val="28"/>
          <w:szCs w:val="28"/>
        </w:rPr>
        <w:t>Мохамед</w:t>
      </w:r>
      <w:proofErr w:type="spellEnd"/>
      <w:r w:rsidRPr="002C4ADC">
        <w:rPr>
          <w:rFonts w:ascii="Times New Roman" w:hAnsi="Times New Roman" w:cs="Times New Roman"/>
          <w:sz w:val="28"/>
          <w:szCs w:val="28"/>
        </w:rPr>
        <w:t xml:space="preserve"> </w:t>
      </w:r>
      <w:proofErr w:type="spellStart"/>
      <w:r>
        <w:rPr>
          <w:rFonts w:ascii="Times New Roman" w:hAnsi="Times New Roman" w:cs="Times New Roman"/>
          <w:sz w:val="28"/>
          <w:szCs w:val="28"/>
        </w:rPr>
        <w:t>Сауд</w:t>
      </w:r>
      <w:proofErr w:type="spellEnd"/>
      <w:r>
        <w:rPr>
          <w:rFonts w:ascii="Times New Roman" w:hAnsi="Times New Roman" w:cs="Times New Roman"/>
          <w:sz w:val="28"/>
          <w:szCs w:val="28"/>
        </w:rPr>
        <w:t xml:space="preserve">, находясь в своем доме, </w:t>
      </w:r>
      <w:r w:rsidRPr="002C4ADC">
        <w:rPr>
          <w:rFonts w:ascii="Times New Roman" w:hAnsi="Times New Roman" w:cs="Times New Roman"/>
          <w:sz w:val="28"/>
          <w:szCs w:val="28"/>
        </w:rPr>
        <w:t xml:space="preserve">напал на мать и двух сестер. Молодой человек связал ноги своей сестры и наносил ей удары ногой. </w:t>
      </w:r>
      <w:r>
        <w:rPr>
          <w:rFonts w:ascii="Times New Roman" w:hAnsi="Times New Roman" w:cs="Times New Roman"/>
          <w:sz w:val="28"/>
          <w:szCs w:val="28"/>
        </w:rPr>
        <w:lastRenderedPageBreak/>
        <w:t>О</w:t>
      </w:r>
      <w:r w:rsidRPr="002C4ADC">
        <w:rPr>
          <w:rFonts w:ascii="Times New Roman" w:hAnsi="Times New Roman" w:cs="Times New Roman"/>
          <w:sz w:val="28"/>
          <w:szCs w:val="28"/>
        </w:rPr>
        <w:t>дна из сестер сообщила в полицию о болезни и инвалидности брата и необход</w:t>
      </w:r>
      <w:r>
        <w:rPr>
          <w:rFonts w:ascii="Times New Roman" w:hAnsi="Times New Roman" w:cs="Times New Roman"/>
          <w:sz w:val="28"/>
          <w:szCs w:val="28"/>
        </w:rPr>
        <w:t>имости вызвать врача, но в</w:t>
      </w:r>
      <w:r w:rsidRPr="002C4ADC">
        <w:rPr>
          <w:rFonts w:ascii="Times New Roman" w:hAnsi="Times New Roman" w:cs="Times New Roman"/>
          <w:sz w:val="28"/>
          <w:szCs w:val="28"/>
        </w:rPr>
        <w:t>рач вызван не был.</w:t>
      </w:r>
    </w:p>
    <w:p w:rsidR="007F3CF5" w:rsidRPr="007F3CF5" w:rsidRDefault="007F3CF5" w:rsidP="007F3CF5">
      <w:pPr>
        <w:jc w:val="both"/>
        <w:rPr>
          <w:rFonts w:ascii="Times New Roman" w:hAnsi="Times New Roman" w:cs="Times New Roman"/>
          <w:sz w:val="28"/>
          <w:szCs w:val="28"/>
        </w:rPr>
      </w:pPr>
      <w:proofErr w:type="spellStart"/>
      <w:r w:rsidRPr="007F3CF5">
        <w:rPr>
          <w:rFonts w:ascii="Times New Roman" w:hAnsi="Times New Roman" w:cs="Times New Roman"/>
          <w:sz w:val="28"/>
          <w:szCs w:val="28"/>
        </w:rPr>
        <w:t>Мохамед</w:t>
      </w:r>
      <w:proofErr w:type="spellEnd"/>
      <w:r w:rsidRPr="007F3CF5">
        <w:rPr>
          <w:rFonts w:ascii="Times New Roman" w:hAnsi="Times New Roman" w:cs="Times New Roman"/>
          <w:sz w:val="28"/>
          <w:szCs w:val="28"/>
        </w:rPr>
        <w:t xml:space="preserve"> </w:t>
      </w:r>
      <w:proofErr w:type="spellStart"/>
      <w:r w:rsidRPr="007F3CF5">
        <w:rPr>
          <w:rFonts w:ascii="Times New Roman" w:hAnsi="Times New Roman" w:cs="Times New Roman"/>
          <w:sz w:val="28"/>
          <w:szCs w:val="28"/>
        </w:rPr>
        <w:t>Сауд</w:t>
      </w:r>
      <w:proofErr w:type="spellEnd"/>
      <w:r w:rsidRPr="007F3CF5">
        <w:rPr>
          <w:rFonts w:ascii="Times New Roman" w:hAnsi="Times New Roman" w:cs="Times New Roman"/>
          <w:sz w:val="28"/>
          <w:szCs w:val="28"/>
        </w:rPr>
        <w:t xml:space="preserve"> отказался открыть дверь в квартиру по требованию полиции, но согласился освободить одну из сестер. Выкрикивая оскорбления в адрес полицейских, он затем напал на другую сестру, несколько раз ударив ее металлическим прутом. Полицейские проникли в квартиру через балкон. Две резиновые пули попали молодому человеку в живот. Во время задержания </w:t>
      </w:r>
      <w:proofErr w:type="spellStart"/>
      <w:r w:rsidRPr="007F3CF5">
        <w:rPr>
          <w:rFonts w:ascii="Times New Roman" w:hAnsi="Times New Roman" w:cs="Times New Roman"/>
          <w:sz w:val="28"/>
          <w:szCs w:val="28"/>
        </w:rPr>
        <w:t>Мохамед</w:t>
      </w:r>
      <w:proofErr w:type="spellEnd"/>
      <w:r w:rsidRPr="007F3CF5">
        <w:rPr>
          <w:rFonts w:ascii="Times New Roman" w:hAnsi="Times New Roman" w:cs="Times New Roman"/>
          <w:sz w:val="28"/>
          <w:szCs w:val="28"/>
        </w:rPr>
        <w:t xml:space="preserve"> </w:t>
      </w:r>
      <w:proofErr w:type="spellStart"/>
      <w:r w:rsidRPr="007F3CF5">
        <w:rPr>
          <w:rFonts w:ascii="Times New Roman" w:hAnsi="Times New Roman" w:cs="Times New Roman"/>
          <w:sz w:val="28"/>
          <w:szCs w:val="28"/>
        </w:rPr>
        <w:t>Сауд</w:t>
      </w:r>
      <w:proofErr w:type="spellEnd"/>
      <w:r w:rsidRPr="007F3CF5">
        <w:rPr>
          <w:rFonts w:ascii="Times New Roman" w:hAnsi="Times New Roman" w:cs="Times New Roman"/>
          <w:sz w:val="28"/>
          <w:szCs w:val="28"/>
        </w:rPr>
        <w:t xml:space="preserve"> несколько раз ударил полицейских металлическим прутом и отобрал у одного из них пистолет, выстрелив четыре раз в пол, пока не был обезоружен. Первую группу полицейских, получивших травмы, сменили другие. Не сумев закрепить наручники на руках </w:t>
      </w:r>
      <w:proofErr w:type="spellStart"/>
      <w:r w:rsidRPr="007F3CF5">
        <w:rPr>
          <w:rFonts w:ascii="Times New Roman" w:hAnsi="Times New Roman" w:cs="Times New Roman"/>
          <w:sz w:val="28"/>
          <w:szCs w:val="28"/>
        </w:rPr>
        <w:t>Мохамеда</w:t>
      </w:r>
      <w:proofErr w:type="spellEnd"/>
      <w:r w:rsidRPr="007F3CF5">
        <w:rPr>
          <w:rFonts w:ascii="Times New Roman" w:hAnsi="Times New Roman" w:cs="Times New Roman"/>
          <w:sz w:val="28"/>
          <w:szCs w:val="28"/>
        </w:rPr>
        <w:t xml:space="preserve"> </w:t>
      </w:r>
      <w:proofErr w:type="spellStart"/>
      <w:r w:rsidRPr="007F3CF5">
        <w:rPr>
          <w:rFonts w:ascii="Times New Roman" w:hAnsi="Times New Roman" w:cs="Times New Roman"/>
          <w:sz w:val="28"/>
          <w:szCs w:val="28"/>
        </w:rPr>
        <w:t>Сауда</w:t>
      </w:r>
      <w:proofErr w:type="spellEnd"/>
      <w:r w:rsidRPr="007F3CF5">
        <w:rPr>
          <w:rFonts w:ascii="Times New Roman" w:hAnsi="Times New Roman" w:cs="Times New Roman"/>
          <w:sz w:val="28"/>
          <w:szCs w:val="28"/>
        </w:rPr>
        <w:t>, сложенных за спиной, они надели их в положении рук, сложенных перед туловищем, и использовали собственный вес, чтобы удерживать потерпевшего на полу, надавив на желудок. Двое полицейских держали е</w:t>
      </w:r>
      <w:r>
        <w:rPr>
          <w:rFonts w:ascii="Times New Roman" w:hAnsi="Times New Roman" w:cs="Times New Roman"/>
          <w:sz w:val="28"/>
          <w:szCs w:val="28"/>
        </w:rPr>
        <w:t>го за руки и за ноги, а третий –</w:t>
      </w:r>
      <w:r w:rsidRPr="007F3CF5">
        <w:rPr>
          <w:rFonts w:ascii="Times New Roman" w:hAnsi="Times New Roman" w:cs="Times New Roman"/>
          <w:sz w:val="28"/>
          <w:szCs w:val="28"/>
        </w:rPr>
        <w:t xml:space="preserve"> за плечи, придавив коленом поясницу. Лодыжки </w:t>
      </w:r>
      <w:proofErr w:type="spellStart"/>
      <w:r w:rsidRPr="007F3CF5">
        <w:rPr>
          <w:rFonts w:ascii="Times New Roman" w:hAnsi="Times New Roman" w:cs="Times New Roman"/>
          <w:sz w:val="28"/>
          <w:szCs w:val="28"/>
        </w:rPr>
        <w:t>Сауда</w:t>
      </w:r>
      <w:proofErr w:type="spellEnd"/>
      <w:r w:rsidRPr="007F3CF5">
        <w:rPr>
          <w:rFonts w:ascii="Times New Roman" w:hAnsi="Times New Roman" w:cs="Times New Roman"/>
          <w:sz w:val="28"/>
          <w:szCs w:val="28"/>
        </w:rPr>
        <w:t xml:space="preserve"> были связаны.</w:t>
      </w:r>
    </w:p>
    <w:p w:rsidR="007F3CF5" w:rsidRPr="007F3CF5" w:rsidRDefault="007F3CF5" w:rsidP="007F3CF5">
      <w:pPr>
        <w:jc w:val="both"/>
        <w:rPr>
          <w:rFonts w:ascii="Times New Roman" w:hAnsi="Times New Roman" w:cs="Times New Roman"/>
          <w:sz w:val="28"/>
          <w:szCs w:val="28"/>
        </w:rPr>
      </w:pPr>
      <w:r w:rsidRPr="007F3CF5">
        <w:rPr>
          <w:rFonts w:ascii="Times New Roman" w:hAnsi="Times New Roman" w:cs="Times New Roman"/>
          <w:sz w:val="28"/>
          <w:szCs w:val="28"/>
        </w:rPr>
        <w:t xml:space="preserve">По прибытии на место происшествия пожарные оказали первую помощь получившим травмы полицейским; поскольку </w:t>
      </w:r>
      <w:proofErr w:type="spellStart"/>
      <w:r w:rsidRPr="007F3CF5">
        <w:rPr>
          <w:rFonts w:ascii="Times New Roman" w:hAnsi="Times New Roman" w:cs="Times New Roman"/>
          <w:sz w:val="28"/>
          <w:szCs w:val="28"/>
        </w:rPr>
        <w:t>Мохамед</w:t>
      </w:r>
      <w:proofErr w:type="spellEnd"/>
      <w:r w:rsidRPr="007F3CF5">
        <w:rPr>
          <w:rFonts w:ascii="Times New Roman" w:hAnsi="Times New Roman" w:cs="Times New Roman"/>
          <w:sz w:val="28"/>
          <w:szCs w:val="28"/>
        </w:rPr>
        <w:t xml:space="preserve"> </w:t>
      </w:r>
      <w:proofErr w:type="spellStart"/>
      <w:r w:rsidRPr="007F3CF5">
        <w:rPr>
          <w:rFonts w:ascii="Times New Roman" w:hAnsi="Times New Roman" w:cs="Times New Roman"/>
          <w:sz w:val="28"/>
          <w:szCs w:val="28"/>
        </w:rPr>
        <w:t>Сауд</w:t>
      </w:r>
      <w:proofErr w:type="spellEnd"/>
      <w:r w:rsidRPr="007F3CF5">
        <w:rPr>
          <w:rFonts w:ascii="Times New Roman" w:hAnsi="Times New Roman" w:cs="Times New Roman"/>
          <w:sz w:val="28"/>
          <w:szCs w:val="28"/>
        </w:rPr>
        <w:t xml:space="preserve"> продолжал сопротивляться, ожидали прибытия с</w:t>
      </w:r>
      <w:r w:rsidR="003E6238">
        <w:rPr>
          <w:rFonts w:ascii="Times New Roman" w:hAnsi="Times New Roman" w:cs="Times New Roman"/>
          <w:sz w:val="28"/>
          <w:szCs w:val="28"/>
        </w:rPr>
        <w:t xml:space="preserve">корой медицинской помощи </w:t>
      </w:r>
      <w:r w:rsidRPr="007F3CF5">
        <w:rPr>
          <w:rFonts w:ascii="Times New Roman" w:hAnsi="Times New Roman" w:cs="Times New Roman"/>
          <w:sz w:val="28"/>
          <w:szCs w:val="28"/>
        </w:rPr>
        <w:t>для введения ему транквилизатора. Вскоре у молодого человека появилась внезапная слабость, за которой последовали остановка сердца и дыхания и смерть. При вскрытии и иных обслед</w:t>
      </w:r>
      <w:r>
        <w:rPr>
          <w:rFonts w:ascii="Times New Roman" w:hAnsi="Times New Roman" w:cs="Times New Roman"/>
          <w:sz w:val="28"/>
          <w:szCs w:val="28"/>
        </w:rPr>
        <w:t>ованиях были выявлены признаки «медленной механической асфиксии»</w:t>
      </w:r>
      <w:r w:rsidRPr="007F3CF5">
        <w:rPr>
          <w:rFonts w:ascii="Times New Roman" w:hAnsi="Times New Roman" w:cs="Times New Roman"/>
          <w:sz w:val="28"/>
          <w:szCs w:val="28"/>
        </w:rPr>
        <w:t>. Два патологоанатома, привлеченные следственным судьей, подтверди</w:t>
      </w:r>
      <w:r w:rsidR="003E6238">
        <w:rPr>
          <w:rFonts w:ascii="Times New Roman" w:hAnsi="Times New Roman" w:cs="Times New Roman"/>
          <w:sz w:val="28"/>
          <w:szCs w:val="28"/>
        </w:rPr>
        <w:t>ли, что причиной смерти являлось</w:t>
      </w:r>
      <w:r w:rsidRPr="007F3CF5">
        <w:rPr>
          <w:rFonts w:ascii="Times New Roman" w:hAnsi="Times New Roman" w:cs="Times New Roman"/>
          <w:sz w:val="28"/>
          <w:szCs w:val="28"/>
        </w:rPr>
        <w:t xml:space="preserve"> удушение, вызванное тем, что потерпевший был уложен лицом вниз, его конечности связаны, а на плечи и поясницу в течение нескольких минут оказывалось давление.</w:t>
      </w:r>
    </w:p>
    <w:p w:rsidR="007F3CF5" w:rsidRDefault="007F3CF5" w:rsidP="007F3CF5">
      <w:pPr>
        <w:jc w:val="both"/>
        <w:rPr>
          <w:rFonts w:ascii="Times New Roman" w:hAnsi="Times New Roman" w:cs="Times New Roman"/>
          <w:sz w:val="28"/>
          <w:szCs w:val="28"/>
        </w:rPr>
      </w:pPr>
      <w:r w:rsidRPr="007F3CF5">
        <w:rPr>
          <w:rFonts w:ascii="Times New Roman" w:hAnsi="Times New Roman" w:cs="Times New Roman"/>
          <w:sz w:val="28"/>
          <w:szCs w:val="28"/>
        </w:rPr>
        <w:t>В январе 1999 года заявители</w:t>
      </w:r>
      <w:r>
        <w:rPr>
          <w:rStyle w:val="a5"/>
          <w:rFonts w:ascii="Times New Roman" w:hAnsi="Times New Roman" w:cs="Times New Roman"/>
          <w:sz w:val="28"/>
          <w:szCs w:val="28"/>
        </w:rPr>
        <w:footnoteReference w:id="29"/>
      </w:r>
      <w:r w:rsidRPr="007F3CF5">
        <w:rPr>
          <w:rFonts w:ascii="Times New Roman" w:hAnsi="Times New Roman" w:cs="Times New Roman"/>
          <w:sz w:val="28"/>
          <w:szCs w:val="28"/>
        </w:rPr>
        <w:t xml:space="preserve"> подали заявление об убийстве лица, находившегося в особо уязвимом положении, и просили допустить их к участию в деле в качестве гражданских истцов, ссылаясь, в частности, на то, что во время происшествия не был вызван врач. Следственный судья принял постановление о прекращении производства, которое было оставлено без изменения апелляционной инстанцией. Заявители</w:t>
      </w:r>
      <w:r>
        <w:rPr>
          <w:rFonts w:ascii="Times New Roman" w:hAnsi="Times New Roman" w:cs="Times New Roman"/>
          <w:sz w:val="28"/>
          <w:szCs w:val="28"/>
        </w:rPr>
        <w:t xml:space="preserve"> подали кассационную жалобу, однако она была объявлена неприемлемой в связи с истечением срока для обжалования.</w:t>
      </w:r>
    </w:p>
    <w:p w:rsidR="007F3CF5" w:rsidRDefault="007F3CF5" w:rsidP="007F3CF5">
      <w:pPr>
        <w:jc w:val="both"/>
        <w:rPr>
          <w:rFonts w:ascii="Times New Roman" w:hAnsi="Times New Roman" w:cs="Times New Roman"/>
          <w:sz w:val="28"/>
          <w:szCs w:val="28"/>
        </w:rPr>
      </w:pPr>
      <w:r>
        <w:rPr>
          <w:rFonts w:ascii="Times New Roman" w:hAnsi="Times New Roman" w:cs="Times New Roman"/>
          <w:sz w:val="28"/>
          <w:szCs w:val="28"/>
        </w:rPr>
        <w:t xml:space="preserve">В своей жалобе в ЕСПЧ заявители утверждали, что французские власти совершили убийство их родственника, заведомо для властей находившегося в уязвимом положении. По мнению заявителей, своевременный вызов врача мог бы предупредить последующее развитие событий. Кроме того, заявители считали, что применение к </w:t>
      </w:r>
      <w:proofErr w:type="spellStart"/>
      <w:r>
        <w:rPr>
          <w:rFonts w:ascii="Times New Roman" w:hAnsi="Times New Roman" w:cs="Times New Roman"/>
          <w:sz w:val="28"/>
          <w:szCs w:val="28"/>
        </w:rPr>
        <w:t>Мохамеду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Сауду</w:t>
      </w:r>
      <w:proofErr w:type="spellEnd"/>
      <w:r>
        <w:rPr>
          <w:rFonts w:ascii="Times New Roman" w:hAnsi="Times New Roman" w:cs="Times New Roman"/>
          <w:sz w:val="28"/>
          <w:szCs w:val="28"/>
        </w:rPr>
        <w:t xml:space="preserve"> силы было непропорциональным той опасности, которую он представлял и, следовательно, не отвечало критерию абсолютной необходимости.</w:t>
      </w:r>
    </w:p>
    <w:p w:rsidR="007F3CF5" w:rsidRDefault="007F3CF5" w:rsidP="007F3CF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Рассматривая дело, ЕСПЧ четко разделил происходившие в доме заявителей события на две части. Первая часть – это события с момента прибытия полицейских до момента нейтрализации </w:t>
      </w:r>
      <w:proofErr w:type="spellStart"/>
      <w:r>
        <w:rPr>
          <w:rFonts w:ascii="Times New Roman" w:hAnsi="Times New Roman" w:cs="Times New Roman"/>
          <w:sz w:val="28"/>
          <w:szCs w:val="28"/>
        </w:rPr>
        <w:t>Мохамеда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Сауда</w:t>
      </w:r>
      <w:proofErr w:type="spellEnd"/>
      <w:r>
        <w:rPr>
          <w:rFonts w:ascii="Times New Roman" w:hAnsi="Times New Roman" w:cs="Times New Roman"/>
          <w:sz w:val="28"/>
          <w:szCs w:val="28"/>
        </w:rPr>
        <w:t>.</w:t>
      </w:r>
    </w:p>
    <w:p w:rsidR="007F3CF5" w:rsidRDefault="007F3CF5" w:rsidP="007F3CF5">
      <w:pPr>
        <w:jc w:val="both"/>
        <w:rPr>
          <w:rFonts w:ascii="Times New Roman" w:hAnsi="Times New Roman" w:cs="Times New Roman"/>
          <w:sz w:val="28"/>
          <w:szCs w:val="28"/>
        </w:rPr>
      </w:pPr>
      <w:r>
        <w:rPr>
          <w:rFonts w:ascii="Times New Roman" w:hAnsi="Times New Roman" w:cs="Times New Roman"/>
          <w:sz w:val="28"/>
          <w:szCs w:val="28"/>
        </w:rPr>
        <w:t>Суд указал, что в</w:t>
      </w:r>
      <w:r w:rsidRPr="007F3CF5">
        <w:rPr>
          <w:rFonts w:ascii="Times New Roman" w:hAnsi="Times New Roman" w:cs="Times New Roman"/>
          <w:sz w:val="28"/>
          <w:szCs w:val="28"/>
        </w:rPr>
        <w:t>мешательство полицейских было оправданно с точки зрения</w:t>
      </w:r>
      <w:r w:rsidR="00527DFB">
        <w:rPr>
          <w:rFonts w:ascii="Times New Roman" w:hAnsi="Times New Roman" w:cs="Times New Roman"/>
          <w:sz w:val="28"/>
          <w:szCs w:val="28"/>
        </w:rPr>
        <w:t xml:space="preserve"> подпунктов «а» и «</w:t>
      </w:r>
      <w:r w:rsidR="00527DFB">
        <w:rPr>
          <w:rFonts w:ascii="Times New Roman" w:hAnsi="Times New Roman" w:cs="Times New Roman"/>
          <w:sz w:val="28"/>
          <w:szCs w:val="28"/>
          <w:lang w:val="en-US"/>
        </w:rPr>
        <w:t>b</w:t>
      </w:r>
      <w:r w:rsidR="00527DFB">
        <w:rPr>
          <w:rFonts w:ascii="Times New Roman" w:hAnsi="Times New Roman" w:cs="Times New Roman"/>
          <w:sz w:val="28"/>
          <w:szCs w:val="28"/>
        </w:rPr>
        <w:t>» статьи 2</w:t>
      </w:r>
      <w:r w:rsidRPr="007F3CF5">
        <w:rPr>
          <w:rFonts w:ascii="Times New Roman" w:hAnsi="Times New Roman" w:cs="Times New Roman"/>
          <w:sz w:val="28"/>
          <w:szCs w:val="28"/>
        </w:rPr>
        <w:t xml:space="preserve"> Конвенции, поскольку они должны были защитить физическую неприкосновенность матери и сестер молодого человека. Он причинил травмы своим сестрам и некоторым полицейским во время задержания. Травмы, полученные молодым человеком в процессе столкновения с полицейскими, не были причиной его смерти. Таким образом, условия его задержания, и в частности применение силы, были соразмерны общественной опасности его действий.</w:t>
      </w:r>
    </w:p>
    <w:p w:rsidR="007F3CF5" w:rsidRPr="007F3CF5" w:rsidRDefault="00527DFB" w:rsidP="00527DFB">
      <w:pPr>
        <w:jc w:val="both"/>
        <w:rPr>
          <w:rFonts w:ascii="Times New Roman" w:hAnsi="Times New Roman" w:cs="Times New Roman"/>
          <w:sz w:val="28"/>
          <w:szCs w:val="28"/>
        </w:rPr>
      </w:pPr>
      <w:r>
        <w:rPr>
          <w:rFonts w:ascii="Times New Roman" w:hAnsi="Times New Roman" w:cs="Times New Roman"/>
          <w:sz w:val="28"/>
          <w:szCs w:val="28"/>
        </w:rPr>
        <w:t xml:space="preserve">Вторая часть событий началась после того, как </w:t>
      </w:r>
      <w:proofErr w:type="spellStart"/>
      <w:r>
        <w:rPr>
          <w:rFonts w:ascii="Times New Roman" w:hAnsi="Times New Roman" w:cs="Times New Roman"/>
          <w:sz w:val="28"/>
          <w:szCs w:val="28"/>
        </w:rPr>
        <w:t>Мохамед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Сауд</w:t>
      </w:r>
      <w:proofErr w:type="spellEnd"/>
      <w:r>
        <w:rPr>
          <w:rFonts w:ascii="Times New Roman" w:hAnsi="Times New Roman" w:cs="Times New Roman"/>
          <w:sz w:val="28"/>
          <w:szCs w:val="28"/>
        </w:rPr>
        <w:t xml:space="preserve"> был задержан и лишен возможности сопротивляться, будучи прижатым к полу. Как подчеркнул ЕСПЧ, власти </w:t>
      </w:r>
      <w:r w:rsidR="007F3CF5" w:rsidRPr="007F3CF5">
        <w:rPr>
          <w:rFonts w:ascii="Times New Roman" w:hAnsi="Times New Roman" w:cs="Times New Roman"/>
          <w:sz w:val="28"/>
          <w:szCs w:val="28"/>
        </w:rPr>
        <w:t xml:space="preserve">обязаны защищать здоровье лиц, заключенных под стражу, арестованных полицией или только что задержанных, как в случае с </w:t>
      </w:r>
      <w:proofErr w:type="spellStart"/>
      <w:r w:rsidR="007F3CF5" w:rsidRPr="007F3CF5">
        <w:rPr>
          <w:rFonts w:ascii="Times New Roman" w:hAnsi="Times New Roman" w:cs="Times New Roman"/>
          <w:sz w:val="28"/>
          <w:szCs w:val="28"/>
        </w:rPr>
        <w:t>Мохамедом</w:t>
      </w:r>
      <w:proofErr w:type="spellEnd"/>
      <w:r w:rsidR="007F3CF5" w:rsidRPr="007F3CF5">
        <w:rPr>
          <w:rFonts w:ascii="Times New Roman" w:hAnsi="Times New Roman" w:cs="Times New Roman"/>
          <w:sz w:val="28"/>
          <w:szCs w:val="28"/>
        </w:rPr>
        <w:t xml:space="preserve"> </w:t>
      </w:r>
      <w:proofErr w:type="spellStart"/>
      <w:r w:rsidR="007F3CF5" w:rsidRPr="007F3CF5">
        <w:rPr>
          <w:rFonts w:ascii="Times New Roman" w:hAnsi="Times New Roman" w:cs="Times New Roman"/>
          <w:sz w:val="28"/>
          <w:szCs w:val="28"/>
        </w:rPr>
        <w:t>Саудом</w:t>
      </w:r>
      <w:proofErr w:type="spellEnd"/>
      <w:r w:rsidR="007F3CF5" w:rsidRPr="007F3CF5">
        <w:rPr>
          <w:rFonts w:ascii="Times New Roman" w:hAnsi="Times New Roman" w:cs="Times New Roman"/>
          <w:sz w:val="28"/>
          <w:szCs w:val="28"/>
        </w:rPr>
        <w:t>. Это подразумевает неотложную медицинскую помощь, если состояние здоровья лица этого требует.</w:t>
      </w:r>
    </w:p>
    <w:p w:rsidR="007F3CF5" w:rsidRDefault="007F3CF5" w:rsidP="007F3CF5">
      <w:pPr>
        <w:jc w:val="both"/>
        <w:rPr>
          <w:rFonts w:ascii="Times New Roman" w:hAnsi="Times New Roman" w:cs="Times New Roman"/>
          <w:sz w:val="28"/>
          <w:szCs w:val="28"/>
        </w:rPr>
      </w:pPr>
      <w:r w:rsidRPr="007F3CF5">
        <w:rPr>
          <w:rFonts w:ascii="Times New Roman" w:hAnsi="Times New Roman" w:cs="Times New Roman"/>
          <w:sz w:val="28"/>
          <w:szCs w:val="28"/>
        </w:rPr>
        <w:t xml:space="preserve">Полицейские были осведомлены об уязвимом состоянии </w:t>
      </w:r>
      <w:proofErr w:type="spellStart"/>
      <w:r w:rsidRPr="007F3CF5">
        <w:rPr>
          <w:rFonts w:ascii="Times New Roman" w:hAnsi="Times New Roman" w:cs="Times New Roman"/>
          <w:sz w:val="28"/>
          <w:szCs w:val="28"/>
        </w:rPr>
        <w:t>Мохамеда</w:t>
      </w:r>
      <w:proofErr w:type="spellEnd"/>
      <w:r w:rsidRPr="007F3CF5">
        <w:rPr>
          <w:rFonts w:ascii="Times New Roman" w:hAnsi="Times New Roman" w:cs="Times New Roman"/>
          <w:sz w:val="28"/>
          <w:szCs w:val="28"/>
        </w:rPr>
        <w:t xml:space="preserve"> </w:t>
      </w:r>
      <w:proofErr w:type="spellStart"/>
      <w:r w:rsidRPr="007F3CF5">
        <w:rPr>
          <w:rFonts w:ascii="Times New Roman" w:hAnsi="Times New Roman" w:cs="Times New Roman"/>
          <w:sz w:val="28"/>
          <w:szCs w:val="28"/>
        </w:rPr>
        <w:t>Сауда</w:t>
      </w:r>
      <w:proofErr w:type="spellEnd"/>
      <w:r w:rsidRPr="007F3CF5">
        <w:rPr>
          <w:rFonts w:ascii="Times New Roman" w:hAnsi="Times New Roman" w:cs="Times New Roman"/>
          <w:sz w:val="28"/>
          <w:szCs w:val="28"/>
        </w:rPr>
        <w:t xml:space="preserve">, поскольку одна из сестер сообщила им об этом. Несмотря на заболевание молодого человека, его очевидные травмы и отсутствие опасности для окружающих с его стороны, поскольку он был связан, полицейские продолжали удерживать его, и даже поверхностный медосмотр не был проведен для проверки состояния его здоровья. Единственная мера, которую признали необходимой полицейские и пожарные на месте происшествия, заключалась во введении транквилизатора врачом, что вынудило их ожидать прибытия скорой медицинской помощи. </w:t>
      </w:r>
      <w:proofErr w:type="spellStart"/>
      <w:r w:rsidRPr="007F3CF5">
        <w:rPr>
          <w:rFonts w:ascii="Times New Roman" w:hAnsi="Times New Roman" w:cs="Times New Roman"/>
          <w:sz w:val="28"/>
          <w:szCs w:val="28"/>
        </w:rPr>
        <w:t>Мохамед</w:t>
      </w:r>
      <w:proofErr w:type="spellEnd"/>
      <w:r w:rsidRPr="007F3CF5">
        <w:rPr>
          <w:rFonts w:ascii="Times New Roman" w:hAnsi="Times New Roman" w:cs="Times New Roman"/>
          <w:sz w:val="28"/>
          <w:szCs w:val="28"/>
        </w:rPr>
        <w:t xml:space="preserve"> </w:t>
      </w:r>
      <w:proofErr w:type="spellStart"/>
      <w:r w:rsidRPr="007F3CF5">
        <w:rPr>
          <w:rFonts w:ascii="Times New Roman" w:hAnsi="Times New Roman" w:cs="Times New Roman"/>
          <w:sz w:val="28"/>
          <w:szCs w:val="28"/>
        </w:rPr>
        <w:t>Сауд</w:t>
      </w:r>
      <w:proofErr w:type="spellEnd"/>
      <w:r w:rsidRPr="007F3CF5">
        <w:rPr>
          <w:rFonts w:ascii="Times New Roman" w:hAnsi="Times New Roman" w:cs="Times New Roman"/>
          <w:sz w:val="28"/>
          <w:szCs w:val="28"/>
        </w:rPr>
        <w:t xml:space="preserve"> был прижат к полу в течение 35 минут в положении, которое согласно заключению медицинских экспертов могло повлечь смерть от удушья. Французские власти не предусмотрели инструкций для этого вида иммобилизации, и, хотя на месте происшествия присутствовали профессионалы, обученные оказанию первой помощи, молодой человек не получил ее до остановки сердца и дыхания.</w:t>
      </w:r>
    </w:p>
    <w:p w:rsidR="00527DFB" w:rsidRDefault="00527DFB" w:rsidP="007F3CF5">
      <w:pPr>
        <w:jc w:val="both"/>
        <w:rPr>
          <w:rFonts w:ascii="Times New Roman" w:hAnsi="Times New Roman" w:cs="Times New Roman"/>
          <w:sz w:val="28"/>
          <w:szCs w:val="28"/>
        </w:rPr>
      </w:pPr>
      <w:r>
        <w:rPr>
          <w:rFonts w:ascii="Times New Roman" w:hAnsi="Times New Roman" w:cs="Times New Roman"/>
          <w:sz w:val="28"/>
          <w:szCs w:val="28"/>
        </w:rPr>
        <w:t>Учитывая эти обстоятельства, ЕСПЧ зафиксировал в действиях французских властей нарушение статьи 2 Конвенции (в материальном аспекте).</w:t>
      </w:r>
    </w:p>
    <w:p w:rsidR="00527DFB" w:rsidRDefault="00527DFB" w:rsidP="007F3CF5">
      <w:pPr>
        <w:jc w:val="both"/>
        <w:rPr>
          <w:rFonts w:ascii="Times New Roman" w:hAnsi="Times New Roman" w:cs="Times New Roman"/>
          <w:sz w:val="28"/>
          <w:szCs w:val="28"/>
        </w:rPr>
      </w:pPr>
      <w:r>
        <w:rPr>
          <w:rFonts w:ascii="Times New Roman" w:hAnsi="Times New Roman" w:cs="Times New Roman"/>
          <w:sz w:val="28"/>
          <w:szCs w:val="28"/>
        </w:rPr>
        <w:t>Одновременно Суд признал нарушение статьи 6 ЕКПЧ, которое выразилось в том, что адвокат заявителей был лишен возможности своевременной подачи состязательных бумаг в Кассационный суд Франции (ему слишком поздно было вручено решение суда). Таким образом, по вине государства-ответчика заявители не смогли воспользоваться последним шансом для пересмотра неблагоприятного для них решения о прекращении производства в связи с убийством их родственника.</w:t>
      </w:r>
    </w:p>
    <w:p w:rsidR="00527DFB" w:rsidRPr="00E82816" w:rsidRDefault="00527DFB" w:rsidP="007F3CF5">
      <w:pPr>
        <w:jc w:val="both"/>
        <w:rPr>
          <w:rFonts w:ascii="Times New Roman" w:hAnsi="Times New Roman" w:cs="Times New Roman"/>
          <w:sz w:val="28"/>
          <w:szCs w:val="28"/>
        </w:rPr>
      </w:pPr>
      <w:r>
        <w:rPr>
          <w:rFonts w:ascii="Times New Roman" w:hAnsi="Times New Roman" w:cs="Times New Roman"/>
          <w:sz w:val="28"/>
          <w:szCs w:val="28"/>
        </w:rPr>
        <w:t>Решение по делу «</w:t>
      </w:r>
      <w:proofErr w:type="spellStart"/>
      <w:r>
        <w:rPr>
          <w:rFonts w:ascii="Times New Roman" w:hAnsi="Times New Roman" w:cs="Times New Roman"/>
          <w:sz w:val="28"/>
          <w:szCs w:val="28"/>
        </w:rPr>
        <w:t>Сауд</w:t>
      </w:r>
      <w:proofErr w:type="spellEnd"/>
      <w:r>
        <w:rPr>
          <w:rFonts w:ascii="Times New Roman" w:hAnsi="Times New Roman" w:cs="Times New Roman"/>
          <w:sz w:val="28"/>
          <w:szCs w:val="28"/>
        </w:rPr>
        <w:t xml:space="preserve"> против Франции» показывает, что при осуществлении силовых операций государство обязано своевременно </w:t>
      </w:r>
      <w:r>
        <w:rPr>
          <w:rFonts w:ascii="Times New Roman" w:hAnsi="Times New Roman" w:cs="Times New Roman"/>
          <w:sz w:val="28"/>
          <w:szCs w:val="28"/>
        </w:rPr>
        <w:lastRenderedPageBreak/>
        <w:t xml:space="preserve">реагировать на меняющуюся обстановку, так как в связи с этими изменениями может меняться и объем обязательств государства, вытекающих из статьи 2 Конвенции. </w:t>
      </w:r>
      <w:r w:rsidR="00F62DE0">
        <w:rPr>
          <w:rFonts w:ascii="Times New Roman" w:hAnsi="Times New Roman" w:cs="Times New Roman"/>
          <w:sz w:val="28"/>
          <w:szCs w:val="28"/>
        </w:rPr>
        <w:t>Критерий абсолютной необходимости для применения смертоносной силы зависит от всех обстоятельств дела, которые не остаются неизменными при осуществлении силовых операций. В частности, лишение преступника возможности сопротивляться и наносить вред автоматически лишает полицию права подвергать его жизнь опасности. Кроме того, из этого же дела вытекает обязанность властей учитывать состояние здоровья и особенности личности преступника, так как они также влияют на объем обязанностей при его задержании.</w:t>
      </w:r>
    </w:p>
    <w:p w:rsidR="00F62DE0" w:rsidRDefault="00F62DE0" w:rsidP="00F22923">
      <w:pPr>
        <w:ind w:firstLine="0"/>
        <w:rPr>
          <w:rFonts w:ascii="Times New Roman" w:hAnsi="Times New Roman" w:cs="Times New Roman"/>
          <w:b/>
          <w:sz w:val="28"/>
          <w:szCs w:val="28"/>
        </w:rPr>
      </w:pPr>
    </w:p>
    <w:p w:rsidR="000F40B3" w:rsidRDefault="000F40B3" w:rsidP="000F40B3">
      <w:pPr>
        <w:jc w:val="center"/>
        <w:rPr>
          <w:rFonts w:ascii="Times New Roman" w:hAnsi="Times New Roman" w:cs="Times New Roman"/>
          <w:b/>
          <w:sz w:val="28"/>
          <w:szCs w:val="28"/>
        </w:rPr>
      </w:pPr>
    </w:p>
    <w:p w:rsidR="000F40B3" w:rsidRPr="000F40B3" w:rsidRDefault="000F40B3" w:rsidP="000F40B3">
      <w:pPr>
        <w:jc w:val="center"/>
        <w:rPr>
          <w:rFonts w:ascii="Times New Roman" w:hAnsi="Times New Roman" w:cs="Times New Roman"/>
          <w:b/>
          <w:sz w:val="28"/>
          <w:szCs w:val="28"/>
        </w:rPr>
      </w:pPr>
      <w:r>
        <w:rPr>
          <w:rFonts w:ascii="Times New Roman" w:hAnsi="Times New Roman" w:cs="Times New Roman"/>
          <w:b/>
          <w:sz w:val="28"/>
          <w:szCs w:val="28"/>
        </w:rPr>
        <w:t>Ранцев против Республики Кипр и Российской Федерации</w:t>
      </w:r>
    </w:p>
    <w:p w:rsidR="000F40B3" w:rsidRPr="00CB36AD" w:rsidRDefault="000F40B3" w:rsidP="000F40B3">
      <w:pPr>
        <w:jc w:val="center"/>
        <w:rPr>
          <w:rFonts w:ascii="Times New Roman" w:hAnsi="Times New Roman" w:cs="Times New Roman"/>
          <w:b/>
          <w:sz w:val="28"/>
          <w:szCs w:val="28"/>
          <w:lang w:val="en-US"/>
        </w:rPr>
      </w:pPr>
      <w:r w:rsidRPr="00CB36AD">
        <w:rPr>
          <w:rFonts w:ascii="Times New Roman" w:hAnsi="Times New Roman" w:cs="Times New Roman"/>
          <w:b/>
          <w:sz w:val="28"/>
          <w:szCs w:val="28"/>
          <w:lang w:val="en-US"/>
        </w:rPr>
        <w:t>(</w:t>
      </w:r>
      <w:proofErr w:type="spellStart"/>
      <w:r w:rsidR="005C5D7F" w:rsidRPr="005C5D7F">
        <w:rPr>
          <w:rFonts w:ascii="Times New Roman" w:hAnsi="Times New Roman" w:cs="Times New Roman"/>
          <w:b/>
          <w:bCs/>
          <w:sz w:val="28"/>
          <w:szCs w:val="28"/>
          <w:lang w:val="en-US"/>
        </w:rPr>
        <w:t>Rantsev</w:t>
      </w:r>
      <w:proofErr w:type="spellEnd"/>
      <w:r w:rsidR="005C5D7F" w:rsidRPr="005C5D7F">
        <w:rPr>
          <w:rFonts w:ascii="Times New Roman" w:hAnsi="Times New Roman" w:cs="Times New Roman"/>
          <w:b/>
          <w:sz w:val="28"/>
          <w:szCs w:val="28"/>
          <w:lang w:val="en-US"/>
        </w:rPr>
        <w:t xml:space="preserve"> </w:t>
      </w:r>
      <w:r w:rsidR="005C5D7F" w:rsidRPr="005C5D7F">
        <w:rPr>
          <w:rFonts w:ascii="Times New Roman" w:hAnsi="Times New Roman" w:cs="Times New Roman"/>
          <w:b/>
          <w:bCs/>
          <w:sz w:val="28"/>
          <w:szCs w:val="28"/>
          <w:lang w:val="en-US"/>
        </w:rPr>
        <w:t>v</w:t>
      </w:r>
      <w:r w:rsidR="005C5D7F" w:rsidRPr="005C5D7F">
        <w:rPr>
          <w:rFonts w:ascii="Times New Roman" w:hAnsi="Times New Roman" w:cs="Times New Roman"/>
          <w:b/>
          <w:sz w:val="28"/>
          <w:szCs w:val="28"/>
          <w:lang w:val="en-US"/>
        </w:rPr>
        <w:t xml:space="preserve"> Cyprus and </w:t>
      </w:r>
      <w:r w:rsidR="005C5D7F" w:rsidRPr="005C5D7F">
        <w:rPr>
          <w:rFonts w:ascii="Times New Roman" w:hAnsi="Times New Roman" w:cs="Times New Roman"/>
          <w:b/>
          <w:bCs/>
          <w:sz w:val="28"/>
          <w:szCs w:val="28"/>
          <w:lang w:val="en-US"/>
        </w:rPr>
        <w:t>Russia</w:t>
      </w:r>
      <w:r w:rsidRPr="00CB36AD">
        <w:rPr>
          <w:rFonts w:ascii="Times New Roman" w:hAnsi="Times New Roman" w:cs="Times New Roman"/>
          <w:b/>
          <w:sz w:val="28"/>
          <w:szCs w:val="28"/>
          <w:lang w:val="en-US"/>
        </w:rPr>
        <w:t>)</w:t>
      </w:r>
    </w:p>
    <w:p w:rsidR="000F40B3" w:rsidRPr="00074054"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t>жалоба</w:t>
      </w:r>
      <w:r w:rsidRPr="00074054">
        <w:rPr>
          <w:rFonts w:ascii="Times New Roman" w:hAnsi="Times New Roman" w:cs="Times New Roman"/>
          <w:b/>
          <w:sz w:val="28"/>
          <w:szCs w:val="28"/>
        </w:rPr>
        <w:t xml:space="preserve"> № </w:t>
      </w:r>
      <w:r w:rsidR="00CB36AD" w:rsidRPr="00074054">
        <w:rPr>
          <w:rFonts w:ascii="Times New Roman" w:hAnsi="Times New Roman" w:cs="Times New Roman"/>
          <w:b/>
          <w:sz w:val="28"/>
          <w:szCs w:val="28"/>
        </w:rPr>
        <w:t>25965/04</w:t>
      </w:r>
    </w:p>
    <w:p w:rsidR="000F40B3" w:rsidRPr="000E5161" w:rsidRDefault="000F40B3" w:rsidP="000F40B3">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Постановление вынесено </w:t>
      </w:r>
      <w:r w:rsidR="00CB36AD" w:rsidRPr="00D84850">
        <w:rPr>
          <w:rFonts w:ascii="Times New Roman" w:hAnsi="Times New Roman" w:cs="Times New Roman"/>
          <w:b/>
          <w:sz w:val="28"/>
          <w:szCs w:val="28"/>
        </w:rPr>
        <w:t xml:space="preserve">7 </w:t>
      </w:r>
      <w:r w:rsidR="00CB36AD">
        <w:rPr>
          <w:rFonts w:ascii="Times New Roman" w:hAnsi="Times New Roman" w:cs="Times New Roman"/>
          <w:b/>
          <w:sz w:val="28"/>
          <w:szCs w:val="28"/>
        </w:rPr>
        <w:t>января</w:t>
      </w:r>
      <w:r w:rsidR="00CB36AD" w:rsidRPr="00D84850">
        <w:rPr>
          <w:rFonts w:ascii="Times New Roman" w:hAnsi="Times New Roman" w:cs="Times New Roman"/>
          <w:b/>
          <w:sz w:val="28"/>
          <w:szCs w:val="28"/>
        </w:rPr>
        <w:t xml:space="preserve"> 2010</w:t>
      </w:r>
      <w:r w:rsidRPr="000F40B3">
        <w:rPr>
          <w:rFonts w:ascii="Times New Roman" w:hAnsi="Times New Roman" w:cs="Times New Roman"/>
          <w:b/>
          <w:sz w:val="28"/>
          <w:szCs w:val="28"/>
        </w:rPr>
        <w:t xml:space="preserve"> года</w:t>
      </w:r>
    </w:p>
    <w:p w:rsidR="000E5161" w:rsidRDefault="000E5161" w:rsidP="000E5161">
      <w:pPr>
        <w:jc w:val="center"/>
        <w:rPr>
          <w:rFonts w:ascii="Times New Roman" w:hAnsi="Times New Roman" w:cs="Times New Roman"/>
          <w:b/>
          <w:sz w:val="28"/>
          <w:szCs w:val="28"/>
        </w:rPr>
      </w:pPr>
    </w:p>
    <w:p w:rsidR="00F22923" w:rsidRDefault="00F22923" w:rsidP="00F22923">
      <w:pPr>
        <w:jc w:val="both"/>
        <w:rPr>
          <w:rFonts w:ascii="Times New Roman" w:hAnsi="Times New Roman" w:cs="Times New Roman"/>
          <w:sz w:val="28"/>
          <w:szCs w:val="28"/>
        </w:rPr>
      </w:pPr>
      <w:r>
        <w:rPr>
          <w:rFonts w:ascii="Times New Roman" w:hAnsi="Times New Roman" w:cs="Times New Roman"/>
          <w:sz w:val="28"/>
          <w:szCs w:val="28"/>
        </w:rPr>
        <w:t>Дело затрагивает целый ряд проблемных аспектов, связанных с позитивными обязанностями государств по борьбе с международной торговлей людьми и современными формами рабства</w:t>
      </w:r>
      <w:r w:rsidR="006E087A">
        <w:rPr>
          <w:rStyle w:val="a5"/>
          <w:rFonts w:ascii="Times New Roman" w:hAnsi="Times New Roman" w:cs="Times New Roman"/>
          <w:sz w:val="28"/>
          <w:szCs w:val="28"/>
        </w:rPr>
        <w:footnoteReference w:id="30"/>
      </w:r>
      <w:r>
        <w:rPr>
          <w:rFonts w:ascii="Times New Roman" w:hAnsi="Times New Roman" w:cs="Times New Roman"/>
          <w:sz w:val="28"/>
          <w:szCs w:val="28"/>
        </w:rPr>
        <w:t xml:space="preserve">. </w:t>
      </w:r>
      <w:r w:rsidR="00DE2D61">
        <w:rPr>
          <w:rFonts w:ascii="Times New Roman" w:hAnsi="Times New Roman" w:cs="Times New Roman"/>
          <w:sz w:val="28"/>
          <w:szCs w:val="28"/>
        </w:rPr>
        <w:t xml:space="preserve">Целый ряд содержащихся в решении Суда идей могут претендовать на роль важных правовых позиций, влияющих на современную модель прав человека. </w:t>
      </w:r>
      <w:r>
        <w:rPr>
          <w:rFonts w:ascii="Times New Roman" w:hAnsi="Times New Roman" w:cs="Times New Roman"/>
          <w:sz w:val="28"/>
          <w:szCs w:val="28"/>
        </w:rPr>
        <w:t>Обстоятельства дела могут быть изложены следующим образом.</w:t>
      </w:r>
    </w:p>
    <w:p w:rsidR="00F22923" w:rsidRDefault="006E087A" w:rsidP="00F22923">
      <w:pPr>
        <w:jc w:val="both"/>
        <w:rPr>
          <w:rFonts w:ascii="Times New Roman" w:hAnsi="Times New Roman" w:cs="Times New Roman"/>
          <w:sz w:val="28"/>
          <w:szCs w:val="28"/>
        </w:rPr>
      </w:pPr>
      <w:r w:rsidRPr="006E087A">
        <w:rPr>
          <w:rFonts w:ascii="Times New Roman" w:hAnsi="Times New Roman" w:cs="Times New Roman"/>
          <w:sz w:val="28"/>
          <w:szCs w:val="28"/>
        </w:rPr>
        <w:t xml:space="preserve">Оксана </w:t>
      </w:r>
      <w:proofErr w:type="spellStart"/>
      <w:r w:rsidRPr="006E087A">
        <w:rPr>
          <w:rFonts w:ascii="Times New Roman" w:hAnsi="Times New Roman" w:cs="Times New Roman"/>
          <w:sz w:val="28"/>
          <w:szCs w:val="28"/>
        </w:rPr>
        <w:t>Ранцева</w:t>
      </w:r>
      <w:proofErr w:type="spellEnd"/>
      <w:r w:rsidRPr="006E087A">
        <w:rPr>
          <w:rFonts w:ascii="Times New Roman" w:hAnsi="Times New Roman" w:cs="Times New Roman"/>
          <w:sz w:val="28"/>
          <w:szCs w:val="28"/>
        </w:rPr>
        <w:t xml:space="preserve"> прибыла на Кипр 5 марта 2001 г</w:t>
      </w:r>
      <w:r>
        <w:rPr>
          <w:rFonts w:ascii="Times New Roman" w:hAnsi="Times New Roman" w:cs="Times New Roman"/>
          <w:sz w:val="28"/>
          <w:szCs w:val="28"/>
        </w:rPr>
        <w:t>ода. Незадолго до этого, 13 февраля 2001 года</w:t>
      </w:r>
      <w:r w:rsidRPr="006E087A">
        <w:rPr>
          <w:rFonts w:ascii="Times New Roman" w:hAnsi="Times New Roman" w:cs="Times New Roman"/>
          <w:sz w:val="28"/>
          <w:szCs w:val="28"/>
        </w:rPr>
        <w:t>, Кс.</w:t>
      </w:r>
      <w:r>
        <w:rPr>
          <w:rFonts w:ascii="Times New Roman" w:hAnsi="Times New Roman" w:cs="Times New Roman"/>
          <w:sz w:val="28"/>
          <w:szCs w:val="28"/>
        </w:rPr>
        <w:t xml:space="preserve"> </w:t>
      </w:r>
      <w:r w:rsidRPr="006E087A">
        <w:rPr>
          <w:rFonts w:ascii="Times New Roman" w:hAnsi="Times New Roman" w:cs="Times New Roman"/>
          <w:sz w:val="28"/>
          <w:szCs w:val="28"/>
        </w:rPr>
        <w:t xml:space="preserve">А., владелец кабаре в г. </w:t>
      </w:r>
      <w:proofErr w:type="spellStart"/>
      <w:r w:rsidRPr="006E087A">
        <w:rPr>
          <w:rFonts w:ascii="Times New Roman" w:hAnsi="Times New Roman" w:cs="Times New Roman"/>
          <w:sz w:val="28"/>
          <w:szCs w:val="28"/>
        </w:rPr>
        <w:t>Лимасол</w:t>
      </w:r>
      <w:proofErr w:type="spellEnd"/>
      <w:r w:rsidRPr="006E087A">
        <w:rPr>
          <w:rFonts w:ascii="Times New Roman" w:hAnsi="Times New Roman" w:cs="Times New Roman"/>
          <w:sz w:val="28"/>
          <w:szCs w:val="28"/>
        </w:rPr>
        <w:t>, об</w:t>
      </w:r>
      <w:r>
        <w:rPr>
          <w:rFonts w:ascii="Times New Roman" w:hAnsi="Times New Roman" w:cs="Times New Roman"/>
          <w:sz w:val="28"/>
          <w:szCs w:val="28"/>
        </w:rPr>
        <w:t>ратился за выдачей «артистической визы»</w:t>
      </w:r>
      <w:r w:rsidRPr="006E087A">
        <w:rPr>
          <w:rFonts w:ascii="Times New Roman" w:hAnsi="Times New Roman" w:cs="Times New Roman"/>
          <w:sz w:val="28"/>
          <w:szCs w:val="28"/>
        </w:rPr>
        <w:t xml:space="preserve"> и разрешения на работу </w:t>
      </w:r>
      <w:proofErr w:type="gramStart"/>
      <w:r w:rsidRPr="006E087A">
        <w:rPr>
          <w:rFonts w:ascii="Times New Roman" w:hAnsi="Times New Roman" w:cs="Times New Roman"/>
          <w:sz w:val="28"/>
          <w:szCs w:val="28"/>
        </w:rPr>
        <w:t>для</w:t>
      </w:r>
      <w:proofErr w:type="gramEnd"/>
      <w:r w:rsidRPr="006E087A">
        <w:rPr>
          <w:rFonts w:ascii="Times New Roman" w:hAnsi="Times New Roman" w:cs="Times New Roman"/>
          <w:sz w:val="28"/>
          <w:szCs w:val="28"/>
        </w:rPr>
        <w:t xml:space="preserve"> Ранцевой, которые позволили бы ей р</w:t>
      </w:r>
      <w:r>
        <w:rPr>
          <w:rFonts w:ascii="Times New Roman" w:hAnsi="Times New Roman" w:cs="Times New Roman"/>
          <w:sz w:val="28"/>
          <w:szCs w:val="28"/>
        </w:rPr>
        <w:t>аботать в его кабаре</w:t>
      </w:r>
      <w:r w:rsidRPr="006E087A">
        <w:rPr>
          <w:rFonts w:ascii="Times New Roman" w:hAnsi="Times New Roman" w:cs="Times New Roman"/>
          <w:sz w:val="28"/>
          <w:szCs w:val="28"/>
        </w:rPr>
        <w:t>. К обращению были приложены копия паспорта Ранцевой, медицинская справка, копия трудового договор</w:t>
      </w:r>
      <w:r>
        <w:rPr>
          <w:rFonts w:ascii="Times New Roman" w:hAnsi="Times New Roman" w:cs="Times New Roman"/>
          <w:sz w:val="28"/>
          <w:szCs w:val="28"/>
        </w:rPr>
        <w:t>а и обязательство агентства Кс. А. перед МВД Кипра об оплате расходов на репатриацию Ранцевой в случае необходимости.</w:t>
      </w:r>
    </w:p>
    <w:p w:rsidR="006E087A" w:rsidRDefault="006E087A" w:rsidP="008B5E44">
      <w:pPr>
        <w:jc w:val="both"/>
        <w:rPr>
          <w:rFonts w:ascii="Times New Roman" w:hAnsi="Times New Roman" w:cs="Times New Roman"/>
          <w:sz w:val="28"/>
          <w:szCs w:val="28"/>
        </w:rPr>
      </w:pPr>
      <w:r w:rsidRPr="006E087A">
        <w:rPr>
          <w:rFonts w:ascii="Times New Roman" w:hAnsi="Times New Roman" w:cs="Times New Roman"/>
          <w:sz w:val="28"/>
          <w:szCs w:val="28"/>
        </w:rPr>
        <w:t xml:space="preserve">Ранцевой был предоставлен временный вид на жительство </w:t>
      </w:r>
      <w:r w:rsidR="008B5E44">
        <w:rPr>
          <w:rFonts w:ascii="Times New Roman" w:hAnsi="Times New Roman" w:cs="Times New Roman"/>
          <w:sz w:val="28"/>
          <w:szCs w:val="28"/>
        </w:rPr>
        <w:t xml:space="preserve">и </w:t>
      </w:r>
      <w:r w:rsidRPr="006E087A">
        <w:rPr>
          <w:rFonts w:ascii="Times New Roman" w:hAnsi="Times New Roman" w:cs="Times New Roman"/>
          <w:sz w:val="28"/>
          <w:szCs w:val="28"/>
        </w:rPr>
        <w:t xml:space="preserve">разрешение </w:t>
      </w:r>
      <w:r w:rsidR="008B5E44">
        <w:rPr>
          <w:rFonts w:ascii="Times New Roman" w:hAnsi="Times New Roman" w:cs="Times New Roman"/>
          <w:sz w:val="28"/>
          <w:szCs w:val="28"/>
        </w:rPr>
        <w:t>на работу до 8 июня 2001 года</w:t>
      </w:r>
      <w:r w:rsidRPr="006E087A">
        <w:rPr>
          <w:rFonts w:ascii="Times New Roman" w:hAnsi="Times New Roman" w:cs="Times New Roman"/>
          <w:sz w:val="28"/>
          <w:szCs w:val="28"/>
        </w:rPr>
        <w:t xml:space="preserve"> в качестве артистки кабаре, принадлежавшего </w:t>
      </w:r>
      <w:proofErr w:type="spellStart"/>
      <w:r w:rsidRPr="006E087A">
        <w:rPr>
          <w:rFonts w:ascii="Times New Roman" w:hAnsi="Times New Roman" w:cs="Times New Roman"/>
          <w:sz w:val="28"/>
          <w:szCs w:val="28"/>
        </w:rPr>
        <w:t>Кс</w:t>
      </w:r>
      <w:proofErr w:type="gramStart"/>
      <w:r w:rsidRPr="006E087A">
        <w:rPr>
          <w:rFonts w:ascii="Times New Roman" w:hAnsi="Times New Roman" w:cs="Times New Roman"/>
          <w:sz w:val="28"/>
          <w:szCs w:val="28"/>
        </w:rPr>
        <w:t>.А</w:t>
      </w:r>
      <w:proofErr w:type="spellEnd"/>
      <w:proofErr w:type="gramEnd"/>
      <w:r w:rsidRPr="006E087A">
        <w:rPr>
          <w:rFonts w:ascii="Times New Roman" w:hAnsi="Times New Roman" w:cs="Times New Roman"/>
          <w:sz w:val="28"/>
          <w:szCs w:val="28"/>
        </w:rPr>
        <w:t xml:space="preserve">. и управлявшегося его братом М.А. </w:t>
      </w:r>
      <w:r w:rsidR="008B5E44">
        <w:rPr>
          <w:rFonts w:ascii="Times New Roman" w:hAnsi="Times New Roman" w:cs="Times New Roman"/>
          <w:sz w:val="28"/>
          <w:szCs w:val="28"/>
        </w:rPr>
        <w:t xml:space="preserve"> </w:t>
      </w:r>
      <w:r w:rsidRPr="006E087A">
        <w:rPr>
          <w:rFonts w:ascii="Times New Roman" w:hAnsi="Times New Roman" w:cs="Times New Roman"/>
          <w:sz w:val="28"/>
          <w:szCs w:val="28"/>
        </w:rPr>
        <w:t>19 м</w:t>
      </w:r>
      <w:r w:rsidR="008B5E44">
        <w:rPr>
          <w:rFonts w:ascii="Times New Roman" w:hAnsi="Times New Roman" w:cs="Times New Roman"/>
          <w:sz w:val="28"/>
          <w:szCs w:val="28"/>
        </w:rPr>
        <w:t xml:space="preserve">арта 2001 года </w:t>
      </w:r>
      <w:r w:rsidRPr="006E087A">
        <w:rPr>
          <w:rFonts w:ascii="Times New Roman" w:hAnsi="Times New Roman" w:cs="Times New Roman"/>
          <w:sz w:val="28"/>
          <w:szCs w:val="28"/>
        </w:rPr>
        <w:t xml:space="preserve">М.А. был уведомлен другими женщинами, проживавшими совместно с Ранцевой, что она выехала из квартиры и взяла с собой все свои вещи. Женщины сообщили ему, что она оставила записку на русском языке, в которой указывалось, что она устала и хочет вернуться в Россию. В ту же дату М.А. уведомил Иммиграционное управление г. </w:t>
      </w:r>
      <w:proofErr w:type="spellStart"/>
      <w:r w:rsidRPr="006E087A">
        <w:rPr>
          <w:rFonts w:ascii="Times New Roman" w:hAnsi="Times New Roman" w:cs="Times New Roman"/>
          <w:sz w:val="28"/>
          <w:szCs w:val="28"/>
        </w:rPr>
        <w:t>Лимасол</w:t>
      </w:r>
      <w:proofErr w:type="spellEnd"/>
      <w:r w:rsidRPr="006E087A">
        <w:rPr>
          <w:rFonts w:ascii="Times New Roman" w:hAnsi="Times New Roman" w:cs="Times New Roman"/>
          <w:sz w:val="28"/>
          <w:szCs w:val="28"/>
        </w:rPr>
        <w:t xml:space="preserve"> о том, что </w:t>
      </w:r>
      <w:proofErr w:type="spellStart"/>
      <w:r w:rsidRPr="006E087A">
        <w:rPr>
          <w:rFonts w:ascii="Times New Roman" w:hAnsi="Times New Roman" w:cs="Times New Roman"/>
          <w:sz w:val="28"/>
          <w:szCs w:val="28"/>
        </w:rPr>
        <w:t>Ранцева</w:t>
      </w:r>
      <w:proofErr w:type="spellEnd"/>
      <w:r w:rsidRPr="006E087A">
        <w:rPr>
          <w:rFonts w:ascii="Times New Roman" w:hAnsi="Times New Roman" w:cs="Times New Roman"/>
          <w:sz w:val="28"/>
          <w:szCs w:val="28"/>
        </w:rPr>
        <w:t xml:space="preserve"> покинула место работы и жительства. Согласно более поздним свидетельским показаниям М.А., он желал, чтобы </w:t>
      </w:r>
      <w:proofErr w:type="spellStart"/>
      <w:r w:rsidRPr="006E087A">
        <w:rPr>
          <w:rFonts w:ascii="Times New Roman" w:hAnsi="Times New Roman" w:cs="Times New Roman"/>
          <w:sz w:val="28"/>
          <w:szCs w:val="28"/>
        </w:rPr>
        <w:t>Ранцеву</w:t>
      </w:r>
      <w:proofErr w:type="spellEnd"/>
      <w:r w:rsidRPr="006E087A">
        <w:rPr>
          <w:rFonts w:ascii="Times New Roman" w:hAnsi="Times New Roman" w:cs="Times New Roman"/>
          <w:sz w:val="28"/>
          <w:szCs w:val="28"/>
        </w:rPr>
        <w:t xml:space="preserve"> задержали и выслали с Кипра, что дало бы ему возможность нанять другую девушку для работы в кабаре. Однако имя Ранцевой не было внесено в список лиц, разыскиваемых полицией.</w:t>
      </w:r>
    </w:p>
    <w:p w:rsidR="008B5E44" w:rsidRPr="008B5E44" w:rsidRDefault="008B5E44" w:rsidP="008B5E4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28 марта 2001 года </w:t>
      </w:r>
      <w:r w:rsidRPr="008B5E44">
        <w:rPr>
          <w:rFonts w:ascii="Times New Roman" w:hAnsi="Times New Roman" w:cs="Times New Roman"/>
          <w:sz w:val="28"/>
          <w:szCs w:val="28"/>
        </w:rPr>
        <w:t xml:space="preserve">другая артистка кабаре заметила </w:t>
      </w:r>
      <w:proofErr w:type="spellStart"/>
      <w:r w:rsidRPr="008B5E44">
        <w:rPr>
          <w:rFonts w:ascii="Times New Roman" w:hAnsi="Times New Roman" w:cs="Times New Roman"/>
          <w:sz w:val="28"/>
          <w:szCs w:val="28"/>
        </w:rPr>
        <w:t>Ранцеву</w:t>
      </w:r>
      <w:proofErr w:type="spellEnd"/>
      <w:r w:rsidRPr="008B5E44">
        <w:rPr>
          <w:rFonts w:ascii="Times New Roman" w:hAnsi="Times New Roman" w:cs="Times New Roman"/>
          <w:sz w:val="28"/>
          <w:szCs w:val="28"/>
        </w:rPr>
        <w:t xml:space="preserve"> на дискотеке в г. </w:t>
      </w:r>
      <w:proofErr w:type="spellStart"/>
      <w:r w:rsidRPr="008B5E44">
        <w:rPr>
          <w:rFonts w:ascii="Times New Roman" w:hAnsi="Times New Roman" w:cs="Times New Roman"/>
          <w:sz w:val="28"/>
          <w:szCs w:val="28"/>
        </w:rPr>
        <w:t>Лимасол</w:t>
      </w:r>
      <w:proofErr w:type="spellEnd"/>
      <w:r w:rsidRPr="008B5E44">
        <w:rPr>
          <w:rFonts w:ascii="Times New Roman" w:hAnsi="Times New Roman" w:cs="Times New Roman"/>
          <w:sz w:val="28"/>
          <w:szCs w:val="28"/>
        </w:rPr>
        <w:t xml:space="preserve">. После того как артистка кабаре сообщила, что </w:t>
      </w:r>
      <w:proofErr w:type="spellStart"/>
      <w:r w:rsidRPr="008B5E44">
        <w:rPr>
          <w:rFonts w:ascii="Times New Roman" w:hAnsi="Times New Roman" w:cs="Times New Roman"/>
          <w:sz w:val="28"/>
          <w:szCs w:val="28"/>
        </w:rPr>
        <w:t>Ранцева</w:t>
      </w:r>
      <w:proofErr w:type="spellEnd"/>
      <w:r w:rsidRPr="008B5E44">
        <w:rPr>
          <w:rFonts w:ascii="Times New Roman" w:hAnsi="Times New Roman" w:cs="Times New Roman"/>
          <w:sz w:val="28"/>
          <w:szCs w:val="28"/>
        </w:rPr>
        <w:t xml:space="preserve"> находится на дискотеке, М.А. вызвал полицию и просил задержать ее. М.А. отвез </w:t>
      </w:r>
      <w:proofErr w:type="spellStart"/>
      <w:r w:rsidRPr="008B5E44">
        <w:rPr>
          <w:rFonts w:ascii="Times New Roman" w:hAnsi="Times New Roman" w:cs="Times New Roman"/>
          <w:sz w:val="28"/>
          <w:szCs w:val="28"/>
        </w:rPr>
        <w:t>Ранцеву</w:t>
      </w:r>
      <w:proofErr w:type="spellEnd"/>
      <w:r w:rsidRPr="008B5E44">
        <w:rPr>
          <w:rFonts w:ascii="Times New Roman" w:hAnsi="Times New Roman" w:cs="Times New Roman"/>
          <w:sz w:val="28"/>
          <w:szCs w:val="28"/>
        </w:rPr>
        <w:t xml:space="preserve"> в Центральное управление полиции г. </w:t>
      </w:r>
      <w:proofErr w:type="spellStart"/>
      <w:r w:rsidRPr="008B5E44">
        <w:rPr>
          <w:rFonts w:ascii="Times New Roman" w:hAnsi="Times New Roman" w:cs="Times New Roman"/>
          <w:sz w:val="28"/>
          <w:szCs w:val="28"/>
        </w:rPr>
        <w:t>Лимасола</w:t>
      </w:r>
      <w:proofErr w:type="spellEnd"/>
      <w:r w:rsidRPr="008B5E44">
        <w:rPr>
          <w:rFonts w:ascii="Times New Roman" w:hAnsi="Times New Roman" w:cs="Times New Roman"/>
          <w:sz w:val="28"/>
          <w:szCs w:val="28"/>
        </w:rPr>
        <w:t>, где находились двое дежурных полицейских. Он сделал краткое заявление, в котором изложил обстоятельства прибытия Ранцевой на Кипр, ее трудоустройства и ее последующего исчезновения из квартиры</w:t>
      </w:r>
      <w:r>
        <w:rPr>
          <w:rFonts w:ascii="Times New Roman" w:hAnsi="Times New Roman" w:cs="Times New Roman"/>
          <w:sz w:val="28"/>
          <w:szCs w:val="28"/>
        </w:rPr>
        <w:t>.</w:t>
      </w:r>
      <w:r w:rsidRPr="008B5E44">
        <w:rPr>
          <w:rFonts w:ascii="Times New Roman" w:hAnsi="Times New Roman" w:cs="Times New Roman"/>
          <w:sz w:val="28"/>
          <w:szCs w:val="28"/>
        </w:rPr>
        <w:t xml:space="preserve"> Полицейские связались с дежурным сотрудником паспортной службы, находившимся дома, и просили проверить, является ли </w:t>
      </w:r>
      <w:proofErr w:type="spellStart"/>
      <w:r w:rsidRPr="008B5E44">
        <w:rPr>
          <w:rFonts w:ascii="Times New Roman" w:hAnsi="Times New Roman" w:cs="Times New Roman"/>
          <w:sz w:val="28"/>
          <w:szCs w:val="28"/>
        </w:rPr>
        <w:t>Ранцева</w:t>
      </w:r>
      <w:proofErr w:type="spellEnd"/>
      <w:r w:rsidRPr="008B5E44">
        <w:rPr>
          <w:rFonts w:ascii="Times New Roman" w:hAnsi="Times New Roman" w:cs="Times New Roman"/>
          <w:sz w:val="28"/>
          <w:szCs w:val="28"/>
        </w:rPr>
        <w:t xml:space="preserve"> нелегалом. После проверки он сообщил, что ее имя не значится в базе данных разыскиваемых лиц. Он также разъяснил, что жалоба М.А. от 19 марта 2001 г. не зарегистрирована, и что в любом случае лицо становится нелегалом только через 15 дней после подачи жалобы. Сотрудник паспортной службы дал указание о том, что </w:t>
      </w:r>
      <w:proofErr w:type="spellStart"/>
      <w:r w:rsidRPr="008B5E44">
        <w:rPr>
          <w:rFonts w:ascii="Times New Roman" w:hAnsi="Times New Roman" w:cs="Times New Roman"/>
          <w:sz w:val="28"/>
          <w:szCs w:val="28"/>
        </w:rPr>
        <w:t>Ранцева</w:t>
      </w:r>
      <w:proofErr w:type="spellEnd"/>
      <w:r w:rsidRPr="008B5E44">
        <w:rPr>
          <w:rFonts w:ascii="Times New Roman" w:hAnsi="Times New Roman" w:cs="Times New Roman"/>
          <w:sz w:val="28"/>
          <w:szCs w:val="28"/>
        </w:rPr>
        <w:t xml:space="preserve"> не может быть заключена под стражу, и что ее работодатель, который несет за нее ответственность, должен забрать ее и доставить в их </w:t>
      </w:r>
      <w:proofErr w:type="spellStart"/>
      <w:r w:rsidRPr="008B5E44">
        <w:rPr>
          <w:rFonts w:ascii="Times New Roman" w:hAnsi="Times New Roman" w:cs="Times New Roman"/>
          <w:sz w:val="28"/>
          <w:szCs w:val="28"/>
        </w:rPr>
        <w:t>Лимасолское</w:t>
      </w:r>
      <w:proofErr w:type="spellEnd"/>
      <w:r w:rsidRPr="008B5E44">
        <w:rPr>
          <w:rFonts w:ascii="Times New Roman" w:hAnsi="Times New Roman" w:cs="Times New Roman"/>
          <w:sz w:val="28"/>
          <w:szCs w:val="28"/>
        </w:rPr>
        <w:t xml:space="preserve"> управление для дальнейшего расследования в 7.00 того же дня. </w:t>
      </w:r>
    </w:p>
    <w:p w:rsidR="008B5E44" w:rsidRDefault="008B5E44" w:rsidP="008B5E44">
      <w:pPr>
        <w:jc w:val="both"/>
        <w:rPr>
          <w:rFonts w:ascii="Times New Roman" w:hAnsi="Times New Roman" w:cs="Times New Roman"/>
          <w:sz w:val="28"/>
          <w:szCs w:val="28"/>
        </w:rPr>
      </w:pPr>
      <w:r w:rsidRPr="008B5E44">
        <w:rPr>
          <w:rFonts w:ascii="Times New Roman" w:hAnsi="Times New Roman" w:cs="Times New Roman"/>
          <w:sz w:val="28"/>
          <w:szCs w:val="28"/>
        </w:rPr>
        <w:t xml:space="preserve">Согласно свидетельским показаниям М.А., когда он забирал </w:t>
      </w:r>
      <w:proofErr w:type="spellStart"/>
      <w:r w:rsidRPr="008B5E44">
        <w:rPr>
          <w:rFonts w:ascii="Times New Roman" w:hAnsi="Times New Roman" w:cs="Times New Roman"/>
          <w:sz w:val="28"/>
          <w:szCs w:val="28"/>
        </w:rPr>
        <w:t>Ранцеву</w:t>
      </w:r>
      <w:proofErr w:type="spellEnd"/>
      <w:r w:rsidRPr="008B5E44">
        <w:rPr>
          <w:rFonts w:ascii="Times New Roman" w:hAnsi="Times New Roman" w:cs="Times New Roman"/>
          <w:sz w:val="28"/>
          <w:szCs w:val="28"/>
        </w:rPr>
        <w:t xml:space="preserve"> из управления полиции, он также забрал ее паспорт и другие документы, которые передал полиции по прибытии. Затем он доставил </w:t>
      </w:r>
      <w:proofErr w:type="spellStart"/>
      <w:r w:rsidRPr="008B5E44">
        <w:rPr>
          <w:rFonts w:ascii="Times New Roman" w:hAnsi="Times New Roman" w:cs="Times New Roman"/>
          <w:sz w:val="28"/>
          <w:szCs w:val="28"/>
        </w:rPr>
        <w:t>Ранцеву</w:t>
      </w:r>
      <w:proofErr w:type="spellEnd"/>
      <w:r w:rsidRPr="008B5E44">
        <w:rPr>
          <w:rFonts w:ascii="Times New Roman" w:hAnsi="Times New Roman" w:cs="Times New Roman"/>
          <w:sz w:val="28"/>
          <w:szCs w:val="28"/>
        </w:rPr>
        <w:t xml:space="preserve"> на квартиру М.П., сотрудника своего кабаре. М.А. утверждал, что М.П. и его жена отправились спать в спальню на втором этаже, а сам он остался в гостиной квартиры, где лег спать. Квартира была устроена таким образом, что для того, чтобы покинуть ее через входную дверь, пришлось бы пройти через гостиную.</w:t>
      </w:r>
    </w:p>
    <w:p w:rsidR="008B5E44" w:rsidRDefault="008B5E44" w:rsidP="008B5E44">
      <w:pPr>
        <w:jc w:val="both"/>
        <w:rPr>
          <w:rFonts w:ascii="Times New Roman" w:hAnsi="Times New Roman" w:cs="Times New Roman"/>
          <w:sz w:val="28"/>
          <w:szCs w:val="28"/>
        </w:rPr>
      </w:pPr>
      <w:r>
        <w:rPr>
          <w:rFonts w:ascii="Times New Roman" w:hAnsi="Times New Roman" w:cs="Times New Roman"/>
          <w:sz w:val="28"/>
          <w:szCs w:val="28"/>
        </w:rPr>
        <w:t>Около 6.30 28 марта</w:t>
      </w:r>
      <w:r w:rsidRPr="008B5E44">
        <w:rPr>
          <w:rFonts w:ascii="Times New Roman" w:hAnsi="Times New Roman" w:cs="Times New Roman"/>
          <w:sz w:val="28"/>
          <w:szCs w:val="28"/>
        </w:rPr>
        <w:t xml:space="preserve"> </w:t>
      </w:r>
      <w:proofErr w:type="spellStart"/>
      <w:r w:rsidRPr="008B5E44">
        <w:rPr>
          <w:rFonts w:ascii="Times New Roman" w:hAnsi="Times New Roman" w:cs="Times New Roman"/>
          <w:sz w:val="28"/>
          <w:szCs w:val="28"/>
        </w:rPr>
        <w:t>Ранцева</w:t>
      </w:r>
      <w:proofErr w:type="spellEnd"/>
      <w:r w:rsidRPr="008B5E44">
        <w:rPr>
          <w:rFonts w:ascii="Times New Roman" w:hAnsi="Times New Roman" w:cs="Times New Roman"/>
          <w:sz w:val="28"/>
          <w:szCs w:val="28"/>
        </w:rPr>
        <w:t xml:space="preserve"> была найдена мертвой на улице под окнами квартиры. Ее сумка находилась на плече. Полиция обнаружила постельное покрывало, завязанное на перилах небольшого балкона, примыкавшего к комнате, в которой находилась </w:t>
      </w:r>
      <w:proofErr w:type="spellStart"/>
      <w:r w:rsidRPr="008B5E44">
        <w:rPr>
          <w:rFonts w:ascii="Times New Roman" w:hAnsi="Times New Roman" w:cs="Times New Roman"/>
          <w:sz w:val="28"/>
          <w:szCs w:val="28"/>
        </w:rPr>
        <w:t>Ранцева</w:t>
      </w:r>
      <w:proofErr w:type="spellEnd"/>
      <w:r w:rsidRPr="008B5E44">
        <w:rPr>
          <w:rFonts w:ascii="Times New Roman" w:hAnsi="Times New Roman" w:cs="Times New Roman"/>
          <w:sz w:val="28"/>
          <w:szCs w:val="28"/>
        </w:rPr>
        <w:t xml:space="preserve"> на верхнем этаже квартиры, ниже находился балкон большего размера на пятом этаже дома.</w:t>
      </w:r>
      <w:bookmarkStart w:id="6" w:name="Par88"/>
      <w:bookmarkEnd w:id="6"/>
      <w:r w:rsidRPr="008B5E44">
        <w:rPr>
          <w:rFonts w:ascii="Times New Roman" w:hAnsi="Times New Roman" w:cs="Times New Roman"/>
          <w:sz w:val="28"/>
          <w:szCs w:val="28"/>
        </w:rPr>
        <w:t xml:space="preserve"> </w:t>
      </w:r>
      <w:r w:rsidR="009E3D0B" w:rsidRPr="009E3D0B">
        <w:rPr>
          <w:rFonts w:ascii="Times New Roman" w:hAnsi="Times New Roman" w:cs="Times New Roman"/>
          <w:sz w:val="28"/>
          <w:szCs w:val="28"/>
        </w:rPr>
        <w:t xml:space="preserve">Вскрытие выявило множество травм на теле Ранцевой и ее внутренних органах. Было установлено, что эти травмы были вызваны ее падением и что падение было причиной ее смерти. </w:t>
      </w:r>
      <w:r w:rsidR="00F62B19">
        <w:rPr>
          <w:rFonts w:ascii="Times New Roman" w:hAnsi="Times New Roman" w:cs="Times New Roman"/>
          <w:sz w:val="28"/>
          <w:szCs w:val="28"/>
        </w:rPr>
        <w:t>Как утверждал</w:t>
      </w:r>
      <w:r w:rsidR="009E3D0B" w:rsidRPr="009E3D0B">
        <w:rPr>
          <w:rFonts w:ascii="Times New Roman" w:hAnsi="Times New Roman" w:cs="Times New Roman"/>
          <w:sz w:val="28"/>
          <w:szCs w:val="28"/>
        </w:rPr>
        <w:t xml:space="preserve"> заявитель, ему не была предоставлена копия протокола вскрытия, и неясно, был ли он уведомлен о п</w:t>
      </w:r>
      <w:r w:rsidR="00F62B19">
        <w:rPr>
          <w:rFonts w:ascii="Times New Roman" w:hAnsi="Times New Roman" w:cs="Times New Roman"/>
          <w:sz w:val="28"/>
          <w:szCs w:val="28"/>
        </w:rPr>
        <w:t>одробностях заключения</w:t>
      </w:r>
      <w:r w:rsidR="009E3D0B" w:rsidRPr="009E3D0B">
        <w:rPr>
          <w:rFonts w:ascii="Times New Roman" w:hAnsi="Times New Roman" w:cs="Times New Roman"/>
          <w:sz w:val="28"/>
          <w:szCs w:val="28"/>
        </w:rPr>
        <w:t xml:space="preserve">, которые </w:t>
      </w:r>
      <w:r w:rsidR="00F62B19">
        <w:rPr>
          <w:rFonts w:ascii="Times New Roman" w:hAnsi="Times New Roman" w:cs="Times New Roman"/>
          <w:sz w:val="28"/>
          <w:szCs w:val="28"/>
        </w:rPr>
        <w:t>были</w:t>
      </w:r>
      <w:r w:rsidR="009E3D0B" w:rsidRPr="009E3D0B">
        <w:rPr>
          <w:rFonts w:ascii="Times New Roman" w:hAnsi="Times New Roman" w:cs="Times New Roman"/>
          <w:sz w:val="28"/>
          <w:szCs w:val="28"/>
        </w:rPr>
        <w:t xml:space="preserve"> изложены в выводах последующего дознания.</w:t>
      </w:r>
    </w:p>
    <w:p w:rsidR="008B5E44" w:rsidRDefault="009E3D0B" w:rsidP="009E3D0B">
      <w:pPr>
        <w:jc w:val="both"/>
        <w:rPr>
          <w:rFonts w:ascii="Times New Roman" w:hAnsi="Times New Roman" w:cs="Times New Roman"/>
          <w:sz w:val="28"/>
          <w:szCs w:val="28"/>
        </w:rPr>
      </w:pPr>
      <w:r>
        <w:rPr>
          <w:rFonts w:ascii="Times New Roman" w:hAnsi="Times New Roman" w:cs="Times New Roman"/>
          <w:sz w:val="28"/>
          <w:szCs w:val="28"/>
        </w:rPr>
        <w:t>10 октября 2001 года</w:t>
      </w:r>
      <w:r w:rsidRPr="009E3D0B">
        <w:rPr>
          <w:rFonts w:ascii="Times New Roman" w:hAnsi="Times New Roman" w:cs="Times New Roman"/>
          <w:sz w:val="28"/>
          <w:szCs w:val="28"/>
        </w:rPr>
        <w:t xml:space="preserve"> заявитель направил обращение в окружной суд г. </w:t>
      </w:r>
      <w:proofErr w:type="spellStart"/>
      <w:r w:rsidRPr="009E3D0B">
        <w:rPr>
          <w:rFonts w:ascii="Times New Roman" w:hAnsi="Times New Roman" w:cs="Times New Roman"/>
          <w:sz w:val="28"/>
          <w:szCs w:val="28"/>
        </w:rPr>
        <w:t>Лимасола</w:t>
      </w:r>
      <w:proofErr w:type="spellEnd"/>
      <w:r w:rsidRPr="009E3D0B">
        <w:rPr>
          <w:rFonts w:ascii="Times New Roman" w:hAnsi="Times New Roman" w:cs="Times New Roman"/>
          <w:sz w:val="28"/>
          <w:szCs w:val="28"/>
        </w:rPr>
        <w:t xml:space="preserve"> с копией в управление генерального атторнея Республики Кипр и Российское консульство в Республике Кипр. Он выражал желание ознакомиться с материалами дела до слушания по дознанию, присутствовать на слушании и просил заблаговременно уведомить его о дате слушания. Он также указал, что желает представить дополнительные документы суду.</w:t>
      </w:r>
      <w:r w:rsidRPr="009E3D0B">
        <w:rPr>
          <w:rFonts w:ascii="Arial" w:eastAsiaTheme="minorEastAsia" w:hAnsi="Arial" w:cs="Arial"/>
          <w:lang w:eastAsia="ru-RU"/>
        </w:rPr>
        <w:t xml:space="preserve"> </w:t>
      </w:r>
      <w:r>
        <w:rPr>
          <w:rFonts w:ascii="Times New Roman" w:hAnsi="Times New Roman" w:cs="Times New Roman"/>
          <w:sz w:val="28"/>
          <w:szCs w:val="28"/>
        </w:rPr>
        <w:t>27 декабря 2001 года</w:t>
      </w:r>
      <w:r w:rsidRPr="009E3D0B">
        <w:rPr>
          <w:rFonts w:ascii="Times New Roman" w:hAnsi="Times New Roman" w:cs="Times New Roman"/>
          <w:sz w:val="28"/>
          <w:szCs w:val="28"/>
        </w:rPr>
        <w:t xml:space="preserve"> в </w:t>
      </w:r>
      <w:proofErr w:type="spellStart"/>
      <w:r w:rsidRPr="009E3D0B">
        <w:rPr>
          <w:rFonts w:ascii="Times New Roman" w:hAnsi="Times New Roman" w:cs="Times New Roman"/>
          <w:sz w:val="28"/>
          <w:szCs w:val="28"/>
        </w:rPr>
        <w:t>Лимасолском</w:t>
      </w:r>
      <w:proofErr w:type="spellEnd"/>
      <w:r w:rsidRPr="009E3D0B">
        <w:rPr>
          <w:rFonts w:ascii="Times New Roman" w:hAnsi="Times New Roman" w:cs="Times New Roman"/>
          <w:sz w:val="28"/>
          <w:szCs w:val="28"/>
        </w:rPr>
        <w:t xml:space="preserve"> окружном суде состоялось дознание в отсутствие заяв</w:t>
      </w:r>
      <w:r>
        <w:rPr>
          <w:rFonts w:ascii="Times New Roman" w:hAnsi="Times New Roman" w:cs="Times New Roman"/>
          <w:sz w:val="28"/>
          <w:szCs w:val="28"/>
        </w:rPr>
        <w:t>ителя. В принятом в ту же дату р</w:t>
      </w:r>
      <w:r w:rsidRPr="009E3D0B">
        <w:rPr>
          <w:rFonts w:ascii="Times New Roman" w:hAnsi="Times New Roman" w:cs="Times New Roman"/>
          <w:sz w:val="28"/>
          <w:szCs w:val="28"/>
        </w:rPr>
        <w:t xml:space="preserve">ешении, в </w:t>
      </w:r>
      <w:r>
        <w:rPr>
          <w:rFonts w:ascii="Times New Roman" w:hAnsi="Times New Roman" w:cs="Times New Roman"/>
          <w:sz w:val="28"/>
          <w:szCs w:val="28"/>
        </w:rPr>
        <w:t>частности, указывалось</w:t>
      </w:r>
      <w:r w:rsidRPr="009E3D0B">
        <w:rPr>
          <w:rFonts w:ascii="Times New Roman" w:hAnsi="Times New Roman" w:cs="Times New Roman"/>
          <w:sz w:val="28"/>
          <w:szCs w:val="28"/>
        </w:rPr>
        <w:t>:</w:t>
      </w:r>
      <w:r>
        <w:rPr>
          <w:rFonts w:ascii="Times New Roman" w:hAnsi="Times New Roman" w:cs="Times New Roman"/>
          <w:sz w:val="28"/>
          <w:szCs w:val="28"/>
        </w:rPr>
        <w:t xml:space="preserve"> «</w:t>
      </w:r>
      <w:r w:rsidR="000C631B">
        <w:rPr>
          <w:rFonts w:ascii="Times New Roman" w:hAnsi="Times New Roman" w:cs="Times New Roman"/>
          <w:sz w:val="28"/>
          <w:szCs w:val="28"/>
        </w:rPr>
        <w:t xml:space="preserve">Около 6.30 </w:t>
      </w:r>
      <w:r w:rsidRPr="009E3D0B">
        <w:rPr>
          <w:rFonts w:ascii="Times New Roman" w:hAnsi="Times New Roman" w:cs="Times New Roman"/>
          <w:sz w:val="28"/>
          <w:szCs w:val="28"/>
        </w:rPr>
        <w:t xml:space="preserve">покойная, пытаясь бежать из вышеупомянутой квартиры и при странных обстоятельствах, прыгнула в пустоту, вследствие </w:t>
      </w:r>
      <w:r w:rsidRPr="009E3D0B">
        <w:rPr>
          <w:rFonts w:ascii="Times New Roman" w:hAnsi="Times New Roman" w:cs="Times New Roman"/>
          <w:sz w:val="28"/>
          <w:szCs w:val="28"/>
        </w:rPr>
        <w:lastRenderedPageBreak/>
        <w:t>чего получила смертельные травмы...</w:t>
      </w:r>
      <w:r>
        <w:rPr>
          <w:rFonts w:ascii="Times New Roman" w:hAnsi="Times New Roman" w:cs="Times New Roman"/>
          <w:sz w:val="28"/>
          <w:szCs w:val="28"/>
        </w:rPr>
        <w:t xml:space="preserve"> </w:t>
      </w:r>
      <w:r w:rsidRPr="009E3D0B">
        <w:rPr>
          <w:rFonts w:ascii="Times New Roman" w:hAnsi="Times New Roman" w:cs="Times New Roman"/>
          <w:sz w:val="28"/>
          <w:szCs w:val="28"/>
        </w:rPr>
        <w:t xml:space="preserve">Мое решение заключается в том, что Оксана </w:t>
      </w:r>
      <w:proofErr w:type="spellStart"/>
      <w:r w:rsidRPr="009E3D0B">
        <w:rPr>
          <w:rFonts w:ascii="Times New Roman" w:hAnsi="Times New Roman" w:cs="Times New Roman"/>
          <w:sz w:val="28"/>
          <w:szCs w:val="28"/>
        </w:rPr>
        <w:t>Ран</w:t>
      </w:r>
      <w:r>
        <w:rPr>
          <w:rFonts w:ascii="Times New Roman" w:hAnsi="Times New Roman" w:cs="Times New Roman"/>
          <w:sz w:val="28"/>
          <w:szCs w:val="28"/>
        </w:rPr>
        <w:t>цева</w:t>
      </w:r>
      <w:proofErr w:type="spellEnd"/>
      <w:r>
        <w:rPr>
          <w:rFonts w:ascii="Times New Roman" w:hAnsi="Times New Roman" w:cs="Times New Roman"/>
          <w:sz w:val="28"/>
          <w:szCs w:val="28"/>
        </w:rPr>
        <w:t xml:space="preserve"> скончалась 28 марта</w:t>
      </w:r>
      <w:r w:rsidRPr="009E3D0B">
        <w:rPr>
          <w:rFonts w:ascii="Times New Roman" w:hAnsi="Times New Roman" w:cs="Times New Roman"/>
          <w:sz w:val="28"/>
          <w:szCs w:val="28"/>
        </w:rPr>
        <w:t xml:space="preserve"> при обстоятельствах, напоминающих несчастный случай, при попытке бежать из квартиры, в которой она на</w:t>
      </w:r>
      <w:r>
        <w:rPr>
          <w:rFonts w:ascii="Times New Roman" w:hAnsi="Times New Roman" w:cs="Times New Roman"/>
          <w:sz w:val="28"/>
          <w:szCs w:val="28"/>
        </w:rPr>
        <w:t xml:space="preserve">ходилась в качестве гостя... </w:t>
      </w:r>
      <w:r w:rsidRPr="009E3D0B">
        <w:rPr>
          <w:rFonts w:ascii="Times New Roman" w:hAnsi="Times New Roman" w:cs="Times New Roman"/>
          <w:sz w:val="28"/>
          <w:szCs w:val="28"/>
        </w:rPr>
        <w:t>Мне не представлены доказательства, позволяющие предположить, что за ее смерть несет уголов</w:t>
      </w:r>
      <w:r>
        <w:rPr>
          <w:rFonts w:ascii="Times New Roman" w:hAnsi="Times New Roman" w:cs="Times New Roman"/>
          <w:sz w:val="28"/>
          <w:szCs w:val="28"/>
        </w:rPr>
        <w:t>ную ответственность третье лицо»</w:t>
      </w:r>
      <w:r w:rsidRPr="009E3D0B">
        <w:rPr>
          <w:rFonts w:ascii="Times New Roman" w:hAnsi="Times New Roman" w:cs="Times New Roman"/>
          <w:sz w:val="28"/>
          <w:szCs w:val="28"/>
        </w:rPr>
        <w:t>.</w:t>
      </w:r>
    </w:p>
    <w:p w:rsidR="009E3D0B" w:rsidRPr="009E3D0B" w:rsidRDefault="009E3D0B" w:rsidP="009E3D0B">
      <w:pPr>
        <w:jc w:val="both"/>
        <w:rPr>
          <w:rFonts w:ascii="Times New Roman" w:hAnsi="Times New Roman" w:cs="Times New Roman"/>
          <w:sz w:val="28"/>
          <w:szCs w:val="28"/>
        </w:rPr>
      </w:pPr>
      <w:r w:rsidRPr="009E3D0B">
        <w:rPr>
          <w:rFonts w:ascii="Times New Roman" w:hAnsi="Times New Roman" w:cs="Times New Roman"/>
          <w:sz w:val="28"/>
          <w:szCs w:val="28"/>
        </w:rPr>
        <w:t>Тело Ранцевой было пере</w:t>
      </w:r>
      <w:r>
        <w:rPr>
          <w:rFonts w:ascii="Times New Roman" w:hAnsi="Times New Roman" w:cs="Times New Roman"/>
          <w:sz w:val="28"/>
          <w:szCs w:val="28"/>
        </w:rPr>
        <w:t>вез</w:t>
      </w:r>
      <w:r w:rsidR="000C631B">
        <w:rPr>
          <w:rFonts w:ascii="Times New Roman" w:hAnsi="Times New Roman" w:cs="Times New Roman"/>
          <w:sz w:val="28"/>
          <w:szCs w:val="28"/>
        </w:rPr>
        <w:t>ено в Россию, и</w:t>
      </w:r>
      <w:r>
        <w:rPr>
          <w:rFonts w:ascii="Times New Roman" w:hAnsi="Times New Roman" w:cs="Times New Roman"/>
          <w:sz w:val="28"/>
          <w:szCs w:val="28"/>
        </w:rPr>
        <w:t xml:space="preserve"> </w:t>
      </w:r>
      <w:r w:rsidR="000C631B">
        <w:rPr>
          <w:rFonts w:ascii="Times New Roman" w:hAnsi="Times New Roman" w:cs="Times New Roman"/>
          <w:sz w:val="28"/>
          <w:szCs w:val="28"/>
        </w:rPr>
        <w:t>9 апреля 2001 года</w:t>
      </w:r>
      <w:r w:rsidRPr="009E3D0B">
        <w:rPr>
          <w:rFonts w:ascii="Times New Roman" w:hAnsi="Times New Roman" w:cs="Times New Roman"/>
          <w:sz w:val="28"/>
          <w:szCs w:val="28"/>
        </w:rPr>
        <w:t xml:space="preserve"> заявитель просил Челябинское областное бюро судебно-медицинской экспер</w:t>
      </w:r>
      <w:r>
        <w:rPr>
          <w:rFonts w:ascii="Times New Roman" w:hAnsi="Times New Roman" w:cs="Times New Roman"/>
          <w:sz w:val="28"/>
          <w:szCs w:val="28"/>
        </w:rPr>
        <w:t xml:space="preserve">тизы </w:t>
      </w:r>
      <w:r w:rsidR="000C631B">
        <w:rPr>
          <w:rFonts w:ascii="Times New Roman" w:hAnsi="Times New Roman" w:cs="Times New Roman"/>
          <w:sz w:val="28"/>
          <w:szCs w:val="28"/>
        </w:rPr>
        <w:t>произвести вскрытие</w:t>
      </w:r>
      <w:r w:rsidRPr="009E3D0B">
        <w:rPr>
          <w:rFonts w:ascii="Times New Roman" w:hAnsi="Times New Roman" w:cs="Times New Roman"/>
          <w:sz w:val="28"/>
          <w:szCs w:val="28"/>
        </w:rPr>
        <w:t>. Он также просил Федеральную службу безопасности Российской Федерации и Генеральную прокуратуру расследовать гибель Р</w:t>
      </w:r>
      <w:r>
        <w:rPr>
          <w:rFonts w:ascii="Times New Roman" w:hAnsi="Times New Roman" w:cs="Times New Roman"/>
          <w:sz w:val="28"/>
          <w:szCs w:val="28"/>
        </w:rPr>
        <w:t>анцевой на Кипре. 10 мая 2001 года</w:t>
      </w:r>
      <w:r w:rsidRPr="009E3D0B">
        <w:rPr>
          <w:rFonts w:ascii="Times New Roman" w:hAnsi="Times New Roman" w:cs="Times New Roman"/>
          <w:sz w:val="28"/>
          <w:szCs w:val="28"/>
        </w:rPr>
        <w:t xml:space="preserve"> Челябинское бюро подготовило протокол вскрытия.</w:t>
      </w:r>
      <w:r>
        <w:rPr>
          <w:rFonts w:ascii="Times New Roman" w:hAnsi="Times New Roman" w:cs="Times New Roman"/>
          <w:sz w:val="28"/>
          <w:szCs w:val="28"/>
        </w:rPr>
        <w:t xml:space="preserve"> </w:t>
      </w:r>
      <w:r w:rsidRPr="009E3D0B">
        <w:rPr>
          <w:rFonts w:ascii="Times New Roman" w:hAnsi="Times New Roman" w:cs="Times New Roman"/>
          <w:sz w:val="28"/>
          <w:szCs w:val="28"/>
        </w:rPr>
        <w:t>В частности, было получено следующее заключение судебно-медицинской экспертизы:</w:t>
      </w:r>
    </w:p>
    <w:p w:rsidR="009E3D0B" w:rsidRPr="009E3D0B" w:rsidRDefault="009E3D0B" w:rsidP="009E3D0B">
      <w:pPr>
        <w:jc w:val="both"/>
        <w:rPr>
          <w:rFonts w:ascii="Times New Roman" w:hAnsi="Times New Roman" w:cs="Times New Roman"/>
          <w:sz w:val="28"/>
          <w:szCs w:val="28"/>
        </w:rPr>
      </w:pPr>
      <w:r>
        <w:rPr>
          <w:rFonts w:ascii="Times New Roman" w:hAnsi="Times New Roman" w:cs="Times New Roman"/>
          <w:sz w:val="28"/>
          <w:szCs w:val="28"/>
        </w:rPr>
        <w:t>«</w:t>
      </w:r>
      <w:r w:rsidRPr="009E3D0B">
        <w:rPr>
          <w:rFonts w:ascii="Times New Roman" w:hAnsi="Times New Roman" w:cs="Times New Roman"/>
          <w:sz w:val="28"/>
          <w:szCs w:val="28"/>
        </w:rPr>
        <w:t>Цвет и внешний вид гематом, повреждения и раны, а также кровотечения с морфологическими изменениями того же типа в поврежденных тканях, несомненно, указывают, что травмы имеют прижизненный характер, а также что они имели место незадолго до смерти, в течение весьма непродолжительного периода по отношению к ней.</w:t>
      </w:r>
    </w:p>
    <w:p w:rsidR="009E3D0B" w:rsidRPr="009E3D0B" w:rsidRDefault="009E3D0B" w:rsidP="009E3D0B">
      <w:pPr>
        <w:jc w:val="both"/>
        <w:rPr>
          <w:rFonts w:ascii="Times New Roman" w:hAnsi="Times New Roman" w:cs="Times New Roman"/>
          <w:sz w:val="28"/>
          <w:szCs w:val="28"/>
        </w:rPr>
      </w:pPr>
      <w:r w:rsidRPr="009E3D0B">
        <w:rPr>
          <w:rFonts w:ascii="Times New Roman" w:hAnsi="Times New Roman" w:cs="Times New Roman"/>
          <w:sz w:val="28"/>
          <w:szCs w:val="28"/>
        </w:rPr>
        <w:t>Во время судебной химической экспертизы трупа Ранцевой О.Н. в ее крови и моче были выявлены показатели этилового спирта 1,8 и 2,5 соответственно, которые при жизни могли соответствовать средней степени алкогольной интоксикации, клинически характеризующейся значительной эмоциональной нестабильностью, нарушениями психики и орие</w:t>
      </w:r>
      <w:r>
        <w:rPr>
          <w:rFonts w:ascii="Times New Roman" w:hAnsi="Times New Roman" w:cs="Times New Roman"/>
          <w:sz w:val="28"/>
          <w:szCs w:val="28"/>
        </w:rPr>
        <w:t>нтации в пространстве и времени»</w:t>
      </w:r>
      <w:r w:rsidRPr="009E3D0B">
        <w:rPr>
          <w:rFonts w:ascii="Times New Roman" w:hAnsi="Times New Roman" w:cs="Times New Roman"/>
          <w:sz w:val="28"/>
          <w:szCs w:val="28"/>
        </w:rPr>
        <w:t>.</w:t>
      </w:r>
    </w:p>
    <w:p w:rsidR="009E3D0B" w:rsidRDefault="009E3D0B" w:rsidP="009E3D0B">
      <w:pPr>
        <w:jc w:val="both"/>
        <w:rPr>
          <w:rFonts w:ascii="Times New Roman" w:hAnsi="Times New Roman" w:cs="Times New Roman"/>
          <w:sz w:val="28"/>
          <w:szCs w:val="28"/>
        </w:rPr>
      </w:pPr>
      <w:r>
        <w:rPr>
          <w:rFonts w:ascii="Times New Roman" w:hAnsi="Times New Roman" w:cs="Times New Roman"/>
          <w:sz w:val="28"/>
          <w:szCs w:val="28"/>
        </w:rPr>
        <w:t>9 августа 2001 года</w:t>
      </w:r>
      <w:r w:rsidRPr="009E3D0B">
        <w:rPr>
          <w:rFonts w:ascii="Times New Roman" w:hAnsi="Times New Roman" w:cs="Times New Roman"/>
          <w:sz w:val="28"/>
          <w:szCs w:val="28"/>
        </w:rPr>
        <w:t xml:space="preserve"> Российское посольство на Кипре запросило у начальника </w:t>
      </w:r>
      <w:proofErr w:type="spellStart"/>
      <w:r w:rsidRPr="009E3D0B">
        <w:rPr>
          <w:rFonts w:ascii="Times New Roman" w:hAnsi="Times New Roman" w:cs="Times New Roman"/>
          <w:sz w:val="28"/>
          <w:szCs w:val="28"/>
        </w:rPr>
        <w:t>Лимасолского</w:t>
      </w:r>
      <w:proofErr w:type="spellEnd"/>
      <w:r w:rsidRPr="009E3D0B">
        <w:rPr>
          <w:rFonts w:ascii="Times New Roman" w:hAnsi="Times New Roman" w:cs="Times New Roman"/>
          <w:sz w:val="28"/>
          <w:szCs w:val="28"/>
        </w:rPr>
        <w:t xml:space="preserve"> полицейского управления копии следственных дел относительно гибели Ранцевой.</w:t>
      </w:r>
      <w:r w:rsidR="00F40D1D">
        <w:rPr>
          <w:rFonts w:ascii="Times New Roman" w:hAnsi="Times New Roman" w:cs="Times New Roman"/>
          <w:sz w:val="28"/>
          <w:szCs w:val="28"/>
        </w:rPr>
        <w:t xml:space="preserve"> </w:t>
      </w:r>
      <w:r w:rsidR="00F40D1D" w:rsidRPr="00F40D1D">
        <w:rPr>
          <w:rFonts w:ascii="Times New Roman" w:hAnsi="Times New Roman" w:cs="Times New Roman"/>
          <w:sz w:val="28"/>
          <w:szCs w:val="28"/>
        </w:rPr>
        <w:t>Письмом,</w:t>
      </w:r>
      <w:r w:rsidR="00F40D1D">
        <w:rPr>
          <w:rFonts w:ascii="Times New Roman" w:hAnsi="Times New Roman" w:cs="Times New Roman"/>
          <w:sz w:val="28"/>
          <w:szCs w:val="28"/>
        </w:rPr>
        <w:t xml:space="preserve"> датированным 11 декабря 2001 года</w:t>
      </w:r>
      <w:r w:rsidR="00F40D1D" w:rsidRPr="00F40D1D">
        <w:rPr>
          <w:rFonts w:ascii="Times New Roman" w:hAnsi="Times New Roman" w:cs="Times New Roman"/>
          <w:sz w:val="28"/>
          <w:szCs w:val="28"/>
        </w:rPr>
        <w:t xml:space="preserve">, заместитель Генерального прокурора Российской Федерации уведомил министра юстиции Республики Кипр, что прокуратура Челябинской области осуществляет расследование гибели Ранцевой, включающее судебно-медицинскую экспертизу. </w:t>
      </w:r>
      <w:proofErr w:type="gramStart"/>
      <w:r w:rsidR="00F40D1D" w:rsidRPr="00F40D1D">
        <w:rPr>
          <w:rFonts w:ascii="Times New Roman" w:hAnsi="Times New Roman" w:cs="Times New Roman"/>
          <w:sz w:val="28"/>
          <w:szCs w:val="28"/>
        </w:rPr>
        <w:t>Он направил поручение</w:t>
      </w:r>
      <w:r w:rsidR="006400BF">
        <w:rPr>
          <w:rFonts w:ascii="Times New Roman" w:hAnsi="Times New Roman" w:cs="Times New Roman"/>
          <w:sz w:val="28"/>
          <w:szCs w:val="28"/>
        </w:rPr>
        <w:t>, датированное 8 октября 2001 года</w:t>
      </w:r>
      <w:r w:rsidR="00F40D1D" w:rsidRPr="00F40D1D">
        <w:rPr>
          <w:rFonts w:ascii="Times New Roman" w:hAnsi="Times New Roman" w:cs="Times New Roman"/>
          <w:sz w:val="28"/>
          <w:szCs w:val="28"/>
        </w:rPr>
        <w:t>, в соответствии с Европейской конвенцией о взаимной правовой помощи по уголовным делам и Договором между Союзом Советских Социалистических Республик и Республикой Кипр о правовой помощи по гражданс</w:t>
      </w:r>
      <w:r w:rsidR="00F40D1D">
        <w:rPr>
          <w:rFonts w:ascii="Times New Roman" w:hAnsi="Times New Roman" w:cs="Times New Roman"/>
          <w:sz w:val="28"/>
          <w:szCs w:val="28"/>
        </w:rPr>
        <w:t>ким и уголовным делам 1984 года</w:t>
      </w:r>
      <w:r w:rsidR="00F40D1D" w:rsidRPr="00F40D1D">
        <w:rPr>
          <w:rFonts w:ascii="Times New Roman" w:hAnsi="Times New Roman" w:cs="Times New Roman"/>
          <w:sz w:val="28"/>
          <w:szCs w:val="28"/>
        </w:rPr>
        <w:t xml:space="preserve"> о правовой помощи для целей установления всех обстоятельств гибели Ранцевой и привлечения к ответственности виновных в соответствии с законодательством Кипра</w:t>
      </w:r>
      <w:proofErr w:type="gramEnd"/>
      <w:r w:rsidR="00F40D1D" w:rsidRPr="00F40D1D">
        <w:rPr>
          <w:rFonts w:ascii="Times New Roman" w:hAnsi="Times New Roman" w:cs="Times New Roman"/>
          <w:sz w:val="28"/>
          <w:szCs w:val="28"/>
        </w:rPr>
        <w:t>.</w:t>
      </w:r>
      <w:r w:rsidR="00F40D1D">
        <w:rPr>
          <w:rFonts w:ascii="Times New Roman" w:hAnsi="Times New Roman" w:cs="Times New Roman"/>
          <w:sz w:val="28"/>
          <w:szCs w:val="28"/>
        </w:rPr>
        <w:t xml:space="preserve"> </w:t>
      </w:r>
      <w:r w:rsidR="00F40D1D" w:rsidRPr="00F40D1D">
        <w:rPr>
          <w:rFonts w:ascii="Times New Roman" w:hAnsi="Times New Roman" w:cs="Times New Roman"/>
          <w:sz w:val="28"/>
          <w:szCs w:val="28"/>
        </w:rPr>
        <w:t>В поручении излагались выводы экспертов Челябинского бюро судебно-медицинской экспертизы о том, что имели место две фазы падения Ранцевой, вначале на спину, а затем на грудь. В поручении отмечалось, что эти выводы противоречат заключению кипрской судебно-медицинской экспертизы в части того, что гибель Ранцевой была вызвана падением лицом вниз.</w:t>
      </w:r>
    </w:p>
    <w:p w:rsidR="00F40D1D" w:rsidRDefault="00F40D1D" w:rsidP="009E3D0B">
      <w:pPr>
        <w:jc w:val="both"/>
        <w:rPr>
          <w:rFonts w:ascii="Times New Roman" w:hAnsi="Times New Roman" w:cs="Times New Roman"/>
          <w:sz w:val="28"/>
          <w:szCs w:val="28"/>
        </w:rPr>
      </w:pPr>
      <w:r>
        <w:rPr>
          <w:rFonts w:ascii="Times New Roman" w:hAnsi="Times New Roman" w:cs="Times New Roman"/>
          <w:sz w:val="28"/>
          <w:szCs w:val="28"/>
        </w:rPr>
        <w:t>25 апреля 2002 года</w:t>
      </w:r>
      <w:r w:rsidRPr="00F40D1D">
        <w:rPr>
          <w:rFonts w:ascii="Times New Roman" w:hAnsi="Times New Roman" w:cs="Times New Roman"/>
          <w:sz w:val="28"/>
          <w:szCs w:val="28"/>
        </w:rPr>
        <w:t xml:space="preserve"> Генеральная прокуратура Российской Федерации повторила требования о возбуждении уголовного дела по факту гибели Ранцевой и просьбу заявителя о признании потерпевшим по этому делу с </w:t>
      </w:r>
      <w:r w:rsidRPr="00F40D1D">
        <w:rPr>
          <w:rFonts w:ascii="Times New Roman" w:hAnsi="Times New Roman" w:cs="Times New Roman"/>
          <w:sz w:val="28"/>
          <w:szCs w:val="28"/>
        </w:rPr>
        <w:lastRenderedPageBreak/>
        <w:t>целью представления дополнительных доказательств, а также его ходатайство о юридической помощи. Она просила кипрские власти сообщить о принятых решениях.</w:t>
      </w:r>
      <w:r>
        <w:rPr>
          <w:rFonts w:ascii="Times New Roman" w:hAnsi="Times New Roman" w:cs="Times New Roman"/>
          <w:sz w:val="28"/>
          <w:szCs w:val="28"/>
        </w:rPr>
        <w:t xml:space="preserve"> 4 марта 2003 года</w:t>
      </w:r>
      <w:r w:rsidRPr="00F40D1D">
        <w:rPr>
          <w:rFonts w:ascii="Times New Roman" w:hAnsi="Times New Roman" w:cs="Times New Roman"/>
          <w:sz w:val="28"/>
          <w:szCs w:val="28"/>
        </w:rPr>
        <w:t xml:space="preserve"> Министерство юстиции Кипра уведомило Генерального прокурора Российской Федерации о том, что запрос надлежащим образом исполнен полицией Кипра. К ответу прилагались письмо начальника полиции и Поли</w:t>
      </w:r>
      <w:r>
        <w:rPr>
          <w:rFonts w:ascii="Times New Roman" w:hAnsi="Times New Roman" w:cs="Times New Roman"/>
          <w:sz w:val="28"/>
          <w:szCs w:val="28"/>
        </w:rPr>
        <w:t>цейский доклад от 8 июля 2002 года</w:t>
      </w:r>
      <w:r w:rsidRPr="00F40D1D">
        <w:rPr>
          <w:rFonts w:ascii="Times New Roman" w:hAnsi="Times New Roman" w:cs="Times New Roman"/>
          <w:sz w:val="28"/>
          <w:szCs w:val="28"/>
        </w:rPr>
        <w:t xml:space="preserve"> относительно посещения заявителем </w:t>
      </w:r>
      <w:proofErr w:type="spellStart"/>
      <w:r w:rsidRPr="00F40D1D">
        <w:rPr>
          <w:rFonts w:ascii="Times New Roman" w:hAnsi="Times New Roman" w:cs="Times New Roman"/>
          <w:sz w:val="28"/>
          <w:szCs w:val="28"/>
        </w:rPr>
        <w:t>Лимасолского</w:t>
      </w:r>
      <w:proofErr w:type="spellEnd"/>
      <w:r w:rsidRPr="00F40D1D">
        <w:rPr>
          <w:rFonts w:ascii="Times New Roman" w:hAnsi="Times New Roman" w:cs="Times New Roman"/>
          <w:sz w:val="28"/>
          <w:szCs w:val="28"/>
        </w:rPr>
        <w:t xml:space="preserve"> полицейск</w:t>
      </w:r>
      <w:r>
        <w:rPr>
          <w:rFonts w:ascii="Times New Roman" w:hAnsi="Times New Roman" w:cs="Times New Roman"/>
          <w:sz w:val="28"/>
          <w:szCs w:val="28"/>
        </w:rPr>
        <w:t xml:space="preserve">ого управления в августе 2001 года. </w:t>
      </w:r>
    </w:p>
    <w:p w:rsidR="00F40D1D" w:rsidRPr="00F40D1D" w:rsidRDefault="00F40D1D" w:rsidP="00F40D1D">
      <w:pPr>
        <w:jc w:val="both"/>
        <w:rPr>
          <w:rFonts w:ascii="Times New Roman" w:hAnsi="Times New Roman" w:cs="Times New Roman"/>
          <w:sz w:val="28"/>
          <w:szCs w:val="28"/>
        </w:rPr>
      </w:pPr>
      <w:r w:rsidRPr="00F40D1D">
        <w:rPr>
          <w:rFonts w:ascii="Times New Roman" w:hAnsi="Times New Roman" w:cs="Times New Roman"/>
          <w:sz w:val="28"/>
          <w:szCs w:val="28"/>
        </w:rPr>
        <w:t xml:space="preserve">4 декабря 2003 г. уполномоченный по правам человека Российской Федерации направил жалобу заявителя на неадекватный ответ кипрских властей </w:t>
      </w:r>
      <w:proofErr w:type="gramStart"/>
      <w:r w:rsidRPr="00F40D1D">
        <w:rPr>
          <w:rFonts w:ascii="Times New Roman" w:hAnsi="Times New Roman" w:cs="Times New Roman"/>
          <w:sz w:val="28"/>
          <w:szCs w:val="28"/>
        </w:rPr>
        <w:t>кипрскому</w:t>
      </w:r>
      <w:proofErr w:type="gramEnd"/>
      <w:r w:rsidRPr="00F40D1D">
        <w:rPr>
          <w:rFonts w:ascii="Times New Roman" w:hAnsi="Times New Roman" w:cs="Times New Roman"/>
          <w:sz w:val="28"/>
          <w:szCs w:val="28"/>
        </w:rPr>
        <w:t xml:space="preserve"> </w:t>
      </w:r>
      <w:proofErr w:type="spellStart"/>
      <w:r w:rsidRPr="00F40D1D">
        <w:rPr>
          <w:rFonts w:ascii="Times New Roman" w:hAnsi="Times New Roman" w:cs="Times New Roman"/>
          <w:sz w:val="28"/>
          <w:szCs w:val="28"/>
        </w:rPr>
        <w:t>омбудсману</w:t>
      </w:r>
      <w:proofErr w:type="spellEnd"/>
      <w:r w:rsidRPr="00F40D1D">
        <w:rPr>
          <w:rFonts w:ascii="Times New Roman" w:hAnsi="Times New Roman" w:cs="Times New Roman"/>
          <w:sz w:val="28"/>
          <w:szCs w:val="28"/>
        </w:rPr>
        <w:t>.</w:t>
      </w:r>
    </w:p>
    <w:p w:rsidR="00F40D1D" w:rsidRPr="00F40D1D" w:rsidRDefault="00F40D1D" w:rsidP="00F40D1D">
      <w:pPr>
        <w:jc w:val="both"/>
        <w:rPr>
          <w:rFonts w:ascii="Times New Roman" w:hAnsi="Times New Roman" w:cs="Times New Roman"/>
          <w:sz w:val="28"/>
          <w:szCs w:val="28"/>
        </w:rPr>
      </w:pPr>
      <w:r>
        <w:rPr>
          <w:rFonts w:ascii="Times New Roman" w:hAnsi="Times New Roman" w:cs="Times New Roman"/>
          <w:sz w:val="28"/>
          <w:szCs w:val="28"/>
        </w:rPr>
        <w:t xml:space="preserve">17 декабря 2003 года </w:t>
      </w:r>
      <w:r w:rsidRPr="00F40D1D">
        <w:rPr>
          <w:rFonts w:ascii="Times New Roman" w:hAnsi="Times New Roman" w:cs="Times New Roman"/>
          <w:sz w:val="28"/>
          <w:szCs w:val="28"/>
        </w:rPr>
        <w:t>Министерство юстиции Кипра направило Генеральному прокурору Российской Федерации Дополнител</w:t>
      </w:r>
      <w:r>
        <w:rPr>
          <w:rFonts w:ascii="Times New Roman" w:hAnsi="Times New Roman" w:cs="Times New Roman"/>
          <w:sz w:val="28"/>
          <w:szCs w:val="28"/>
        </w:rPr>
        <w:t>ьный доклад полиции Кипра, который</w:t>
      </w:r>
      <w:r w:rsidRPr="00F40D1D">
        <w:rPr>
          <w:rFonts w:ascii="Times New Roman" w:hAnsi="Times New Roman" w:cs="Times New Roman"/>
          <w:sz w:val="28"/>
          <w:szCs w:val="28"/>
        </w:rPr>
        <w:t xml:space="preserve"> был подготовлен одним из полицейских, выезжавших на место происшествия 2</w:t>
      </w:r>
      <w:r>
        <w:rPr>
          <w:rFonts w:ascii="Times New Roman" w:hAnsi="Times New Roman" w:cs="Times New Roman"/>
          <w:sz w:val="28"/>
          <w:szCs w:val="28"/>
        </w:rPr>
        <w:t>8 марта 2001 года</w:t>
      </w:r>
      <w:r w:rsidRPr="00F40D1D">
        <w:rPr>
          <w:rFonts w:ascii="Times New Roman" w:hAnsi="Times New Roman" w:cs="Times New Roman"/>
          <w:sz w:val="28"/>
          <w:szCs w:val="28"/>
        </w:rPr>
        <w:t>, и содержал краткие ответы на вопросы, поставленные российскими властями. В Докладе вновь указывалось, что свидетели допрошены и показания получены. В нем подчеркивалось, что все доказательства были учтены при дознании. В Докладе утверждало</w:t>
      </w:r>
      <w:r>
        <w:rPr>
          <w:rFonts w:ascii="Times New Roman" w:hAnsi="Times New Roman" w:cs="Times New Roman"/>
          <w:sz w:val="28"/>
          <w:szCs w:val="28"/>
        </w:rPr>
        <w:t>сь следующее</w:t>
      </w:r>
      <w:r w:rsidRPr="00F40D1D">
        <w:rPr>
          <w:rFonts w:ascii="Times New Roman" w:hAnsi="Times New Roman" w:cs="Times New Roman"/>
          <w:sz w:val="28"/>
          <w:szCs w:val="28"/>
        </w:rPr>
        <w:t>:</w:t>
      </w:r>
    </w:p>
    <w:p w:rsidR="00F40D1D" w:rsidRDefault="00F40D1D" w:rsidP="00F40D1D">
      <w:pPr>
        <w:jc w:val="both"/>
        <w:rPr>
          <w:rFonts w:ascii="Times New Roman" w:hAnsi="Times New Roman" w:cs="Times New Roman"/>
          <w:sz w:val="28"/>
          <w:szCs w:val="28"/>
        </w:rPr>
      </w:pPr>
      <w:r>
        <w:rPr>
          <w:rFonts w:ascii="Times New Roman" w:hAnsi="Times New Roman" w:cs="Times New Roman"/>
          <w:sz w:val="28"/>
          <w:szCs w:val="28"/>
        </w:rPr>
        <w:t>«Около 6.30 28 марта 2001 года</w:t>
      </w:r>
      <w:r w:rsidRPr="00F40D1D">
        <w:rPr>
          <w:rFonts w:ascii="Times New Roman" w:hAnsi="Times New Roman" w:cs="Times New Roman"/>
          <w:sz w:val="28"/>
          <w:szCs w:val="28"/>
        </w:rPr>
        <w:t xml:space="preserve"> погибшая вышла на балкон ее комнаты через балконную дверь, перелезла на балкон первого этажа квартиры с помощью постельного покрывала, которое она привязала к ограждающим перилам балкона. На ее плече находилась сумка. После этого она схватилась за алюминиевые ограждающие перила балкона, чтобы перелезть на балкон квартиры, расположенной ниже этажом, с целью бегства. При неизвестных обстоятельствах она упала на улицу, вследствие чего претерпела смертельные </w:t>
      </w:r>
      <w:r>
        <w:rPr>
          <w:rFonts w:ascii="Times New Roman" w:hAnsi="Times New Roman" w:cs="Times New Roman"/>
          <w:sz w:val="28"/>
          <w:szCs w:val="28"/>
        </w:rPr>
        <w:t>травмы»</w:t>
      </w:r>
      <w:r w:rsidRPr="00F40D1D">
        <w:rPr>
          <w:rFonts w:ascii="Times New Roman" w:hAnsi="Times New Roman" w:cs="Times New Roman"/>
          <w:sz w:val="28"/>
          <w:szCs w:val="28"/>
        </w:rPr>
        <w:t>.</w:t>
      </w:r>
      <w:r>
        <w:rPr>
          <w:rFonts w:ascii="Times New Roman" w:hAnsi="Times New Roman" w:cs="Times New Roman"/>
          <w:sz w:val="28"/>
          <w:szCs w:val="28"/>
        </w:rPr>
        <w:t xml:space="preserve"> </w:t>
      </w:r>
      <w:r w:rsidRPr="00F40D1D">
        <w:rPr>
          <w:rFonts w:ascii="Times New Roman" w:hAnsi="Times New Roman" w:cs="Times New Roman"/>
          <w:sz w:val="28"/>
          <w:szCs w:val="28"/>
        </w:rPr>
        <w:t>Наконец, в Докладе повторно указывалось, что не имеется данных, свидетельствующих о криминальном характере гибели Ранцевой.</w:t>
      </w:r>
    </w:p>
    <w:p w:rsidR="00F40D1D" w:rsidRPr="00F40D1D" w:rsidRDefault="00F40D1D" w:rsidP="00E95C53">
      <w:pPr>
        <w:jc w:val="both"/>
        <w:rPr>
          <w:rFonts w:ascii="Times New Roman" w:hAnsi="Times New Roman" w:cs="Times New Roman"/>
          <w:sz w:val="28"/>
          <w:szCs w:val="28"/>
        </w:rPr>
      </w:pPr>
      <w:r>
        <w:rPr>
          <w:rFonts w:ascii="Times New Roman" w:hAnsi="Times New Roman" w:cs="Times New Roman"/>
          <w:sz w:val="28"/>
          <w:szCs w:val="28"/>
        </w:rPr>
        <w:t>28 октября 2005 года</w:t>
      </w:r>
      <w:r w:rsidRPr="00F40D1D">
        <w:rPr>
          <w:rFonts w:ascii="Times New Roman" w:hAnsi="Times New Roman" w:cs="Times New Roman"/>
          <w:sz w:val="28"/>
          <w:szCs w:val="28"/>
        </w:rPr>
        <w:t xml:space="preserve"> заявитель просил российские власти получить показания двух </w:t>
      </w:r>
      <w:r w:rsidR="000C631B">
        <w:rPr>
          <w:rFonts w:ascii="Times New Roman" w:hAnsi="Times New Roman" w:cs="Times New Roman"/>
          <w:sz w:val="28"/>
          <w:szCs w:val="28"/>
        </w:rPr>
        <w:t xml:space="preserve">находившихся в России молодых </w:t>
      </w:r>
      <w:r w:rsidRPr="00F40D1D">
        <w:rPr>
          <w:rFonts w:ascii="Times New Roman" w:hAnsi="Times New Roman" w:cs="Times New Roman"/>
          <w:sz w:val="28"/>
          <w:szCs w:val="28"/>
        </w:rPr>
        <w:t>ж</w:t>
      </w:r>
      <w:r w:rsidR="000C631B">
        <w:rPr>
          <w:rFonts w:ascii="Times New Roman" w:hAnsi="Times New Roman" w:cs="Times New Roman"/>
          <w:sz w:val="28"/>
          <w:szCs w:val="28"/>
        </w:rPr>
        <w:t>енщин</w:t>
      </w:r>
      <w:r w:rsidRPr="00F40D1D">
        <w:rPr>
          <w:rFonts w:ascii="Times New Roman" w:hAnsi="Times New Roman" w:cs="Times New Roman"/>
          <w:sz w:val="28"/>
          <w:szCs w:val="28"/>
        </w:rPr>
        <w:t>, которые работали с Ранце</w:t>
      </w:r>
      <w:r w:rsidR="000C631B">
        <w:rPr>
          <w:rFonts w:ascii="Times New Roman" w:hAnsi="Times New Roman" w:cs="Times New Roman"/>
          <w:sz w:val="28"/>
          <w:szCs w:val="28"/>
        </w:rPr>
        <w:t xml:space="preserve">вой в кабаре г. </w:t>
      </w:r>
      <w:proofErr w:type="spellStart"/>
      <w:r w:rsidR="000C631B">
        <w:rPr>
          <w:rFonts w:ascii="Times New Roman" w:hAnsi="Times New Roman" w:cs="Times New Roman"/>
          <w:sz w:val="28"/>
          <w:szCs w:val="28"/>
        </w:rPr>
        <w:t>Лимасола</w:t>
      </w:r>
      <w:proofErr w:type="spellEnd"/>
      <w:r w:rsidR="000C631B">
        <w:rPr>
          <w:rFonts w:ascii="Times New Roman" w:hAnsi="Times New Roman" w:cs="Times New Roman"/>
          <w:sz w:val="28"/>
          <w:szCs w:val="28"/>
        </w:rPr>
        <w:t xml:space="preserve"> и могли</w:t>
      </w:r>
      <w:r w:rsidRPr="00F40D1D">
        <w:rPr>
          <w:rFonts w:ascii="Times New Roman" w:hAnsi="Times New Roman" w:cs="Times New Roman"/>
          <w:sz w:val="28"/>
          <w:szCs w:val="28"/>
        </w:rPr>
        <w:t xml:space="preserve"> дать пояснения относительно имевшей там место сексуальной эксплуатации.</w:t>
      </w:r>
      <w:r w:rsidR="000C631B">
        <w:rPr>
          <w:rStyle w:val="a5"/>
          <w:rFonts w:ascii="Times New Roman" w:hAnsi="Times New Roman" w:cs="Times New Roman"/>
          <w:sz w:val="28"/>
          <w:szCs w:val="28"/>
        </w:rPr>
        <w:footnoteReference w:id="31"/>
      </w:r>
      <w:r w:rsidR="000C631B">
        <w:rPr>
          <w:rFonts w:ascii="Times New Roman" w:hAnsi="Times New Roman" w:cs="Times New Roman"/>
          <w:sz w:val="28"/>
          <w:szCs w:val="28"/>
        </w:rPr>
        <w:t xml:space="preserve"> </w:t>
      </w:r>
      <w:r w:rsidR="00E95C53">
        <w:rPr>
          <w:rFonts w:ascii="Times New Roman" w:hAnsi="Times New Roman" w:cs="Times New Roman"/>
          <w:sz w:val="28"/>
          <w:szCs w:val="28"/>
        </w:rPr>
        <w:t>Р</w:t>
      </w:r>
      <w:r w:rsidRPr="00F40D1D">
        <w:rPr>
          <w:rFonts w:ascii="Times New Roman" w:hAnsi="Times New Roman" w:cs="Times New Roman"/>
          <w:sz w:val="28"/>
          <w:szCs w:val="28"/>
        </w:rPr>
        <w:t>оссийские власти отвечали, что могут получить такие показания только по поручению кипрских властей.</w:t>
      </w:r>
      <w:bookmarkStart w:id="7" w:name="Par159"/>
      <w:bookmarkEnd w:id="7"/>
      <w:r w:rsidR="00E95C53">
        <w:rPr>
          <w:rFonts w:ascii="Times New Roman" w:hAnsi="Times New Roman" w:cs="Times New Roman"/>
          <w:sz w:val="28"/>
          <w:szCs w:val="28"/>
        </w:rPr>
        <w:t xml:space="preserve"> </w:t>
      </w:r>
      <w:r w:rsidRPr="00F40D1D">
        <w:rPr>
          <w:rFonts w:ascii="Times New Roman" w:hAnsi="Times New Roman" w:cs="Times New Roman"/>
          <w:sz w:val="28"/>
          <w:szCs w:val="28"/>
        </w:rPr>
        <w:t xml:space="preserve">Генеральная прокуратура Российской Федерации обратилась </w:t>
      </w:r>
      <w:proofErr w:type="gramStart"/>
      <w:r w:rsidRPr="00F40D1D">
        <w:rPr>
          <w:rFonts w:ascii="Times New Roman" w:hAnsi="Times New Roman" w:cs="Times New Roman"/>
          <w:sz w:val="28"/>
          <w:szCs w:val="28"/>
        </w:rPr>
        <w:t>в Министерство юстиции Кипра с просьбой о сообщении сведений о новом дознании в связи</w:t>
      </w:r>
      <w:proofErr w:type="gramEnd"/>
      <w:r w:rsidRPr="00F40D1D">
        <w:rPr>
          <w:rFonts w:ascii="Times New Roman" w:hAnsi="Times New Roman" w:cs="Times New Roman"/>
          <w:sz w:val="28"/>
          <w:szCs w:val="28"/>
        </w:rPr>
        <w:t xml:space="preserve"> с гибелью Ранцевой и запросом сведений о порядке обжалования решений кипрских судов. В Письме указывалось, что слушание, н</w:t>
      </w:r>
      <w:r w:rsidR="00E95C53">
        <w:rPr>
          <w:rFonts w:ascii="Times New Roman" w:hAnsi="Times New Roman" w:cs="Times New Roman"/>
          <w:sz w:val="28"/>
          <w:szCs w:val="28"/>
        </w:rPr>
        <w:t>азначенное на 14 октября 2005 года</w:t>
      </w:r>
      <w:r w:rsidRPr="00F40D1D">
        <w:rPr>
          <w:rFonts w:ascii="Times New Roman" w:hAnsi="Times New Roman" w:cs="Times New Roman"/>
          <w:sz w:val="28"/>
          <w:szCs w:val="28"/>
        </w:rPr>
        <w:t xml:space="preserve">, было приостановлено в связи с отсутствием показаний российских граждан, работавших в кабаре </w:t>
      </w:r>
      <w:proofErr w:type="gramStart"/>
      <w:r w:rsidRPr="00F40D1D">
        <w:rPr>
          <w:rFonts w:ascii="Times New Roman" w:hAnsi="Times New Roman" w:cs="Times New Roman"/>
          <w:sz w:val="28"/>
          <w:szCs w:val="28"/>
        </w:rPr>
        <w:t>с</w:t>
      </w:r>
      <w:proofErr w:type="gramEnd"/>
      <w:r w:rsidRPr="00F40D1D">
        <w:rPr>
          <w:rFonts w:ascii="Times New Roman" w:hAnsi="Times New Roman" w:cs="Times New Roman"/>
          <w:sz w:val="28"/>
          <w:szCs w:val="28"/>
        </w:rPr>
        <w:t xml:space="preserve"> Ранцевой. Письмо завершалось обязательством о выполнении любого поручения со стороны Кипра о </w:t>
      </w:r>
      <w:r w:rsidRPr="00F40D1D">
        <w:rPr>
          <w:rFonts w:ascii="Times New Roman" w:hAnsi="Times New Roman" w:cs="Times New Roman"/>
          <w:sz w:val="28"/>
          <w:szCs w:val="28"/>
        </w:rPr>
        <w:lastRenderedPageBreak/>
        <w:t>правовой помощи, направленного на получение дополнительных доказательств.</w:t>
      </w:r>
    </w:p>
    <w:p w:rsidR="00F40D1D" w:rsidRDefault="00E95C53" w:rsidP="009E3D0B">
      <w:pPr>
        <w:jc w:val="both"/>
        <w:rPr>
          <w:rFonts w:ascii="Times New Roman" w:hAnsi="Times New Roman" w:cs="Times New Roman"/>
          <w:sz w:val="28"/>
          <w:szCs w:val="28"/>
        </w:rPr>
      </w:pPr>
      <w:r>
        <w:rPr>
          <w:rFonts w:ascii="Times New Roman" w:hAnsi="Times New Roman" w:cs="Times New Roman"/>
          <w:sz w:val="28"/>
          <w:szCs w:val="28"/>
        </w:rPr>
        <w:t>14 апреля 2006 года</w:t>
      </w:r>
      <w:r w:rsidR="006400BF">
        <w:rPr>
          <w:rFonts w:ascii="Times New Roman" w:hAnsi="Times New Roman" w:cs="Times New Roman"/>
          <w:sz w:val="28"/>
          <w:szCs w:val="28"/>
        </w:rPr>
        <w:t xml:space="preserve"> в п</w:t>
      </w:r>
      <w:r w:rsidRPr="00E95C53">
        <w:rPr>
          <w:rFonts w:ascii="Times New Roman" w:hAnsi="Times New Roman" w:cs="Times New Roman"/>
          <w:sz w:val="28"/>
          <w:szCs w:val="28"/>
        </w:rPr>
        <w:t>исьме, направленном российским властям, ген</w:t>
      </w:r>
      <w:r w:rsidR="000C631B">
        <w:rPr>
          <w:rFonts w:ascii="Times New Roman" w:hAnsi="Times New Roman" w:cs="Times New Roman"/>
          <w:sz w:val="28"/>
          <w:szCs w:val="28"/>
        </w:rPr>
        <w:t>еральный атторней Кипра разъясни</w:t>
      </w:r>
      <w:r w:rsidRPr="00E95C53">
        <w:rPr>
          <w:rFonts w:ascii="Times New Roman" w:hAnsi="Times New Roman" w:cs="Times New Roman"/>
          <w:sz w:val="28"/>
          <w:szCs w:val="28"/>
        </w:rPr>
        <w:t>л, что не видит оснований для поручения российским властям о получении показаний двух российских граждан, указанных заявителем. Если данные лица находятся в Республике Кипр, их показания могут быть получены полицией Кипра, а если они находятся в России, российские власти не нуждаются в согласии властей Кипра на получение их показаний.</w:t>
      </w:r>
    </w:p>
    <w:p w:rsidR="00E95C53" w:rsidRPr="00E95C53" w:rsidRDefault="00E95C53" w:rsidP="00E95C53">
      <w:pPr>
        <w:jc w:val="both"/>
        <w:rPr>
          <w:rFonts w:ascii="Times New Roman" w:hAnsi="Times New Roman" w:cs="Times New Roman"/>
          <w:sz w:val="28"/>
          <w:szCs w:val="28"/>
        </w:rPr>
      </w:pPr>
      <w:r>
        <w:rPr>
          <w:rFonts w:ascii="Times New Roman" w:hAnsi="Times New Roman" w:cs="Times New Roman"/>
          <w:sz w:val="28"/>
          <w:szCs w:val="28"/>
        </w:rPr>
        <w:t>17 октября 2006 года</w:t>
      </w:r>
      <w:r w:rsidRPr="00E95C53">
        <w:rPr>
          <w:rFonts w:ascii="Times New Roman" w:hAnsi="Times New Roman" w:cs="Times New Roman"/>
          <w:sz w:val="28"/>
          <w:szCs w:val="28"/>
        </w:rPr>
        <w:t xml:space="preserve"> Министерство юстиции Кипра подтвердило Генеральной прокуратуре Российской Федерации, что дознание по поводу гибели Ранцевой </w:t>
      </w:r>
      <w:r>
        <w:rPr>
          <w:rFonts w:ascii="Times New Roman" w:hAnsi="Times New Roman" w:cs="Times New Roman"/>
          <w:sz w:val="28"/>
          <w:szCs w:val="28"/>
        </w:rPr>
        <w:t>было окончено 27 декабря 2001 года</w:t>
      </w:r>
      <w:r w:rsidRPr="00E95C53">
        <w:rPr>
          <w:rFonts w:ascii="Times New Roman" w:hAnsi="Times New Roman" w:cs="Times New Roman"/>
          <w:sz w:val="28"/>
          <w:szCs w:val="28"/>
        </w:rPr>
        <w:t xml:space="preserve"> и им установлено, что ее гибель являлась следствием несчастного случая. В Письме указывалось:</w:t>
      </w:r>
    </w:p>
    <w:p w:rsidR="00E95C53" w:rsidRDefault="00E95C53" w:rsidP="00E95C53">
      <w:pPr>
        <w:jc w:val="both"/>
        <w:rPr>
          <w:rFonts w:ascii="Times New Roman" w:hAnsi="Times New Roman" w:cs="Times New Roman"/>
          <w:sz w:val="28"/>
          <w:szCs w:val="28"/>
        </w:rPr>
      </w:pPr>
      <w:r>
        <w:rPr>
          <w:rFonts w:ascii="Times New Roman" w:hAnsi="Times New Roman" w:cs="Times New Roman"/>
          <w:sz w:val="28"/>
          <w:szCs w:val="28"/>
        </w:rPr>
        <w:t>«</w:t>
      </w:r>
      <w:r w:rsidRPr="00E95C53">
        <w:rPr>
          <w:rFonts w:ascii="Times New Roman" w:hAnsi="Times New Roman" w:cs="Times New Roman"/>
          <w:sz w:val="28"/>
          <w:szCs w:val="28"/>
        </w:rPr>
        <w:t>Это решение не было обжаловано ввиду отсутств</w:t>
      </w:r>
      <w:r>
        <w:rPr>
          <w:rFonts w:ascii="Times New Roman" w:hAnsi="Times New Roman" w:cs="Times New Roman"/>
          <w:sz w:val="28"/>
          <w:szCs w:val="28"/>
        </w:rPr>
        <w:t>ия дополнительных доказательств»</w:t>
      </w:r>
      <w:r w:rsidRPr="00E95C53">
        <w:rPr>
          <w:rFonts w:ascii="Times New Roman" w:hAnsi="Times New Roman" w:cs="Times New Roman"/>
          <w:sz w:val="28"/>
          <w:szCs w:val="28"/>
        </w:rPr>
        <w:t>.</w:t>
      </w:r>
    </w:p>
    <w:p w:rsidR="00317CFF" w:rsidRDefault="00317CFF" w:rsidP="00317CFF">
      <w:pPr>
        <w:jc w:val="both"/>
        <w:rPr>
          <w:rFonts w:ascii="Times New Roman" w:hAnsi="Times New Roman" w:cs="Times New Roman"/>
          <w:sz w:val="28"/>
          <w:szCs w:val="28"/>
        </w:rPr>
      </w:pPr>
      <w:r>
        <w:rPr>
          <w:rFonts w:ascii="Times New Roman" w:hAnsi="Times New Roman" w:cs="Times New Roman"/>
          <w:sz w:val="28"/>
          <w:szCs w:val="28"/>
        </w:rPr>
        <w:t xml:space="preserve">12 февраля 2004 года комиссар </w:t>
      </w:r>
      <w:r w:rsidRPr="00317CFF">
        <w:rPr>
          <w:rFonts w:ascii="Times New Roman" w:hAnsi="Times New Roman" w:cs="Times New Roman"/>
          <w:sz w:val="28"/>
          <w:szCs w:val="28"/>
        </w:rPr>
        <w:t>по правам человека Совета Европы</w:t>
      </w:r>
      <w:r>
        <w:rPr>
          <w:rFonts w:ascii="Times New Roman" w:hAnsi="Times New Roman" w:cs="Times New Roman"/>
          <w:sz w:val="28"/>
          <w:szCs w:val="28"/>
        </w:rPr>
        <w:t xml:space="preserve"> по итогам своего визита в Кипр подготовил доклад, в котором, в частности, указывалось:</w:t>
      </w:r>
    </w:p>
    <w:p w:rsidR="00317CFF" w:rsidRDefault="007153DA" w:rsidP="00317CFF">
      <w:pPr>
        <w:jc w:val="both"/>
        <w:rPr>
          <w:rFonts w:ascii="Times New Roman" w:hAnsi="Times New Roman" w:cs="Times New Roman"/>
          <w:sz w:val="28"/>
          <w:szCs w:val="28"/>
        </w:rPr>
      </w:pPr>
      <w:r>
        <w:rPr>
          <w:rFonts w:ascii="Times New Roman" w:hAnsi="Times New Roman" w:cs="Times New Roman"/>
          <w:sz w:val="28"/>
          <w:szCs w:val="28"/>
        </w:rPr>
        <w:t>«</w:t>
      </w:r>
      <w:r w:rsidRPr="007153DA">
        <w:rPr>
          <w:rFonts w:ascii="Times New Roman" w:hAnsi="Times New Roman" w:cs="Times New Roman"/>
          <w:sz w:val="28"/>
          <w:szCs w:val="28"/>
        </w:rPr>
        <w:t xml:space="preserve">Торговля людьми является одной из наиболее насущных и сложных проблем прав человека, с которыми сталкиваются государства-участники Совета Европы, включая Кипр. </w:t>
      </w:r>
      <w:proofErr w:type="gramStart"/>
      <w:r w:rsidRPr="007153DA">
        <w:rPr>
          <w:rFonts w:ascii="Times New Roman" w:hAnsi="Times New Roman" w:cs="Times New Roman"/>
          <w:sz w:val="28"/>
          <w:szCs w:val="28"/>
        </w:rPr>
        <w:t>Очевидно</w:t>
      </w:r>
      <w:proofErr w:type="gramEnd"/>
      <w:r w:rsidRPr="007153DA">
        <w:rPr>
          <w:rFonts w:ascii="Times New Roman" w:hAnsi="Times New Roman" w:cs="Times New Roman"/>
          <w:sz w:val="28"/>
          <w:szCs w:val="28"/>
        </w:rPr>
        <w:t xml:space="preserve"> существует угроза того, что молодые женщины, въезжающие на Кипр по артистическим визам, могут быть жертвами торговли людьми или позднее станут жертвами злоупотреблений или принуждения. Эти женщины официально привлекаются в качестве танцовщиц кабаре, но, тем не менее, от них часто ожидают занятия проституцией. Они обычно происходят из стран с более низким, чем на Кипре, уровнем доходов, и могут оказаться в слишком уязвимом положении для того, чтобы отклонить требования работодателей или клиентов. Сама система, предусматривающая обращение владельца заведения за разрешением от имени женщины, часто делает женщину зависимой от ее работодателя или агента, и возникает угроза ее попадания в сеть торговли людьми</w:t>
      </w:r>
      <w:r>
        <w:rPr>
          <w:rFonts w:ascii="Times New Roman" w:hAnsi="Times New Roman" w:cs="Times New Roman"/>
          <w:sz w:val="28"/>
          <w:szCs w:val="28"/>
        </w:rPr>
        <w:t>»</w:t>
      </w:r>
      <w:r w:rsidRPr="007153DA">
        <w:rPr>
          <w:rFonts w:ascii="Times New Roman" w:hAnsi="Times New Roman" w:cs="Times New Roman"/>
          <w:sz w:val="28"/>
          <w:szCs w:val="28"/>
        </w:rPr>
        <w:t>.</w:t>
      </w:r>
    </w:p>
    <w:p w:rsidR="007153DA" w:rsidRDefault="007153DA" w:rsidP="00317CFF">
      <w:pPr>
        <w:jc w:val="both"/>
        <w:rPr>
          <w:rFonts w:ascii="Times New Roman" w:hAnsi="Times New Roman" w:cs="Times New Roman"/>
          <w:sz w:val="28"/>
          <w:szCs w:val="28"/>
        </w:rPr>
      </w:pPr>
      <w:r>
        <w:rPr>
          <w:rFonts w:ascii="Times New Roman" w:hAnsi="Times New Roman" w:cs="Times New Roman"/>
          <w:sz w:val="28"/>
          <w:szCs w:val="28"/>
        </w:rPr>
        <w:t xml:space="preserve">В докладе </w:t>
      </w:r>
      <w:r w:rsidRPr="007153DA">
        <w:rPr>
          <w:rFonts w:ascii="Times New Roman" w:hAnsi="Times New Roman" w:cs="Times New Roman"/>
          <w:sz w:val="28"/>
          <w:szCs w:val="28"/>
        </w:rPr>
        <w:t>комиссар</w:t>
      </w:r>
      <w:r>
        <w:rPr>
          <w:rFonts w:ascii="Times New Roman" w:hAnsi="Times New Roman" w:cs="Times New Roman"/>
          <w:sz w:val="28"/>
          <w:szCs w:val="28"/>
        </w:rPr>
        <w:t>а</w:t>
      </w:r>
      <w:r w:rsidRPr="007153DA">
        <w:rPr>
          <w:rFonts w:ascii="Times New Roman" w:hAnsi="Times New Roman" w:cs="Times New Roman"/>
          <w:sz w:val="28"/>
          <w:szCs w:val="28"/>
        </w:rPr>
        <w:t xml:space="preserve"> по правам человека Совета Европы</w:t>
      </w:r>
      <w:r>
        <w:rPr>
          <w:rFonts w:ascii="Times New Roman" w:hAnsi="Times New Roman" w:cs="Times New Roman"/>
          <w:sz w:val="28"/>
          <w:szCs w:val="28"/>
        </w:rPr>
        <w:t xml:space="preserve"> от 12 декабря 2008 года говорилось:</w:t>
      </w:r>
    </w:p>
    <w:p w:rsidR="007153DA" w:rsidRDefault="007153DA" w:rsidP="00317CFF">
      <w:pPr>
        <w:jc w:val="both"/>
        <w:rPr>
          <w:rFonts w:ascii="Times New Roman" w:hAnsi="Times New Roman" w:cs="Times New Roman"/>
          <w:sz w:val="28"/>
          <w:szCs w:val="28"/>
        </w:rPr>
      </w:pPr>
      <w:r>
        <w:rPr>
          <w:rFonts w:ascii="Times New Roman" w:hAnsi="Times New Roman" w:cs="Times New Roman"/>
          <w:sz w:val="28"/>
          <w:szCs w:val="28"/>
        </w:rPr>
        <w:t>«</w:t>
      </w:r>
      <w:r w:rsidRPr="007153DA">
        <w:rPr>
          <w:rFonts w:ascii="Times New Roman" w:hAnsi="Times New Roman" w:cs="Times New Roman"/>
          <w:sz w:val="28"/>
          <w:szCs w:val="28"/>
        </w:rPr>
        <w:t xml:space="preserve">В 2008 году остров по-прежнему являлся страной назначения для большого числа женщин, доставленных с Филиппин, из России, Молдавии, Венгрии, с Украины, из Греции, Вьетнама, Узбекистана и Доминиканской Республики для целей коммерческой сексуальной эксплуатации... Как сообщается, женщинам полностью или частично не выплачивалась заработная плата, их вынуждали сдавать свои паспорта и заставляли оказывать сексуальные услуги клиентам. Большая </w:t>
      </w:r>
      <w:proofErr w:type="gramStart"/>
      <w:r w:rsidRPr="007153DA">
        <w:rPr>
          <w:rFonts w:ascii="Times New Roman" w:hAnsi="Times New Roman" w:cs="Times New Roman"/>
          <w:sz w:val="28"/>
          <w:szCs w:val="28"/>
        </w:rPr>
        <w:t>часть этих женщин не могла свободно</w:t>
      </w:r>
      <w:proofErr w:type="gramEnd"/>
      <w:r w:rsidRPr="007153DA">
        <w:rPr>
          <w:rFonts w:ascii="Times New Roman" w:hAnsi="Times New Roman" w:cs="Times New Roman"/>
          <w:sz w:val="28"/>
          <w:szCs w:val="28"/>
        </w:rPr>
        <w:t xml:space="preserve"> передвигаться, их принуждали работать сверхурочно и жить в ужасных условиях, в изоляции и под строгим надзором</w:t>
      </w:r>
      <w:r>
        <w:rPr>
          <w:rFonts w:ascii="Times New Roman" w:hAnsi="Times New Roman" w:cs="Times New Roman"/>
          <w:sz w:val="28"/>
          <w:szCs w:val="28"/>
        </w:rPr>
        <w:t xml:space="preserve">. </w:t>
      </w:r>
      <w:r w:rsidR="002C08FA">
        <w:rPr>
          <w:rFonts w:ascii="Times New Roman" w:hAnsi="Times New Roman" w:cs="Times New Roman"/>
          <w:sz w:val="28"/>
          <w:szCs w:val="28"/>
        </w:rPr>
        <w:t>Существование «артистических»</w:t>
      </w:r>
      <w:r w:rsidRPr="007153DA">
        <w:rPr>
          <w:rFonts w:ascii="Times New Roman" w:hAnsi="Times New Roman" w:cs="Times New Roman"/>
          <w:sz w:val="28"/>
          <w:szCs w:val="28"/>
        </w:rPr>
        <w:t xml:space="preserve"> разрешений на работу порождает ситуацию, которая делает весьма сложными для правоохранительных органов доказывание </w:t>
      </w:r>
      <w:r w:rsidRPr="007153DA">
        <w:rPr>
          <w:rFonts w:ascii="Times New Roman" w:hAnsi="Times New Roman" w:cs="Times New Roman"/>
          <w:sz w:val="28"/>
          <w:szCs w:val="28"/>
        </w:rPr>
        <w:lastRenderedPageBreak/>
        <w:t>принуждения и торговли людьми и эффективную борьбу с ним. Этот вид разрешения, таким образом, может считаться противоречащим мерам, принимаемым против торговли людьми, или, по крайней м</w:t>
      </w:r>
      <w:r>
        <w:rPr>
          <w:rFonts w:ascii="Times New Roman" w:hAnsi="Times New Roman" w:cs="Times New Roman"/>
          <w:sz w:val="28"/>
          <w:szCs w:val="28"/>
        </w:rPr>
        <w:t>ере, делающим их неэффективными»</w:t>
      </w:r>
      <w:r w:rsidRPr="007153DA">
        <w:rPr>
          <w:rFonts w:ascii="Times New Roman" w:hAnsi="Times New Roman" w:cs="Times New Roman"/>
          <w:sz w:val="28"/>
          <w:szCs w:val="28"/>
        </w:rPr>
        <w:t>.</w:t>
      </w:r>
    </w:p>
    <w:p w:rsidR="00B37413" w:rsidRDefault="00B37413" w:rsidP="00317CFF">
      <w:pPr>
        <w:jc w:val="both"/>
        <w:rPr>
          <w:rFonts w:ascii="Times New Roman" w:hAnsi="Times New Roman" w:cs="Times New Roman"/>
          <w:sz w:val="28"/>
          <w:szCs w:val="28"/>
        </w:rPr>
      </w:pPr>
      <w:r>
        <w:rPr>
          <w:rFonts w:ascii="Times New Roman" w:hAnsi="Times New Roman" w:cs="Times New Roman"/>
          <w:sz w:val="28"/>
          <w:szCs w:val="28"/>
        </w:rPr>
        <w:t>Уже после того, как жалоба заявителя была принята Судом к производству, Правительство Кипра обратилось в ЕСПЧ с просьбой исключить ее из числа подлежащих рассмотрению дел. В обращении было указано:</w:t>
      </w:r>
    </w:p>
    <w:p w:rsidR="00B37413" w:rsidRPr="00B37413" w:rsidRDefault="00B37413" w:rsidP="00B37413">
      <w:pPr>
        <w:jc w:val="both"/>
        <w:rPr>
          <w:rFonts w:ascii="Times New Roman" w:hAnsi="Times New Roman" w:cs="Times New Roman"/>
          <w:sz w:val="28"/>
          <w:szCs w:val="28"/>
        </w:rPr>
      </w:pPr>
      <w:r>
        <w:rPr>
          <w:rFonts w:ascii="Times New Roman" w:hAnsi="Times New Roman" w:cs="Times New Roman"/>
          <w:sz w:val="28"/>
          <w:szCs w:val="28"/>
        </w:rPr>
        <w:t>«</w:t>
      </w:r>
      <w:r w:rsidR="00235297">
        <w:rPr>
          <w:rFonts w:ascii="Times New Roman" w:hAnsi="Times New Roman" w:cs="Times New Roman"/>
          <w:sz w:val="28"/>
          <w:szCs w:val="28"/>
        </w:rPr>
        <w:t xml:space="preserve">… а) </w:t>
      </w:r>
      <w:r w:rsidRPr="00B37413">
        <w:rPr>
          <w:rFonts w:ascii="Times New Roman" w:hAnsi="Times New Roman" w:cs="Times New Roman"/>
          <w:sz w:val="28"/>
          <w:szCs w:val="28"/>
        </w:rPr>
        <w:t>Правительство сожалеет о решении, принятом сотрудниками полици</w:t>
      </w:r>
      <w:r>
        <w:rPr>
          <w:rFonts w:ascii="Times New Roman" w:hAnsi="Times New Roman" w:cs="Times New Roman"/>
          <w:sz w:val="28"/>
          <w:szCs w:val="28"/>
        </w:rPr>
        <w:t>и 28 марта 2001 года</w:t>
      </w:r>
      <w:r w:rsidRPr="00B37413">
        <w:rPr>
          <w:rFonts w:ascii="Times New Roman" w:hAnsi="Times New Roman" w:cs="Times New Roman"/>
          <w:sz w:val="28"/>
          <w:szCs w:val="28"/>
        </w:rPr>
        <w:t xml:space="preserve">, о том, чтобы не освобождать дочь </w:t>
      </w:r>
      <w:r>
        <w:rPr>
          <w:rFonts w:ascii="Times New Roman" w:hAnsi="Times New Roman" w:cs="Times New Roman"/>
          <w:sz w:val="28"/>
          <w:szCs w:val="28"/>
        </w:rPr>
        <w:t>заявителя, но передать ее М.А.</w:t>
      </w:r>
      <w:r w:rsidRPr="00B37413">
        <w:rPr>
          <w:rFonts w:ascii="Times New Roman" w:hAnsi="Times New Roman" w:cs="Times New Roman"/>
          <w:sz w:val="28"/>
          <w:szCs w:val="28"/>
        </w:rPr>
        <w:t>, от которого она пыталась бежать. Правительство признает, что вышеупомянутое решение нарушило его позитивное обязательство по отношению к заявителю и его дочери, вытекающее из статьи 2 Конвенции, по принятию превентивных мер по защите дочери заявителя от преступных действий другого лица.</w:t>
      </w:r>
    </w:p>
    <w:p w:rsidR="00B37413" w:rsidRPr="00B37413" w:rsidRDefault="00B37413" w:rsidP="00B37413">
      <w:pPr>
        <w:jc w:val="both"/>
        <w:rPr>
          <w:rFonts w:ascii="Times New Roman" w:hAnsi="Times New Roman" w:cs="Times New Roman"/>
          <w:sz w:val="28"/>
          <w:szCs w:val="28"/>
        </w:rPr>
      </w:pPr>
      <w:r w:rsidRPr="00B37413">
        <w:rPr>
          <w:rFonts w:ascii="Times New Roman" w:hAnsi="Times New Roman" w:cs="Times New Roman"/>
          <w:sz w:val="28"/>
          <w:szCs w:val="28"/>
        </w:rPr>
        <w:t>b) Правительство признает, что в настоящем деле полицейское расследование являлось неэффективным в части вопроса о том, подверглась ли дочь заявителя бесчеловечному или унижающему достоинство обращению до ее гибели. В связи с этим Правительство признает, что допустило нарушение процессуального обязательства, вытекающего из статьи 3 Конвенции в отношении отсутствия адекватного и эффективного расследования в вопросе о том, подверглась ли дочь заявителя бесчеловечному или унижающему достоинство обращению до ее гибели.</w:t>
      </w:r>
    </w:p>
    <w:p w:rsidR="00B37413" w:rsidRPr="00B37413" w:rsidRDefault="00B37413" w:rsidP="00B37413">
      <w:pPr>
        <w:jc w:val="both"/>
        <w:rPr>
          <w:rFonts w:ascii="Times New Roman" w:hAnsi="Times New Roman" w:cs="Times New Roman"/>
          <w:sz w:val="28"/>
          <w:szCs w:val="28"/>
        </w:rPr>
      </w:pPr>
      <w:r w:rsidRPr="00B37413">
        <w:rPr>
          <w:rFonts w:ascii="Times New Roman" w:hAnsi="Times New Roman" w:cs="Times New Roman"/>
          <w:sz w:val="28"/>
          <w:szCs w:val="28"/>
        </w:rPr>
        <w:t xml:space="preserve">c) Правительство признает, что допустило нарушение своего позитивного обязательства по отношению к заявителю и его дочери, вытекающего из статьи 4 Конвенции, в связи с </w:t>
      </w:r>
      <w:proofErr w:type="gramStart"/>
      <w:r w:rsidRPr="00B37413">
        <w:rPr>
          <w:rFonts w:ascii="Times New Roman" w:hAnsi="Times New Roman" w:cs="Times New Roman"/>
          <w:sz w:val="28"/>
          <w:szCs w:val="28"/>
        </w:rPr>
        <w:t>тем</w:t>
      </w:r>
      <w:proofErr w:type="gramEnd"/>
      <w:r w:rsidRPr="00B37413">
        <w:rPr>
          <w:rFonts w:ascii="Times New Roman" w:hAnsi="Times New Roman" w:cs="Times New Roman"/>
          <w:sz w:val="28"/>
          <w:szCs w:val="28"/>
        </w:rPr>
        <w:t xml:space="preserve"> что не приняло мер к установлению того, являлась ли дочь заявителя жертвой торговли людьми и/или подверглась ли она сексуальной или иной эксплуатации.</w:t>
      </w:r>
    </w:p>
    <w:p w:rsidR="00B37413" w:rsidRPr="00B37413" w:rsidRDefault="00B37413" w:rsidP="00B37413">
      <w:pPr>
        <w:jc w:val="both"/>
        <w:rPr>
          <w:rFonts w:ascii="Times New Roman" w:hAnsi="Times New Roman" w:cs="Times New Roman"/>
          <w:sz w:val="28"/>
          <w:szCs w:val="28"/>
        </w:rPr>
      </w:pPr>
      <w:r w:rsidRPr="00B37413">
        <w:rPr>
          <w:rFonts w:ascii="Times New Roman" w:hAnsi="Times New Roman" w:cs="Times New Roman"/>
          <w:sz w:val="28"/>
          <w:szCs w:val="28"/>
        </w:rPr>
        <w:t>d) Правительство признает, что обращение с дочерью заявителя в упр</w:t>
      </w:r>
      <w:r w:rsidR="002C08FA">
        <w:rPr>
          <w:rFonts w:ascii="Times New Roman" w:hAnsi="Times New Roman" w:cs="Times New Roman"/>
          <w:sz w:val="28"/>
          <w:szCs w:val="28"/>
        </w:rPr>
        <w:t>авлении полиции 28 марта 2001 года</w:t>
      </w:r>
      <w:r w:rsidRPr="00B37413">
        <w:rPr>
          <w:rFonts w:ascii="Times New Roman" w:hAnsi="Times New Roman" w:cs="Times New Roman"/>
          <w:sz w:val="28"/>
          <w:szCs w:val="28"/>
        </w:rPr>
        <w:t xml:space="preserve"> при принятии решения о том, чтобы не ос</w:t>
      </w:r>
      <w:r w:rsidR="00235297">
        <w:rPr>
          <w:rFonts w:ascii="Times New Roman" w:hAnsi="Times New Roman" w:cs="Times New Roman"/>
          <w:sz w:val="28"/>
          <w:szCs w:val="28"/>
        </w:rPr>
        <w:t>вобождать ее, но передать М.А.</w:t>
      </w:r>
      <w:r w:rsidRPr="00B37413">
        <w:rPr>
          <w:rFonts w:ascii="Times New Roman" w:hAnsi="Times New Roman" w:cs="Times New Roman"/>
          <w:sz w:val="28"/>
          <w:szCs w:val="28"/>
        </w:rPr>
        <w:t>, в отсутствие каких-либо оснований для ее лишения свободы, не соответствовало положениям пункта 1 статьи 5 Конвенции.</w:t>
      </w:r>
    </w:p>
    <w:p w:rsidR="00B37413" w:rsidRPr="00B37413" w:rsidRDefault="00B37413" w:rsidP="00B37413">
      <w:pPr>
        <w:jc w:val="both"/>
        <w:rPr>
          <w:rFonts w:ascii="Times New Roman" w:hAnsi="Times New Roman" w:cs="Times New Roman"/>
          <w:sz w:val="28"/>
          <w:szCs w:val="28"/>
        </w:rPr>
      </w:pPr>
      <w:r w:rsidRPr="00B37413">
        <w:rPr>
          <w:rFonts w:ascii="Times New Roman" w:hAnsi="Times New Roman" w:cs="Times New Roman"/>
          <w:sz w:val="28"/>
          <w:szCs w:val="28"/>
        </w:rPr>
        <w:t xml:space="preserve">e) Правительство признает, что допустило нарушение права заявителя на эффективный доступ к суду при </w:t>
      </w:r>
      <w:proofErr w:type="spellStart"/>
      <w:r w:rsidRPr="00B37413">
        <w:rPr>
          <w:rFonts w:ascii="Times New Roman" w:hAnsi="Times New Roman" w:cs="Times New Roman"/>
          <w:sz w:val="28"/>
          <w:szCs w:val="28"/>
        </w:rPr>
        <w:t>неустановлении</w:t>
      </w:r>
      <w:proofErr w:type="spellEnd"/>
      <w:r w:rsidRPr="00B37413">
        <w:rPr>
          <w:rFonts w:ascii="Times New Roman" w:hAnsi="Times New Roman" w:cs="Times New Roman"/>
          <w:sz w:val="28"/>
          <w:szCs w:val="28"/>
        </w:rPr>
        <w:t xml:space="preserve"> действенных и эффективных контактов между своими органами (т.е. Министерством юстиции и общественного порядка и полицией) и заявителем в отношении процедуры дознания и любых иных возможных сре</w:t>
      </w:r>
      <w:proofErr w:type="gramStart"/>
      <w:r w:rsidRPr="00B37413">
        <w:rPr>
          <w:rFonts w:ascii="Times New Roman" w:hAnsi="Times New Roman" w:cs="Times New Roman"/>
          <w:sz w:val="28"/>
          <w:szCs w:val="28"/>
        </w:rPr>
        <w:t>дств пр</w:t>
      </w:r>
      <w:proofErr w:type="gramEnd"/>
      <w:r w:rsidRPr="00B37413">
        <w:rPr>
          <w:rFonts w:ascii="Times New Roman" w:hAnsi="Times New Roman" w:cs="Times New Roman"/>
          <w:sz w:val="28"/>
          <w:szCs w:val="28"/>
        </w:rPr>
        <w:t>авовой защиты, к которым мог прибегнуть заявитель.</w:t>
      </w:r>
    </w:p>
    <w:p w:rsidR="00B37413" w:rsidRDefault="00235297" w:rsidP="00B37413">
      <w:pPr>
        <w:jc w:val="both"/>
        <w:rPr>
          <w:rFonts w:ascii="Times New Roman" w:hAnsi="Times New Roman" w:cs="Times New Roman"/>
          <w:sz w:val="28"/>
          <w:szCs w:val="28"/>
        </w:rPr>
      </w:pPr>
      <w:r>
        <w:rPr>
          <w:rFonts w:ascii="Times New Roman" w:hAnsi="Times New Roman" w:cs="Times New Roman"/>
          <w:sz w:val="28"/>
          <w:szCs w:val="28"/>
        </w:rPr>
        <w:t>…</w:t>
      </w:r>
      <w:r w:rsidR="00B37413" w:rsidRPr="00B37413">
        <w:rPr>
          <w:rFonts w:ascii="Times New Roman" w:hAnsi="Times New Roman" w:cs="Times New Roman"/>
          <w:sz w:val="28"/>
          <w:szCs w:val="28"/>
        </w:rPr>
        <w:t xml:space="preserve">При таких обстоятельствах и с учетом конкретных фактов настоящего дела Правительство готово выплатить заявителю общую сумму в 37300 (тридцать семь тысяч триста) евро (в отношении материального ущерба и морального вреда, а также судебных расходов и издержек). Однако если Европейский суд полагает, что вышеупомянутая сумма не составляет адекватного возмещения и достаточной компенсации, Правительство готово </w:t>
      </w:r>
      <w:r w:rsidR="00B37413" w:rsidRPr="00B37413">
        <w:rPr>
          <w:rFonts w:ascii="Times New Roman" w:hAnsi="Times New Roman" w:cs="Times New Roman"/>
          <w:sz w:val="28"/>
          <w:szCs w:val="28"/>
        </w:rPr>
        <w:lastRenderedPageBreak/>
        <w:t>выплатить заявителю в порядке справедливой компенсации другие суммы компенсации, уст</w:t>
      </w:r>
      <w:r>
        <w:rPr>
          <w:rFonts w:ascii="Times New Roman" w:hAnsi="Times New Roman" w:cs="Times New Roman"/>
          <w:sz w:val="28"/>
          <w:szCs w:val="28"/>
        </w:rPr>
        <w:t>ановленные Европейс</w:t>
      </w:r>
      <w:r w:rsidR="002C08FA">
        <w:rPr>
          <w:rFonts w:ascii="Times New Roman" w:hAnsi="Times New Roman" w:cs="Times New Roman"/>
          <w:sz w:val="28"/>
          <w:szCs w:val="28"/>
        </w:rPr>
        <w:t>ким С</w:t>
      </w:r>
      <w:r>
        <w:rPr>
          <w:rFonts w:ascii="Times New Roman" w:hAnsi="Times New Roman" w:cs="Times New Roman"/>
          <w:sz w:val="28"/>
          <w:szCs w:val="28"/>
        </w:rPr>
        <w:t>удом...».</w:t>
      </w:r>
    </w:p>
    <w:p w:rsidR="00235297" w:rsidRDefault="00235297" w:rsidP="00B37413">
      <w:pPr>
        <w:jc w:val="both"/>
        <w:rPr>
          <w:rFonts w:ascii="Times New Roman" w:hAnsi="Times New Roman" w:cs="Times New Roman"/>
          <w:sz w:val="28"/>
          <w:szCs w:val="28"/>
        </w:rPr>
      </w:pPr>
      <w:r>
        <w:rPr>
          <w:rFonts w:ascii="Times New Roman" w:hAnsi="Times New Roman" w:cs="Times New Roman"/>
          <w:sz w:val="28"/>
          <w:szCs w:val="28"/>
        </w:rPr>
        <w:t>В свою очередь, з</w:t>
      </w:r>
      <w:r w:rsidR="002C08FA">
        <w:rPr>
          <w:rFonts w:ascii="Times New Roman" w:hAnsi="Times New Roman" w:cs="Times New Roman"/>
          <w:sz w:val="28"/>
          <w:szCs w:val="28"/>
        </w:rPr>
        <w:t>аявитель просил Европейский С</w:t>
      </w:r>
      <w:r w:rsidRPr="00235297">
        <w:rPr>
          <w:rFonts w:ascii="Times New Roman" w:hAnsi="Times New Roman" w:cs="Times New Roman"/>
          <w:sz w:val="28"/>
          <w:szCs w:val="28"/>
        </w:rPr>
        <w:t>уд отклонить ходатайство Кипрского государства-ответчика об исключении жалобы из списка дел, подлежащих рассмотрению Европейским судом, на основании одностороннего заявления. Он утверждал, что предложения, содержащиеся в заявлении, не гарантируют наказания виновных; что заявление не предусматривает общих мер для предупреждения аналогичных нарушений в будущем</w:t>
      </w:r>
      <w:r>
        <w:rPr>
          <w:rFonts w:ascii="Times New Roman" w:hAnsi="Times New Roman" w:cs="Times New Roman"/>
          <w:sz w:val="28"/>
          <w:szCs w:val="28"/>
        </w:rPr>
        <w:t>.</w:t>
      </w:r>
    </w:p>
    <w:p w:rsidR="00235297" w:rsidRDefault="00235297" w:rsidP="00B37413">
      <w:pPr>
        <w:jc w:val="both"/>
        <w:rPr>
          <w:rFonts w:ascii="Times New Roman" w:hAnsi="Times New Roman" w:cs="Times New Roman"/>
          <w:sz w:val="28"/>
          <w:szCs w:val="28"/>
        </w:rPr>
      </w:pPr>
      <w:r>
        <w:rPr>
          <w:rFonts w:ascii="Times New Roman" w:hAnsi="Times New Roman" w:cs="Times New Roman"/>
          <w:sz w:val="28"/>
          <w:szCs w:val="28"/>
        </w:rPr>
        <w:t>ЕСПЧ, приняв во внимание важность затронутых в жалобе заявителя вопросов, а также недоста</w:t>
      </w:r>
      <w:r w:rsidR="00A228CD">
        <w:rPr>
          <w:rFonts w:ascii="Times New Roman" w:hAnsi="Times New Roman" w:cs="Times New Roman"/>
          <w:sz w:val="28"/>
          <w:szCs w:val="28"/>
        </w:rPr>
        <w:t>точность прецедентной практики С</w:t>
      </w:r>
      <w:r>
        <w:rPr>
          <w:rFonts w:ascii="Times New Roman" w:hAnsi="Times New Roman" w:cs="Times New Roman"/>
          <w:sz w:val="28"/>
          <w:szCs w:val="28"/>
        </w:rPr>
        <w:t xml:space="preserve">уда по статье 4, счел, </w:t>
      </w:r>
      <w:r w:rsidRPr="00235297">
        <w:rPr>
          <w:rFonts w:ascii="Times New Roman" w:hAnsi="Times New Roman" w:cs="Times New Roman"/>
          <w:sz w:val="28"/>
          <w:szCs w:val="28"/>
        </w:rPr>
        <w:t>что соблюдение прав челове</w:t>
      </w:r>
      <w:r>
        <w:rPr>
          <w:rFonts w:ascii="Times New Roman" w:hAnsi="Times New Roman" w:cs="Times New Roman"/>
          <w:sz w:val="28"/>
          <w:szCs w:val="28"/>
        </w:rPr>
        <w:t xml:space="preserve">ка </w:t>
      </w:r>
      <w:r w:rsidR="002C08FA">
        <w:rPr>
          <w:rFonts w:ascii="Times New Roman" w:hAnsi="Times New Roman" w:cs="Times New Roman"/>
          <w:sz w:val="28"/>
          <w:szCs w:val="28"/>
        </w:rPr>
        <w:t>требовало</w:t>
      </w:r>
      <w:r w:rsidRPr="00235297">
        <w:rPr>
          <w:rFonts w:ascii="Times New Roman" w:hAnsi="Times New Roman" w:cs="Times New Roman"/>
          <w:sz w:val="28"/>
          <w:szCs w:val="28"/>
        </w:rPr>
        <w:t xml:space="preserve"> продолжения рассмотрения де</w:t>
      </w:r>
      <w:r>
        <w:rPr>
          <w:rFonts w:ascii="Times New Roman" w:hAnsi="Times New Roman" w:cs="Times New Roman"/>
          <w:sz w:val="28"/>
          <w:szCs w:val="28"/>
        </w:rPr>
        <w:t>ла. Соответственно, он отклонил</w:t>
      </w:r>
      <w:r w:rsidR="002C08FA">
        <w:rPr>
          <w:rFonts w:ascii="Times New Roman" w:hAnsi="Times New Roman" w:cs="Times New Roman"/>
          <w:sz w:val="28"/>
          <w:szCs w:val="28"/>
        </w:rPr>
        <w:t xml:space="preserve"> требование </w:t>
      </w:r>
      <w:r w:rsidRPr="00235297">
        <w:rPr>
          <w:rFonts w:ascii="Times New Roman" w:hAnsi="Times New Roman" w:cs="Times New Roman"/>
          <w:sz w:val="28"/>
          <w:szCs w:val="28"/>
        </w:rPr>
        <w:t>государства-ответчика об исключении жалобы из списка дел, подлежащих рассмотрению</w:t>
      </w:r>
      <w:r>
        <w:rPr>
          <w:rFonts w:ascii="Times New Roman" w:hAnsi="Times New Roman" w:cs="Times New Roman"/>
          <w:sz w:val="28"/>
          <w:szCs w:val="28"/>
        </w:rPr>
        <w:t>.</w:t>
      </w:r>
    </w:p>
    <w:p w:rsidR="00235297" w:rsidRDefault="00235297" w:rsidP="00B37413">
      <w:pPr>
        <w:jc w:val="both"/>
        <w:rPr>
          <w:rFonts w:ascii="Times New Roman" w:hAnsi="Times New Roman" w:cs="Times New Roman"/>
          <w:sz w:val="28"/>
          <w:szCs w:val="28"/>
        </w:rPr>
      </w:pPr>
      <w:r>
        <w:rPr>
          <w:rFonts w:ascii="Times New Roman" w:hAnsi="Times New Roman" w:cs="Times New Roman"/>
          <w:sz w:val="28"/>
          <w:szCs w:val="28"/>
        </w:rPr>
        <w:t>Российская Федерация утверждала, что</w:t>
      </w:r>
      <w:r w:rsidRPr="00235297">
        <w:rPr>
          <w:rFonts w:ascii="Times New Roman" w:hAnsi="Times New Roman" w:cs="Times New Roman"/>
          <w:sz w:val="28"/>
          <w:szCs w:val="28"/>
        </w:rPr>
        <w:t>, поскольку события, составившие основу жало</w:t>
      </w:r>
      <w:r w:rsidR="00A228CD">
        <w:rPr>
          <w:rFonts w:ascii="Times New Roman" w:hAnsi="Times New Roman" w:cs="Times New Roman"/>
          <w:sz w:val="28"/>
          <w:szCs w:val="28"/>
        </w:rPr>
        <w:t>бы, имели место за пределами ее</w:t>
      </w:r>
      <w:r w:rsidRPr="00235297">
        <w:rPr>
          <w:rFonts w:ascii="Times New Roman" w:hAnsi="Times New Roman" w:cs="Times New Roman"/>
          <w:sz w:val="28"/>
          <w:szCs w:val="28"/>
        </w:rPr>
        <w:t xml:space="preserve"> территории, жалоба является неприемлемой </w:t>
      </w:r>
      <w:proofErr w:type="spellStart"/>
      <w:r w:rsidRPr="00235297">
        <w:rPr>
          <w:rFonts w:ascii="Times New Roman" w:hAnsi="Times New Roman" w:cs="Times New Roman"/>
          <w:sz w:val="28"/>
          <w:szCs w:val="28"/>
        </w:rPr>
        <w:t>ratione</w:t>
      </w:r>
      <w:proofErr w:type="spellEnd"/>
      <w:r w:rsidRPr="00235297">
        <w:rPr>
          <w:rFonts w:ascii="Times New Roman" w:hAnsi="Times New Roman" w:cs="Times New Roman"/>
          <w:sz w:val="28"/>
          <w:szCs w:val="28"/>
        </w:rPr>
        <w:t xml:space="preserve"> </w:t>
      </w:r>
      <w:proofErr w:type="spellStart"/>
      <w:r w:rsidRPr="00235297">
        <w:rPr>
          <w:rFonts w:ascii="Times New Roman" w:hAnsi="Times New Roman" w:cs="Times New Roman"/>
          <w:sz w:val="28"/>
          <w:szCs w:val="28"/>
        </w:rPr>
        <w:t>loci</w:t>
      </w:r>
      <w:proofErr w:type="spellEnd"/>
      <w:r>
        <w:rPr>
          <w:rStyle w:val="a5"/>
          <w:rFonts w:ascii="Times New Roman" w:hAnsi="Times New Roman" w:cs="Times New Roman"/>
          <w:sz w:val="28"/>
          <w:szCs w:val="28"/>
        </w:rPr>
        <w:footnoteReference w:id="32"/>
      </w:r>
      <w:r w:rsidRPr="00235297">
        <w:rPr>
          <w:rFonts w:ascii="Times New Roman" w:hAnsi="Times New Roman" w:cs="Times New Roman"/>
          <w:sz w:val="28"/>
          <w:szCs w:val="28"/>
        </w:rPr>
        <w:t xml:space="preserve"> в части, направленной </w:t>
      </w:r>
      <w:r>
        <w:rPr>
          <w:rFonts w:ascii="Times New Roman" w:hAnsi="Times New Roman" w:cs="Times New Roman"/>
          <w:sz w:val="28"/>
          <w:szCs w:val="28"/>
        </w:rPr>
        <w:t>против Российской Федерации.</w:t>
      </w:r>
      <w:r w:rsidR="00C308D7">
        <w:rPr>
          <w:rFonts w:ascii="Times New Roman" w:hAnsi="Times New Roman" w:cs="Times New Roman"/>
          <w:sz w:val="28"/>
          <w:szCs w:val="28"/>
        </w:rPr>
        <w:t xml:space="preserve"> Она утверждала, что не обладала</w:t>
      </w:r>
      <w:r>
        <w:rPr>
          <w:rFonts w:ascii="Times New Roman" w:hAnsi="Times New Roman" w:cs="Times New Roman"/>
          <w:sz w:val="28"/>
          <w:szCs w:val="28"/>
        </w:rPr>
        <w:t xml:space="preserve"> реальной властью</w:t>
      </w:r>
      <w:r w:rsidRPr="00235297">
        <w:rPr>
          <w:rFonts w:ascii="Times New Roman" w:hAnsi="Times New Roman" w:cs="Times New Roman"/>
          <w:sz w:val="28"/>
          <w:szCs w:val="28"/>
        </w:rPr>
        <w:t xml:space="preserve"> на территории Республики Кипр и</w:t>
      </w:r>
      <w:r>
        <w:rPr>
          <w:rFonts w:ascii="Times New Roman" w:hAnsi="Times New Roman" w:cs="Times New Roman"/>
          <w:sz w:val="28"/>
          <w:szCs w:val="28"/>
        </w:rPr>
        <w:t xml:space="preserve"> что действия Росс</w:t>
      </w:r>
      <w:r w:rsidRPr="00235297">
        <w:rPr>
          <w:rFonts w:ascii="Times New Roman" w:hAnsi="Times New Roman" w:cs="Times New Roman"/>
          <w:sz w:val="28"/>
          <w:szCs w:val="28"/>
        </w:rPr>
        <w:t>ии были ограничены суверенитетом Республики Кипр.</w:t>
      </w:r>
    </w:p>
    <w:p w:rsidR="00516F6A" w:rsidRDefault="00516F6A" w:rsidP="00B37413">
      <w:pPr>
        <w:jc w:val="both"/>
        <w:rPr>
          <w:rFonts w:ascii="Times New Roman" w:hAnsi="Times New Roman" w:cs="Times New Roman"/>
          <w:sz w:val="28"/>
          <w:szCs w:val="28"/>
        </w:rPr>
      </w:pPr>
      <w:r>
        <w:rPr>
          <w:rFonts w:ascii="Times New Roman" w:hAnsi="Times New Roman" w:cs="Times New Roman"/>
          <w:sz w:val="28"/>
          <w:szCs w:val="28"/>
        </w:rPr>
        <w:t xml:space="preserve">ЕСПЧ отклонил этот аргумент, указав, </w:t>
      </w:r>
      <w:r w:rsidRPr="00516F6A">
        <w:rPr>
          <w:rFonts w:ascii="Times New Roman" w:hAnsi="Times New Roman" w:cs="Times New Roman"/>
          <w:sz w:val="28"/>
          <w:szCs w:val="28"/>
        </w:rPr>
        <w:t>что предполагаемая торговля людьми началась в России, и ввиду принятых Россией обязательств по борьбе с торговлей людьми Европейский суд вправе рассмотреть вопрос о том, соблюдены ли Россией обязательства по защите Ранцевой от торговли людьми и по расследованию возможности того, что она подверглась торговле людьми. Кроме того, жалоба заявителя со ссылкой на статью 2 Конвенции пр</w:t>
      </w:r>
      <w:r>
        <w:rPr>
          <w:rFonts w:ascii="Times New Roman" w:hAnsi="Times New Roman" w:cs="Times New Roman"/>
          <w:sz w:val="28"/>
          <w:szCs w:val="28"/>
        </w:rPr>
        <w:t xml:space="preserve">отив российских властей </w:t>
      </w:r>
      <w:proofErr w:type="gramStart"/>
      <w:r>
        <w:rPr>
          <w:rFonts w:ascii="Times New Roman" w:hAnsi="Times New Roman" w:cs="Times New Roman"/>
          <w:sz w:val="28"/>
          <w:szCs w:val="28"/>
        </w:rPr>
        <w:t>касалась</w:t>
      </w:r>
      <w:proofErr w:type="gramEnd"/>
      <w:r w:rsidRPr="00516F6A">
        <w:rPr>
          <w:rFonts w:ascii="Times New Roman" w:hAnsi="Times New Roman" w:cs="Times New Roman"/>
          <w:sz w:val="28"/>
          <w:szCs w:val="28"/>
        </w:rPr>
        <w:t xml:space="preserve"> их уклонения от принятия следственных мер, включая обеспечение получения доказательств от свидетелей, проживающих в России.</w:t>
      </w:r>
      <w:r>
        <w:rPr>
          <w:rFonts w:ascii="Times New Roman" w:hAnsi="Times New Roman" w:cs="Times New Roman"/>
          <w:sz w:val="28"/>
          <w:szCs w:val="28"/>
        </w:rPr>
        <w:t xml:space="preserve"> </w:t>
      </w:r>
    </w:p>
    <w:p w:rsidR="00516F6A" w:rsidRDefault="00516F6A" w:rsidP="00B37413">
      <w:pPr>
        <w:jc w:val="both"/>
        <w:rPr>
          <w:rFonts w:ascii="Times New Roman" w:hAnsi="Times New Roman" w:cs="Times New Roman"/>
          <w:sz w:val="28"/>
          <w:szCs w:val="28"/>
        </w:rPr>
      </w:pPr>
      <w:r>
        <w:rPr>
          <w:rFonts w:ascii="Times New Roman" w:hAnsi="Times New Roman" w:cs="Times New Roman"/>
          <w:sz w:val="28"/>
          <w:szCs w:val="28"/>
        </w:rPr>
        <w:t xml:space="preserve">Российские власти также утверждали, что жалоба заявителя неприемлема </w:t>
      </w:r>
      <w:proofErr w:type="spellStart"/>
      <w:r w:rsidRPr="00516F6A">
        <w:rPr>
          <w:rFonts w:ascii="Times New Roman" w:hAnsi="Times New Roman" w:cs="Times New Roman"/>
          <w:sz w:val="28"/>
          <w:szCs w:val="28"/>
        </w:rPr>
        <w:t>ratione</w:t>
      </w:r>
      <w:proofErr w:type="spellEnd"/>
      <w:r w:rsidRPr="00516F6A">
        <w:rPr>
          <w:rFonts w:ascii="Times New Roman" w:hAnsi="Times New Roman" w:cs="Times New Roman"/>
          <w:sz w:val="28"/>
          <w:szCs w:val="28"/>
        </w:rPr>
        <w:t xml:space="preserve"> </w:t>
      </w:r>
      <w:proofErr w:type="spellStart"/>
      <w:r w:rsidRPr="00516F6A">
        <w:rPr>
          <w:rFonts w:ascii="Times New Roman" w:hAnsi="Times New Roman" w:cs="Times New Roman"/>
          <w:sz w:val="28"/>
          <w:szCs w:val="28"/>
        </w:rPr>
        <w:t>materiae</w:t>
      </w:r>
      <w:proofErr w:type="spellEnd"/>
      <w:r>
        <w:rPr>
          <w:rStyle w:val="a5"/>
          <w:rFonts w:ascii="Times New Roman" w:hAnsi="Times New Roman" w:cs="Times New Roman"/>
          <w:sz w:val="28"/>
          <w:szCs w:val="28"/>
        </w:rPr>
        <w:footnoteReference w:id="33"/>
      </w:r>
      <w:r w:rsidRPr="00516F6A">
        <w:rPr>
          <w:rFonts w:ascii="Times New Roman" w:hAnsi="Times New Roman" w:cs="Times New Roman"/>
          <w:sz w:val="28"/>
          <w:szCs w:val="28"/>
        </w:rPr>
        <w:t>, поскольку признаки рабства, подневольного состояния или принудительног</w:t>
      </w:r>
      <w:r w:rsidR="00C308D7">
        <w:rPr>
          <w:rFonts w:ascii="Times New Roman" w:hAnsi="Times New Roman" w:cs="Times New Roman"/>
          <w:sz w:val="28"/>
          <w:szCs w:val="28"/>
        </w:rPr>
        <w:t>о или обязательного труда в данном деле не усматривались</w:t>
      </w:r>
      <w:r>
        <w:rPr>
          <w:rFonts w:ascii="Times New Roman" w:hAnsi="Times New Roman" w:cs="Times New Roman"/>
          <w:sz w:val="28"/>
          <w:szCs w:val="28"/>
        </w:rPr>
        <w:t>. Они указывали</w:t>
      </w:r>
      <w:r w:rsidRPr="00516F6A">
        <w:rPr>
          <w:rFonts w:ascii="Times New Roman" w:hAnsi="Times New Roman" w:cs="Times New Roman"/>
          <w:sz w:val="28"/>
          <w:szCs w:val="28"/>
        </w:rPr>
        <w:t xml:space="preserve"> на тот факт, что </w:t>
      </w:r>
      <w:proofErr w:type="spellStart"/>
      <w:r w:rsidRPr="00516F6A">
        <w:rPr>
          <w:rFonts w:ascii="Times New Roman" w:hAnsi="Times New Roman" w:cs="Times New Roman"/>
          <w:sz w:val="28"/>
          <w:szCs w:val="28"/>
        </w:rPr>
        <w:t>Ранцева</w:t>
      </w:r>
      <w:proofErr w:type="spellEnd"/>
      <w:r w:rsidRPr="00516F6A">
        <w:rPr>
          <w:rFonts w:ascii="Times New Roman" w:hAnsi="Times New Roman" w:cs="Times New Roman"/>
          <w:sz w:val="28"/>
          <w:szCs w:val="28"/>
        </w:rPr>
        <w:t xml:space="preserve"> въехала в Республику Кипр добровольно, добровольно получила разрешение на работу, позволявшее работать в соответствии с трудовым договором, который она заключила. Отсутствуют доказательства того, что </w:t>
      </w:r>
      <w:proofErr w:type="spellStart"/>
      <w:r w:rsidRPr="00516F6A">
        <w:rPr>
          <w:rFonts w:ascii="Times New Roman" w:hAnsi="Times New Roman" w:cs="Times New Roman"/>
          <w:sz w:val="28"/>
          <w:szCs w:val="28"/>
        </w:rPr>
        <w:t>Ранцева</w:t>
      </w:r>
      <w:proofErr w:type="spellEnd"/>
      <w:r w:rsidRPr="00516F6A">
        <w:rPr>
          <w:rFonts w:ascii="Times New Roman" w:hAnsi="Times New Roman" w:cs="Times New Roman"/>
          <w:sz w:val="28"/>
          <w:szCs w:val="28"/>
        </w:rPr>
        <w:t xml:space="preserve"> находилась в подневольном состоянии и не могла изменить свое положение или что она принуждалась к труду.</w:t>
      </w:r>
    </w:p>
    <w:p w:rsidR="00516F6A" w:rsidRDefault="00516F6A" w:rsidP="00B37413">
      <w:pPr>
        <w:jc w:val="both"/>
        <w:rPr>
          <w:rFonts w:ascii="Times New Roman" w:hAnsi="Times New Roman" w:cs="Times New Roman"/>
          <w:sz w:val="28"/>
          <w:szCs w:val="28"/>
        </w:rPr>
      </w:pPr>
      <w:r>
        <w:rPr>
          <w:rFonts w:ascii="Times New Roman" w:hAnsi="Times New Roman" w:cs="Times New Roman"/>
          <w:sz w:val="28"/>
          <w:szCs w:val="28"/>
        </w:rPr>
        <w:t>Оценивая этот аргумент,</w:t>
      </w:r>
      <w:r w:rsidR="00C308D7">
        <w:rPr>
          <w:rFonts w:ascii="Times New Roman" w:hAnsi="Times New Roman" w:cs="Times New Roman"/>
          <w:sz w:val="28"/>
          <w:szCs w:val="28"/>
        </w:rPr>
        <w:t xml:space="preserve"> Европейский С</w:t>
      </w:r>
      <w:r>
        <w:rPr>
          <w:rFonts w:ascii="Times New Roman" w:hAnsi="Times New Roman" w:cs="Times New Roman"/>
          <w:sz w:val="28"/>
          <w:szCs w:val="28"/>
        </w:rPr>
        <w:t>уд указал</w:t>
      </w:r>
      <w:r w:rsidRPr="00516F6A">
        <w:rPr>
          <w:rFonts w:ascii="Times New Roman" w:hAnsi="Times New Roman" w:cs="Times New Roman"/>
          <w:sz w:val="28"/>
          <w:szCs w:val="28"/>
        </w:rPr>
        <w:t>, что вопрос о том, относится ли обращение, обжалуемое заявителем, к сфере действия статьи 4 Конвенции, неразрывно связан с существом его жалоб</w:t>
      </w:r>
      <w:r>
        <w:rPr>
          <w:rFonts w:ascii="Times New Roman" w:hAnsi="Times New Roman" w:cs="Times New Roman"/>
          <w:sz w:val="28"/>
          <w:szCs w:val="28"/>
        </w:rPr>
        <w:t xml:space="preserve">ы. Соответственно, </w:t>
      </w:r>
      <w:r>
        <w:rPr>
          <w:rFonts w:ascii="Times New Roman" w:hAnsi="Times New Roman" w:cs="Times New Roman"/>
          <w:sz w:val="28"/>
          <w:szCs w:val="28"/>
        </w:rPr>
        <w:lastRenderedPageBreak/>
        <w:t>С</w:t>
      </w:r>
      <w:r w:rsidRPr="00516F6A">
        <w:rPr>
          <w:rFonts w:ascii="Times New Roman" w:hAnsi="Times New Roman" w:cs="Times New Roman"/>
          <w:sz w:val="28"/>
          <w:szCs w:val="28"/>
        </w:rPr>
        <w:t xml:space="preserve">уд решил исследовать возражение </w:t>
      </w:r>
      <w:proofErr w:type="spellStart"/>
      <w:r w:rsidRPr="00516F6A">
        <w:rPr>
          <w:rFonts w:ascii="Times New Roman" w:hAnsi="Times New Roman" w:cs="Times New Roman"/>
          <w:sz w:val="28"/>
          <w:szCs w:val="28"/>
        </w:rPr>
        <w:t>ratione</w:t>
      </w:r>
      <w:proofErr w:type="spellEnd"/>
      <w:r w:rsidRPr="00516F6A">
        <w:rPr>
          <w:rFonts w:ascii="Times New Roman" w:hAnsi="Times New Roman" w:cs="Times New Roman"/>
          <w:sz w:val="28"/>
          <w:szCs w:val="28"/>
        </w:rPr>
        <w:t xml:space="preserve"> </w:t>
      </w:r>
      <w:proofErr w:type="spellStart"/>
      <w:r w:rsidRPr="00516F6A">
        <w:rPr>
          <w:rFonts w:ascii="Times New Roman" w:hAnsi="Times New Roman" w:cs="Times New Roman"/>
          <w:sz w:val="28"/>
          <w:szCs w:val="28"/>
        </w:rPr>
        <w:t>materiae</w:t>
      </w:r>
      <w:proofErr w:type="spellEnd"/>
      <w:r w:rsidRPr="00516F6A">
        <w:rPr>
          <w:rFonts w:ascii="Times New Roman" w:hAnsi="Times New Roman" w:cs="Times New Roman"/>
          <w:sz w:val="28"/>
          <w:szCs w:val="28"/>
        </w:rPr>
        <w:t xml:space="preserve"> при рассмотрении жалобы по существу.</w:t>
      </w:r>
    </w:p>
    <w:p w:rsidR="00516F6A" w:rsidRDefault="00516F6A" w:rsidP="00B37413">
      <w:pPr>
        <w:jc w:val="both"/>
        <w:rPr>
          <w:rFonts w:ascii="Times New Roman" w:hAnsi="Times New Roman" w:cs="Times New Roman"/>
          <w:sz w:val="28"/>
          <w:szCs w:val="28"/>
        </w:rPr>
      </w:pPr>
      <w:r>
        <w:rPr>
          <w:rFonts w:ascii="Times New Roman" w:hAnsi="Times New Roman" w:cs="Times New Roman"/>
          <w:sz w:val="28"/>
          <w:szCs w:val="28"/>
        </w:rPr>
        <w:t>Относительно предполагаемого нарушения статьи 2 заявитель утверждал, что</w:t>
      </w:r>
      <w:r w:rsidRPr="00516F6A">
        <w:rPr>
          <w:rFonts w:ascii="Times New Roman" w:hAnsi="Times New Roman" w:cs="Times New Roman"/>
          <w:sz w:val="28"/>
          <w:szCs w:val="28"/>
        </w:rPr>
        <w:t xml:space="preserve">, не освободив </w:t>
      </w:r>
      <w:proofErr w:type="spellStart"/>
      <w:r w:rsidRPr="00516F6A">
        <w:rPr>
          <w:rFonts w:ascii="Times New Roman" w:hAnsi="Times New Roman" w:cs="Times New Roman"/>
          <w:sz w:val="28"/>
          <w:szCs w:val="28"/>
        </w:rPr>
        <w:t>Ранцеву</w:t>
      </w:r>
      <w:proofErr w:type="spellEnd"/>
      <w:r w:rsidRPr="00516F6A">
        <w:rPr>
          <w:rFonts w:ascii="Times New Roman" w:hAnsi="Times New Roman" w:cs="Times New Roman"/>
          <w:sz w:val="28"/>
          <w:szCs w:val="28"/>
        </w:rPr>
        <w:t xml:space="preserve"> и передав ее вместо этого М.А., кипрские власти не приняли в пределах своих полномочий разумные меры по устранению реальной и непосредственной угрозы жизни Ранцевой.</w:t>
      </w:r>
      <w:r>
        <w:rPr>
          <w:rFonts w:ascii="Times New Roman" w:hAnsi="Times New Roman" w:cs="Times New Roman"/>
          <w:sz w:val="28"/>
          <w:szCs w:val="28"/>
        </w:rPr>
        <w:t xml:space="preserve"> Кроме того, заявитель утверждал об уклонении</w:t>
      </w:r>
      <w:r w:rsidRPr="00516F6A">
        <w:rPr>
          <w:rFonts w:ascii="Times New Roman" w:hAnsi="Times New Roman" w:cs="Times New Roman"/>
          <w:sz w:val="28"/>
          <w:szCs w:val="28"/>
        </w:rPr>
        <w:t xml:space="preserve"> властей обоих государств от проведени</w:t>
      </w:r>
      <w:r>
        <w:rPr>
          <w:rFonts w:ascii="Times New Roman" w:hAnsi="Times New Roman" w:cs="Times New Roman"/>
          <w:sz w:val="28"/>
          <w:szCs w:val="28"/>
        </w:rPr>
        <w:t xml:space="preserve">я эффективного расследования </w:t>
      </w:r>
      <w:r w:rsidRPr="00516F6A">
        <w:rPr>
          <w:rFonts w:ascii="Times New Roman" w:hAnsi="Times New Roman" w:cs="Times New Roman"/>
          <w:sz w:val="28"/>
          <w:szCs w:val="28"/>
        </w:rPr>
        <w:t>гибели</w:t>
      </w:r>
      <w:r>
        <w:rPr>
          <w:rFonts w:ascii="Times New Roman" w:hAnsi="Times New Roman" w:cs="Times New Roman"/>
          <w:sz w:val="28"/>
          <w:szCs w:val="28"/>
        </w:rPr>
        <w:t xml:space="preserve"> его дочери.</w:t>
      </w:r>
    </w:p>
    <w:p w:rsidR="00005EB6" w:rsidRDefault="00005EB6" w:rsidP="00B37413">
      <w:pPr>
        <w:jc w:val="both"/>
        <w:rPr>
          <w:rFonts w:ascii="Times New Roman" w:hAnsi="Times New Roman" w:cs="Times New Roman"/>
          <w:sz w:val="28"/>
          <w:szCs w:val="28"/>
        </w:rPr>
      </w:pPr>
      <w:r w:rsidRPr="00005EB6">
        <w:rPr>
          <w:rFonts w:ascii="Times New Roman" w:hAnsi="Times New Roman" w:cs="Times New Roman"/>
          <w:sz w:val="28"/>
          <w:szCs w:val="28"/>
        </w:rPr>
        <w:t xml:space="preserve">В своих </w:t>
      </w:r>
      <w:r w:rsidR="00C308D7">
        <w:rPr>
          <w:rFonts w:ascii="Times New Roman" w:hAnsi="Times New Roman" w:cs="Times New Roman"/>
          <w:sz w:val="28"/>
          <w:szCs w:val="28"/>
        </w:rPr>
        <w:t xml:space="preserve">письменных объяснениях </w:t>
      </w:r>
      <w:r w:rsidRPr="00005EB6">
        <w:rPr>
          <w:rFonts w:ascii="Times New Roman" w:hAnsi="Times New Roman" w:cs="Times New Roman"/>
          <w:sz w:val="28"/>
          <w:szCs w:val="28"/>
        </w:rPr>
        <w:t>государство-ответчик утверждало, что уклонение от защиты жизни дочери заявителя не имело места. Сведения, которыми располагали полицейские, наб</w:t>
      </w:r>
      <w:r>
        <w:rPr>
          <w:rFonts w:ascii="Times New Roman" w:hAnsi="Times New Roman" w:cs="Times New Roman"/>
          <w:sz w:val="28"/>
          <w:szCs w:val="28"/>
        </w:rPr>
        <w:t xml:space="preserve">людавшие </w:t>
      </w:r>
      <w:proofErr w:type="spellStart"/>
      <w:r>
        <w:rPr>
          <w:rFonts w:ascii="Times New Roman" w:hAnsi="Times New Roman" w:cs="Times New Roman"/>
          <w:sz w:val="28"/>
          <w:szCs w:val="28"/>
        </w:rPr>
        <w:t>Ранцеву</w:t>
      </w:r>
      <w:proofErr w:type="spellEnd"/>
      <w:r>
        <w:rPr>
          <w:rFonts w:ascii="Times New Roman" w:hAnsi="Times New Roman" w:cs="Times New Roman"/>
          <w:sz w:val="28"/>
          <w:szCs w:val="28"/>
        </w:rPr>
        <w:t xml:space="preserve"> 28 марта 2001 года</w:t>
      </w:r>
      <w:r w:rsidRPr="00005EB6">
        <w:rPr>
          <w:rFonts w:ascii="Times New Roman" w:hAnsi="Times New Roman" w:cs="Times New Roman"/>
          <w:sz w:val="28"/>
          <w:szCs w:val="28"/>
        </w:rPr>
        <w:t xml:space="preserve">, не давали оснований подозревать наличие реальной или непосредственной угрозы жизни Ранцевой. Хотя </w:t>
      </w:r>
      <w:proofErr w:type="spellStart"/>
      <w:r w:rsidRPr="00005EB6">
        <w:rPr>
          <w:rFonts w:ascii="Times New Roman" w:hAnsi="Times New Roman" w:cs="Times New Roman"/>
          <w:sz w:val="28"/>
          <w:szCs w:val="28"/>
        </w:rPr>
        <w:t>Ранцева</w:t>
      </w:r>
      <w:proofErr w:type="spellEnd"/>
      <w:r w:rsidRPr="00005EB6">
        <w:rPr>
          <w:rFonts w:ascii="Times New Roman" w:hAnsi="Times New Roman" w:cs="Times New Roman"/>
          <w:sz w:val="28"/>
          <w:szCs w:val="28"/>
        </w:rPr>
        <w:t xml:space="preserve"> прекратила работу в кабаре, она не подавала жалоб на работодателя или условия ее труда. Она не жаловалась полицейским во время пребывания в управлении и не отказывалась покидать его вместе с М.А. Решение не отпускать </w:t>
      </w:r>
      <w:proofErr w:type="spellStart"/>
      <w:r w:rsidRPr="00005EB6">
        <w:rPr>
          <w:rFonts w:ascii="Times New Roman" w:hAnsi="Times New Roman" w:cs="Times New Roman"/>
          <w:sz w:val="28"/>
          <w:szCs w:val="28"/>
        </w:rPr>
        <w:t>Ранцеву</w:t>
      </w:r>
      <w:proofErr w:type="spellEnd"/>
      <w:r w:rsidRPr="00005EB6">
        <w:rPr>
          <w:rFonts w:ascii="Times New Roman" w:hAnsi="Times New Roman" w:cs="Times New Roman"/>
          <w:sz w:val="28"/>
          <w:szCs w:val="28"/>
        </w:rPr>
        <w:t>, но передать ее М.А. не нарушало обязательства по защите ее жизни, которое имели кипрские власти.</w:t>
      </w:r>
    </w:p>
    <w:p w:rsidR="00144CAB" w:rsidRDefault="00144CAB" w:rsidP="00B37413">
      <w:pPr>
        <w:jc w:val="both"/>
        <w:rPr>
          <w:rFonts w:ascii="Times New Roman" w:hAnsi="Times New Roman" w:cs="Times New Roman"/>
          <w:sz w:val="28"/>
          <w:szCs w:val="28"/>
        </w:rPr>
      </w:pPr>
      <w:r>
        <w:rPr>
          <w:rFonts w:ascii="Times New Roman" w:hAnsi="Times New Roman" w:cs="Times New Roman"/>
          <w:sz w:val="28"/>
          <w:szCs w:val="28"/>
        </w:rPr>
        <w:t>В этом пункте ЕСПЧ согласился с доводами кипрского государства. По мнению Суда</w:t>
      </w:r>
      <w:r w:rsidRPr="00144CAB">
        <w:rPr>
          <w:rFonts w:ascii="Times New Roman" w:hAnsi="Times New Roman" w:cs="Times New Roman"/>
          <w:sz w:val="28"/>
          <w:szCs w:val="28"/>
        </w:rPr>
        <w:t xml:space="preserve">, даже если полиция должна была сознавать, что </w:t>
      </w:r>
      <w:proofErr w:type="spellStart"/>
      <w:r w:rsidRPr="00144CAB">
        <w:rPr>
          <w:rFonts w:ascii="Times New Roman" w:hAnsi="Times New Roman" w:cs="Times New Roman"/>
          <w:sz w:val="28"/>
          <w:szCs w:val="28"/>
        </w:rPr>
        <w:t>Ранцева</w:t>
      </w:r>
      <w:proofErr w:type="spellEnd"/>
      <w:r w:rsidRPr="00144CAB">
        <w:rPr>
          <w:rFonts w:ascii="Times New Roman" w:hAnsi="Times New Roman" w:cs="Times New Roman"/>
          <w:sz w:val="28"/>
          <w:szCs w:val="28"/>
        </w:rPr>
        <w:t xml:space="preserve"> могла быть жертвой торговли людьми, в период ее пребывания в управлении полиции отсутствовали указания на то, что жизнь Ранцевой подвергается реа</w:t>
      </w:r>
      <w:r>
        <w:rPr>
          <w:rFonts w:ascii="Times New Roman" w:hAnsi="Times New Roman" w:cs="Times New Roman"/>
          <w:sz w:val="28"/>
          <w:szCs w:val="28"/>
        </w:rPr>
        <w:t>льной и непосредственной угрозе. ЕСПЧ посчитал</w:t>
      </w:r>
      <w:r w:rsidRPr="00144CAB">
        <w:rPr>
          <w:rFonts w:ascii="Times New Roman" w:hAnsi="Times New Roman" w:cs="Times New Roman"/>
          <w:sz w:val="28"/>
          <w:szCs w:val="28"/>
        </w:rPr>
        <w:t xml:space="preserve">, что при освобождении </w:t>
      </w:r>
      <w:proofErr w:type="gramStart"/>
      <w:r w:rsidRPr="00144CAB">
        <w:rPr>
          <w:rFonts w:ascii="Times New Roman" w:hAnsi="Times New Roman" w:cs="Times New Roman"/>
          <w:sz w:val="28"/>
          <w:szCs w:val="28"/>
        </w:rPr>
        <w:t>Ранцевой</w:t>
      </w:r>
      <w:proofErr w:type="gramEnd"/>
      <w:r w:rsidRPr="00144CAB">
        <w:rPr>
          <w:rFonts w:ascii="Times New Roman" w:hAnsi="Times New Roman" w:cs="Times New Roman"/>
          <w:sz w:val="28"/>
          <w:szCs w:val="28"/>
        </w:rPr>
        <w:t xml:space="preserve"> на попечение М.А. полицейские не могли предвидеть конкретную последовательность событий, повле</w:t>
      </w:r>
      <w:r>
        <w:rPr>
          <w:rFonts w:ascii="Times New Roman" w:hAnsi="Times New Roman" w:cs="Times New Roman"/>
          <w:sz w:val="28"/>
          <w:szCs w:val="28"/>
        </w:rPr>
        <w:t>кших гибель Ранцевой. Соответственно, в данно</w:t>
      </w:r>
      <w:r w:rsidRPr="00144CAB">
        <w:rPr>
          <w:rFonts w:ascii="Times New Roman" w:hAnsi="Times New Roman" w:cs="Times New Roman"/>
          <w:sz w:val="28"/>
          <w:szCs w:val="28"/>
        </w:rPr>
        <w:t>м деле обязанность принять оперативные меры по устранению угрозы жизни отсутствовали.</w:t>
      </w:r>
    </w:p>
    <w:p w:rsidR="00AB33A4" w:rsidRDefault="00AB33A4" w:rsidP="00B37413">
      <w:pPr>
        <w:jc w:val="both"/>
        <w:rPr>
          <w:rFonts w:ascii="Times New Roman" w:hAnsi="Times New Roman" w:cs="Times New Roman"/>
          <w:sz w:val="28"/>
          <w:szCs w:val="28"/>
        </w:rPr>
      </w:pPr>
      <w:r>
        <w:rPr>
          <w:rFonts w:ascii="Times New Roman" w:hAnsi="Times New Roman" w:cs="Times New Roman"/>
          <w:sz w:val="28"/>
          <w:szCs w:val="28"/>
        </w:rPr>
        <w:t xml:space="preserve">Однако Суду предстояло еще определить, соответствовали ли действия кипрских и российских властей процессуальному аспекту статьи 2. ЕСПЧ напомнил ряд базовых принципов, подтвержденных его прецедентной практикой. Так, </w:t>
      </w:r>
      <w:r w:rsidRPr="00AB33A4">
        <w:rPr>
          <w:rFonts w:ascii="Times New Roman" w:hAnsi="Times New Roman" w:cs="Times New Roman"/>
          <w:sz w:val="28"/>
          <w:szCs w:val="28"/>
        </w:rPr>
        <w:t xml:space="preserve">обязательство по защите права на жизнь, предусмотренное статьей 2 Конвенции, </w:t>
      </w:r>
      <w:r>
        <w:rPr>
          <w:rFonts w:ascii="Times New Roman" w:hAnsi="Times New Roman" w:cs="Times New Roman"/>
          <w:sz w:val="28"/>
          <w:szCs w:val="28"/>
        </w:rPr>
        <w:t xml:space="preserve">предполагает </w:t>
      </w:r>
      <w:r w:rsidRPr="00AB33A4">
        <w:rPr>
          <w:rFonts w:ascii="Times New Roman" w:hAnsi="Times New Roman" w:cs="Times New Roman"/>
          <w:sz w:val="28"/>
          <w:szCs w:val="28"/>
        </w:rPr>
        <w:t>существование некоторой формы оф</w:t>
      </w:r>
      <w:r w:rsidR="00C308D7">
        <w:rPr>
          <w:rFonts w:ascii="Times New Roman" w:hAnsi="Times New Roman" w:cs="Times New Roman"/>
          <w:sz w:val="28"/>
          <w:szCs w:val="28"/>
        </w:rPr>
        <w:t xml:space="preserve">ициального расследования </w:t>
      </w:r>
      <w:r w:rsidRPr="00AB33A4">
        <w:rPr>
          <w:rFonts w:ascii="Times New Roman" w:hAnsi="Times New Roman" w:cs="Times New Roman"/>
          <w:sz w:val="28"/>
          <w:szCs w:val="28"/>
        </w:rPr>
        <w:t>гибели лица в результате применения силы</w:t>
      </w:r>
      <w:r>
        <w:rPr>
          <w:rFonts w:ascii="Times New Roman" w:hAnsi="Times New Roman" w:cs="Times New Roman"/>
          <w:sz w:val="28"/>
          <w:szCs w:val="28"/>
        </w:rPr>
        <w:t xml:space="preserve">. </w:t>
      </w:r>
      <w:r w:rsidRPr="00AB33A4">
        <w:rPr>
          <w:rFonts w:ascii="Times New Roman" w:hAnsi="Times New Roman" w:cs="Times New Roman"/>
          <w:sz w:val="28"/>
          <w:szCs w:val="28"/>
        </w:rPr>
        <w:t>Обязательство по проведению эффективного официального расследования также возникает, если смерть наступает при подозрительных обстоятельствах, за которые не несут ответственность представители государства</w:t>
      </w:r>
      <w:r>
        <w:rPr>
          <w:rFonts w:ascii="Times New Roman" w:hAnsi="Times New Roman" w:cs="Times New Roman"/>
          <w:sz w:val="28"/>
          <w:szCs w:val="28"/>
        </w:rPr>
        <w:t xml:space="preserve">. </w:t>
      </w:r>
      <w:r w:rsidRPr="00AB33A4">
        <w:rPr>
          <w:rFonts w:ascii="Times New Roman" w:hAnsi="Times New Roman" w:cs="Times New Roman"/>
          <w:sz w:val="28"/>
          <w:szCs w:val="28"/>
        </w:rPr>
        <w:t>Власти должны действовать по своей инициативе, как только происшествие доведено до их сведения. Они не вправе относить на усмотрение ближайших родственников подачу формальной жалобы или осуществление любых следственных действий</w:t>
      </w:r>
      <w:r>
        <w:rPr>
          <w:rFonts w:ascii="Times New Roman" w:hAnsi="Times New Roman" w:cs="Times New Roman"/>
          <w:sz w:val="28"/>
          <w:szCs w:val="28"/>
        </w:rPr>
        <w:t xml:space="preserve">. </w:t>
      </w:r>
      <w:r w:rsidRPr="00AB33A4">
        <w:rPr>
          <w:rFonts w:ascii="Times New Roman" w:hAnsi="Times New Roman" w:cs="Times New Roman"/>
          <w:sz w:val="28"/>
          <w:szCs w:val="28"/>
        </w:rPr>
        <w:t xml:space="preserve">В интересах эффективности расследования лица, несущие за него ответственность, должны быть независимыми </w:t>
      </w:r>
      <w:proofErr w:type="gramStart"/>
      <w:r w:rsidRPr="00AB33A4">
        <w:rPr>
          <w:rFonts w:ascii="Times New Roman" w:hAnsi="Times New Roman" w:cs="Times New Roman"/>
          <w:sz w:val="28"/>
          <w:szCs w:val="28"/>
        </w:rPr>
        <w:t>от</w:t>
      </w:r>
      <w:proofErr w:type="gramEnd"/>
      <w:r w:rsidRPr="00AB33A4">
        <w:rPr>
          <w:rFonts w:ascii="Times New Roman" w:hAnsi="Times New Roman" w:cs="Times New Roman"/>
          <w:sz w:val="28"/>
          <w:szCs w:val="28"/>
        </w:rPr>
        <w:t xml:space="preserve"> причастных к событиям. Это подразумевает не только иерархическую или институциональную, но также практическую независимость</w:t>
      </w:r>
      <w:r>
        <w:rPr>
          <w:rFonts w:ascii="Times New Roman" w:hAnsi="Times New Roman" w:cs="Times New Roman"/>
          <w:sz w:val="28"/>
          <w:szCs w:val="28"/>
        </w:rPr>
        <w:t xml:space="preserve">. </w:t>
      </w:r>
    </w:p>
    <w:p w:rsidR="00AB33A4" w:rsidRDefault="00B167CB" w:rsidP="00B37413">
      <w:pPr>
        <w:jc w:val="both"/>
        <w:rPr>
          <w:rFonts w:ascii="Times New Roman" w:hAnsi="Times New Roman" w:cs="Times New Roman"/>
          <w:sz w:val="28"/>
          <w:szCs w:val="28"/>
        </w:rPr>
      </w:pPr>
      <w:r>
        <w:rPr>
          <w:rFonts w:ascii="Times New Roman" w:hAnsi="Times New Roman" w:cs="Times New Roman"/>
          <w:sz w:val="28"/>
          <w:szCs w:val="28"/>
        </w:rPr>
        <w:lastRenderedPageBreak/>
        <w:t>Касаясь рассматриваемого дела,</w:t>
      </w:r>
      <w:r w:rsidR="00AB33A4">
        <w:rPr>
          <w:rFonts w:ascii="Times New Roman" w:hAnsi="Times New Roman" w:cs="Times New Roman"/>
          <w:sz w:val="28"/>
          <w:szCs w:val="28"/>
        </w:rPr>
        <w:t xml:space="preserve"> ЕСПЧ признал, </w:t>
      </w:r>
      <w:r w:rsidR="00C308D7">
        <w:rPr>
          <w:rFonts w:ascii="Times New Roman" w:hAnsi="Times New Roman" w:cs="Times New Roman"/>
          <w:sz w:val="28"/>
          <w:szCs w:val="28"/>
        </w:rPr>
        <w:t>что</w:t>
      </w:r>
      <w:r w:rsidR="00AB33A4" w:rsidRPr="00AB33A4">
        <w:rPr>
          <w:rFonts w:ascii="Times New Roman" w:hAnsi="Times New Roman" w:cs="Times New Roman"/>
          <w:sz w:val="28"/>
          <w:szCs w:val="28"/>
        </w:rPr>
        <w:t xml:space="preserve"> доказательства гибели Ранцевой вследствие прямого применения силы</w:t>
      </w:r>
      <w:r w:rsidR="00C308D7">
        <w:rPr>
          <w:rFonts w:ascii="Times New Roman" w:hAnsi="Times New Roman" w:cs="Times New Roman"/>
          <w:sz w:val="28"/>
          <w:szCs w:val="28"/>
        </w:rPr>
        <w:t xml:space="preserve"> отсутствовали</w:t>
      </w:r>
      <w:r w:rsidR="00AB33A4" w:rsidRPr="00AB33A4">
        <w:rPr>
          <w:rFonts w:ascii="Times New Roman" w:hAnsi="Times New Roman" w:cs="Times New Roman"/>
          <w:sz w:val="28"/>
          <w:szCs w:val="28"/>
        </w:rPr>
        <w:t>. Однако</w:t>
      </w:r>
      <w:r w:rsidR="00AB33A4">
        <w:rPr>
          <w:rFonts w:ascii="Times New Roman" w:hAnsi="Times New Roman" w:cs="Times New Roman"/>
          <w:sz w:val="28"/>
          <w:szCs w:val="28"/>
        </w:rPr>
        <w:t xml:space="preserve"> </w:t>
      </w:r>
      <w:r w:rsidR="00C308D7">
        <w:rPr>
          <w:rFonts w:ascii="Times New Roman" w:hAnsi="Times New Roman" w:cs="Times New Roman"/>
          <w:sz w:val="28"/>
          <w:szCs w:val="28"/>
        </w:rPr>
        <w:t>это не исключает</w:t>
      </w:r>
      <w:r w:rsidR="00AB33A4" w:rsidRPr="00AB33A4">
        <w:rPr>
          <w:rFonts w:ascii="Times New Roman" w:hAnsi="Times New Roman" w:cs="Times New Roman"/>
          <w:sz w:val="28"/>
          <w:szCs w:val="28"/>
        </w:rPr>
        <w:t xml:space="preserve"> обязательства по расследованию ее гибели с точки зрения статьи 2 Конвенции</w:t>
      </w:r>
      <w:r w:rsidR="00AB33A4">
        <w:rPr>
          <w:rFonts w:ascii="Times New Roman" w:hAnsi="Times New Roman" w:cs="Times New Roman"/>
          <w:sz w:val="28"/>
          <w:szCs w:val="28"/>
        </w:rPr>
        <w:t xml:space="preserve">. </w:t>
      </w:r>
      <w:r w:rsidR="00AB33A4" w:rsidRPr="00AB33A4">
        <w:rPr>
          <w:rFonts w:ascii="Times New Roman" w:hAnsi="Times New Roman" w:cs="Times New Roman"/>
          <w:sz w:val="28"/>
          <w:szCs w:val="28"/>
        </w:rPr>
        <w:t xml:space="preserve">С учетом двусмысленных и невыясненных обстоятельств, сопровождавших гибель Ранцевой, и утверждений о торговле людьми, жестоком обращении и незаконном содержании под стражей в период, предшествовавший ее </w:t>
      </w:r>
      <w:r>
        <w:rPr>
          <w:rFonts w:ascii="Times New Roman" w:hAnsi="Times New Roman" w:cs="Times New Roman"/>
          <w:sz w:val="28"/>
          <w:szCs w:val="28"/>
        </w:rPr>
        <w:t>гибели, Европейский С</w:t>
      </w:r>
      <w:r w:rsidR="00C308D7">
        <w:rPr>
          <w:rFonts w:ascii="Times New Roman" w:hAnsi="Times New Roman" w:cs="Times New Roman"/>
          <w:sz w:val="28"/>
          <w:szCs w:val="28"/>
        </w:rPr>
        <w:t>уд счел</w:t>
      </w:r>
      <w:r w:rsidR="00AB33A4" w:rsidRPr="00AB33A4">
        <w:rPr>
          <w:rFonts w:ascii="Times New Roman" w:hAnsi="Times New Roman" w:cs="Times New Roman"/>
          <w:sz w:val="28"/>
          <w:szCs w:val="28"/>
        </w:rPr>
        <w:t>, что у властей Кипра возникло процессуальное обязательство по расследованию обстоятельств гибели Ранцевой. В силу этого расследование должно было оценить не только непосредственную обстановку падения Ранцевой с балкона, но и более широкий конте</w:t>
      </w:r>
      <w:proofErr w:type="gramStart"/>
      <w:r w:rsidR="00AB33A4" w:rsidRPr="00AB33A4">
        <w:rPr>
          <w:rFonts w:ascii="Times New Roman" w:hAnsi="Times New Roman" w:cs="Times New Roman"/>
          <w:sz w:val="28"/>
          <w:szCs w:val="28"/>
        </w:rPr>
        <w:t>кст пр</w:t>
      </w:r>
      <w:proofErr w:type="gramEnd"/>
      <w:r w:rsidR="00AB33A4" w:rsidRPr="00AB33A4">
        <w:rPr>
          <w:rFonts w:ascii="Times New Roman" w:hAnsi="Times New Roman" w:cs="Times New Roman"/>
          <w:sz w:val="28"/>
          <w:szCs w:val="28"/>
        </w:rPr>
        <w:t>ибытия Ранцевой на Кипр и пребывания ее та</w:t>
      </w:r>
      <w:r w:rsidR="00C308D7">
        <w:rPr>
          <w:rFonts w:ascii="Times New Roman" w:hAnsi="Times New Roman" w:cs="Times New Roman"/>
          <w:sz w:val="28"/>
          <w:szCs w:val="28"/>
        </w:rPr>
        <w:t>м для установления того, имелась</w:t>
      </w:r>
      <w:r w:rsidR="00AB33A4" w:rsidRPr="00AB33A4">
        <w:rPr>
          <w:rFonts w:ascii="Times New Roman" w:hAnsi="Times New Roman" w:cs="Times New Roman"/>
          <w:sz w:val="28"/>
          <w:szCs w:val="28"/>
        </w:rPr>
        <w:t xml:space="preserve"> ли связь между утверждениями о торговле людьми и последующей гибелью Ранцевой.</w:t>
      </w:r>
    </w:p>
    <w:p w:rsidR="00AB33A4" w:rsidRDefault="00AB33A4" w:rsidP="00B37413">
      <w:pPr>
        <w:jc w:val="both"/>
        <w:rPr>
          <w:rFonts w:ascii="Times New Roman" w:hAnsi="Times New Roman" w:cs="Times New Roman"/>
          <w:sz w:val="28"/>
          <w:szCs w:val="28"/>
        </w:rPr>
      </w:pPr>
      <w:r w:rsidRPr="00AB33A4">
        <w:rPr>
          <w:rFonts w:ascii="Times New Roman" w:hAnsi="Times New Roman" w:cs="Times New Roman"/>
          <w:sz w:val="28"/>
          <w:szCs w:val="28"/>
        </w:rPr>
        <w:t>Однако некоторые</w:t>
      </w:r>
      <w:r w:rsidR="00C308D7">
        <w:rPr>
          <w:rFonts w:ascii="Times New Roman" w:hAnsi="Times New Roman" w:cs="Times New Roman"/>
          <w:sz w:val="28"/>
          <w:szCs w:val="28"/>
        </w:rPr>
        <w:t xml:space="preserve"> элементы расследования выглядели, по мнению ЕСПЧ,</w:t>
      </w:r>
      <w:r w:rsidRPr="00AB33A4">
        <w:rPr>
          <w:rFonts w:ascii="Times New Roman" w:hAnsi="Times New Roman" w:cs="Times New Roman"/>
          <w:sz w:val="28"/>
          <w:szCs w:val="28"/>
        </w:rPr>
        <w:t xml:space="preserve"> неудовлетворительными.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Так, </w:t>
      </w:r>
      <w:r w:rsidRPr="00AB33A4">
        <w:rPr>
          <w:rFonts w:ascii="Times New Roman" w:hAnsi="Times New Roman" w:cs="Times New Roman"/>
          <w:sz w:val="28"/>
          <w:szCs w:val="28"/>
        </w:rPr>
        <w:t>полиция Кипра не приняла мер для допроса лиц, проживавших совместно с Ранцевой или работавших с ней в кабаре.</w:t>
      </w:r>
      <w:proofErr w:type="gramEnd"/>
      <w:r>
        <w:rPr>
          <w:rFonts w:ascii="Times New Roman" w:hAnsi="Times New Roman" w:cs="Times New Roman"/>
          <w:sz w:val="28"/>
          <w:szCs w:val="28"/>
        </w:rPr>
        <w:t xml:space="preserve"> </w:t>
      </w:r>
      <w:r w:rsidR="00B86B0B" w:rsidRPr="00B86B0B">
        <w:rPr>
          <w:rFonts w:ascii="Times New Roman" w:hAnsi="Times New Roman" w:cs="Times New Roman"/>
          <w:sz w:val="28"/>
          <w:szCs w:val="28"/>
        </w:rPr>
        <w:t xml:space="preserve">Имелись иные очевидные аномалии, такие, как предполагаемые противоречия в результатах судебно-медицинских экспертиз, проведенных кипрскими и российскими властями, и тот факт, что </w:t>
      </w:r>
      <w:proofErr w:type="spellStart"/>
      <w:r w:rsidR="00B86B0B" w:rsidRPr="00B86B0B">
        <w:rPr>
          <w:rFonts w:ascii="Times New Roman" w:hAnsi="Times New Roman" w:cs="Times New Roman"/>
          <w:sz w:val="28"/>
          <w:szCs w:val="28"/>
        </w:rPr>
        <w:t>Ранцева</w:t>
      </w:r>
      <w:proofErr w:type="spellEnd"/>
      <w:r w:rsidR="00B86B0B" w:rsidRPr="00B86B0B">
        <w:rPr>
          <w:rFonts w:ascii="Times New Roman" w:hAnsi="Times New Roman" w:cs="Times New Roman"/>
          <w:sz w:val="28"/>
          <w:szCs w:val="28"/>
        </w:rPr>
        <w:t xml:space="preserve"> не производила шума при падении с балкона, удовлетворительного объяснения которому не было представлено</w:t>
      </w:r>
      <w:r w:rsidR="00B86B0B">
        <w:rPr>
          <w:rFonts w:ascii="Times New Roman" w:hAnsi="Times New Roman" w:cs="Times New Roman"/>
          <w:sz w:val="28"/>
          <w:szCs w:val="28"/>
        </w:rPr>
        <w:t xml:space="preserve">. Кроме того, </w:t>
      </w:r>
      <w:r w:rsidR="00B86B0B" w:rsidRPr="00B86B0B">
        <w:rPr>
          <w:rFonts w:ascii="Times New Roman" w:hAnsi="Times New Roman" w:cs="Times New Roman"/>
          <w:sz w:val="28"/>
          <w:szCs w:val="28"/>
        </w:rPr>
        <w:t xml:space="preserve">не расследовались события, имевшие место в управлении полиции, и в частности, почему полиция передала </w:t>
      </w:r>
      <w:proofErr w:type="spellStart"/>
      <w:r w:rsidR="00B86B0B" w:rsidRPr="00B86B0B">
        <w:rPr>
          <w:rFonts w:ascii="Times New Roman" w:hAnsi="Times New Roman" w:cs="Times New Roman"/>
          <w:sz w:val="28"/>
          <w:szCs w:val="28"/>
        </w:rPr>
        <w:t>Ранцеву</w:t>
      </w:r>
      <w:proofErr w:type="spellEnd"/>
      <w:r w:rsidR="00B86B0B" w:rsidRPr="00B86B0B">
        <w:rPr>
          <w:rFonts w:ascii="Times New Roman" w:hAnsi="Times New Roman" w:cs="Times New Roman"/>
          <w:sz w:val="28"/>
          <w:szCs w:val="28"/>
        </w:rPr>
        <w:t xml:space="preserve"> на попечение М.А.</w:t>
      </w:r>
      <w:r w:rsidR="00B86B0B">
        <w:rPr>
          <w:rFonts w:ascii="Times New Roman" w:hAnsi="Times New Roman" w:cs="Times New Roman"/>
          <w:sz w:val="28"/>
          <w:szCs w:val="28"/>
        </w:rPr>
        <w:t>. Н</w:t>
      </w:r>
      <w:r w:rsidR="00B86B0B" w:rsidRPr="00B86B0B">
        <w:rPr>
          <w:rFonts w:ascii="Times New Roman" w:hAnsi="Times New Roman" w:cs="Times New Roman"/>
          <w:sz w:val="28"/>
          <w:szCs w:val="28"/>
        </w:rPr>
        <w:t>есмотря на ясно выраженное обращение к кипрским властям, заявитель не был лично уведомлен о дате дознания и вследствие этого не присутствовал при вынесении решения.</w:t>
      </w:r>
      <w:r w:rsidR="00B86B0B">
        <w:rPr>
          <w:rFonts w:ascii="Times New Roman" w:hAnsi="Times New Roman" w:cs="Times New Roman"/>
          <w:sz w:val="28"/>
          <w:szCs w:val="28"/>
        </w:rPr>
        <w:t xml:space="preserve"> Н</w:t>
      </w:r>
      <w:r w:rsidR="00B86B0B" w:rsidRPr="00B86B0B">
        <w:rPr>
          <w:rFonts w:ascii="Times New Roman" w:hAnsi="Times New Roman" w:cs="Times New Roman"/>
          <w:sz w:val="28"/>
          <w:szCs w:val="28"/>
        </w:rPr>
        <w:t>еоднократные требования заявителя о расследовании, переданные через российские власти, по-видимому, были оставлены кипрскими властями без внимания.</w:t>
      </w:r>
      <w:r w:rsidR="00B86B0B">
        <w:rPr>
          <w:rFonts w:ascii="Times New Roman" w:hAnsi="Times New Roman" w:cs="Times New Roman"/>
          <w:sz w:val="28"/>
          <w:szCs w:val="28"/>
        </w:rPr>
        <w:t xml:space="preserve"> Наконец, </w:t>
      </w:r>
      <w:r w:rsidR="00B86B0B" w:rsidRPr="00B86B0B">
        <w:rPr>
          <w:rFonts w:ascii="Times New Roman" w:hAnsi="Times New Roman" w:cs="Times New Roman"/>
          <w:sz w:val="28"/>
          <w:szCs w:val="28"/>
        </w:rPr>
        <w:t xml:space="preserve">в интересах </w:t>
      </w:r>
      <w:proofErr w:type="gramStart"/>
      <w:r w:rsidR="00B86B0B" w:rsidRPr="00B86B0B">
        <w:rPr>
          <w:rFonts w:ascii="Times New Roman" w:hAnsi="Times New Roman" w:cs="Times New Roman"/>
          <w:sz w:val="28"/>
          <w:szCs w:val="28"/>
        </w:rPr>
        <w:t>эффективности расследования гибели человека государства-участники</w:t>
      </w:r>
      <w:proofErr w:type="gramEnd"/>
      <w:r w:rsidR="00B86B0B" w:rsidRPr="00B86B0B">
        <w:rPr>
          <w:rFonts w:ascii="Times New Roman" w:hAnsi="Times New Roman" w:cs="Times New Roman"/>
          <w:sz w:val="28"/>
          <w:szCs w:val="28"/>
        </w:rPr>
        <w:t xml:space="preserve"> обязаны принимать необходимые и доступные меры для обеспечения соответствующих доказательств, находятся ли они на территории расследующего госу</w:t>
      </w:r>
      <w:r w:rsidR="00B86B0B">
        <w:rPr>
          <w:rFonts w:ascii="Times New Roman" w:hAnsi="Times New Roman" w:cs="Times New Roman"/>
          <w:sz w:val="28"/>
          <w:szCs w:val="28"/>
        </w:rPr>
        <w:t>дарства или нет. ЕСПЧ отметил</w:t>
      </w:r>
      <w:r w:rsidR="00B86B0B" w:rsidRPr="00B86B0B">
        <w:rPr>
          <w:rFonts w:ascii="Times New Roman" w:hAnsi="Times New Roman" w:cs="Times New Roman"/>
          <w:sz w:val="28"/>
          <w:szCs w:val="28"/>
        </w:rPr>
        <w:t>, что Кипр и Россия являются сторонами Конвенции о взаимной правовой помощи и, кроме того, заключили двусторонний Дого</w:t>
      </w:r>
      <w:r w:rsidR="00B86B0B">
        <w:rPr>
          <w:rFonts w:ascii="Times New Roman" w:hAnsi="Times New Roman" w:cs="Times New Roman"/>
          <w:sz w:val="28"/>
          <w:szCs w:val="28"/>
        </w:rPr>
        <w:t>вор о правовой помощи</w:t>
      </w:r>
      <w:r w:rsidR="00B86B0B" w:rsidRPr="00B86B0B">
        <w:rPr>
          <w:rFonts w:ascii="Times New Roman" w:hAnsi="Times New Roman" w:cs="Times New Roman"/>
          <w:sz w:val="28"/>
          <w:szCs w:val="28"/>
        </w:rPr>
        <w:t xml:space="preserve">. Генеральный прокурор Российской Федерации дал заверение в том, что Россия будет оказывать содействие по любому запросу о правовой помощи со стороны Кипра, направленному на сбор </w:t>
      </w:r>
      <w:r w:rsidR="00B86B0B">
        <w:rPr>
          <w:rFonts w:ascii="Times New Roman" w:hAnsi="Times New Roman" w:cs="Times New Roman"/>
          <w:sz w:val="28"/>
          <w:szCs w:val="28"/>
        </w:rPr>
        <w:t>дополнительных доказательств</w:t>
      </w:r>
      <w:r w:rsidR="0052668C">
        <w:rPr>
          <w:rFonts w:ascii="Times New Roman" w:hAnsi="Times New Roman" w:cs="Times New Roman"/>
          <w:sz w:val="28"/>
          <w:szCs w:val="28"/>
        </w:rPr>
        <w:t>. Однако не имелось</w:t>
      </w:r>
      <w:r w:rsidR="00B86B0B" w:rsidRPr="00B86B0B">
        <w:rPr>
          <w:rFonts w:ascii="Times New Roman" w:hAnsi="Times New Roman" w:cs="Times New Roman"/>
          <w:sz w:val="28"/>
          <w:szCs w:val="28"/>
        </w:rPr>
        <w:t xml:space="preserve"> данных о том, что в контексте этого расследования кипрские власти обращались за правовой помощью к России.</w:t>
      </w:r>
    </w:p>
    <w:p w:rsidR="00B86B0B" w:rsidRDefault="00B86B0B" w:rsidP="00B86B0B">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предполагаемого нарушения процессуальных обязанностей российскими властями, то ЕСПЧ отметил, что </w:t>
      </w:r>
      <w:r w:rsidRPr="00B86B0B">
        <w:rPr>
          <w:rFonts w:ascii="Times New Roman" w:hAnsi="Times New Roman" w:cs="Times New Roman"/>
          <w:sz w:val="28"/>
          <w:szCs w:val="28"/>
        </w:rPr>
        <w:t xml:space="preserve">статья 2 Конвенции </w:t>
      </w:r>
      <w:r>
        <w:rPr>
          <w:rFonts w:ascii="Times New Roman" w:hAnsi="Times New Roman" w:cs="Times New Roman"/>
          <w:sz w:val="28"/>
          <w:szCs w:val="28"/>
        </w:rPr>
        <w:t xml:space="preserve">не </w:t>
      </w:r>
      <w:r w:rsidRPr="00B86B0B">
        <w:rPr>
          <w:rFonts w:ascii="Times New Roman" w:hAnsi="Times New Roman" w:cs="Times New Roman"/>
          <w:sz w:val="28"/>
          <w:szCs w:val="28"/>
        </w:rPr>
        <w:t>обязывает государства-участников предусматривать в своем уголовном законодательстве универсальную юрисдикцию в делах о гибели одного из своих граждан.</w:t>
      </w:r>
      <w:r>
        <w:rPr>
          <w:rFonts w:ascii="Times New Roman" w:hAnsi="Times New Roman" w:cs="Times New Roman"/>
          <w:sz w:val="28"/>
          <w:szCs w:val="28"/>
        </w:rPr>
        <w:t xml:space="preserve"> </w:t>
      </w:r>
      <w:r w:rsidRPr="00B86B0B">
        <w:rPr>
          <w:rFonts w:ascii="Times New Roman" w:hAnsi="Times New Roman" w:cs="Times New Roman"/>
          <w:sz w:val="28"/>
          <w:szCs w:val="28"/>
        </w:rPr>
        <w:t>В отсутствие запроса о правовой помощи российские власти не были обязаны с точки зрения статьи 2 Конвенции обеспечивать доказательства самостоятельно.</w:t>
      </w:r>
      <w:r>
        <w:rPr>
          <w:rFonts w:ascii="Times New Roman" w:hAnsi="Times New Roman" w:cs="Times New Roman"/>
          <w:sz w:val="28"/>
          <w:szCs w:val="28"/>
        </w:rPr>
        <w:t xml:space="preserve"> </w:t>
      </w:r>
      <w:r w:rsidRPr="00B86B0B">
        <w:rPr>
          <w:rFonts w:ascii="Times New Roman" w:hAnsi="Times New Roman" w:cs="Times New Roman"/>
          <w:sz w:val="28"/>
          <w:szCs w:val="28"/>
        </w:rPr>
        <w:t xml:space="preserve">Что касается жалобы заявителя </w:t>
      </w:r>
      <w:r w:rsidRPr="00B86B0B">
        <w:rPr>
          <w:rFonts w:ascii="Times New Roman" w:hAnsi="Times New Roman" w:cs="Times New Roman"/>
          <w:sz w:val="28"/>
          <w:szCs w:val="28"/>
        </w:rPr>
        <w:lastRenderedPageBreak/>
        <w:t>на то, что российские власти не потребовали возбуждени</w:t>
      </w:r>
      <w:r>
        <w:rPr>
          <w:rFonts w:ascii="Times New Roman" w:hAnsi="Times New Roman" w:cs="Times New Roman"/>
          <w:sz w:val="28"/>
          <w:szCs w:val="28"/>
        </w:rPr>
        <w:t>я уголовного дела, Суд отметил</w:t>
      </w:r>
      <w:r w:rsidRPr="00B86B0B">
        <w:rPr>
          <w:rFonts w:ascii="Times New Roman" w:hAnsi="Times New Roman" w:cs="Times New Roman"/>
          <w:sz w:val="28"/>
          <w:szCs w:val="28"/>
        </w:rPr>
        <w:t>, что российские власти широко использовали возможности, предоставленные соглашениями о взаимной правовой помощи, для побуждения кипрских властей к действию</w:t>
      </w:r>
      <w:r>
        <w:rPr>
          <w:rFonts w:ascii="Times New Roman" w:hAnsi="Times New Roman" w:cs="Times New Roman"/>
          <w:sz w:val="28"/>
          <w:szCs w:val="28"/>
        </w:rPr>
        <w:t>.</w:t>
      </w:r>
      <w:r w:rsidRPr="00B86B0B">
        <w:rPr>
          <w:rFonts w:ascii="Times New Roman" w:hAnsi="Times New Roman" w:cs="Times New Roman"/>
          <w:sz w:val="28"/>
          <w:szCs w:val="28"/>
        </w:rPr>
        <w:t xml:space="preserve"> Эти обращен</w:t>
      </w:r>
      <w:r>
        <w:rPr>
          <w:rFonts w:ascii="Times New Roman" w:hAnsi="Times New Roman" w:cs="Times New Roman"/>
          <w:sz w:val="28"/>
          <w:szCs w:val="28"/>
        </w:rPr>
        <w:t>ия были повторены неоднократно, и, с</w:t>
      </w:r>
      <w:r w:rsidRPr="00B86B0B">
        <w:rPr>
          <w:rFonts w:ascii="Times New Roman" w:hAnsi="Times New Roman" w:cs="Times New Roman"/>
          <w:sz w:val="28"/>
          <w:szCs w:val="28"/>
        </w:rPr>
        <w:t>оответствен</w:t>
      </w:r>
      <w:r>
        <w:rPr>
          <w:rFonts w:ascii="Times New Roman" w:hAnsi="Times New Roman" w:cs="Times New Roman"/>
          <w:sz w:val="28"/>
          <w:szCs w:val="28"/>
        </w:rPr>
        <w:t>но,</w:t>
      </w:r>
      <w:r w:rsidRPr="00B86B0B">
        <w:rPr>
          <w:rFonts w:ascii="Times New Roman" w:hAnsi="Times New Roman" w:cs="Times New Roman"/>
          <w:sz w:val="28"/>
          <w:szCs w:val="28"/>
        </w:rPr>
        <w:t xml:space="preserve"> процессуальное нарушение статьи 2 Конвенции Российской Федерацией допущено не было.</w:t>
      </w:r>
    </w:p>
    <w:p w:rsidR="00B86B0B" w:rsidRDefault="00B86B0B" w:rsidP="00B86B0B">
      <w:pPr>
        <w:jc w:val="both"/>
        <w:rPr>
          <w:rFonts w:ascii="Times New Roman" w:hAnsi="Times New Roman" w:cs="Times New Roman"/>
          <w:sz w:val="28"/>
          <w:szCs w:val="28"/>
        </w:rPr>
      </w:pPr>
      <w:r>
        <w:rPr>
          <w:rFonts w:ascii="Times New Roman" w:hAnsi="Times New Roman" w:cs="Times New Roman"/>
          <w:sz w:val="28"/>
          <w:szCs w:val="28"/>
        </w:rPr>
        <w:t xml:space="preserve">Заявитель также утверждал о нарушении государствами-ответчиками статьи 3 ЕКПЧ (запрет пыток и бесчеловечного обращения). </w:t>
      </w:r>
      <w:r w:rsidRPr="00B86B0B">
        <w:rPr>
          <w:rFonts w:ascii="Times New Roman" w:hAnsi="Times New Roman" w:cs="Times New Roman"/>
          <w:sz w:val="28"/>
          <w:szCs w:val="28"/>
        </w:rPr>
        <w:t xml:space="preserve">Он утверждал, что две судебно-медицинские экспертизы, проведенные после гибели Ранцевой, установили, что объяснения ее гибели не согласуются с зафиксированными травмами. Он утверждал, что полученные свидетельские показания не дали удовлетворительного ответа на вопрос о том, имелись ли травмы на теле Ранцевой до ее гибели. Несмотря на это, кипрские власти не провели расследования возможности того, что </w:t>
      </w:r>
      <w:proofErr w:type="spellStart"/>
      <w:r w:rsidRPr="00B86B0B">
        <w:rPr>
          <w:rFonts w:ascii="Times New Roman" w:hAnsi="Times New Roman" w:cs="Times New Roman"/>
          <w:sz w:val="28"/>
          <w:szCs w:val="28"/>
        </w:rPr>
        <w:t>Ранцева</w:t>
      </w:r>
      <w:proofErr w:type="spellEnd"/>
      <w:r w:rsidRPr="00B86B0B">
        <w:rPr>
          <w:rFonts w:ascii="Times New Roman" w:hAnsi="Times New Roman" w:cs="Times New Roman"/>
          <w:sz w:val="28"/>
          <w:szCs w:val="28"/>
        </w:rPr>
        <w:t xml:space="preserve"> подверглась бесчеловечному или унижающему достоинство обращению. Кроме того, не были приняты меры для устранения угрозы жестокого обращения с Ранцевой при обстоятельствах, когда власти знали или должны были знать о реальной и непосредственной угрозе.</w:t>
      </w:r>
    </w:p>
    <w:p w:rsidR="00332684" w:rsidRDefault="00332684" w:rsidP="00B86B0B">
      <w:pPr>
        <w:jc w:val="both"/>
        <w:rPr>
          <w:rFonts w:ascii="Times New Roman" w:hAnsi="Times New Roman" w:cs="Times New Roman"/>
          <w:sz w:val="28"/>
          <w:szCs w:val="28"/>
        </w:rPr>
      </w:pPr>
      <w:r>
        <w:rPr>
          <w:rFonts w:ascii="Times New Roman" w:hAnsi="Times New Roman" w:cs="Times New Roman"/>
          <w:sz w:val="28"/>
          <w:szCs w:val="28"/>
        </w:rPr>
        <w:t>Однако ЕСПЧ отметил</w:t>
      </w:r>
      <w:r w:rsidRPr="00332684">
        <w:rPr>
          <w:rFonts w:ascii="Times New Roman" w:hAnsi="Times New Roman" w:cs="Times New Roman"/>
          <w:sz w:val="28"/>
          <w:szCs w:val="28"/>
        </w:rPr>
        <w:t xml:space="preserve">, что не имеется доказательств того, что </w:t>
      </w:r>
      <w:proofErr w:type="spellStart"/>
      <w:r w:rsidRPr="00332684">
        <w:rPr>
          <w:rFonts w:ascii="Times New Roman" w:hAnsi="Times New Roman" w:cs="Times New Roman"/>
          <w:sz w:val="28"/>
          <w:szCs w:val="28"/>
        </w:rPr>
        <w:t>Ранцева</w:t>
      </w:r>
      <w:proofErr w:type="spellEnd"/>
      <w:r w:rsidRPr="00332684">
        <w:rPr>
          <w:rFonts w:ascii="Times New Roman" w:hAnsi="Times New Roman" w:cs="Times New Roman"/>
          <w:sz w:val="28"/>
          <w:szCs w:val="28"/>
        </w:rPr>
        <w:t xml:space="preserve"> подверглась жестокому обращению до ее гибели. Однако очевидно, что применение насилия и жестокое обращение с жертвой являются обычными в сфере то</w:t>
      </w:r>
      <w:r>
        <w:rPr>
          <w:rFonts w:ascii="Times New Roman" w:hAnsi="Times New Roman" w:cs="Times New Roman"/>
          <w:sz w:val="28"/>
          <w:szCs w:val="28"/>
        </w:rPr>
        <w:t>рговли людьми</w:t>
      </w:r>
      <w:r w:rsidRPr="00332684">
        <w:rPr>
          <w:rFonts w:ascii="Times New Roman" w:hAnsi="Times New Roman" w:cs="Times New Roman"/>
          <w:sz w:val="28"/>
          <w:szCs w:val="28"/>
        </w:rPr>
        <w:t xml:space="preserve">. </w:t>
      </w:r>
      <w:proofErr w:type="gramStart"/>
      <w:r>
        <w:rPr>
          <w:rFonts w:ascii="Times New Roman" w:hAnsi="Times New Roman" w:cs="Times New Roman"/>
          <w:sz w:val="28"/>
          <w:szCs w:val="28"/>
        </w:rPr>
        <w:t>Поэтому Суд счел</w:t>
      </w:r>
      <w:r w:rsidRPr="00332684">
        <w:rPr>
          <w:rFonts w:ascii="Times New Roman" w:hAnsi="Times New Roman" w:cs="Times New Roman"/>
          <w:sz w:val="28"/>
          <w:szCs w:val="28"/>
        </w:rPr>
        <w:t xml:space="preserve">, что вопрос о бесчеловечном или унижающем достоинство обращении, которое претерпела </w:t>
      </w:r>
      <w:proofErr w:type="spellStart"/>
      <w:r w:rsidRPr="00332684">
        <w:rPr>
          <w:rFonts w:ascii="Times New Roman" w:hAnsi="Times New Roman" w:cs="Times New Roman"/>
          <w:sz w:val="28"/>
          <w:szCs w:val="28"/>
        </w:rPr>
        <w:t>Ранцева</w:t>
      </w:r>
      <w:proofErr w:type="spellEnd"/>
      <w:r w:rsidRPr="00332684">
        <w:rPr>
          <w:rFonts w:ascii="Times New Roman" w:hAnsi="Times New Roman" w:cs="Times New Roman"/>
          <w:sz w:val="28"/>
          <w:szCs w:val="28"/>
        </w:rPr>
        <w:t xml:space="preserve"> до ее гибели, тесно связан с пр</w:t>
      </w:r>
      <w:r>
        <w:rPr>
          <w:rFonts w:ascii="Times New Roman" w:hAnsi="Times New Roman" w:cs="Times New Roman"/>
          <w:sz w:val="28"/>
          <w:szCs w:val="28"/>
        </w:rPr>
        <w:t xml:space="preserve">едполагаемой </w:t>
      </w:r>
      <w:r w:rsidRPr="00332684">
        <w:rPr>
          <w:rFonts w:ascii="Times New Roman" w:hAnsi="Times New Roman" w:cs="Times New Roman"/>
          <w:sz w:val="28"/>
          <w:szCs w:val="28"/>
        </w:rPr>
        <w:t>эксплуатацией</w:t>
      </w:r>
      <w:r>
        <w:rPr>
          <w:rFonts w:ascii="Times New Roman" w:hAnsi="Times New Roman" w:cs="Times New Roman"/>
          <w:sz w:val="28"/>
          <w:szCs w:val="28"/>
        </w:rPr>
        <w:t xml:space="preserve"> и должен быть исследован в контексте статьи 4 Конвенции</w:t>
      </w:r>
      <w:r w:rsidRPr="00332684">
        <w:rPr>
          <w:rFonts w:ascii="Times New Roman" w:hAnsi="Times New Roman" w:cs="Times New Roman"/>
          <w:sz w:val="28"/>
          <w:szCs w:val="28"/>
        </w:rPr>
        <w:t xml:space="preserve">. </w:t>
      </w:r>
      <w:proofErr w:type="gramEnd"/>
    </w:p>
    <w:p w:rsidR="00332684" w:rsidRDefault="00332684" w:rsidP="00B86B0B">
      <w:pPr>
        <w:jc w:val="both"/>
        <w:rPr>
          <w:rFonts w:ascii="Times New Roman" w:hAnsi="Times New Roman" w:cs="Times New Roman"/>
          <w:sz w:val="28"/>
          <w:szCs w:val="28"/>
        </w:rPr>
      </w:pPr>
      <w:r>
        <w:rPr>
          <w:rFonts w:ascii="Times New Roman" w:hAnsi="Times New Roman" w:cs="Times New Roman"/>
          <w:sz w:val="28"/>
          <w:szCs w:val="28"/>
        </w:rPr>
        <w:t xml:space="preserve">Относительно статьи 4 (запрет рабства и принудительного труда) </w:t>
      </w:r>
      <w:r w:rsidRPr="00332684">
        <w:rPr>
          <w:rFonts w:ascii="Times New Roman" w:hAnsi="Times New Roman" w:cs="Times New Roman"/>
          <w:sz w:val="28"/>
          <w:szCs w:val="28"/>
        </w:rPr>
        <w:t>заявитель утверждал, что кипрские власти были обязаны принять законодательство о борь</w:t>
      </w:r>
      <w:r>
        <w:rPr>
          <w:rFonts w:ascii="Times New Roman" w:hAnsi="Times New Roman" w:cs="Times New Roman"/>
          <w:sz w:val="28"/>
          <w:szCs w:val="28"/>
        </w:rPr>
        <w:t xml:space="preserve">бе с торговлей людьми </w:t>
      </w:r>
      <w:r w:rsidRPr="00332684">
        <w:rPr>
          <w:rFonts w:ascii="Times New Roman" w:hAnsi="Times New Roman" w:cs="Times New Roman"/>
          <w:sz w:val="28"/>
          <w:szCs w:val="28"/>
        </w:rPr>
        <w:t xml:space="preserve">и усилить политику и программы по борьбе с торговлей людьми. В частности, заявитель подчеркивал, что кипрские власти не могли объяснить, почему они передали </w:t>
      </w:r>
      <w:proofErr w:type="spellStart"/>
      <w:r w:rsidRPr="00332684">
        <w:rPr>
          <w:rFonts w:ascii="Times New Roman" w:hAnsi="Times New Roman" w:cs="Times New Roman"/>
          <w:sz w:val="28"/>
          <w:szCs w:val="28"/>
        </w:rPr>
        <w:t>Ранцеву</w:t>
      </w:r>
      <w:proofErr w:type="spellEnd"/>
      <w:r w:rsidRPr="00332684">
        <w:rPr>
          <w:rFonts w:ascii="Times New Roman" w:hAnsi="Times New Roman" w:cs="Times New Roman"/>
          <w:sz w:val="28"/>
          <w:szCs w:val="28"/>
        </w:rPr>
        <w:t xml:space="preserve"> ее бывшему работодателю в управлении по</w:t>
      </w:r>
      <w:r>
        <w:rPr>
          <w:rFonts w:ascii="Times New Roman" w:hAnsi="Times New Roman" w:cs="Times New Roman"/>
          <w:sz w:val="28"/>
          <w:szCs w:val="28"/>
        </w:rPr>
        <w:t>лиции вместо ее освобождения</w:t>
      </w:r>
      <w:r w:rsidRPr="00332684">
        <w:rPr>
          <w:rFonts w:ascii="Times New Roman" w:hAnsi="Times New Roman" w:cs="Times New Roman"/>
          <w:sz w:val="28"/>
          <w:szCs w:val="28"/>
        </w:rPr>
        <w:t xml:space="preserve">. Он утверждал, что, </w:t>
      </w:r>
      <w:proofErr w:type="gramStart"/>
      <w:r w:rsidRPr="00332684">
        <w:rPr>
          <w:rFonts w:ascii="Times New Roman" w:hAnsi="Times New Roman" w:cs="Times New Roman"/>
          <w:sz w:val="28"/>
          <w:szCs w:val="28"/>
        </w:rPr>
        <w:t>поступая</w:t>
      </w:r>
      <w:proofErr w:type="gramEnd"/>
      <w:r w:rsidRPr="00332684">
        <w:rPr>
          <w:rFonts w:ascii="Times New Roman" w:hAnsi="Times New Roman" w:cs="Times New Roman"/>
          <w:sz w:val="28"/>
          <w:szCs w:val="28"/>
        </w:rPr>
        <w:t xml:space="preserve"> таким образом, кипрские власти не приняли мер по защите его дочери от торговли людьми. Они также не провели расследования по вопросу о том, была ли его дочь жертвой торговли людьми или подверглась ли она сексуальной или иной эксплуатации. Хотя </w:t>
      </w:r>
      <w:proofErr w:type="spellStart"/>
      <w:r w:rsidRPr="00332684">
        <w:rPr>
          <w:rFonts w:ascii="Times New Roman" w:hAnsi="Times New Roman" w:cs="Times New Roman"/>
          <w:sz w:val="28"/>
          <w:szCs w:val="28"/>
        </w:rPr>
        <w:t>Ранцева</w:t>
      </w:r>
      <w:proofErr w:type="spellEnd"/>
      <w:r w:rsidRPr="00332684">
        <w:rPr>
          <w:rFonts w:ascii="Times New Roman" w:hAnsi="Times New Roman" w:cs="Times New Roman"/>
          <w:sz w:val="28"/>
          <w:szCs w:val="28"/>
        </w:rPr>
        <w:t xml:space="preserve"> въехала на Кипр добров</w:t>
      </w:r>
      <w:r>
        <w:rPr>
          <w:rFonts w:ascii="Times New Roman" w:hAnsi="Times New Roman" w:cs="Times New Roman"/>
          <w:sz w:val="28"/>
          <w:szCs w:val="28"/>
        </w:rPr>
        <w:t>ольно для работы в кабаре, ЕСПЧ ранее</w:t>
      </w:r>
      <w:r w:rsidRPr="00332684">
        <w:rPr>
          <w:rFonts w:ascii="Times New Roman" w:hAnsi="Times New Roman" w:cs="Times New Roman"/>
          <w:sz w:val="28"/>
          <w:szCs w:val="28"/>
        </w:rPr>
        <w:t xml:space="preserve"> указывал, что предварительное согласие не исключает установление факта обязательного труда</w:t>
      </w:r>
      <w:r>
        <w:rPr>
          <w:rFonts w:ascii="Times New Roman" w:hAnsi="Times New Roman" w:cs="Times New Roman"/>
          <w:sz w:val="28"/>
          <w:szCs w:val="28"/>
        </w:rPr>
        <w:t>.</w:t>
      </w:r>
      <w:r w:rsidR="0052668C">
        <w:rPr>
          <w:rStyle w:val="a5"/>
          <w:rFonts w:ascii="Times New Roman" w:hAnsi="Times New Roman" w:cs="Times New Roman"/>
          <w:sz w:val="28"/>
          <w:szCs w:val="28"/>
        </w:rPr>
        <w:footnoteReference w:id="34"/>
      </w:r>
      <w:r>
        <w:rPr>
          <w:rFonts w:ascii="Times New Roman" w:hAnsi="Times New Roman" w:cs="Times New Roman"/>
          <w:sz w:val="28"/>
          <w:szCs w:val="28"/>
        </w:rPr>
        <w:t xml:space="preserve"> В отношении России заявитель </w:t>
      </w:r>
      <w:r w:rsidRPr="00332684">
        <w:rPr>
          <w:rFonts w:ascii="Times New Roman" w:hAnsi="Times New Roman" w:cs="Times New Roman"/>
          <w:sz w:val="28"/>
          <w:szCs w:val="28"/>
        </w:rPr>
        <w:t xml:space="preserve">утверждал, что российские власти сознавали наличие специфической проблемы молодых женщин, отправляемых на Кипр для работы в </w:t>
      </w:r>
      <w:proofErr w:type="gramStart"/>
      <w:r w:rsidRPr="00332684">
        <w:rPr>
          <w:rFonts w:ascii="Times New Roman" w:hAnsi="Times New Roman" w:cs="Times New Roman"/>
          <w:sz w:val="28"/>
          <w:szCs w:val="28"/>
        </w:rPr>
        <w:t>секс-индустрии</w:t>
      </w:r>
      <w:proofErr w:type="gramEnd"/>
      <w:r w:rsidRPr="00332684">
        <w:rPr>
          <w:rFonts w:ascii="Times New Roman" w:hAnsi="Times New Roman" w:cs="Times New Roman"/>
          <w:sz w:val="28"/>
          <w:szCs w:val="28"/>
        </w:rPr>
        <w:t xml:space="preserve">. Соответственно, Российская Федерация имела обязательство по принятию мер для предупреждения торговли людьми и эксплуатации российских </w:t>
      </w:r>
      <w:r w:rsidRPr="00332684">
        <w:rPr>
          <w:rFonts w:ascii="Times New Roman" w:hAnsi="Times New Roman" w:cs="Times New Roman"/>
          <w:sz w:val="28"/>
          <w:szCs w:val="28"/>
        </w:rPr>
        <w:lastRenderedPageBreak/>
        <w:t>женщин,</w:t>
      </w:r>
      <w:r w:rsidR="0052668C">
        <w:rPr>
          <w:rFonts w:ascii="Times New Roman" w:hAnsi="Times New Roman" w:cs="Times New Roman"/>
          <w:sz w:val="28"/>
          <w:szCs w:val="28"/>
        </w:rPr>
        <w:t xml:space="preserve"> но не исполнила его. В данно</w:t>
      </w:r>
      <w:r w:rsidRPr="00332684">
        <w:rPr>
          <w:rFonts w:ascii="Times New Roman" w:hAnsi="Times New Roman" w:cs="Times New Roman"/>
          <w:sz w:val="28"/>
          <w:szCs w:val="28"/>
        </w:rPr>
        <w:t>м деле она имела конкретное обязательство по расследованию обстоятель</w:t>
      </w:r>
      <w:proofErr w:type="gramStart"/>
      <w:r w:rsidRPr="00332684">
        <w:rPr>
          <w:rFonts w:ascii="Times New Roman" w:hAnsi="Times New Roman" w:cs="Times New Roman"/>
          <w:sz w:val="28"/>
          <w:szCs w:val="28"/>
        </w:rPr>
        <w:t>ств пр</w:t>
      </w:r>
      <w:proofErr w:type="gramEnd"/>
      <w:r w:rsidRPr="00332684">
        <w:rPr>
          <w:rFonts w:ascii="Times New Roman" w:hAnsi="Times New Roman" w:cs="Times New Roman"/>
          <w:sz w:val="28"/>
          <w:szCs w:val="28"/>
        </w:rPr>
        <w:t>ибытия Ранцевой на Кипр и характера ее трудоустройства там, но такое расследование не было предпринято</w:t>
      </w:r>
      <w:r>
        <w:rPr>
          <w:rFonts w:ascii="Times New Roman" w:hAnsi="Times New Roman" w:cs="Times New Roman"/>
          <w:sz w:val="28"/>
          <w:szCs w:val="28"/>
        </w:rPr>
        <w:t>.</w:t>
      </w:r>
    </w:p>
    <w:p w:rsidR="00332684" w:rsidRDefault="00332684" w:rsidP="00B86B0B">
      <w:pPr>
        <w:jc w:val="both"/>
        <w:rPr>
          <w:rFonts w:ascii="Times New Roman" w:hAnsi="Times New Roman" w:cs="Times New Roman"/>
          <w:sz w:val="28"/>
          <w:szCs w:val="28"/>
        </w:rPr>
      </w:pPr>
      <w:r>
        <w:rPr>
          <w:rFonts w:ascii="Times New Roman" w:hAnsi="Times New Roman" w:cs="Times New Roman"/>
          <w:sz w:val="28"/>
          <w:szCs w:val="28"/>
        </w:rPr>
        <w:t xml:space="preserve">Кипрские власти в предварительных возражениях утверждали, что </w:t>
      </w:r>
      <w:r w:rsidRPr="00332684">
        <w:rPr>
          <w:rFonts w:ascii="Times New Roman" w:hAnsi="Times New Roman" w:cs="Times New Roman"/>
          <w:sz w:val="28"/>
          <w:szCs w:val="28"/>
        </w:rPr>
        <w:t>по аналогии со статьями 2 и 3 Ко</w:t>
      </w:r>
      <w:r>
        <w:rPr>
          <w:rFonts w:ascii="Times New Roman" w:hAnsi="Times New Roman" w:cs="Times New Roman"/>
          <w:sz w:val="28"/>
          <w:szCs w:val="28"/>
        </w:rPr>
        <w:t xml:space="preserve">нвенции, </w:t>
      </w:r>
      <w:r w:rsidRPr="00332684">
        <w:rPr>
          <w:rFonts w:ascii="Times New Roman" w:hAnsi="Times New Roman" w:cs="Times New Roman"/>
          <w:sz w:val="28"/>
          <w:szCs w:val="28"/>
        </w:rPr>
        <w:t>позитивное обязательство возникает, только если власти знают или должны знать о реальной и непосредственной угрозе того, что конкретное лицо удерживается в такой ситуации.</w:t>
      </w:r>
      <w:r>
        <w:rPr>
          <w:rFonts w:ascii="Times New Roman" w:hAnsi="Times New Roman" w:cs="Times New Roman"/>
          <w:sz w:val="28"/>
          <w:szCs w:val="28"/>
        </w:rPr>
        <w:t xml:space="preserve"> Однако </w:t>
      </w:r>
      <w:r w:rsidR="0052668C">
        <w:rPr>
          <w:rFonts w:ascii="Times New Roman" w:hAnsi="Times New Roman" w:cs="Times New Roman"/>
          <w:sz w:val="28"/>
          <w:szCs w:val="28"/>
        </w:rPr>
        <w:t>следственное дело не содержало указаний на то</w:t>
      </w:r>
      <w:r w:rsidRPr="00332684">
        <w:rPr>
          <w:rFonts w:ascii="Times New Roman" w:hAnsi="Times New Roman" w:cs="Times New Roman"/>
          <w:sz w:val="28"/>
          <w:szCs w:val="28"/>
        </w:rPr>
        <w:t xml:space="preserve">, что </w:t>
      </w:r>
      <w:proofErr w:type="spellStart"/>
      <w:r w:rsidRPr="00332684">
        <w:rPr>
          <w:rFonts w:ascii="Times New Roman" w:hAnsi="Times New Roman" w:cs="Times New Roman"/>
          <w:sz w:val="28"/>
          <w:szCs w:val="28"/>
        </w:rPr>
        <w:t>Ранцева</w:t>
      </w:r>
      <w:proofErr w:type="spellEnd"/>
      <w:r w:rsidRPr="00332684">
        <w:rPr>
          <w:rFonts w:ascii="Times New Roman" w:hAnsi="Times New Roman" w:cs="Times New Roman"/>
          <w:sz w:val="28"/>
          <w:szCs w:val="28"/>
        </w:rPr>
        <w:t xml:space="preserve"> удерживалась в рабстве или подневольном состоянии или была обязана заниматься принудительным или обязательным трудом.</w:t>
      </w:r>
    </w:p>
    <w:p w:rsidR="00520FA5" w:rsidRDefault="00520FA5" w:rsidP="00520FA5">
      <w:pPr>
        <w:jc w:val="both"/>
        <w:rPr>
          <w:rFonts w:ascii="Times New Roman" w:hAnsi="Times New Roman" w:cs="Times New Roman"/>
          <w:sz w:val="28"/>
          <w:szCs w:val="28"/>
        </w:rPr>
      </w:pPr>
      <w:r w:rsidRPr="00520FA5">
        <w:rPr>
          <w:rFonts w:ascii="Times New Roman" w:hAnsi="Times New Roman" w:cs="Times New Roman"/>
          <w:sz w:val="28"/>
          <w:szCs w:val="28"/>
        </w:rPr>
        <w:t>Что касается выезда Ранцевой на Кипр, российские власти подчеркивали, что они узнают о том, что гражданин покидает Россию, в момент, когда он пересекает границу. Если въездные требования государства назначения соблюдены и отсутствуют другие обстоятельства, препятствующие выезду, российские власти не вправе запретить лицу осуществление его права на свободу передвижения. Соответственно, российские власти могут только рекомендовать и предостерегать своих граждан от возможных опасностей. Они публикуют такие предупреждения в средствах массовой информации в сопровождении более подро</w:t>
      </w:r>
      <w:r>
        <w:rPr>
          <w:rFonts w:ascii="Times New Roman" w:hAnsi="Times New Roman" w:cs="Times New Roman"/>
          <w:sz w:val="28"/>
          <w:szCs w:val="28"/>
        </w:rPr>
        <w:t xml:space="preserve">бных сведений о факторах риска. </w:t>
      </w:r>
      <w:r w:rsidRPr="00520FA5">
        <w:rPr>
          <w:rFonts w:ascii="Times New Roman" w:hAnsi="Times New Roman" w:cs="Times New Roman"/>
          <w:sz w:val="28"/>
          <w:szCs w:val="28"/>
        </w:rPr>
        <w:t xml:space="preserve"> Российское государство-ответчик также просило Европейский суд учесть, что ранее им не устанавливались нарушения статьи 4 Конвенции в отношении Кипра. Оно утверждало, что могло учитывать это при развитии своих связей с Кипром.</w:t>
      </w:r>
    </w:p>
    <w:p w:rsidR="00520FA5" w:rsidRDefault="00520FA5" w:rsidP="00520FA5">
      <w:pPr>
        <w:jc w:val="both"/>
        <w:rPr>
          <w:rFonts w:ascii="Times New Roman" w:hAnsi="Times New Roman" w:cs="Times New Roman"/>
          <w:sz w:val="28"/>
          <w:szCs w:val="28"/>
        </w:rPr>
      </w:pPr>
      <w:r>
        <w:rPr>
          <w:rFonts w:ascii="Times New Roman" w:hAnsi="Times New Roman" w:cs="Times New Roman"/>
          <w:sz w:val="28"/>
          <w:szCs w:val="28"/>
        </w:rPr>
        <w:t>При рассмотрении этой части жалобы ЕСПЧ первым делом д</w:t>
      </w:r>
      <w:r w:rsidR="0052668C">
        <w:rPr>
          <w:rFonts w:ascii="Times New Roman" w:hAnsi="Times New Roman" w:cs="Times New Roman"/>
          <w:sz w:val="28"/>
          <w:szCs w:val="28"/>
        </w:rPr>
        <w:t>олжен был решить вопрос о том, о</w:t>
      </w:r>
      <w:r>
        <w:rPr>
          <w:rFonts w:ascii="Times New Roman" w:hAnsi="Times New Roman" w:cs="Times New Roman"/>
          <w:sz w:val="28"/>
          <w:szCs w:val="28"/>
        </w:rPr>
        <w:t xml:space="preserve">тносится ли оно вообще к сфере действия статьи 4 Конвенции. Суд посчитал целесообразным сначала </w:t>
      </w:r>
      <w:r w:rsidRPr="00520FA5">
        <w:rPr>
          <w:rFonts w:ascii="Times New Roman" w:hAnsi="Times New Roman" w:cs="Times New Roman"/>
          <w:sz w:val="28"/>
          <w:szCs w:val="28"/>
        </w:rPr>
        <w:t>рассмотреть пределы, в которых торговля людьми сама по себе может считаться противоречащей духу и цели статьи 4 Конвенции, чтобы относиться к сфере действия гарантий, предусмотренных этой статьей, не вдаваясь в оценку того, какой из трех видов запрещенного поведения</w:t>
      </w:r>
      <w:r>
        <w:rPr>
          <w:rStyle w:val="a5"/>
          <w:rFonts w:ascii="Times New Roman" w:hAnsi="Times New Roman" w:cs="Times New Roman"/>
          <w:sz w:val="28"/>
          <w:szCs w:val="28"/>
        </w:rPr>
        <w:footnoteReference w:id="35"/>
      </w:r>
      <w:r w:rsidR="0052668C">
        <w:rPr>
          <w:rFonts w:ascii="Times New Roman" w:hAnsi="Times New Roman" w:cs="Times New Roman"/>
          <w:sz w:val="28"/>
          <w:szCs w:val="28"/>
        </w:rPr>
        <w:t xml:space="preserve"> охватывал</w:t>
      </w:r>
      <w:r w:rsidRPr="00520FA5">
        <w:rPr>
          <w:rFonts w:ascii="Times New Roman" w:hAnsi="Times New Roman" w:cs="Times New Roman"/>
          <w:sz w:val="28"/>
          <w:szCs w:val="28"/>
        </w:rPr>
        <w:t>ся конкретным обращением в данном деле.</w:t>
      </w:r>
      <w:r>
        <w:rPr>
          <w:rFonts w:ascii="Times New Roman" w:hAnsi="Times New Roman" w:cs="Times New Roman"/>
          <w:sz w:val="28"/>
          <w:szCs w:val="28"/>
        </w:rPr>
        <w:t xml:space="preserve"> Сославшись на </w:t>
      </w:r>
      <w:proofErr w:type="gramStart"/>
      <w:r>
        <w:rPr>
          <w:rFonts w:ascii="Times New Roman" w:hAnsi="Times New Roman" w:cs="Times New Roman"/>
          <w:sz w:val="28"/>
          <w:szCs w:val="28"/>
        </w:rPr>
        <w:t>ряд международных документов и учитывая</w:t>
      </w:r>
      <w:proofErr w:type="gramEnd"/>
      <w:r>
        <w:rPr>
          <w:rFonts w:ascii="Times New Roman" w:hAnsi="Times New Roman" w:cs="Times New Roman"/>
          <w:sz w:val="28"/>
          <w:szCs w:val="28"/>
        </w:rPr>
        <w:t xml:space="preserve"> обязанность</w:t>
      </w:r>
      <w:r w:rsidRPr="00520FA5">
        <w:rPr>
          <w:rFonts w:ascii="Times New Roman" w:hAnsi="Times New Roman" w:cs="Times New Roman"/>
          <w:sz w:val="28"/>
          <w:szCs w:val="28"/>
        </w:rPr>
        <w:t xml:space="preserve"> толковать Конвенцию в соответствии с современными условиями</w:t>
      </w:r>
      <w:r>
        <w:rPr>
          <w:rFonts w:ascii="Times New Roman" w:hAnsi="Times New Roman" w:cs="Times New Roman"/>
          <w:sz w:val="28"/>
          <w:szCs w:val="28"/>
        </w:rPr>
        <w:t>, Суд нашел</w:t>
      </w:r>
      <w:r w:rsidRPr="00520FA5">
        <w:rPr>
          <w:rFonts w:ascii="Times New Roman" w:hAnsi="Times New Roman" w:cs="Times New Roman"/>
          <w:sz w:val="28"/>
          <w:szCs w:val="28"/>
        </w:rPr>
        <w:t xml:space="preserve"> необязат</w:t>
      </w:r>
      <w:r w:rsidR="0052668C">
        <w:rPr>
          <w:rFonts w:ascii="Times New Roman" w:hAnsi="Times New Roman" w:cs="Times New Roman"/>
          <w:sz w:val="28"/>
          <w:szCs w:val="28"/>
        </w:rPr>
        <w:t>ельным устанавливать, составляло</w:t>
      </w:r>
      <w:r w:rsidRPr="00520FA5">
        <w:rPr>
          <w:rFonts w:ascii="Times New Roman" w:hAnsi="Times New Roman" w:cs="Times New Roman"/>
          <w:sz w:val="28"/>
          <w:szCs w:val="28"/>
        </w:rPr>
        <w:t xml:space="preserve"> ли о</w:t>
      </w:r>
      <w:r>
        <w:rPr>
          <w:rFonts w:ascii="Times New Roman" w:hAnsi="Times New Roman" w:cs="Times New Roman"/>
          <w:sz w:val="28"/>
          <w:szCs w:val="28"/>
        </w:rPr>
        <w:t>бжалуемое заявителем обращение «рабство», «</w:t>
      </w:r>
      <w:r w:rsidRPr="00520FA5">
        <w:rPr>
          <w:rFonts w:ascii="Times New Roman" w:hAnsi="Times New Roman" w:cs="Times New Roman"/>
          <w:sz w:val="28"/>
          <w:szCs w:val="28"/>
        </w:rPr>
        <w:t xml:space="preserve">подневольное </w:t>
      </w:r>
      <w:r>
        <w:rPr>
          <w:rFonts w:ascii="Times New Roman" w:hAnsi="Times New Roman" w:cs="Times New Roman"/>
          <w:sz w:val="28"/>
          <w:szCs w:val="28"/>
        </w:rPr>
        <w:t>состояние» или «</w:t>
      </w:r>
      <w:r w:rsidRPr="00520FA5">
        <w:rPr>
          <w:rFonts w:ascii="Times New Roman" w:hAnsi="Times New Roman" w:cs="Times New Roman"/>
          <w:sz w:val="28"/>
          <w:szCs w:val="28"/>
        </w:rPr>
        <w:t>при</w:t>
      </w:r>
      <w:r>
        <w:rPr>
          <w:rFonts w:ascii="Times New Roman" w:hAnsi="Times New Roman" w:cs="Times New Roman"/>
          <w:sz w:val="28"/>
          <w:szCs w:val="28"/>
        </w:rPr>
        <w:t>нудительный и обязательный труд». Вместо этого ЕСПЧ заключил</w:t>
      </w:r>
      <w:r w:rsidRPr="00520FA5">
        <w:rPr>
          <w:rFonts w:ascii="Times New Roman" w:hAnsi="Times New Roman" w:cs="Times New Roman"/>
          <w:sz w:val="28"/>
          <w:szCs w:val="28"/>
        </w:rPr>
        <w:t>, что сама по себе торговля людьми</w:t>
      </w:r>
      <w:r>
        <w:rPr>
          <w:rFonts w:ascii="Times New Roman" w:hAnsi="Times New Roman" w:cs="Times New Roman"/>
          <w:sz w:val="28"/>
          <w:szCs w:val="28"/>
        </w:rPr>
        <w:t xml:space="preserve"> </w:t>
      </w:r>
      <w:r w:rsidRPr="00520FA5">
        <w:rPr>
          <w:rFonts w:ascii="Times New Roman" w:hAnsi="Times New Roman" w:cs="Times New Roman"/>
          <w:sz w:val="28"/>
          <w:szCs w:val="28"/>
        </w:rPr>
        <w:t>относится к сфере действия статьи 4 Конвенции.</w:t>
      </w:r>
    </w:p>
    <w:p w:rsidR="00EB0390" w:rsidRDefault="00EB0390" w:rsidP="00520FA5">
      <w:pPr>
        <w:jc w:val="both"/>
        <w:rPr>
          <w:rFonts w:ascii="Times New Roman" w:hAnsi="Times New Roman" w:cs="Times New Roman"/>
          <w:sz w:val="28"/>
          <w:szCs w:val="28"/>
        </w:rPr>
      </w:pPr>
      <w:r>
        <w:rPr>
          <w:rFonts w:ascii="Times New Roman" w:hAnsi="Times New Roman" w:cs="Times New Roman"/>
          <w:sz w:val="28"/>
          <w:szCs w:val="28"/>
        </w:rPr>
        <w:t xml:space="preserve">Напоминая сторонам основные принципы толкования и применения статьи 4, ЕСПЧ подчеркнул, что </w:t>
      </w:r>
      <w:r w:rsidRPr="00EB0390">
        <w:rPr>
          <w:rFonts w:ascii="Times New Roman" w:hAnsi="Times New Roman" w:cs="Times New Roman"/>
          <w:sz w:val="28"/>
          <w:szCs w:val="28"/>
        </w:rPr>
        <w:t>в дополнение к уголовно-правовым мерам наказания тор</w:t>
      </w:r>
      <w:r>
        <w:rPr>
          <w:rFonts w:ascii="Times New Roman" w:hAnsi="Times New Roman" w:cs="Times New Roman"/>
          <w:sz w:val="28"/>
          <w:szCs w:val="28"/>
        </w:rPr>
        <w:t>говцев людьми статья 4</w:t>
      </w:r>
      <w:r w:rsidRPr="00EB0390">
        <w:rPr>
          <w:rFonts w:ascii="Times New Roman" w:hAnsi="Times New Roman" w:cs="Times New Roman"/>
          <w:sz w:val="28"/>
          <w:szCs w:val="28"/>
        </w:rPr>
        <w:t xml:space="preserve"> требует от государств-участников введения адекватных мер, регулирующих бизнес, часто используемый для </w:t>
      </w:r>
      <w:r w:rsidRPr="00EB0390">
        <w:rPr>
          <w:rFonts w:ascii="Times New Roman" w:hAnsi="Times New Roman" w:cs="Times New Roman"/>
          <w:sz w:val="28"/>
          <w:szCs w:val="28"/>
        </w:rPr>
        <w:lastRenderedPageBreak/>
        <w:t>прикрытия торговли людьми.</w:t>
      </w:r>
      <w:r>
        <w:rPr>
          <w:rFonts w:ascii="Times New Roman" w:hAnsi="Times New Roman" w:cs="Times New Roman"/>
          <w:sz w:val="28"/>
          <w:szCs w:val="28"/>
        </w:rPr>
        <w:t xml:space="preserve"> Эта же статья </w:t>
      </w:r>
      <w:r w:rsidRPr="00EB0390">
        <w:rPr>
          <w:rFonts w:ascii="Times New Roman" w:hAnsi="Times New Roman" w:cs="Times New Roman"/>
          <w:sz w:val="28"/>
          <w:szCs w:val="28"/>
        </w:rPr>
        <w:t xml:space="preserve">возлагает </w:t>
      </w:r>
      <w:proofErr w:type="gramStart"/>
      <w:r w:rsidRPr="00EB0390">
        <w:rPr>
          <w:rFonts w:ascii="Times New Roman" w:hAnsi="Times New Roman" w:cs="Times New Roman"/>
          <w:sz w:val="28"/>
          <w:szCs w:val="28"/>
        </w:rPr>
        <w:t>на</w:t>
      </w:r>
      <w:proofErr w:type="gramEnd"/>
      <w:r w:rsidRPr="00EB0390">
        <w:rPr>
          <w:rFonts w:ascii="Times New Roman" w:hAnsi="Times New Roman" w:cs="Times New Roman"/>
          <w:sz w:val="28"/>
          <w:szCs w:val="28"/>
        </w:rPr>
        <w:t xml:space="preserve"> </w:t>
      </w:r>
      <w:proofErr w:type="gramStart"/>
      <w:r w:rsidRPr="00EB0390">
        <w:rPr>
          <w:rFonts w:ascii="Times New Roman" w:hAnsi="Times New Roman" w:cs="Times New Roman"/>
          <w:sz w:val="28"/>
          <w:szCs w:val="28"/>
        </w:rPr>
        <w:t>государст</w:t>
      </w:r>
      <w:r>
        <w:rPr>
          <w:rFonts w:ascii="Times New Roman" w:hAnsi="Times New Roman" w:cs="Times New Roman"/>
          <w:sz w:val="28"/>
          <w:szCs w:val="28"/>
        </w:rPr>
        <w:t>в</w:t>
      </w:r>
      <w:r w:rsidRPr="00EB0390">
        <w:rPr>
          <w:rFonts w:ascii="Times New Roman" w:hAnsi="Times New Roman" w:cs="Times New Roman"/>
          <w:sz w:val="28"/>
          <w:szCs w:val="28"/>
        </w:rPr>
        <w:t>-участников</w:t>
      </w:r>
      <w:proofErr w:type="gramEnd"/>
      <w:r w:rsidRPr="00EB0390">
        <w:rPr>
          <w:rFonts w:ascii="Times New Roman" w:hAnsi="Times New Roman" w:cs="Times New Roman"/>
          <w:sz w:val="28"/>
          <w:szCs w:val="28"/>
        </w:rPr>
        <w:t xml:space="preserve"> обязательство рассматривать как преступление и эффективно преследовать любое деяние, направленное на удержание лица в рабстве, подневольном состоянии или принудительном или обязательном труде</w:t>
      </w:r>
      <w:r>
        <w:rPr>
          <w:rFonts w:ascii="Times New Roman" w:hAnsi="Times New Roman" w:cs="Times New Roman"/>
          <w:sz w:val="28"/>
          <w:szCs w:val="28"/>
        </w:rPr>
        <w:t>.</w:t>
      </w:r>
      <w:r w:rsidR="00155070">
        <w:rPr>
          <w:rStyle w:val="a5"/>
          <w:rFonts w:ascii="Times New Roman" w:hAnsi="Times New Roman" w:cs="Times New Roman"/>
          <w:sz w:val="28"/>
          <w:szCs w:val="28"/>
        </w:rPr>
        <w:footnoteReference w:id="36"/>
      </w:r>
      <w:r>
        <w:rPr>
          <w:rFonts w:ascii="Times New Roman" w:hAnsi="Times New Roman" w:cs="Times New Roman"/>
          <w:sz w:val="28"/>
          <w:szCs w:val="28"/>
        </w:rPr>
        <w:t xml:space="preserve"> Суд отметил, что международное право</w:t>
      </w:r>
      <w:r>
        <w:rPr>
          <w:rStyle w:val="a5"/>
          <w:rFonts w:ascii="Times New Roman" w:hAnsi="Times New Roman" w:cs="Times New Roman"/>
          <w:sz w:val="28"/>
          <w:szCs w:val="28"/>
        </w:rPr>
        <w:footnoteReference w:id="37"/>
      </w:r>
      <w:r>
        <w:rPr>
          <w:rFonts w:ascii="Times New Roman" w:hAnsi="Times New Roman" w:cs="Times New Roman"/>
          <w:sz w:val="28"/>
          <w:szCs w:val="28"/>
        </w:rPr>
        <w:t xml:space="preserve"> указывае</w:t>
      </w:r>
      <w:r w:rsidRPr="00EB0390">
        <w:rPr>
          <w:rFonts w:ascii="Times New Roman" w:hAnsi="Times New Roman" w:cs="Times New Roman"/>
          <w:sz w:val="28"/>
          <w:szCs w:val="28"/>
        </w:rPr>
        <w:t>т на необходимость всеобъемлющего подхода в борьбе с торговлей людьми, который в дополнение к мерам по наказанию виновных включает меры по предупреждению торговли людьми и защите потерпевших</w:t>
      </w:r>
      <w:r>
        <w:rPr>
          <w:rFonts w:ascii="Times New Roman" w:hAnsi="Times New Roman" w:cs="Times New Roman"/>
          <w:sz w:val="28"/>
          <w:szCs w:val="28"/>
        </w:rPr>
        <w:t xml:space="preserve">. </w:t>
      </w:r>
      <w:r w:rsidRPr="00EB0390">
        <w:rPr>
          <w:rFonts w:ascii="Times New Roman" w:hAnsi="Times New Roman" w:cs="Times New Roman"/>
          <w:sz w:val="28"/>
          <w:szCs w:val="28"/>
        </w:rPr>
        <w:t>Как и статьи 2 и 3 Конвенции, статья 4 Конвенции может при определенных обстоятельствах требовать от государства принятия оперативных мер по защите жертвы или потенциальной жертвы торговли людьми</w:t>
      </w:r>
      <w:r>
        <w:rPr>
          <w:rFonts w:ascii="Times New Roman" w:hAnsi="Times New Roman" w:cs="Times New Roman"/>
          <w:sz w:val="28"/>
          <w:szCs w:val="28"/>
        </w:rPr>
        <w:t>. С</w:t>
      </w:r>
      <w:r w:rsidRPr="00EB0390">
        <w:rPr>
          <w:rFonts w:ascii="Times New Roman" w:hAnsi="Times New Roman" w:cs="Times New Roman"/>
          <w:sz w:val="28"/>
          <w:szCs w:val="28"/>
        </w:rPr>
        <w:t>татья 4 Конвенции также влечет процессуальное обязательство по расследованию ситуаций потенциальной торговли людьми. Требование о расследовании не зависит от жалобы потерпевшего или его ближайших родственников: как только ситуация доведена до сведения властей, они должны действовать по собственной инициативе</w:t>
      </w:r>
      <w:r>
        <w:rPr>
          <w:rFonts w:ascii="Times New Roman" w:hAnsi="Times New Roman" w:cs="Times New Roman"/>
          <w:sz w:val="28"/>
          <w:szCs w:val="28"/>
        </w:rPr>
        <w:t>. Наконец, Суд напомнил</w:t>
      </w:r>
      <w:r w:rsidRPr="00EB0390">
        <w:rPr>
          <w:rFonts w:ascii="Times New Roman" w:hAnsi="Times New Roman" w:cs="Times New Roman"/>
          <w:sz w:val="28"/>
          <w:szCs w:val="28"/>
        </w:rPr>
        <w:t>, что торговля людьми является проблемой, которая часто не ограничивается национальными рамками. Если лицо доставляется из одного государства в другое, преступления, связанные с торговлей людьми, могут совершаться в государстве происхождения, в любом транзитном государстве и в государстве назначения.</w:t>
      </w:r>
      <w:r>
        <w:rPr>
          <w:rFonts w:ascii="Times New Roman" w:hAnsi="Times New Roman" w:cs="Times New Roman"/>
          <w:sz w:val="28"/>
          <w:szCs w:val="28"/>
        </w:rPr>
        <w:t xml:space="preserve"> Поэтому </w:t>
      </w:r>
      <w:r w:rsidRPr="00EB0390">
        <w:rPr>
          <w:rFonts w:ascii="Times New Roman" w:hAnsi="Times New Roman" w:cs="Times New Roman"/>
          <w:sz w:val="28"/>
          <w:szCs w:val="28"/>
        </w:rPr>
        <w:t>государства-участники также обязаны в случаях трансграничной торговли людьми эффективно сотрудничать с компетентными органами других заинтересованных госуда</w:t>
      </w:r>
      <w:proofErr w:type="gramStart"/>
      <w:r w:rsidRPr="00EB0390">
        <w:rPr>
          <w:rFonts w:ascii="Times New Roman" w:hAnsi="Times New Roman" w:cs="Times New Roman"/>
          <w:sz w:val="28"/>
          <w:szCs w:val="28"/>
        </w:rPr>
        <w:t>рств в р</w:t>
      </w:r>
      <w:proofErr w:type="gramEnd"/>
      <w:r w:rsidRPr="00EB0390">
        <w:rPr>
          <w:rFonts w:ascii="Times New Roman" w:hAnsi="Times New Roman" w:cs="Times New Roman"/>
          <w:sz w:val="28"/>
          <w:szCs w:val="28"/>
        </w:rPr>
        <w:t>асследовании событий, имевших место за пределами их территории.</w:t>
      </w:r>
    </w:p>
    <w:p w:rsidR="00EB0390" w:rsidRDefault="005C5EE5" w:rsidP="00520FA5">
      <w:pPr>
        <w:jc w:val="both"/>
        <w:rPr>
          <w:rFonts w:ascii="Times New Roman" w:hAnsi="Times New Roman" w:cs="Times New Roman"/>
          <w:sz w:val="28"/>
          <w:szCs w:val="28"/>
        </w:rPr>
      </w:pPr>
      <w:r>
        <w:rPr>
          <w:rFonts w:ascii="Times New Roman" w:hAnsi="Times New Roman" w:cs="Times New Roman"/>
          <w:sz w:val="28"/>
          <w:szCs w:val="28"/>
        </w:rPr>
        <w:t>Применяя эти принципы</w:t>
      </w:r>
      <w:r w:rsidR="00B167CB">
        <w:rPr>
          <w:rFonts w:ascii="Times New Roman" w:hAnsi="Times New Roman" w:cs="Times New Roman"/>
          <w:sz w:val="28"/>
          <w:szCs w:val="28"/>
        </w:rPr>
        <w:t xml:space="preserve"> в деле «Ранцев против Кипра и Р</w:t>
      </w:r>
      <w:r>
        <w:rPr>
          <w:rFonts w:ascii="Times New Roman" w:hAnsi="Times New Roman" w:cs="Times New Roman"/>
          <w:sz w:val="28"/>
          <w:szCs w:val="28"/>
        </w:rPr>
        <w:t>оссийской Федерации», Суд отметил, что м</w:t>
      </w:r>
      <w:r w:rsidRPr="005C5EE5">
        <w:rPr>
          <w:rFonts w:ascii="Times New Roman" w:hAnsi="Times New Roman" w:cs="Times New Roman"/>
          <w:sz w:val="28"/>
          <w:szCs w:val="28"/>
        </w:rPr>
        <w:t>еры, поощряющие владельцев и управляющих кабаре выслеживать отсутствующих артисток или иным образом принимать личную ответственность за поведение артист</w:t>
      </w:r>
      <w:r>
        <w:rPr>
          <w:rFonts w:ascii="Times New Roman" w:hAnsi="Times New Roman" w:cs="Times New Roman"/>
          <w:sz w:val="28"/>
          <w:szCs w:val="28"/>
        </w:rPr>
        <w:t xml:space="preserve">ок, неприемлемы в </w:t>
      </w:r>
      <w:r w:rsidRPr="005C5EE5">
        <w:rPr>
          <w:rFonts w:ascii="Times New Roman" w:hAnsi="Times New Roman" w:cs="Times New Roman"/>
          <w:sz w:val="28"/>
          <w:szCs w:val="28"/>
        </w:rPr>
        <w:t>ко</w:t>
      </w:r>
      <w:r>
        <w:rPr>
          <w:rFonts w:ascii="Times New Roman" w:hAnsi="Times New Roman" w:cs="Times New Roman"/>
          <w:sz w:val="28"/>
          <w:szCs w:val="28"/>
        </w:rPr>
        <w:t>нтексте проблемы торговли людьми</w:t>
      </w:r>
      <w:r w:rsidRPr="005C5EE5">
        <w:rPr>
          <w:rFonts w:ascii="Times New Roman" w:hAnsi="Times New Roman" w:cs="Times New Roman"/>
          <w:sz w:val="28"/>
          <w:szCs w:val="28"/>
        </w:rPr>
        <w:t>. В это</w:t>
      </w:r>
      <w:r w:rsidR="00B167CB">
        <w:rPr>
          <w:rFonts w:ascii="Times New Roman" w:hAnsi="Times New Roman" w:cs="Times New Roman"/>
          <w:sz w:val="28"/>
          <w:szCs w:val="28"/>
        </w:rPr>
        <w:t>й связи Европейский С</w:t>
      </w:r>
      <w:r>
        <w:rPr>
          <w:rFonts w:ascii="Times New Roman" w:hAnsi="Times New Roman" w:cs="Times New Roman"/>
          <w:sz w:val="28"/>
          <w:szCs w:val="28"/>
        </w:rPr>
        <w:t>уд также отметил</w:t>
      </w:r>
      <w:r w:rsidRPr="005C5EE5">
        <w:rPr>
          <w:rFonts w:ascii="Times New Roman" w:hAnsi="Times New Roman" w:cs="Times New Roman"/>
          <w:sz w:val="28"/>
          <w:szCs w:val="28"/>
        </w:rPr>
        <w:t>, что практика, обязывающая владельцев и управляющих кабаре представлять банковскую гарантию для покрытия потенциальных будущих издержек по отношению к при</w:t>
      </w:r>
      <w:r>
        <w:rPr>
          <w:rFonts w:ascii="Times New Roman" w:hAnsi="Times New Roman" w:cs="Times New Roman"/>
          <w:sz w:val="28"/>
          <w:szCs w:val="28"/>
        </w:rPr>
        <w:t>нятым ими на работу артисткам</w:t>
      </w:r>
      <w:r w:rsidRPr="005C5EE5">
        <w:rPr>
          <w:rFonts w:ascii="Times New Roman" w:hAnsi="Times New Roman" w:cs="Times New Roman"/>
          <w:sz w:val="28"/>
          <w:szCs w:val="28"/>
        </w:rPr>
        <w:t>, вызывает особую обеспокоенность.</w:t>
      </w:r>
      <w:r>
        <w:rPr>
          <w:rFonts w:ascii="Times New Roman" w:hAnsi="Times New Roman" w:cs="Times New Roman"/>
          <w:sz w:val="28"/>
          <w:szCs w:val="28"/>
        </w:rPr>
        <w:t xml:space="preserve"> </w:t>
      </w:r>
      <w:r w:rsidRPr="005C5EE5">
        <w:rPr>
          <w:rFonts w:ascii="Times New Roman" w:hAnsi="Times New Roman" w:cs="Times New Roman"/>
          <w:sz w:val="28"/>
          <w:szCs w:val="28"/>
        </w:rPr>
        <w:t>При таких обстоятел</w:t>
      </w:r>
      <w:r>
        <w:rPr>
          <w:rFonts w:ascii="Times New Roman" w:hAnsi="Times New Roman" w:cs="Times New Roman"/>
          <w:sz w:val="28"/>
          <w:szCs w:val="28"/>
        </w:rPr>
        <w:t>ьствах ЕСПЧ заключил</w:t>
      </w:r>
      <w:r w:rsidRPr="005C5EE5">
        <w:rPr>
          <w:rFonts w:ascii="Times New Roman" w:hAnsi="Times New Roman" w:cs="Times New Roman"/>
          <w:sz w:val="28"/>
          <w:szCs w:val="28"/>
        </w:rPr>
        <w:t>, что режим артистических виз на Кипре не обеспечил Ранцевой практическую и эффективную защиту от торговли людьми и эксплуатации. Соответственно, в этом отношении имело место нарушение статьи 4 Конвенции.</w:t>
      </w:r>
    </w:p>
    <w:p w:rsidR="005C5EE5" w:rsidRDefault="005C5EE5" w:rsidP="00520FA5">
      <w:pPr>
        <w:jc w:val="both"/>
        <w:rPr>
          <w:rFonts w:ascii="Times New Roman" w:hAnsi="Times New Roman" w:cs="Times New Roman"/>
          <w:sz w:val="28"/>
          <w:szCs w:val="28"/>
        </w:rPr>
      </w:pPr>
      <w:r>
        <w:rPr>
          <w:rFonts w:ascii="Times New Roman" w:hAnsi="Times New Roman" w:cs="Times New Roman"/>
          <w:sz w:val="28"/>
          <w:szCs w:val="28"/>
        </w:rPr>
        <w:t>Другое упущение кипрских властей было связано с позитивными мерами по защите Ранцевой. По мнению С</w:t>
      </w:r>
      <w:r w:rsidRPr="005C5EE5">
        <w:rPr>
          <w:rFonts w:ascii="Times New Roman" w:hAnsi="Times New Roman" w:cs="Times New Roman"/>
          <w:sz w:val="28"/>
          <w:szCs w:val="28"/>
        </w:rPr>
        <w:t xml:space="preserve">уда, имелось достаточно данных, доступных полицейским органам на общем фоне торговли людьми на Кипре, которые позволяли им сознавать обстоятельства, порождающие </w:t>
      </w:r>
      <w:r w:rsidRPr="005C5EE5">
        <w:rPr>
          <w:rFonts w:ascii="Times New Roman" w:hAnsi="Times New Roman" w:cs="Times New Roman"/>
          <w:sz w:val="28"/>
          <w:szCs w:val="28"/>
        </w:rPr>
        <w:lastRenderedPageBreak/>
        <w:t xml:space="preserve">обоснованное подозрение в том, что </w:t>
      </w:r>
      <w:proofErr w:type="spellStart"/>
      <w:r w:rsidRPr="005C5EE5">
        <w:rPr>
          <w:rFonts w:ascii="Times New Roman" w:hAnsi="Times New Roman" w:cs="Times New Roman"/>
          <w:sz w:val="28"/>
          <w:szCs w:val="28"/>
        </w:rPr>
        <w:t>Ранцева</w:t>
      </w:r>
      <w:proofErr w:type="spellEnd"/>
      <w:r w:rsidRPr="005C5EE5">
        <w:rPr>
          <w:rFonts w:ascii="Times New Roman" w:hAnsi="Times New Roman" w:cs="Times New Roman"/>
          <w:sz w:val="28"/>
          <w:szCs w:val="28"/>
        </w:rPr>
        <w:t xml:space="preserve"> подверглась реальной и непосредственной угрозе стать жертвой торговли людьми или эксплуатации.</w:t>
      </w:r>
      <w:r>
        <w:rPr>
          <w:rFonts w:ascii="Times New Roman" w:hAnsi="Times New Roman" w:cs="Times New Roman"/>
          <w:sz w:val="28"/>
          <w:szCs w:val="28"/>
        </w:rPr>
        <w:t xml:space="preserve"> </w:t>
      </w:r>
      <w:r w:rsidRPr="005C5EE5">
        <w:rPr>
          <w:rFonts w:ascii="Times New Roman" w:hAnsi="Times New Roman" w:cs="Times New Roman"/>
          <w:sz w:val="28"/>
          <w:szCs w:val="28"/>
        </w:rPr>
        <w:t xml:space="preserve">В настоящем деле полицейские органы допустили многочисленные упущения. Во-первых, они не предприняли немедленной дополнительной проверки по вопросу о том, подверглась ли </w:t>
      </w:r>
      <w:proofErr w:type="spellStart"/>
      <w:r w:rsidRPr="005C5EE5">
        <w:rPr>
          <w:rFonts w:ascii="Times New Roman" w:hAnsi="Times New Roman" w:cs="Times New Roman"/>
          <w:sz w:val="28"/>
          <w:szCs w:val="28"/>
        </w:rPr>
        <w:t>Ранцева</w:t>
      </w:r>
      <w:proofErr w:type="spellEnd"/>
      <w:r w:rsidRPr="005C5EE5">
        <w:rPr>
          <w:rFonts w:ascii="Times New Roman" w:hAnsi="Times New Roman" w:cs="Times New Roman"/>
          <w:sz w:val="28"/>
          <w:szCs w:val="28"/>
        </w:rPr>
        <w:t xml:space="preserve"> торговле людьми. Во-вторых, они не освободили ее, но решили передать ее под попечительство М.</w:t>
      </w:r>
      <w:proofErr w:type="gramStart"/>
      <w:r w:rsidRPr="005C5EE5">
        <w:rPr>
          <w:rFonts w:ascii="Times New Roman" w:hAnsi="Times New Roman" w:cs="Times New Roman"/>
          <w:sz w:val="28"/>
          <w:szCs w:val="28"/>
        </w:rPr>
        <w:t>А.</w:t>
      </w:r>
      <w:proofErr w:type="gramEnd"/>
      <w:r w:rsidRPr="005C5EE5">
        <w:rPr>
          <w:rFonts w:ascii="Times New Roman" w:hAnsi="Times New Roman" w:cs="Times New Roman"/>
          <w:sz w:val="28"/>
          <w:szCs w:val="28"/>
        </w:rPr>
        <w:t xml:space="preserve"> В-третьих, не было сделано попытки принятия мер </w:t>
      </w:r>
      <w:r>
        <w:rPr>
          <w:rFonts w:ascii="Times New Roman" w:hAnsi="Times New Roman" w:cs="Times New Roman"/>
          <w:sz w:val="28"/>
          <w:szCs w:val="28"/>
        </w:rPr>
        <w:t>по ее защите. Э</w:t>
      </w:r>
      <w:r w:rsidRPr="005C5EE5">
        <w:rPr>
          <w:rFonts w:ascii="Times New Roman" w:hAnsi="Times New Roman" w:cs="Times New Roman"/>
          <w:sz w:val="28"/>
          <w:szCs w:val="28"/>
        </w:rPr>
        <w:t xml:space="preserve">ти недостатки при обстоятельствах, которые порождали обоснованное подозрение в том, что </w:t>
      </w:r>
      <w:proofErr w:type="spellStart"/>
      <w:r w:rsidRPr="005C5EE5">
        <w:rPr>
          <w:rFonts w:ascii="Times New Roman" w:hAnsi="Times New Roman" w:cs="Times New Roman"/>
          <w:sz w:val="28"/>
          <w:szCs w:val="28"/>
        </w:rPr>
        <w:t>Ранцева</w:t>
      </w:r>
      <w:proofErr w:type="spellEnd"/>
      <w:r w:rsidRPr="005C5EE5">
        <w:rPr>
          <w:rFonts w:ascii="Times New Roman" w:hAnsi="Times New Roman" w:cs="Times New Roman"/>
          <w:sz w:val="28"/>
          <w:szCs w:val="28"/>
        </w:rPr>
        <w:t xml:space="preserve"> могла подвергаться торговле людьми или эксплуатации, имели следствием непринятие кипрскими властями мер по защите Ранцевой. Соответственно, имело место нарушение статьи 4 Конвенции также и в этом отношении.</w:t>
      </w:r>
    </w:p>
    <w:p w:rsidR="005C5EE5" w:rsidRDefault="00680951" w:rsidP="00520FA5">
      <w:pPr>
        <w:jc w:val="both"/>
        <w:rPr>
          <w:rFonts w:ascii="Times New Roman" w:hAnsi="Times New Roman" w:cs="Times New Roman"/>
          <w:sz w:val="28"/>
          <w:szCs w:val="28"/>
        </w:rPr>
      </w:pPr>
      <w:r>
        <w:rPr>
          <w:rFonts w:ascii="Times New Roman" w:hAnsi="Times New Roman" w:cs="Times New Roman"/>
          <w:sz w:val="28"/>
          <w:szCs w:val="28"/>
        </w:rPr>
        <w:t>Наконец,</w:t>
      </w:r>
      <w:r w:rsidR="005C5EE5">
        <w:rPr>
          <w:rFonts w:ascii="Times New Roman" w:hAnsi="Times New Roman" w:cs="Times New Roman"/>
          <w:sz w:val="28"/>
          <w:szCs w:val="28"/>
        </w:rPr>
        <w:t xml:space="preserve"> ЕСПЧ отметил, что недостатки официального расследования гибели дочери заявителя (статья 2 ЕКПЧ) поглощают недостатки расследования торговли людьми, так как они были тесно взаимосвязаны. Поэтому в данном деле не возникло отдельной необходимости оценивать соблюдение статьи 4 в ее процессуальном аспекте.</w:t>
      </w:r>
    </w:p>
    <w:p w:rsidR="00680951" w:rsidRDefault="00680951" w:rsidP="00520FA5">
      <w:pPr>
        <w:jc w:val="both"/>
        <w:rPr>
          <w:rFonts w:ascii="Times New Roman" w:hAnsi="Times New Roman" w:cs="Times New Roman"/>
          <w:sz w:val="28"/>
          <w:szCs w:val="28"/>
        </w:rPr>
      </w:pPr>
      <w:r>
        <w:rPr>
          <w:rFonts w:ascii="Times New Roman" w:hAnsi="Times New Roman" w:cs="Times New Roman"/>
          <w:sz w:val="28"/>
          <w:szCs w:val="28"/>
        </w:rPr>
        <w:t xml:space="preserve">Относительно нарушения статьи 4 со стороны российских властей ЕСПЧ пришел к выводу, что </w:t>
      </w:r>
      <w:r w:rsidRPr="00680951">
        <w:rPr>
          <w:rFonts w:ascii="Times New Roman" w:hAnsi="Times New Roman" w:cs="Times New Roman"/>
          <w:sz w:val="28"/>
          <w:szCs w:val="28"/>
        </w:rPr>
        <w:t>законодательная и административная база, суще</w:t>
      </w:r>
      <w:r>
        <w:rPr>
          <w:rFonts w:ascii="Times New Roman" w:hAnsi="Times New Roman" w:cs="Times New Roman"/>
          <w:sz w:val="28"/>
          <w:szCs w:val="28"/>
        </w:rPr>
        <w:t xml:space="preserve">ствовавшая в России, </w:t>
      </w:r>
      <w:r w:rsidRPr="00680951">
        <w:rPr>
          <w:rFonts w:ascii="Times New Roman" w:hAnsi="Times New Roman" w:cs="Times New Roman"/>
          <w:sz w:val="28"/>
          <w:szCs w:val="28"/>
        </w:rPr>
        <w:t xml:space="preserve">обеспечивала Ранцевой </w:t>
      </w:r>
      <w:r>
        <w:rPr>
          <w:rFonts w:ascii="Times New Roman" w:hAnsi="Times New Roman" w:cs="Times New Roman"/>
          <w:sz w:val="28"/>
          <w:szCs w:val="28"/>
        </w:rPr>
        <w:t xml:space="preserve">необходимую </w:t>
      </w:r>
      <w:r w:rsidRPr="00680951">
        <w:rPr>
          <w:rFonts w:ascii="Times New Roman" w:hAnsi="Times New Roman" w:cs="Times New Roman"/>
          <w:sz w:val="28"/>
          <w:szCs w:val="28"/>
        </w:rPr>
        <w:t>практ</w:t>
      </w:r>
      <w:r>
        <w:rPr>
          <w:rFonts w:ascii="Times New Roman" w:hAnsi="Times New Roman" w:cs="Times New Roman"/>
          <w:sz w:val="28"/>
          <w:szCs w:val="28"/>
        </w:rPr>
        <w:t>ическую и эффективную защиту</w:t>
      </w:r>
      <w:r w:rsidRPr="00680951">
        <w:rPr>
          <w:rFonts w:ascii="Times New Roman" w:hAnsi="Times New Roman" w:cs="Times New Roman"/>
          <w:sz w:val="28"/>
          <w:szCs w:val="28"/>
        </w:rPr>
        <w:t>.</w:t>
      </w:r>
      <w:r>
        <w:rPr>
          <w:rFonts w:ascii="Times New Roman" w:hAnsi="Times New Roman" w:cs="Times New Roman"/>
          <w:sz w:val="28"/>
          <w:szCs w:val="28"/>
        </w:rPr>
        <w:t xml:space="preserve"> Что касается позитивных обязательств по защите, то </w:t>
      </w:r>
      <w:r w:rsidRPr="00680951">
        <w:rPr>
          <w:rFonts w:ascii="Times New Roman" w:hAnsi="Times New Roman" w:cs="Times New Roman"/>
          <w:sz w:val="28"/>
          <w:szCs w:val="28"/>
        </w:rPr>
        <w:t xml:space="preserve">хотя российские власти, по-видимому, сознавали наличие общей проблемы привлечения молодых женщин к торговле людьми для работы в </w:t>
      </w:r>
      <w:proofErr w:type="gramStart"/>
      <w:r w:rsidRPr="00680951">
        <w:rPr>
          <w:rFonts w:ascii="Times New Roman" w:hAnsi="Times New Roman" w:cs="Times New Roman"/>
          <w:sz w:val="28"/>
          <w:szCs w:val="28"/>
        </w:rPr>
        <w:t>секс-индустрии</w:t>
      </w:r>
      <w:proofErr w:type="gramEnd"/>
      <w:r w:rsidRPr="00680951">
        <w:rPr>
          <w:rFonts w:ascii="Times New Roman" w:hAnsi="Times New Roman" w:cs="Times New Roman"/>
          <w:sz w:val="28"/>
          <w:szCs w:val="28"/>
        </w:rPr>
        <w:t xml:space="preserve"> ин</w:t>
      </w:r>
      <w:r w:rsidR="00C226D3">
        <w:rPr>
          <w:rFonts w:ascii="Times New Roman" w:hAnsi="Times New Roman" w:cs="Times New Roman"/>
          <w:sz w:val="28"/>
          <w:szCs w:val="28"/>
        </w:rPr>
        <w:t>остранных государств, не имелось</w:t>
      </w:r>
      <w:r w:rsidRPr="00680951">
        <w:rPr>
          <w:rFonts w:ascii="Times New Roman" w:hAnsi="Times New Roman" w:cs="Times New Roman"/>
          <w:sz w:val="28"/>
          <w:szCs w:val="28"/>
        </w:rPr>
        <w:t xml:space="preserve"> доказат</w:t>
      </w:r>
      <w:r w:rsidR="00C226D3">
        <w:rPr>
          <w:rFonts w:ascii="Times New Roman" w:hAnsi="Times New Roman" w:cs="Times New Roman"/>
          <w:sz w:val="28"/>
          <w:szCs w:val="28"/>
        </w:rPr>
        <w:t>ельств</w:t>
      </w:r>
      <w:r w:rsidRPr="00680951">
        <w:rPr>
          <w:rFonts w:ascii="Times New Roman" w:hAnsi="Times New Roman" w:cs="Times New Roman"/>
          <w:sz w:val="28"/>
          <w:szCs w:val="28"/>
        </w:rPr>
        <w:t>, порождавших обоснованное подозрение о наличии реальной и непосредственной угрозы для самой Ранцевой до ее отъезда на Кипр.</w:t>
      </w:r>
      <w:r>
        <w:rPr>
          <w:rFonts w:ascii="Times New Roman" w:hAnsi="Times New Roman" w:cs="Times New Roman"/>
          <w:sz w:val="28"/>
          <w:szCs w:val="28"/>
        </w:rPr>
        <w:t xml:space="preserve"> </w:t>
      </w:r>
    </w:p>
    <w:p w:rsidR="00680951" w:rsidRDefault="00680951" w:rsidP="00520FA5">
      <w:pPr>
        <w:jc w:val="both"/>
        <w:rPr>
          <w:rFonts w:ascii="Times New Roman" w:hAnsi="Times New Roman" w:cs="Times New Roman"/>
          <w:sz w:val="28"/>
          <w:szCs w:val="28"/>
        </w:rPr>
      </w:pPr>
      <w:r>
        <w:rPr>
          <w:rFonts w:ascii="Times New Roman" w:hAnsi="Times New Roman" w:cs="Times New Roman"/>
          <w:sz w:val="28"/>
          <w:szCs w:val="28"/>
        </w:rPr>
        <w:t xml:space="preserve">Зато ЕСПЧ установил нарушение российскими властями статьи 4 в ее процессуальном аспекте. Суд подчеркнул, что </w:t>
      </w:r>
      <w:r w:rsidRPr="00680951">
        <w:rPr>
          <w:rFonts w:ascii="Times New Roman" w:hAnsi="Times New Roman" w:cs="Times New Roman"/>
          <w:sz w:val="28"/>
          <w:szCs w:val="28"/>
        </w:rPr>
        <w:t xml:space="preserve">власти </w:t>
      </w:r>
      <w:r>
        <w:rPr>
          <w:rFonts w:ascii="Times New Roman" w:hAnsi="Times New Roman" w:cs="Times New Roman"/>
          <w:sz w:val="28"/>
          <w:szCs w:val="28"/>
        </w:rPr>
        <w:t xml:space="preserve">государства-ответчика </w:t>
      </w:r>
      <w:r w:rsidRPr="00680951">
        <w:rPr>
          <w:rFonts w:ascii="Times New Roman" w:hAnsi="Times New Roman" w:cs="Times New Roman"/>
          <w:sz w:val="28"/>
          <w:szCs w:val="28"/>
        </w:rPr>
        <w:t>не приняли мер для установления лиц, причастных к вербовке Ранцевой, или примененных методов вербовки. Поскольку вербовка имела место на российской территории, российские власти имели лучшие возможности для проведения эффективного расследования вербовки Ранцевой. Уклоне</w:t>
      </w:r>
      <w:r w:rsidR="00C226D3">
        <w:rPr>
          <w:rFonts w:ascii="Times New Roman" w:hAnsi="Times New Roman" w:cs="Times New Roman"/>
          <w:sz w:val="28"/>
          <w:szCs w:val="28"/>
        </w:rPr>
        <w:t>ние от него в данно</w:t>
      </w:r>
      <w:r w:rsidRPr="00680951">
        <w:rPr>
          <w:rFonts w:ascii="Times New Roman" w:hAnsi="Times New Roman" w:cs="Times New Roman"/>
          <w:sz w:val="28"/>
          <w:szCs w:val="28"/>
        </w:rPr>
        <w:t xml:space="preserve">м деле </w:t>
      </w:r>
      <w:r w:rsidR="00C226D3">
        <w:rPr>
          <w:rFonts w:ascii="Times New Roman" w:hAnsi="Times New Roman" w:cs="Times New Roman"/>
          <w:sz w:val="28"/>
          <w:szCs w:val="28"/>
        </w:rPr>
        <w:t xml:space="preserve">было </w:t>
      </w:r>
      <w:r w:rsidRPr="00680951">
        <w:rPr>
          <w:rFonts w:ascii="Times New Roman" w:hAnsi="Times New Roman" w:cs="Times New Roman"/>
          <w:sz w:val="28"/>
          <w:szCs w:val="28"/>
        </w:rPr>
        <w:t>тем более серьезно с учетом последующей гибели Ранцевой и оставшихся неясными обстоятельств ее выезда из России.</w:t>
      </w:r>
    </w:p>
    <w:p w:rsidR="00680951" w:rsidRDefault="00680951" w:rsidP="00520FA5">
      <w:pPr>
        <w:jc w:val="both"/>
        <w:rPr>
          <w:rFonts w:ascii="Times New Roman" w:hAnsi="Times New Roman" w:cs="Times New Roman"/>
          <w:sz w:val="28"/>
          <w:szCs w:val="28"/>
        </w:rPr>
      </w:pPr>
      <w:r>
        <w:rPr>
          <w:rFonts w:ascii="Times New Roman" w:hAnsi="Times New Roman" w:cs="Times New Roman"/>
          <w:sz w:val="28"/>
          <w:szCs w:val="28"/>
        </w:rPr>
        <w:t>Жалуясь на нарушение кипрскими властями статьи 5 (право на свобо</w:t>
      </w:r>
      <w:r w:rsidR="00DE2D61">
        <w:rPr>
          <w:rFonts w:ascii="Times New Roman" w:hAnsi="Times New Roman" w:cs="Times New Roman"/>
          <w:sz w:val="28"/>
          <w:szCs w:val="28"/>
        </w:rPr>
        <w:t>ду и личную неприкосновенность), з</w:t>
      </w:r>
      <w:r w:rsidR="00DE2D61" w:rsidRPr="00DE2D61">
        <w:rPr>
          <w:rFonts w:ascii="Times New Roman" w:hAnsi="Times New Roman" w:cs="Times New Roman"/>
          <w:sz w:val="28"/>
          <w:szCs w:val="28"/>
        </w:rPr>
        <w:t xml:space="preserve">аявитель утверждал, что обращение с его дочерью в управлении полиции и последующее содержание в квартире подчиненного М.А. нарушили пункт 1 статьи 5 Конвенции. </w:t>
      </w:r>
      <w:proofErr w:type="spellStart"/>
      <w:r w:rsidR="00DE2D61" w:rsidRPr="00DE2D61">
        <w:rPr>
          <w:rFonts w:ascii="Times New Roman" w:hAnsi="Times New Roman" w:cs="Times New Roman"/>
          <w:sz w:val="28"/>
          <w:szCs w:val="28"/>
        </w:rPr>
        <w:t>Ранцева</w:t>
      </w:r>
      <w:proofErr w:type="spellEnd"/>
      <w:r w:rsidR="00DE2D61" w:rsidRPr="00DE2D61">
        <w:rPr>
          <w:rFonts w:ascii="Times New Roman" w:hAnsi="Times New Roman" w:cs="Times New Roman"/>
          <w:sz w:val="28"/>
          <w:szCs w:val="28"/>
        </w:rPr>
        <w:t xml:space="preserve"> законно находилась на территории Республики Кипр и была, по утверждению заявителя, необоснованно и незаконно доставлена М.А. в управление полиции, освобождена на попечение М.А. и заключена в квартире подчиненного М.А.</w:t>
      </w:r>
    </w:p>
    <w:p w:rsidR="00DE2D61" w:rsidRDefault="00DE2D61" w:rsidP="00520FA5">
      <w:pPr>
        <w:jc w:val="both"/>
        <w:rPr>
          <w:rFonts w:ascii="Times New Roman" w:hAnsi="Times New Roman" w:cs="Times New Roman"/>
          <w:sz w:val="28"/>
          <w:szCs w:val="28"/>
        </w:rPr>
      </w:pPr>
      <w:r>
        <w:rPr>
          <w:rFonts w:ascii="Times New Roman" w:hAnsi="Times New Roman" w:cs="Times New Roman"/>
          <w:sz w:val="28"/>
          <w:szCs w:val="28"/>
        </w:rPr>
        <w:t xml:space="preserve">Оценивая эту часть жалобы, ЕСПЧ столкнулся с проблемой: можно ли квалифицировать ситуацию, в которую попала Оксана </w:t>
      </w:r>
      <w:proofErr w:type="spellStart"/>
      <w:r>
        <w:rPr>
          <w:rFonts w:ascii="Times New Roman" w:hAnsi="Times New Roman" w:cs="Times New Roman"/>
          <w:sz w:val="28"/>
          <w:szCs w:val="28"/>
        </w:rPr>
        <w:t>Ранцева</w:t>
      </w:r>
      <w:proofErr w:type="spellEnd"/>
      <w:r>
        <w:rPr>
          <w:rFonts w:ascii="Times New Roman" w:hAnsi="Times New Roman" w:cs="Times New Roman"/>
          <w:sz w:val="28"/>
          <w:szCs w:val="28"/>
        </w:rPr>
        <w:t>, как лишение свободы? Суд напомнил, что р</w:t>
      </w:r>
      <w:r w:rsidRPr="00DE2D61">
        <w:rPr>
          <w:rFonts w:ascii="Times New Roman" w:hAnsi="Times New Roman" w:cs="Times New Roman"/>
          <w:sz w:val="28"/>
          <w:szCs w:val="28"/>
        </w:rPr>
        <w:t xml:space="preserve">азличие между ограничением свободы </w:t>
      </w:r>
      <w:r w:rsidRPr="00DE2D61">
        <w:rPr>
          <w:rFonts w:ascii="Times New Roman" w:hAnsi="Times New Roman" w:cs="Times New Roman"/>
          <w:sz w:val="28"/>
          <w:szCs w:val="28"/>
        </w:rPr>
        <w:lastRenderedPageBreak/>
        <w:t>передвижения, достаточно серьезным для отнесения к лишению свободы с точки зрения пункта 1 статьи 5 Конвенции, и простым ограничением свободы, которое регулируе</w:t>
      </w:r>
      <w:r w:rsidR="00C226D3">
        <w:rPr>
          <w:rFonts w:ascii="Times New Roman" w:hAnsi="Times New Roman" w:cs="Times New Roman"/>
          <w:sz w:val="28"/>
          <w:szCs w:val="28"/>
        </w:rPr>
        <w:t>тся только статьей 2 Протокола №</w:t>
      </w:r>
      <w:r w:rsidRPr="00DE2D61">
        <w:rPr>
          <w:rFonts w:ascii="Times New Roman" w:hAnsi="Times New Roman" w:cs="Times New Roman"/>
          <w:sz w:val="28"/>
          <w:szCs w:val="28"/>
        </w:rPr>
        <w:t xml:space="preserve"> 4 к Конвенции, является вопросом степени или интенсивности, а не природы или сущности</w:t>
      </w:r>
      <w:r>
        <w:rPr>
          <w:rFonts w:ascii="Times New Roman" w:hAnsi="Times New Roman" w:cs="Times New Roman"/>
          <w:sz w:val="28"/>
          <w:szCs w:val="28"/>
        </w:rPr>
        <w:t>.</w:t>
      </w:r>
      <w:r w:rsidR="00C226D3">
        <w:rPr>
          <w:rStyle w:val="a5"/>
          <w:rFonts w:ascii="Times New Roman" w:hAnsi="Times New Roman" w:cs="Times New Roman"/>
          <w:sz w:val="28"/>
          <w:szCs w:val="28"/>
        </w:rPr>
        <w:footnoteReference w:id="38"/>
      </w:r>
      <w:r>
        <w:rPr>
          <w:rFonts w:ascii="Times New Roman" w:hAnsi="Times New Roman" w:cs="Times New Roman"/>
          <w:sz w:val="28"/>
          <w:szCs w:val="28"/>
        </w:rPr>
        <w:t xml:space="preserve"> И</w:t>
      </w:r>
      <w:r w:rsidRPr="00DE2D61">
        <w:rPr>
          <w:rFonts w:ascii="Times New Roman" w:hAnsi="Times New Roman" w:cs="Times New Roman"/>
          <w:sz w:val="28"/>
          <w:szCs w:val="28"/>
        </w:rPr>
        <w:t>сходным пунктом должна являться конкретная ситуация, и следует учитывать целый спектр критериев, таких как вид, длительность, последствия и способ применения оспариваемой меры</w:t>
      </w:r>
      <w:r>
        <w:rPr>
          <w:rFonts w:ascii="Times New Roman" w:hAnsi="Times New Roman" w:cs="Times New Roman"/>
          <w:sz w:val="28"/>
          <w:szCs w:val="28"/>
        </w:rPr>
        <w:t xml:space="preserve">. Дочь заявителя </w:t>
      </w:r>
      <w:r w:rsidRPr="00DE2D61">
        <w:rPr>
          <w:rFonts w:ascii="Times New Roman" w:hAnsi="Times New Roman" w:cs="Times New Roman"/>
          <w:sz w:val="28"/>
          <w:szCs w:val="28"/>
        </w:rPr>
        <w:t xml:space="preserve">была доставлена М.А. в управление полиции, где она содержалась около часа. Несмотря на то, что полиция установила, что иммиграционный статус Ранцевой не вызывал сомнений и отсутствовали основания для продолжения ее содержания под стражей, она не была немедленно освобождена. Вместо этого М.А. было указано, что если он не заберет ее, она будет освобождена. </w:t>
      </w:r>
      <w:proofErr w:type="spellStart"/>
      <w:r w:rsidRPr="00DE2D61">
        <w:rPr>
          <w:rFonts w:ascii="Times New Roman" w:hAnsi="Times New Roman" w:cs="Times New Roman"/>
          <w:sz w:val="28"/>
          <w:szCs w:val="28"/>
        </w:rPr>
        <w:t>Ранцева</w:t>
      </w:r>
      <w:proofErr w:type="spellEnd"/>
      <w:r w:rsidRPr="00DE2D61">
        <w:rPr>
          <w:rFonts w:ascii="Times New Roman" w:hAnsi="Times New Roman" w:cs="Times New Roman"/>
          <w:sz w:val="28"/>
          <w:szCs w:val="28"/>
        </w:rPr>
        <w:t xml:space="preserve"> содержалась в управлении полиции до прибытия М.А., когда она была освобождена на его попечение</w:t>
      </w:r>
      <w:r>
        <w:rPr>
          <w:rFonts w:ascii="Times New Roman" w:hAnsi="Times New Roman" w:cs="Times New Roman"/>
          <w:sz w:val="28"/>
          <w:szCs w:val="28"/>
        </w:rPr>
        <w:t xml:space="preserve">. </w:t>
      </w:r>
      <w:proofErr w:type="gramStart"/>
      <w:r w:rsidRPr="00DE2D61">
        <w:rPr>
          <w:rFonts w:ascii="Times New Roman" w:hAnsi="Times New Roman" w:cs="Times New Roman"/>
          <w:sz w:val="28"/>
          <w:szCs w:val="28"/>
        </w:rPr>
        <w:t>Факты, относящиеся к последующему пребыванию Ранцевой в квартире М.П., неясны.</w:t>
      </w:r>
      <w:proofErr w:type="gramEnd"/>
      <w:r w:rsidRPr="00DE2D61">
        <w:rPr>
          <w:rFonts w:ascii="Times New Roman" w:hAnsi="Times New Roman" w:cs="Times New Roman"/>
          <w:sz w:val="28"/>
          <w:szCs w:val="28"/>
        </w:rPr>
        <w:t xml:space="preserve"> </w:t>
      </w:r>
      <w:r w:rsidR="00FF6D70">
        <w:rPr>
          <w:rFonts w:ascii="Times New Roman" w:hAnsi="Times New Roman" w:cs="Times New Roman"/>
          <w:sz w:val="28"/>
          <w:szCs w:val="28"/>
        </w:rPr>
        <w:t>Однако ЕСПЧ отметил</w:t>
      </w:r>
      <w:r w:rsidRPr="00DE2D61">
        <w:rPr>
          <w:rFonts w:ascii="Times New Roman" w:hAnsi="Times New Roman" w:cs="Times New Roman"/>
          <w:sz w:val="28"/>
          <w:szCs w:val="28"/>
        </w:rPr>
        <w:t xml:space="preserve">, что </w:t>
      </w:r>
      <w:proofErr w:type="spellStart"/>
      <w:r w:rsidRPr="00DE2D61">
        <w:rPr>
          <w:rFonts w:ascii="Times New Roman" w:hAnsi="Times New Roman" w:cs="Times New Roman"/>
          <w:sz w:val="28"/>
          <w:szCs w:val="28"/>
        </w:rPr>
        <w:t>Ранцева</w:t>
      </w:r>
      <w:proofErr w:type="spellEnd"/>
      <w:r w:rsidRPr="00DE2D61">
        <w:rPr>
          <w:rFonts w:ascii="Times New Roman" w:hAnsi="Times New Roman" w:cs="Times New Roman"/>
          <w:sz w:val="28"/>
          <w:szCs w:val="28"/>
        </w:rPr>
        <w:t xml:space="preserve"> погибла после падения с балкона квартиры </w:t>
      </w:r>
      <w:r w:rsidR="00FF6D70">
        <w:rPr>
          <w:rFonts w:ascii="Times New Roman" w:hAnsi="Times New Roman" w:cs="Times New Roman"/>
          <w:sz w:val="28"/>
          <w:szCs w:val="28"/>
        </w:rPr>
        <w:t>при очевидной попытке бежать</w:t>
      </w:r>
      <w:r w:rsidRPr="00DE2D61">
        <w:rPr>
          <w:rFonts w:ascii="Times New Roman" w:hAnsi="Times New Roman" w:cs="Times New Roman"/>
          <w:sz w:val="28"/>
          <w:szCs w:val="28"/>
        </w:rPr>
        <w:t>. Разумно предположить, что если бы она была гостем в квартире и могла свободно удалиться в любое время, она просто вышла бы через входную дверь. Соответс</w:t>
      </w:r>
      <w:r w:rsidR="00B167CB">
        <w:rPr>
          <w:rFonts w:ascii="Times New Roman" w:hAnsi="Times New Roman" w:cs="Times New Roman"/>
          <w:sz w:val="28"/>
          <w:szCs w:val="28"/>
        </w:rPr>
        <w:t>твенно, Европейский С</w:t>
      </w:r>
      <w:r w:rsidR="00FF6D70">
        <w:rPr>
          <w:rFonts w:ascii="Times New Roman" w:hAnsi="Times New Roman" w:cs="Times New Roman"/>
          <w:sz w:val="28"/>
          <w:szCs w:val="28"/>
        </w:rPr>
        <w:t>уд сделал вывод</w:t>
      </w:r>
      <w:r w:rsidRPr="00DE2D61">
        <w:rPr>
          <w:rFonts w:ascii="Times New Roman" w:hAnsi="Times New Roman" w:cs="Times New Roman"/>
          <w:sz w:val="28"/>
          <w:szCs w:val="28"/>
        </w:rPr>
        <w:t xml:space="preserve">, что </w:t>
      </w:r>
      <w:proofErr w:type="spellStart"/>
      <w:r w:rsidRPr="00DE2D61">
        <w:rPr>
          <w:rFonts w:ascii="Times New Roman" w:hAnsi="Times New Roman" w:cs="Times New Roman"/>
          <w:sz w:val="28"/>
          <w:szCs w:val="28"/>
        </w:rPr>
        <w:t>Ранцева</w:t>
      </w:r>
      <w:proofErr w:type="spellEnd"/>
      <w:r w:rsidRPr="00DE2D61">
        <w:rPr>
          <w:rFonts w:ascii="Times New Roman" w:hAnsi="Times New Roman" w:cs="Times New Roman"/>
          <w:sz w:val="28"/>
          <w:szCs w:val="28"/>
        </w:rPr>
        <w:t xml:space="preserve"> оставалась в квартире не по своей воле.</w:t>
      </w:r>
    </w:p>
    <w:p w:rsidR="00FF6D70" w:rsidRDefault="00FF6D70" w:rsidP="00FF6D70">
      <w:pPr>
        <w:jc w:val="both"/>
        <w:rPr>
          <w:rFonts w:ascii="Times New Roman" w:hAnsi="Times New Roman" w:cs="Times New Roman"/>
          <w:sz w:val="28"/>
          <w:szCs w:val="28"/>
        </w:rPr>
      </w:pPr>
      <w:r w:rsidRPr="00FF6D70">
        <w:rPr>
          <w:rFonts w:ascii="Times New Roman" w:hAnsi="Times New Roman" w:cs="Times New Roman"/>
          <w:sz w:val="28"/>
          <w:szCs w:val="28"/>
        </w:rPr>
        <w:t>В общей сложности предполагаемое заключение продолжалось около двух часов. Несмотря на его непродолжительнос</w:t>
      </w:r>
      <w:r w:rsidR="00176566">
        <w:rPr>
          <w:rFonts w:ascii="Times New Roman" w:hAnsi="Times New Roman" w:cs="Times New Roman"/>
          <w:sz w:val="28"/>
          <w:szCs w:val="28"/>
        </w:rPr>
        <w:t>ть, Европейский суд подчеркнул</w:t>
      </w:r>
      <w:r w:rsidRPr="00FF6D70">
        <w:rPr>
          <w:rFonts w:ascii="Times New Roman" w:hAnsi="Times New Roman" w:cs="Times New Roman"/>
          <w:sz w:val="28"/>
          <w:szCs w:val="28"/>
        </w:rPr>
        <w:t xml:space="preserve"> серьезный характер и последст</w:t>
      </w:r>
      <w:r w:rsidR="00176566">
        <w:rPr>
          <w:rFonts w:ascii="Times New Roman" w:hAnsi="Times New Roman" w:cs="Times New Roman"/>
          <w:sz w:val="28"/>
          <w:szCs w:val="28"/>
        </w:rPr>
        <w:t>вия лишения свободы и напомнил</w:t>
      </w:r>
      <w:r w:rsidRPr="00FF6D70">
        <w:rPr>
          <w:rFonts w:ascii="Times New Roman" w:hAnsi="Times New Roman" w:cs="Times New Roman"/>
          <w:sz w:val="28"/>
          <w:szCs w:val="28"/>
        </w:rPr>
        <w:t>, что если факты указывают на лишение свободы в значении пункта 1 статьи 5 Конвенции, относительно небольшая продолжительность лишения свободы не влияет на этот вывод</w:t>
      </w:r>
      <w:r>
        <w:rPr>
          <w:rFonts w:ascii="Times New Roman" w:hAnsi="Times New Roman" w:cs="Times New Roman"/>
          <w:sz w:val="28"/>
          <w:szCs w:val="28"/>
        </w:rPr>
        <w:t>.</w:t>
      </w:r>
      <w:r w:rsidR="00C226D3">
        <w:rPr>
          <w:rStyle w:val="a5"/>
          <w:rFonts w:ascii="Times New Roman" w:hAnsi="Times New Roman" w:cs="Times New Roman"/>
          <w:sz w:val="28"/>
          <w:szCs w:val="28"/>
        </w:rPr>
        <w:footnoteReference w:id="39"/>
      </w:r>
      <w:r>
        <w:rPr>
          <w:rFonts w:ascii="Times New Roman" w:hAnsi="Times New Roman" w:cs="Times New Roman"/>
          <w:sz w:val="28"/>
          <w:szCs w:val="28"/>
        </w:rPr>
        <w:t xml:space="preserve"> Соответственно, Суд решил</w:t>
      </w:r>
      <w:r w:rsidRPr="00FF6D70">
        <w:rPr>
          <w:rFonts w:ascii="Times New Roman" w:hAnsi="Times New Roman" w:cs="Times New Roman"/>
          <w:sz w:val="28"/>
          <w:szCs w:val="28"/>
        </w:rPr>
        <w:t>, что содержание Ранцевой в управлении полиц</w:t>
      </w:r>
      <w:proofErr w:type="gramStart"/>
      <w:r w:rsidRPr="00FF6D70">
        <w:rPr>
          <w:rFonts w:ascii="Times New Roman" w:hAnsi="Times New Roman" w:cs="Times New Roman"/>
          <w:sz w:val="28"/>
          <w:szCs w:val="28"/>
        </w:rPr>
        <w:t>ии и ее</w:t>
      </w:r>
      <w:proofErr w:type="gramEnd"/>
      <w:r w:rsidRPr="00FF6D70">
        <w:rPr>
          <w:rFonts w:ascii="Times New Roman" w:hAnsi="Times New Roman" w:cs="Times New Roman"/>
          <w:sz w:val="28"/>
          <w:szCs w:val="28"/>
        </w:rPr>
        <w:t xml:space="preserve"> последующее перемещение и содержание в квартире составляли лишение свободы в значении статьи 5 Конвенции.</w:t>
      </w:r>
    </w:p>
    <w:p w:rsidR="00FF6D70" w:rsidRDefault="00FF6D70" w:rsidP="00FF6D70">
      <w:pPr>
        <w:jc w:val="both"/>
        <w:rPr>
          <w:rFonts w:ascii="Times New Roman" w:hAnsi="Times New Roman" w:cs="Times New Roman"/>
          <w:sz w:val="28"/>
          <w:szCs w:val="28"/>
        </w:rPr>
      </w:pPr>
      <w:r>
        <w:rPr>
          <w:rFonts w:ascii="Times New Roman" w:hAnsi="Times New Roman" w:cs="Times New Roman"/>
          <w:sz w:val="28"/>
          <w:szCs w:val="28"/>
        </w:rPr>
        <w:t>Касаясь вопроса об ответственности кипрских властей за это лишение свободы, ЕСПЧ указал, что отсутствие</w:t>
      </w:r>
      <w:r w:rsidRPr="00FF6D70">
        <w:rPr>
          <w:rFonts w:ascii="Times New Roman" w:hAnsi="Times New Roman" w:cs="Times New Roman"/>
          <w:sz w:val="28"/>
          <w:szCs w:val="28"/>
        </w:rPr>
        <w:t xml:space="preserve"> доказательства того, что </w:t>
      </w:r>
      <w:proofErr w:type="spellStart"/>
      <w:r w:rsidRPr="00FF6D70">
        <w:rPr>
          <w:rFonts w:ascii="Times New Roman" w:hAnsi="Times New Roman" w:cs="Times New Roman"/>
          <w:sz w:val="28"/>
          <w:szCs w:val="28"/>
        </w:rPr>
        <w:t>Ранцева</w:t>
      </w:r>
      <w:proofErr w:type="spellEnd"/>
      <w:r w:rsidRPr="00FF6D70">
        <w:rPr>
          <w:rFonts w:ascii="Times New Roman" w:hAnsi="Times New Roman" w:cs="Times New Roman"/>
          <w:sz w:val="28"/>
          <w:szCs w:val="28"/>
        </w:rPr>
        <w:t xml:space="preserve"> сопротивлялась отъезду с М.А., является недостаточным: жертвы торговли людьми часто претерпевают серьезные физические и психологические последствия, которые слишком травмируют их для того, чтобы они могли заявить о себе как о жертвах.</w:t>
      </w:r>
      <w:r>
        <w:rPr>
          <w:rFonts w:ascii="Times New Roman" w:hAnsi="Times New Roman" w:cs="Times New Roman"/>
          <w:sz w:val="28"/>
          <w:szCs w:val="28"/>
        </w:rPr>
        <w:t xml:space="preserve"> </w:t>
      </w:r>
      <w:proofErr w:type="gramStart"/>
      <w:r w:rsidRPr="00FF6D70">
        <w:rPr>
          <w:rFonts w:ascii="Times New Roman" w:hAnsi="Times New Roman" w:cs="Times New Roman"/>
          <w:sz w:val="28"/>
          <w:szCs w:val="28"/>
        </w:rPr>
        <w:t>В контексте общих условий жизни и работы артисток кабаре на Кипре, а также с учетом конкретных обстоятельств дела Р</w:t>
      </w:r>
      <w:r w:rsidR="00C226D3">
        <w:rPr>
          <w:rFonts w:ascii="Times New Roman" w:hAnsi="Times New Roman" w:cs="Times New Roman"/>
          <w:sz w:val="28"/>
          <w:szCs w:val="28"/>
        </w:rPr>
        <w:t>анцевой Е</w:t>
      </w:r>
      <w:r w:rsidR="00B167CB">
        <w:rPr>
          <w:rFonts w:ascii="Times New Roman" w:hAnsi="Times New Roman" w:cs="Times New Roman"/>
          <w:sz w:val="28"/>
          <w:szCs w:val="28"/>
        </w:rPr>
        <w:t>вропейский С</w:t>
      </w:r>
      <w:r w:rsidR="00C226D3">
        <w:rPr>
          <w:rFonts w:ascii="Times New Roman" w:hAnsi="Times New Roman" w:cs="Times New Roman"/>
          <w:sz w:val="28"/>
          <w:szCs w:val="28"/>
        </w:rPr>
        <w:t>уд счел</w:t>
      </w:r>
      <w:r w:rsidRPr="00FF6D70">
        <w:rPr>
          <w:rFonts w:ascii="Times New Roman" w:hAnsi="Times New Roman" w:cs="Times New Roman"/>
          <w:sz w:val="28"/>
          <w:szCs w:val="28"/>
        </w:rPr>
        <w:t xml:space="preserve">, что полиция не вправе </w:t>
      </w:r>
      <w:r w:rsidR="00C226D3">
        <w:rPr>
          <w:rFonts w:ascii="Times New Roman" w:hAnsi="Times New Roman" w:cs="Times New Roman"/>
          <w:sz w:val="28"/>
          <w:szCs w:val="28"/>
        </w:rPr>
        <w:t xml:space="preserve">была </w:t>
      </w:r>
      <w:r w:rsidRPr="00FF6D70">
        <w:rPr>
          <w:rFonts w:ascii="Times New Roman" w:hAnsi="Times New Roman" w:cs="Times New Roman"/>
          <w:sz w:val="28"/>
          <w:szCs w:val="28"/>
        </w:rPr>
        <w:t>утверждать, что она действовала добросовестно и не несла ответственность за последующее лишение Ранцевой свободы в квартире М.П.</w:t>
      </w:r>
      <w:r>
        <w:rPr>
          <w:rFonts w:ascii="Times New Roman" w:hAnsi="Times New Roman" w:cs="Times New Roman"/>
          <w:sz w:val="28"/>
          <w:szCs w:val="28"/>
        </w:rPr>
        <w:t xml:space="preserve"> При этом отсутствовали законные основания для лишения Ранцевой свободы, что в </w:t>
      </w:r>
      <w:r>
        <w:rPr>
          <w:rFonts w:ascii="Times New Roman" w:hAnsi="Times New Roman" w:cs="Times New Roman"/>
          <w:sz w:val="28"/>
          <w:szCs w:val="28"/>
        </w:rPr>
        <w:lastRenderedPageBreak/>
        <w:t>совокупности с вышеизложенными обстоятельствами</w:t>
      </w:r>
      <w:proofErr w:type="gramEnd"/>
      <w:r>
        <w:rPr>
          <w:rFonts w:ascii="Times New Roman" w:hAnsi="Times New Roman" w:cs="Times New Roman"/>
          <w:sz w:val="28"/>
          <w:szCs w:val="28"/>
        </w:rPr>
        <w:t xml:space="preserve"> свидетельствует о нарушении статьи 5 Конвенции.</w:t>
      </w:r>
    </w:p>
    <w:p w:rsidR="00FF6D70" w:rsidRDefault="00FF6D70" w:rsidP="00FF6D70">
      <w:pPr>
        <w:jc w:val="both"/>
        <w:rPr>
          <w:rFonts w:ascii="Times New Roman" w:hAnsi="Times New Roman" w:cs="Times New Roman"/>
          <w:sz w:val="28"/>
          <w:szCs w:val="28"/>
        </w:rPr>
      </w:pPr>
      <w:r w:rsidRPr="00FF6D70">
        <w:rPr>
          <w:rFonts w:ascii="Times New Roman" w:hAnsi="Times New Roman" w:cs="Times New Roman"/>
          <w:sz w:val="28"/>
          <w:szCs w:val="28"/>
        </w:rPr>
        <w:t>Заявитель</w:t>
      </w:r>
      <w:r>
        <w:rPr>
          <w:rFonts w:ascii="Times New Roman" w:hAnsi="Times New Roman" w:cs="Times New Roman"/>
          <w:sz w:val="28"/>
          <w:szCs w:val="28"/>
        </w:rPr>
        <w:t xml:space="preserve"> также</w:t>
      </w:r>
      <w:r w:rsidRPr="00FF6D70">
        <w:rPr>
          <w:rFonts w:ascii="Times New Roman" w:hAnsi="Times New Roman" w:cs="Times New Roman"/>
          <w:sz w:val="28"/>
          <w:szCs w:val="28"/>
        </w:rPr>
        <w:t xml:space="preserve"> утверждал, что кипрские власти нарушили его право доступа к суду, предусмотренное статьей 6 Конвенции, не обеспечив его участие в процедуре дознания, не предоставив ему бесплатную юридическую помощь и информацию о доступных средствах правовой защиты на Кипре.</w:t>
      </w:r>
      <w:r>
        <w:rPr>
          <w:rFonts w:ascii="Times New Roman" w:hAnsi="Times New Roman" w:cs="Times New Roman"/>
          <w:sz w:val="28"/>
          <w:szCs w:val="28"/>
        </w:rPr>
        <w:t xml:space="preserve"> </w:t>
      </w:r>
      <w:r w:rsidRPr="00FF6D70">
        <w:rPr>
          <w:rFonts w:ascii="Times New Roman" w:hAnsi="Times New Roman" w:cs="Times New Roman"/>
          <w:sz w:val="28"/>
          <w:szCs w:val="28"/>
        </w:rPr>
        <w:t xml:space="preserve">В своих </w:t>
      </w:r>
      <w:r w:rsidR="00C226D3">
        <w:rPr>
          <w:rFonts w:ascii="Times New Roman" w:hAnsi="Times New Roman" w:cs="Times New Roman"/>
          <w:sz w:val="28"/>
          <w:szCs w:val="28"/>
        </w:rPr>
        <w:t xml:space="preserve">письменных объяснениях </w:t>
      </w:r>
      <w:r w:rsidRPr="00FF6D70">
        <w:rPr>
          <w:rFonts w:ascii="Times New Roman" w:hAnsi="Times New Roman" w:cs="Times New Roman"/>
          <w:sz w:val="28"/>
          <w:szCs w:val="28"/>
        </w:rPr>
        <w:t>государство-ответчик утверждало, что статья 6 Конвенции неприменима к процедуре дознания, поскольку она не являлась разбирательством по определению гражданских прав и обязанностей. Соответственно, заявитель не мог утверждать, что имел право доступа к разбирательству в связи с гибелью его дочери.</w:t>
      </w:r>
    </w:p>
    <w:p w:rsidR="005A03CE" w:rsidRDefault="005A03CE" w:rsidP="005A03CE">
      <w:pPr>
        <w:jc w:val="both"/>
        <w:rPr>
          <w:rFonts w:ascii="Times New Roman" w:hAnsi="Times New Roman" w:cs="Times New Roman"/>
          <w:sz w:val="28"/>
          <w:szCs w:val="28"/>
        </w:rPr>
      </w:pPr>
      <w:r>
        <w:rPr>
          <w:rFonts w:ascii="Times New Roman" w:hAnsi="Times New Roman" w:cs="Times New Roman"/>
          <w:sz w:val="28"/>
          <w:szCs w:val="28"/>
        </w:rPr>
        <w:t>ЕСПЧ по различным основаниям объявил жалобу в данной части неприемлемой. Точно так же Суд объявил явно необоснованной жалобу заявителя на нарушение кипрскими властями статьи 8 (право на уважение частной и семейной жизни).</w:t>
      </w:r>
    </w:p>
    <w:p w:rsidR="00E44396" w:rsidRDefault="00E44396" w:rsidP="005A03CE">
      <w:pPr>
        <w:jc w:val="both"/>
        <w:rPr>
          <w:rFonts w:ascii="Times New Roman" w:hAnsi="Times New Roman" w:cs="Times New Roman"/>
          <w:sz w:val="28"/>
          <w:szCs w:val="28"/>
        </w:rPr>
      </w:pPr>
    </w:p>
    <w:p w:rsidR="00E44396" w:rsidRDefault="00E44396" w:rsidP="005A03CE">
      <w:pPr>
        <w:jc w:val="both"/>
        <w:rPr>
          <w:rFonts w:ascii="Times New Roman" w:hAnsi="Times New Roman" w:cs="Times New Roman"/>
          <w:sz w:val="28"/>
          <w:szCs w:val="28"/>
        </w:rPr>
      </w:pPr>
    </w:p>
    <w:p w:rsidR="00E44396" w:rsidRDefault="00E44396" w:rsidP="00E44396">
      <w:pPr>
        <w:jc w:val="center"/>
        <w:rPr>
          <w:rFonts w:ascii="Times New Roman" w:hAnsi="Times New Roman" w:cs="Times New Roman"/>
          <w:b/>
          <w:sz w:val="28"/>
          <w:szCs w:val="28"/>
        </w:rPr>
      </w:pPr>
      <w:proofErr w:type="spellStart"/>
      <w:r>
        <w:rPr>
          <w:rFonts w:ascii="Times New Roman" w:hAnsi="Times New Roman" w:cs="Times New Roman"/>
          <w:b/>
          <w:sz w:val="28"/>
          <w:szCs w:val="28"/>
        </w:rPr>
        <w:t>Ойал</w:t>
      </w:r>
      <w:proofErr w:type="spellEnd"/>
      <w:r>
        <w:rPr>
          <w:rFonts w:ascii="Times New Roman" w:hAnsi="Times New Roman" w:cs="Times New Roman"/>
          <w:b/>
          <w:sz w:val="28"/>
          <w:szCs w:val="28"/>
        </w:rPr>
        <w:t xml:space="preserve"> против Турции</w:t>
      </w:r>
    </w:p>
    <w:p w:rsidR="00E44396" w:rsidRDefault="00E44396" w:rsidP="00E44396">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Pr="00E44396">
        <w:rPr>
          <w:rFonts w:ascii="Times New Roman" w:hAnsi="Times New Roman" w:cs="Times New Roman"/>
          <w:b/>
          <w:sz w:val="28"/>
          <w:szCs w:val="28"/>
        </w:rPr>
        <w:t>Oyal</w:t>
      </w:r>
      <w:proofErr w:type="spellEnd"/>
      <w:r w:rsidRPr="00E44396">
        <w:rPr>
          <w:rFonts w:ascii="Times New Roman" w:hAnsi="Times New Roman" w:cs="Times New Roman"/>
          <w:b/>
          <w:sz w:val="28"/>
          <w:szCs w:val="28"/>
        </w:rPr>
        <w:t xml:space="preserve"> </w:t>
      </w:r>
      <w:proofErr w:type="spellStart"/>
      <w:r w:rsidRPr="00E44396">
        <w:rPr>
          <w:rFonts w:ascii="Times New Roman" w:hAnsi="Times New Roman" w:cs="Times New Roman"/>
          <w:b/>
          <w:sz w:val="28"/>
          <w:szCs w:val="28"/>
        </w:rPr>
        <w:t>v.</w:t>
      </w:r>
      <w:r w:rsidRPr="00E44396">
        <w:rPr>
          <w:rFonts w:ascii="Times New Roman" w:hAnsi="Times New Roman" w:cs="Times New Roman"/>
          <w:b/>
          <w:bCs/>
          <w:sz w:val="28"/>
          <w:szCs w:val="28"/>
        </w:rPr>
        <w:t>Turkey</w:t>
      </w:r>
      <w:proofErr w:type="spellEnd"/>
      <w:r>
        <w:rPr>
          <w:rFonts w:ascii="Times New Roman" w:hAnsi="Times New Roman" w:cs="Times New Roman"/>
          <w:b/>
          <w:sz w:val="28"/>
          <w:szCs w:val="28"/>
        </w:rPr>
        <w:t>)</w:t>
      </w:r>
    </w:p>
    <w:p w:rsidR="00E44396" w:rsidRDefault="00E44396" w:rsidP="00E44396">
      <w:pPr>
        <w:jc w:val="center"/>
        <w:rPr>
          <w:rFonts w:ascii="Times New Roman" w:hAnsi="Times New Roman" w:cs="Times New Roman"/>
          <w:b/>
          <w:sz w:val="28"/>
          <w:szCs w:val="28"/>
        </w:rPr>
      </w:pPr>
      <w:r>
        <w:rPr>
          <w:rFonts w:ascii="Times New Roman" w:hAnsi="Times New Roman" w:cs="Times New Roman"/>
          <w:b/>
          <w:sz w:val="28"/>
          <w:szCs w:val="28"/>
        </w:rPr>
        <w:t>жалоба № 4864/05</w:t>
      </w:r>
    </w:p>
    <w:p w:rsidR="00E44396" w:rsidRPr="00E44396" w:rsidRDefault="00E44396" w:rsidP="00E44396">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23 марта 2010 года</w:t>
      </w:r>
    </w:p>
    <w:p w:rsidR="00F22923" w:rsidRDefault="00F22923" w:rsidP="000E5161">
      <w:pPr>
        <w:jc w:val="center"/>
        <w:rPr>
          <w:rFonts w:ascii="Times New Roman" w:hAnsi="Times New Roman" w:cs="Times New Roman"/>
          <w:b/>
          <w:sz w:val="28"/>
          <w:szCs w:val="28"/>
        </w:rPr>
      </w:pPr>
    </w:p>
    <w:p w:rsidR="00BB5282" w:rsidRDefault="00BB5282" w:rsidP="00BB5282">
      <w:pPr>
        <w:jc w:val="both"/>
        <w:rPr>
          <w:rFonts w:ascii="Times New Roman" w:hAnsi="Times New Roman" w:cs="Times New Roman"/>
          <w:sz w:val="28"/>
          <w:szCs w:val="28"/>
        </w:rPr>
      </w:pPr>
      <w:r>
        <w:rPr>
          <w:rFonts w:ascii="Times New Roman" w:hAnsi="Times New Roman" w:cs="Times New Roman"/>
          <w:sz w:val="28"/>
          <w:szCs w:val="28"/>
        </w:rPr>
        <w:t>Это дело, как и рассмотренное выше дело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Франции», касается медицинской халатности. Однако в данном случае применимость статьи 2 рассматривалась под другим углом, так как жертвой предполагаемого нарушения был уже родившийся ребенок. Решение Суда закрепляет ряд важных правовых позиций, касающихся как понятия «жизнь», так и объема государственных обязательств по ее охране.</w:t>
      </w:r>
    </w:p>
    <w:p w:rsidR="00E618BD" w:rsidRDefault="00BB5282" w:rsidP="00E618BD">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r w:rsidR="00E618BD" w:rsidRPr="00E618BD">
        <w:rPr>
          <w:rFonts w:ascii="Times New Roman" w:hAnsi="Times New Roman" w:cs="Times New Roman"/>
          <w:sz w:val="28"/>
          <w:szCs w:val="28"/>
        </w:rPr>
        <w:t>Первый  заявитель</w:t>
      </w:r>
      <w:r w:rsidR="00E618BD">
        <w:rPr>
          <w:rStyle w:val="a5"/>
          <w:rFonts w:ascii="Times New Roman" w:hAnsi="Times New Roman" w:cs="Times New Roman"/>
          <w:sz w:val="28"/>
          <w:szCs w:val="28"/>
        </w:rPr>
        <w:footnoteReference w:id="40"/>
      </w:r>
      <w:r w:rsidR="00E618BD">
        <w:rPr>
          <w:rFonts w:ascii="Times New Roman" w:hAnsi="Times New Roman" w:cs="Times New Roman"/>
          <w:sz w:val="28"/>
          <w:szCs w:val="28"/>
        </w:rPr>
        <w:t xml:space="preserve">  родился</w:t>
      </w:r>
      <w:r w:rsidR="00E618BD" w:rsidRPr="00E618BD">
        <w:rPr>
          <w:rFonts w:ascii="Times New Roman" w:hAnsi="Times New Roman" w:cs="Times New Roman"/>
          <w:sz w:val="28"/>
          <w:szCs w:val="28"/>
        </w:rPr>
        <w:t xml:space="preserve"> преждев</w:t>
      </w:r>
      <w:r w:rsidR="00E618BD">
        <w:rPr>
          <w:rFonts w:ascii="Times New Roman" w:hAnsi="Times New Roman" w:cs="Times New Roman"/>
          <w:sz w:val="28"/>
          <w:szCs w:val="28"/>
        </w:rPr>
        <w:t xml:space="preserve">ременно  6 мая  1996  года  в </w:t>
      </w:r>
      <w:r w:rsidR="00E618BD" w:rsidRPr="00E618BD">
        <w:rPr>
          <w:rFonts w:ascii="Times New Roman" w:hAnsi="Times New Roman" w:cs="Times New Roman"/>
          <w:sz w:val="28"/>
          <w:szCs w:val="28"/>
        </w:rPr>
        <w:t xml:space="preserve">детской больнице д-ра </w:t>
      </w:r>
      <w:proofErr w:type="spellStart"/>
      <w:r w:rsidR="00E618BD" w:rsidRPr="00E618BD">
        <w:rPr>
          <w:rFonts w:ascii="Times New Roman" w:hAnsi="Times New Roman" w:cs="Times New Roman"/>
          <w:sz w:val="28"/>
          <w:szCs w:val="28"/>
        </w:rPr>
        <w:t>Бехчета</w:t>
      </w:r>
      <w:proofErr w:type="spellEnd"/>
      <w:r w:rsidR="00E618BD" w:rsidRPr="00E618BD">
        <w:rPr>
          <w:rFonts w:ascii="Times New Roman" w:hAnsi="Times New Roman" w:cs="Times New Roman"/>
          <w:sz w:val="28"/>
          <w:szCs w:val="28"/>
        </w:rPr>
        <w:t xml:space="preserve"> Уза в Измире. 7  мая  1996  года  врачи  этой  больницы  поставили  ему  диагноз «паховая и пупочная грыжа». В  неустановленный  день  в  мае  или  июне  1996  года,  третий </w:t>
      </w:r>
      <w:r w:rsidR="00E618BD">
        <w:rPr>
          <w:rFonts w:ascii="Times New Roman" w:hAnsi="Times New Roman" w:cs="Times New Roman"/>
          <w:sz w:val="28"/>
          <w:szCs w:val="28"/>
        </w:rPr>
        <w:t xml:space="preserve"> </w:t>
      </w:r>
      <w:r w:rsidR="00E618BD" w:rsidRPr="00E618BD">
        <w:rPr>
          <w:rFonts w:ascii="Times New Roman" w:hAnsi="Times New Roman" w:cs="Times New Roman"/>
          <w:sz w:val="28"/>
          <w:szCs w:val="28"/>
        </w:rPr>
        <w:t xml:space="preserve">заявитель,  отец  первого  заявителя,  приобрел  порцию  красных кровяных клеток и порцию плазмы в Измирском отделении </w:t>
      </w:r>
      <w:proofErr w:type="spellStart"/>
      <w:r w:rsidR="00E618BD" w:rsidRPr="00E618BD">
        <w:rPr>
          <w:rFonts w:ascii="Times New Roman" w:hAnsi="Times New Roman" w:cs="Times New Roman"/>
          <w:sz w:val="28"/>
          <w:szCs w:val="28"/>
        </w:rPr>
        <w:t>Кызылай</w:t>
      </w:r>
      <w:proofErr w:type="spellEnd"/>
      <w:r w:rsidR="00E618BD" w:rsidRPr="00E618BD">
        <w:rPr>
          <w:rFonts w:ascii="Times New Roman" w:hAnsi="Times New Roman" w:cs="Times New Roman"/>
          <w:sz w:val="28"/>
          <w:szCs w:val="28"/>
        </w:rPr>
        <w:t xml:space="preserve"> (Турецкое  общество  Крас</w:t>
      </w:r>
      <w:r w:rsidR="00E618BD">
        <w:rPr>
          <w:rFonts w:ascii="Times New Roman" w:hAnsi="Times New Roman" w:cs="Times New Roman"/>
          <w:sz w:val="28"/>
          <w:szCs w:val="28"/>
        </w:rPr>
        <w:t>ного  Полумесяца</w:t>
      </w:r>
      <w:r w:rsidR="00E618BD" w:rsidRPr="00E618BD">
        <w:rPr>
          <w:rFonts w:ascii="Times New Roman" w:hAnsi="Times New Roman" w:cs="Times New Roman"/>
          <w:sz w:val="28"/>
          <w:szCs w:val="28"/>
        </w:rPr>
        <w:t xml:space="preserve">). Несколько переливаний крови и плазмы были проведены 19 мая 1996 года, 24 мая 1996 года, 26 мая 1996 года, 29 мая 1996 года и 6 и 7 июня 1996 года. Первого заявителя выписали из больницы 17 июня 1996 года. </w:t>
      </w:r>
    </w:p>
    <w:p w:rsidR="00BB5282" w:rsidRDefault="00E618BD" w:rsidP="00E618BD">
      <w:pPr>
        <w:jc w:val="both"/>
        <w:rPr>
          <w:rFonts w:ascii="Times New Roman" w:hAnsi="Times New Roman" w:cs="Times New Roman"/>
          <w:sz w:val="28"/>
          <w:szCs w:val="28"/>
        </w:rPr>
      </w:pPr>
      <w:r w:rsidRPr="00E618BD">
        <w:rPr>
          <w:rFonts w:ascii="Times New Roman" w:hAnsi="Times New Roman" w:cs="Times New Roman"/>
          <w:sz w:val="28"/>
          <w:szCs w:val="28"/>
        </w:rPr>
        <w:t xml:space="preserve">Примерно через четыре месяца после переливания крови, второй и  третий  заявители  узнали,  что  первый  заявитель  заражен  ВИЧ, который может развиться в более серьезный синдром приобретенного </w:t>
      </w:r>
      <w:r>
        <w:rPr>
          <w:rFonts w:ascii="Times New Roman" w:hAnsi="Times New Roman" w:cs="Times New Roman"/>
          <w:sz w:val="28"/>
          <w:szCs w:val="28"/>
        </w:rPr>
        <w:t xml:space="preserve">иммунодефицита (СПИД). </w:t>
      </w:r>
      <w:r w:rsidRPr="00E618BD">
        <w:rPr>
          <w:rFonts w:ascii="Times New Roman" w:hAnsi="Times New Roman" w:cs="Times New Roman"/>
          <w:sz w:val="28"/>
          <w:szCs w:val="28"/>
        </w:rPr>
        <w:t xml:space="preserve">Согласно  информации,  предоставленной  </w:t>
      </w:r>
      <w:r w:rsidRPr="00E618BD">
        <w:rPr>
          <w:rFonts w:ascii="Times New Roman" w:hAnsi="Times New Roman" w:cs="Times New Roman"/>
          <w:sz w:val="28"/>
          <w:szCs w:val="28"/>
        </w:rPr>
        <w:lastRenderedPageBreak/>
        <w:t xml:space="preserve">Правительством,  </w:t>
      </w:r>
      <w:r w:rsidR="00C226D3">
        <w:rPr>
          <w:rFonts w:ascii="Times New Roman" w:hAnsi="Times New Roman" w:cs="Times New Roman"/>
          <w:sz w:val="28"/>
          <w:szCs w:val="28"/>
        </w:rPr>
        <w:t>31 октября  1996  года  донор  №  1294</w:t>
      </w:r>
      <w:r w:rsidRPr="00E618BD">
        <w:rPr>
          <w:rFonts w:ascii="Times New Roman" w:hAnsi="Times New Roman" w:cs="Times New Roman"/>
          <w:sz w:val="28"/>
          <w:szCs w:val="28"/>
        </w:rPr>
        <w:t xml:space="preserve">  сдал  кровь  в </w:t>
      </w:r>
      <w:proofErr w:type="spellStart"/>
      <w:r w:rsidRPr="00E618BD">
        <w:rPr>
          <w:rFonts w:ascii="Times New Roman" w:hAnsi="Times New Roman" w:cs="Times New Roman"/>
          <w:sz w:val="28"/>
          <w:szCs w:val="28"/>
        </w:rPr>
        <w:t>Кызылай</w:t>
      </w:r>
      <w:proofErr w:type="spellEnd"/>
      <w:r w:rsidRPr="00E618BD">
        <w:rPr>
          <w:rFonts w:ascii="Times New Roman" w:hAnsi="Times New Roman" w:cs="Times New Roman"/>
          <w:sz w:val="28"/>
          <w:szCs w:val="28"/>
        </w:rPr>
        <w:t>. В ходе проверки и анализов дон</w:t>
      </w:r>
      <w:r w:rsidR="00844ED6">
        <w:rPr>
          <w:rFonts w:ascii="Times New Roman" w:hAnsi="Times New Roman" w:cs="Times New Roman"/>
          <w:sz w:val="28"/>
          <w:szCs w:val="28"/>
        </w:rPr>
        <w:t>орской крови</w:t>
      </w:r>
      <w:r w:rsidRPr="00E618BD">
        <w:rPr>
          <w:rFonts w:ascii="Times New Roman" w:hAnsi="Times New Roman" w:cs="Times New Roman"/>
          <w:sz w:val="28"/>
          <w:szCs w:val="28"/>
        </w:rPr>
        <w:t xml:space="preserve">  был  обнаружен  ВИЧ,  и  данная  кровь  была  уничтожена.  В результате еще двух анализов было установлено наверняка, что донор №  1294  инфицирован  ВИЧ.  Власти  провели  расследование  с  целью определить,  сдавал  ли  </w:t>
      </w:r>
      <w:r w:rsidR="00C226D3">
        <w:rPr>
          <w:rFonts w:ascii="Times New Roman" w:hAnsi="Times New Roman" w:cs="Times New Roman"/>
          <w:sz w:val="28"/>
          <w:szCs w:val="28"/>
        </w:rPr>
        <w:t xml:space="preserve">этот донор  </w:t>
      </w:r>
      <w:r>
        <w:rPr>
          <w:rFonts w:ascii="Times New Roman" w:hAnsi="Times New Roman" w:cs="Times New Roman"/>
          <w:sz w:val="28"/>
          <w:szCs w:val="28"/>
        </w:rPr>
        <w:t xml:space="preserve">кровь  ранее.  Оказалось,  что </w:t>
      </w:r>
      <w:r w:rsidRPr="00E618BD">
        <w:rPr>
          <w:rFonts w:ascii="Times New Roman" w:hAnsi="Times New Roman" w:cs="Times New Roman"/>
          <w:sz w:val="28"/>
          <w:szCs w:val="28"/>
        </w:rPr>
        <w:t>порци</w:t>
      </w:r>
      <w:r w:rsidR="00C226D3">
        <w:rPr>
          <w:rFonts w:ascii="Times New Roman" w:hAnsi="Times New Roman" w:cs="Times New Roman"/>
          <w:sz w:val="28"/>
          <w:szCs w:val="28"/>
        </w:rPr>
        <w:t>я  плазмы</w:t>
      </w:r>
      <w:r w:rsidRPr="00E618BD">
        <w:rPr>
          <w:rFonts w:ascii="Times New Roman" w:hAnsi="Times New Roman" w:cs="Times New Roman"/>
          <w:sz w:val="28"/>
          <w:szCs w:val="28"/>
        </w:rPr>
        <w:t xml:space="preserve">,  которая  использовалась  при лечении первого заявителя, была получена от донора № 1294. Первый заявитель  был  направлен  в  больницу  университета  </w:t>
      </w:r>
      <w:proofErr w:type="spellStart"/>
      <w:r w:rsidRPr="00E618BD">
        <w:rPr>
          <w:rFonts w:ascii="Times New Roman" w:hAnsi="Times New Roman" w:cs="Times New Roman"/>
          <w:sz w:val="28"/>
          <w:szCs w:val="28"/>
        </w:rPr>
        <w:t>Хаджеттепе</w:t>
      </w:r>
      <w:proofErr w:type="spellEnd"/>
      <w:r w:rsidRPr="00E618BD">
        <w:rPr>
          <w:rFonts w:ascii="Times New Roman" w:hAnsi="Times New Roman" w:cs="Times New Roman"/>
          <w:sz w:val="28"/>
          <w:szCs w:val="28"/>
        </w:rPr>
        <w:t xml:space="preserve">  для лечения.  Расходы  на  лечение  был</w:t>
      </w:r>
      <w:r>
        <w:rPr>
          <w:rFonts w:ascii="Times New Roman" w:hAnsi="Times New Roman" w:cs="Times New Roman"/>
          <w:sz w:val="28"/>
          <w:szCs w:val="28"/>
        </w:rPr>
        <w:t xml:space="preserve">и  оплачены  Фондом  социальной </w:t>
      </w:r>
      <w:r w:rsidRPr="00E618BD">
        <w:rPr>
          <w:rFonts w:ascii="Times New Roman" w:hAnsi="Times New Roman" w:cs="Times New Roman"/>
          <w:sz w:val="28"/>
          <w:szCs w:val="28"/>
        </w:rPr>
        <w:t>солидарности и взаимопомощи Измира.</w:t>
      </w:r>
    </w:p>
    <w:p w:rsidR="00176566" w:rsidRDefault="00176566" w:rsidP="00176566">
      <w:pPr>
        <w:jc w:val="both"/>
        <w:rPr>
          <w:rFonts w:ascii="Times New Roman" w:hAnsi="Times New Roman" w:cs="Times New Roman"/>
          <w:sz w:val="28"/>
          <w:szCs w:val="28"/>
        </w:rPr>
      </w:pPr>
      <w:r w:rsidRPr="00176566">
        <w:rPr>
          <w:rFonts w:ascii="Times New Roman" w:hAnsi="Times New Roman" w:cs="Times New Roman"/>
          <w:sz w:val="28"/>
          <w:szCs w:val="28"/>
        </w:rPr>
        <w:t xml:space="preserve">7 мая 1997 года заявители подали </w:t>
      </w:r>
      <w:r>
        <w:rPr>
          <w:rFonts w:ascii="Times New Roman" w:hAnsi="Times New Roman" w:cs="Times New Roman"/>
          <w:sz w:val="28"/>
          <w:szCs w:val="28"/>
        </w:rPr>
        <w:t xml:space="preserve">жалобу в прокуратуру Измира. </w:t>
      </w:r>
      <w:r w:rsidRPr="00176566">
        <w:rPr>
          <w:rFonts w:ascii="Times New Roman" w:hAnsi="Times New Roman" w:cs="Times New Roman"/>
          <w:sz w:val="28"/>
          <w:szCs w:val="28"/>
        </w:rPr>
        <w:t xml:space="preserve">Они  утверждали,  что  </w:t>
      </w:r>
      <w:proofErr w:type="spellStart"/>
      <w:r w:rsidRPr="00176566">
        <w:rPr>
          <w:rFonts w:ascii="Times New Roman" w:hAnsi="Times New Roman" w:cs="Times New Roman"/>
          <w:sz w:val="28"/>
          <w:szCs w:val="28"/>
        </w:rPr>
        <w:t>Кызылай</w:t>
      </w:r>
      <w:proofErr w:type="spellEnd"/>
      <w:r w:rsidRPr="00176566">
        <w:rPr>
          <w:rFonts w:ascii="Times New Roman" w:hAnsi="Times New Roman" w:cs="Times New Roman"/>
          <w:sz w:val="28"/>
          <w:szCs w:val="28"/>
        </w:rPr>
        <w:t xml:space="preserve">  предоставил  зараженную  кровь,  и обвиняли  Министерство  здравоохранения  в  халатности  при проведении  необходимой  проверки  и  анализов  в  соответствии  с соответствующим национальным законодательством. Они обратились с  просьбой  о  возбуждении  уголовного  преследования  в  отношении врачей  и  работников  лаборатории,  участвовавших  в  процессе переливания  крови,  а  также  против  директора  Департамента</w:t>
      </w:r>
      <w:r>
        <w:rPr>
          <w:rFonts w:ascii="Times New Roman" w:hAnsi="Times New Roman" w:cs="Times New Roman"/>
          <w:sz w:val="28"/>
          <w:szCs w:val="28"/>
        </w:rPr>
        <w:t>.</w:t>
      </w:r>
    </w:p>
    <w:p w:rsidR="00176566" w:rsidRDefault="00176566" w:rsidP="00176566">
      <w:pPr>
        <w:jc w:val="both"/>
        <w:rPr>
          <w:rFonts w:ascii="Times New Roman" w:hAnsi="Times New Roman" w:cs="Times New Roman"/>
          <w:sz w:val="28"/>
          <w:szCs w:val="28"/>
        </w:rPr>
      </w:pPr>
      <w:r w:rsidRPr="00176566">
        <w:rPr>
          <w:rFonts w:ascii="Times New Roman" w:hAnsi="Times New Roman" w:cs="Times New Roman"/>
          <w:sz w:val="28"/>
          <w:szCs w:val="28"/>
        </w:rPr>
        <w:t>2  октября  1997  года  Контрольное  управление  Министерства здравоохранения подготовило доклад, в котором заявило, что единица плазмы, которая использовалась при лечении первого заявителя, была проверена  на  вирус  ВИЧ.  Однако  на  том  этапе  в  единице  плазмы, взятой  у  донора  №  1294,  антитела  к  ВИЧ  еще  не  образов</w:t>
      </w:r>
      <w:r w:rsidR="00844ED6">
        <w:rPr>
          <w:rFonts w:ascii="Times New Roman" w:hAnsi="Times New Roman" w:cs="Times New Roman"/>
          <w:sz w:val="28"/>
          <w:szCs w:val="28"/>
        </w:rPr>
        <w:t>ались.  В докладе также отмечалось</w:t>
      </w:r>
      <w:r w:rsidRPr="00176566">
        <w:rPr>
          <w:rFonts w:ascii="Times New Roman" w:hAnsi="Times New Roman" w:cs="Times New Roman"/>
          <w:sz w:val="28"/>
          <w:szCs w:val="28"/>
        </w:rPr>
        <w:t xml:space="preserve">, что во всем мире анализ на ВИЧ-инфекцию проводится с применением анти-ВИЧ тестов ELISA по рекомендации Всемирной  организации  здравоохранения.  Таким  образом,  было научно невозможно выявить наличие ВИЧ в данной единице плазмы путем  обычных  анализов.  Таким  образом,  на  основании  заявлений медицинского персонала и экспертных заключений, в докладе сделан вывод,  что  не  было  никакой  халатности  со  стороны  медицинских работников, участвовавших в инциденте, или любого другого органа. Несмотря на это, Контрольное управление </w:t>
      </w:r>
      <w:r>
        <w:rPr>
          <w:rFonts w:ascii="Times New Roman" w:hAnsi="Times New Roman" w:cs="Times New Roman"/>
          <w:sz w:val="28"/>
          <w:szCs w:val="28"/>
        </w:rPr>
        <w:t xml:space="preserve">направило всем центрам переливания крови циркуляр № 141, в котором рекомендовало им усилить контроль в целях предотвращения инфицирования в </w:t>
      </w:r>
      <w:r w:rsidRPr="00176566">
        <w:rPr>
          <w:rFonts w:ascii="Times New Roman" w:hAnsi="Times New Roman" w:cs="Times New Roman"/>
          <w:sz w:val="28"/>
          <w:szCs w:val="28"/>
        </w:rPr>
        <w:t>результате переливания крови.</w:t>
      </w:r>
      <w:r w:rsidR="006B6CE5">
        <w:rPr>
          <w:rFonts w:ascii="Times New Roman" w:hAnsi="Times New Roman" w:cs="Times New Roman"/>
          <w:sz w:val="28"/>
          <w:szCs w:val="28"/>
        </w:rPr>
        <w:t xml:space="preserve"> В частности, центрам было указано на необходимость обязательного заполнени</w:t>
      </w:r>
      <w:r w:rsidR="00844ED6">
        <w:rPr>
          <w:rFonts w:ascii="Times New Roman" w:hAnsi="Times New Roman" w:cs="Times New Roman"/>
          <w:sz w:val="28"/>
          <w:szCs w:val="28"/>
        </w:rPr>
        <w:t>я анкет донорами и собеседования</w:t>
      </w:r>
      <w:r w:rsidR="006B6CE5">
        <w:rPr>
          <w:rFonts w:ascii="Times New Roman" w:hAnsi="Times New Roman" w:cs="Times New Roman"/>
          <w:sz w:val="28"/>
          <w:szCs w:val="28"/>
        </w:rPr>
        <w:t xml:space="preserve"> с ними.</w:t>
      </w:r>
    </w:p>
    <w:p w:rsidR="00176566" w:rsidRDefault="00176566" w:rsidP="00176566">
      <w:pPr>
        <w:jc w:val="both"/>
        <w:rPr>
          <w:rFonts w:ascii="Times New Roman" w:hAnsi="Times New Roman" w:cs="Times New Roman"/>
          <w:sz w:val="28"/>
          <w:szCs w:val="28"/>
        </w:rPr>
      </w:pPr>
      <w:r w:rsidRPr="00176566">
        <w:rPr>
          <w:rFonts w:ascii="Times New Roman" w:hAnsi="Times New Roman" w:cs="Times New Roman"/>
          <w:sz w:val="28"/>
          <w:szCs w:val="28"/>
        </w:rPr>
        <w:t xml:space="preserve">2 июля 1998 года Административный совет Измира постановил, что  преследование  врачей,  которые  принимали  участие  в  процессе переливания  крови,  не  может  проводиться,  поскольку  детская больница, где проводилось переливание, не оснащена установками для тестирования  ELISA.  Поэтому  врачи  не  виноваты  в  данном происшествии. </w:t>
      </w:r>
    </w:p>
    <w:p w:rsidR="00176566" w:rsidRPr="00176566" w:rsidRDefault="00176566" w:rsidP="00176566">
      <w:pPr>
        <w:jc w:val="both"/>
        <w:rPr>
          <w:rFonts w:ascii="Times New Roman" w:hAnsi="Times New Roman" w:cs="Times New Roman"/>
          <w:sz w:val="28"/>
          <w:szCs w:val="28"/>
        </w:rPr>
      </w:pPr>
      <w:r w:rsidRPr="00176566">
        <w:rPr>
          <w:rFonts w:ascii="Times New Roman" w:hAnsi="Times New Roman" w:cs="Times New Roman"/>
          <w:sz w:val="28"/>
          <w:szCs w:val="28"/>
        </w:rPr>
        <w:t>7 мая 1997 года заявители подали жалобу в прокуратуру Измира, на  этот  раз  против  Министра  здравоохранения  и  генерального директора</w:t>
      </w:r>
      <w:r w:rsidR="00844ED6">
        <w:rPr>
          <w:rFonts w:ascii="Times New Roman" w:hAnsi="Times New Roman" w:cs="Times New Roman"/>
          <w:sz w:val="28"/>
          <w:szCs w:val="28"/>
        </w:rPr>
        <w:t xml:space="preserve"> </w:t>
      </w:r>
      <w:proofErr w:type="spellStart"/>
      <w:r w:rsidR="00844ED6">
        <w:rPr>
          <w:rFonts w:ascii="Times New Roman" w:hAnsi="Times New Roman" w:cs="Times New Roman"/>
          <w:sz w:val="28"/>
          <w:szCs w:val="28"/>
        </w:rPr>
        <w:t>Кызылай</w:t>
      </w:r>
      <w:proofErr w:type="spellEnd"/>
      <w:r w:rsidR="00844ED6">
        <w:rPr>
          <w:rFonts w:ascii="Times New Roman" w:hAnsi="Times New Roman" w:cs="Times New Roman"/>
          <w:sz w:val="28"/>
          <w:szCs w:val="28"/>
        </w:rPr>
        <w:t>. П</w:t>
      </w:r>
      <w:r w:rsidRPr="00176566">
        <w:rPr>
          <w:rFonts w:ascii="Times New Roman" w:hAnsi="Times New Roman" w:cs="Times New Roman"/>
          <w:sz w:val="28"/>
          <w:szCs w:val="28"/>
        </w:rPr>
        <w:t>рокуратура  вынесла  решение  об  отказе  в судебном разб</w:t>
      </w:r>
      <w:r w:rsidR="00844ED6">
        <w:rPr>
          <w:rFonts w:ascii="Times New Roman" w:hAnsi="Times New Roman" w:cs="Times New Roman"/>
          <w:sz w:val="28"/>
          <w:szCs w:val="28"/>
        </w:rPr>
        <w:t>ирательстве, так как</w:t>
      </w:r>
      <w:r w:rsidRPr="00176566">
        <w:rPr>
          <w:rFonts w:ascii="Times New Roman" w:hAnsi="Times New Roman" w:cs="Times New Roman"/>
          <w:sz w:val="28"/>
          <w:szCs w:val="28"/>
        </w:rPr>
        <w:t xml:space="preserve"> посчитала, что расследование действий  министра  </w:t>
      </w:r>
      <w:r w:rsidRPr="00176566">
        <w:rPr>
          <w:rFonts w:ascii="Times New Roman" w:hAnsi="Times New Roman" w:cs="Times New Roman"/>
          <w:sz w:val="28"/>
          <w:szCs w:val="28"/>
        </w:rPr>
        <w:lastRenderedPageBreak/>
        <w:t xml:space="preserve">может  проводиться  только  в  соответствии  со статьей 100 Конституции Турции, которая требует подачи ходатайства в парламент. Таким образом, прокуратура пришла к выводу, что ей не хватает  юрисдикции  </w:t>
      </w:r>
      <w:proofErr w:type="spellStart"/>
      <w:r w:rsidRPr="00176566">
        <w:rPr>
          <w:rFonts w:ascii="Times New Roman" w:hAnsi="Times New Roman" w:cs="Times New Roman"/>
          <w:sz w:val="28"/>
          <w:szCs w:val="28"/>
          <w:lang w:val="en-US"/>
        </w:rPr>
        <w:t>ratione</w:t>
      </w:r>
      <w:proofErr w:type="spellEnd"/>
      <w:r w:rsidRPr="00176566">
        <w:rPr>
          <w:rFonts w:ascii="Times New Roman" w:hAnsi="Times New Roman" w:cs="Times New Roman"/>
          <w:sz w:val="28"/>
          <w:szCs w:val="28"/>
        </w:rPr>
        <w:t xml:space="preserve">  </w:t>
      </w:r>
      <w:proofErr w:type="spellStart"/>
      <w:r w:rsidRPr="00176566">
        <w:rPr>
          <w:rFonts w:ascii="Times New Roman" w:hAnsi="Times New Roman" w:cs="Times New Roman"/>
          <w:sz w:val="28"/>
          <w:szCs w:val="28"/>
          <w:lang w:val="en-US"/>
        </w:rPr>
        <w:t>materiae</w:t>
      </w:r>
      <w:proofErr w:type="spellEnd"/>
      <w:r w:rsidRPr="00176566">
        <w:rPr>
          <w:rFonts w:ascii="Times New Roman" w:hAnsi="Times New Roman" w:cs="Times New Roman"/>
          <w:sz w:val="28"/>
          <w:szCs w:val="28"/>
        </w:rPr>
        <w:t xml:space="preserve">  и  </w:t>
      </w:r>
      <w:proofErr w:type="spellStart"/>
      <w:r w:rsidRPr="00176566">
        <w:rPr>
          <w:rFonts w:ascii="Times New Roman" w:hAnsi="Times New Roman" w:cs="Times New Roman"/>
          <w:sz w:val="28"/>
          <w:szCs w:val="28"/>
          <w:lang w:val="en-US"/>
        </w:rPr>
        <w:t>ratione</w:t>
      </w:r>
      <w:proofErr w:type="spellEnd"/>
      <w:r w:rsidRPr="00176566">
        <w:rPr>
          <w:rFonts w:ascii="Times New Roman" w:hAnsi="Times New Roman" w:cs="Times New Roman"/>
          <w:sz w:val="28"/>
          <w:szCs w:val="28"/>
        </w:rPr>
        <w:t xml:space="preserve">  </w:t>
      </w:r>
      <w:r w:rsidRPr="00176566">
        <w:rPr>
          <w:rFonts w:ascii="Times New Roman" w:hAnsi="Times New Roman" w:cs="Times New Roman"/>
          <w:sz w:val="28"/>
          <w:szCs w:val="28"/>
          <w:lang w:val="en-US"/>
        </w:rPr>
        <w:t>personae</w:t>
      </w:r>
      <w:r w:rsidRPr="00176566">
        <w:rPr>
          <w:rFonts w:ascii="Times New Roman" w:hAnsi="Times New Roman" w:cs="Times New Roman"/>
          <w:sz w:val="28"/>
          <w:szCs w:val="28"/>
        </w:rPr>
        <w:t xml:space="preserve">  в  данном вопросе. Что касается генерального директора </w:t>
      </w:r>
      <w:proofErr w:type="spellStart"/>
      <w:r w:rsidRPr="00176566">
        <w:rPr>
          <w:rFonts w:ascii="Times New Roman" w:hAnsi="Times New Roman" w:cs="Times New Roman"/>
          <w:sz w:val="28"/>
          <w:szCs w:val="28"/>
        </w:rPr>
        <w:t>Кызылай</w:t>
      </w:r>
      <w:proofErr w:type="spellEnd"/>
      <w:r w:rsidRPr="00176566">
        <w:rPr>
          <w:rFonts w:ascii="Times New Roman" w:hAnsi="Times New Roman" w:cs="Times New Roman"/>
          <w:sz w:val="28"/>
          <w:szCs w:val="28"/>
        </w:rPr>
        <w:t xml:space="preserve">, прокуратура отметила, что он находился в Анкаре, в то время как инцидент имел место  в  Измире,  и  что  в  этом  инциденте  нет  его  непосредственной вины, имея в виду, в частности, что он не принимал участия в продаже инфицированной крови. </w:t>
      </w:r>
    </w:p>
    <w:p w:rsidR="00176566" w:rsidRDefault="00844ED6" w:rsidP="00FB7405">
      <w:pPr>
        <w:jc w:val="both"/>
        <w:rPr>
          <w:rFonts w:ascii="Times New Roman" w:hAnsi="Times New Roman" w:cs="Times New Roman"/>
          <w:sz w:val="28"/>
          <w:szCs w:val="28"/>
        </w:rPr>
      </w:pPr>
      <w:r>
        <w:rPr>
          <w:rFonts w:ascii="Times New Roman" w:hAnsi="Times New Roman" w:cs="Times New Roman"/>
          <w:sz w:val="28"/>
          <w:szCs w:val="28"/>
        </w:rPr>
        <w:t>З</w:t>
      </w:r>
      <w:r w:rsidR="00176566" w:rsidRPr="00176566">
        <w:rPr>
          <w:rFonts w:ascii="Times New Roman" w:hAnsi="Times New Roman" w:cs="Times New Roman"/>
          <w:sz w:val="28"/>
          <w:szCs w:val="28"/>
        </w:rPr>
        <w:t xml:space="preserve">аявители  инициировали  разбирательство  с целью  получения  компенсации  против  </w:t>
      </w:r>
      <w:proofErr w:type="spellStart"/>
      <w:r w:rsidR="00176566" w:rsidRPr="00176566">
        <w:rPr>
          <w:rFonts w:ascii="Times New Roman" w:hAnsi="Times New Roman" w:cs="Times New Roman"/>
          <w:sz w:val="28"/>
          <w:szCs w:val="28"/>
        </w:rPr>
        <w:t>Кызылай</w:t>
      </w:r>
      <w:proofErr w:type="spellEnd"/>
      <w:r w:rsidR="00176566" w:rsidRPr="00176566">
        <w:rPr>
          <w:rFonts w:ascii="Times New Roman" w:hAnsi="Times New Roman" w:cs="Times New Roman"/>
          <w:sz w:val="28"/>
          <w:szCs w:val="28"/>
        </w:rPr>
        <w:t xml:space="preserve">  и  Министерства здравоохранения.  Они  просили  выплатить  им  компенсацию морального ущерба за заражение первого заявителя ВИЧ в результате медицинской халатности ответчиков. 13 июля 1998 года Суд по гражданским делам первой инстанции г. Анкара вынес решение о неподсудности по делу, возбужденному в отношении Министерства здравоохранения. Он заявил, что эти жалобы должны рассматриваться компетентным административным судом. </w:t>
      </w:r>
      <w:proofErr w:type="gramStart"/>
      <w:r w:rsidR="00176566" w:rsidRPr="00176566">
        <w:rPr>
          <w:rFonts w:ascii="Times New Roman" w:hAnsi="Times New Roman" w:cs="Times New Roman"/>
          <w:sz w:val="28"/>
          <w:szCs w:val="28"/>
        </w:rPr>
        <w:t xml:space="preserve">Что  касается  дела,  возбужденного  в  отношении  </w:t>
      </w:r>
      <w:proofErr w:type="spellStart"/>
      <w:r w:rsidR="00176566" w:rsidRPr="00176566">
        <w:rPr>
          <w:rFonts w:ascii="Times New Roman" w:hAnsi="Times New Roman" w:cs="Times New Roman"/>
          <w:sz w:val="28"/>
          <w:szCs w:val="28"/>
        </w:rPr>
        <w:t>Кызылай</w:t>
      </w:r>
      <w:proofErr w:type="spellEnd"/>
      <w:r w:rsidR="00176566" w:rsidRPr="00176566">
        <w:rPr>
          <w:rFonts w:ascii="Times New Roman" w:hAnsi="Times New Roman" w:cs="Times New Roman"/>
          <w:sz w:val="28"/>
          <w:szCs w:val="28"/>
        </w:rPr>
        <w:t xml:space="preserve">,  суд постановил,  что  </w:t>
      </w:r>
      <w:proofErr w:type="spellStart"/>
      <w:r w:rsidR="00176566" w:rsidRPr="00176566">
        <w:rPr>
          <w:rFonts w:ascii="Times New Roman" w:hAnsi="Times New Roman" w:cs="Times New Roman"/>
          <w:sz w:val="28"/>
          <w:szCs w:val="28"/>
        </w:rPr>
        <w:t>Кызылай</w:t>
      </w:r>
      <w:proofErr w:type="spellEnd"/>
      <w:r w:rsidR="00176566" w:rsidRPr="00176566">
        <w:rPr>
          <w:rFonts w:ascii="Times New Roman" w:hAnsi="Times New Roman" w:cs="Times New Roman"/>
          <w:sz w:val="28"/>
          <w:szCs w:val="28"/>
        </w:rPr>
        <w:t xml:space="preserve">  подлежит  строгой  ответственности  за  этот инцидент,  на  основании  свидетельских  показаний,  гласящих,  что анализ, который дал бы четкие результаты на наличие вируса ВИЧ, не был проведен из-за его высокой стоимости и, что система заполнения соответствующих анкет не применялась в полной мере на практике во вре</w:t>
      </w:r>
      <w:r w:rsidR="00FB7405">
        <w:rPr>
          <w:rFonts w:ascii="Times New Roman" w:hAnsi="Times New Roman" w:cs="Times New Roman"/>
          <w:sz w:val="28"/>
          <w:szCs w:val="28"/>
        </w:rPr>
        <w:t>мя инцидента</w:t>
      </w:r>
      <w:r w:rsidR="00176566" w:rsidRPr="00176566">
        <w:rPr>
          <w:rFonts w:ascii="Times New Roman" w:hAnsi="Times New Roman" w:cs="Times New Roman"/>
          <w:sz w:val="28"/>
          <w:szCs w:val="28"/>
        </w:rPr>
        <w:t>.</w:t>
      </w:r>
      <w:proofErr w:type="gramEnd"/>
      <w:r w:rsidR="00176566" w:rsidRPr="00176566">
        <w:rPr>
          <w:rFonts w:ascii="Times New Roman" w:hAnsi="Times New Roman" w:cs="Times New Roman"/>
          <w:sz w:val="28"/>
          <w:szCs w:val="28"/>
        </w:rPr>
        <w:t xml:space="preserve"> Таким образом, суд постановил выплатить заявителям к</w:t>
      </w:r>
      <w:r w:rsidR="00FB7405">
        <w:rPr>
          <w:rFonts w:ascii="Times New Roman" w:hAnsi="Times New Roman" w:cs="Times New Roman"/>
          <w:sz w:val="28"/>
          <w:szCs w:val="28"/>
        </w:rPr>
        <w:t>омпенсацию в размере 30 миллиардов</w:t>
      </w:r>
      <w:r w:rsidR="00176566" w:rsidRPr="00176566">
        <w:rPr>
          <w:rFonts w:ascii="Times New Roman" w:hAnsi="Times New Roman" w:cs="Times New Roman"/>
          <w:sz w:val="28"/>
          <w:szCs w:val="28"/>
        </w:rPr>
        <w:t xml:space="preserve"> турецких лир (TRL) плюс проценты по действующей ставке, начиная с 17 июня 1996  года,  когда  произошел  этот  инцидент</w:t>
      </w:r>
      <w:r w:rsidR="00FB7405">
        <w:rPr>
          <w:rFonts w:ascii="Times New Roman" w:hAnsi="Times New Roman" w:cs="Times New Roman"/>
          <w:sz w:val="28"/>
          <w:szCs w:val="28"/>
        </w:rPr>
        <w:t>.</w:t>
      </w:r>
      <w:r w:rsidR="00176566" w:rsidRPr="00176566">
        <w:rPr>
          <w:rFonts w:ascii="Times New Roman" w:hAnsi="Times New Roman" w:cs="Times New Roman"/>
          <w:sz w:val="28"/>
          <w:szCs w:val="28"/>
        </w:rPr>
        <w:t xml:space="preserve"> 9 февраля 1999 года кассационн</w:t>
      </w:r>
      <w:r w:rsidR="00FB7405">
        <w:rPr>
          <w:rFonts w:ascii="Times New Roman" w:hAnsi="Times New Roman" w:cs="Times New Roman"/>
          <w:sz w:val="28"/>
          <w:szCs w:val="28"/>
        </w:rPr>
        <w:t>ый суд оставил приговор в силе, указав, в частности, следующее:</w:t>
      </w:r>
    </w:p>
    <w:p w:rsidR="00FB7405" w:rsidRDefault="00FB7405" w:rsidP="00FB7405">
      <w:pPr>
        <w:jc w:val="both"/>
        <w:rPr>
          <w:rFonts w:ascii="Times New Roman" w:hAnsi="Times New Roman" w:cs="Times New Roman"/>
          <w:sz w:val="28"/>
          <w:szCs w:val="28"/>
        </w:rPr>
      </w:pPr>
      <w:r>
        <w:rPr>
          <w:rFonts w:ascii="Times New Roman" w:hAnsi="Times New Roman" w:cs="Times New Roman"/>
          <w:sz w:val="28"/>
          <w:szCs w:val="28"/>
        </w:rPr>
        <w:t>«</w:t>
      </w:r>
      <w:r w:rsidR="00176566" w:rsidRPr="00176566">
        <w:rPr>
          <w:rFonts w:ascii="Times New Roman" w:hAnsi="Times New Roman" w:cs="Times New Roman"/>
          <w:sz w:val="28"/>
          <w:szCs w:val="28"/>
        </w:rPr>
        <w:t>Для того чтобы возложить на ответчика ответственность за предполагаемые  деяния,  необходимо  установить,  что  ответчик  был  виноват  в том,  что  истец  понес  ущерб  в  результате  вредоносного  действия,  и  что существует  причинно-следственная  связь  между  деянием  и  нанесенным ущербом.  Стороны  не  оспаривают,  что  ущерб  был  нанесен  в  результате испо</w:t>
      </w:r>
      <w:r>
        <w:rPr>
          <w:rFonts w:ascii="Times New Roman" w:hAnsi="Times New Roman" w:cs="Times New Roman"/>
          <w:sz w:val="28"/>
          <w:szCs w:val="28"/>
        </w:rPr>
        <w:t xml:space="preserve">льзования  при лечении </w:t>
      </w:r>
      <w:r w:rsidR="00176566" w:rsidRPr="00176566">
        <w:rPr>
          <w:rFonts w:ascii="Times New Roman" w:hAnsi="Times New Roman" w:cs="Times New Roman"/>
          <w:sz w:val="28"/>
          <w:szCs w:val="28"/>
        </w:rPr>
        <w:t>зараженной крови,  и что такие  действия являются незаконными. Опять же, не оспаривае</w:t>
      </w:r>
      <w:r>
        <w:rPr>
          <w:rFonts w:ascii="Times New Roman" w:hAnsi="Times New Roman" w:cs="Times New Roman"/>
          <w:sz w:val="28"/>
          <w:szCs w:val="28"/>
        </w:rPr>
        <w:t>тся, что истцы приобрели кровь</w:t>
      </w:r>
      <w:r w:rsidR="00176566" w:rsidRPr="00176566">
        <w:rPr>
          <w:rFonts w:ascii="Times New Roman" w:hAnsi="Times New Roman" w:cs="Times New Roman"/>
          <w:sz w:val="28"/>
          <w:szCs w:val="28"/>
        </w:rPr>
        <w:t xml:space="preserve">  в  Измирском  управлении </w:t>
      </w:r>
      <w:proofErr w:type="spellStart"/>
      <w:r w:rsidR="00176566" w:rsidRPr="00176566">
        <w:rPr>
          <w:rFonts w:ascii="Times New Roman" w:hAnsi="Times New Roman" w:cs="Times New Roman"/>
          <w:sz w:val="28"/>
          <w:szCs w:val="28"/>
        </w:rPr>
        <w:t>Кызылай</w:t>
      </w:r>
      <w:proofErr w:type="spellEnd"/>
      <w:r w:rsidR="00176566" w:rsidRPr="00176566">
        <w:rPr>
          <w:rFonts w:ascii="Times New Roman" w:hAnsi="Times New Roman" w:cs="Times New Roman"/>
          <w:sz w:val="28"/>
          <w:szCs w:val="28"/>
        </w:rPr>
        <w:t xml:space="preserve">, и что кровь была </w:t>
      </w:r>
      <w:proofErr w:type="gramStart"/>
      <w:r w:rsidR="00176566" w:rsidRPr="00176566">
        <w:rPr>
          <w:rFonts w:ascii="Times New Roman" w:hAnsi="Times New Roman" w:cs="Times New Roman"/>
          <w:sz w:val="28"/>
          <w:szCs w:val="28"/>
        </w:rPr>
        <w:t>ВИЧ-позитивной</w:t>
      </w:r>
      <w:proofErr w:type="gramEnd"/>
      <w:r w:rsidR="00176566" w:rsidRPr="00176566">
        <w:rPr>
          <w:rFonts w:ascii="Times New Roman" w:hAnsi="Times New Roman" w:cs="Times New Roman"/>
          <w:sz w:val="28"/>
          <w:szCs w:val="28"/>
        </w:rPr>
        <w:t xml:space="preserve">. Основной  спорный  вопрос  состоит  в  том,  виноват  ли  генеральный  директор </w:t>
      </w:r>
      <w:proofErr w:type="spellStart"/>
      <w:r w:rsidR="00176566" w:rsidRPr="00176566">
        <w:rPr>
          <w:rFonts w:ascii="Times New Roman" w:hAnsi="Times New Roman" w:cs="Times New Roman"/>
          <w:sz w:val="28"/>
          <w:szCs w:val="28"/>
        </w:rPr>
        <w:t>Кызылай</w:t>
      </w:r>
      <w:proofErr w:type="spellEnd"/>
      <w:r w:rsidR="00176566" w:rsidRPr="00176566">
        <w:rPr>
          <w:rFonts w:ascii="Times New Roman" w:hAnsi="Times New Roman" w:cs="Times New Roman"/>
          <w:sz w:val="28"/>
          <w:szCs w:val="28"/>
        </w:rPr>
        <w:t xml:space="preserve">... Известно, что такая организация, как </w:t>
      </w:r>
      <w:proofErr w:type="spellStart"/>
      <w:r w:rsidR="00176566" w:rsidRPr="00176566">
        <w:rPr>
          <w:rFonts w:ascii="Times New Roman" w:hAnsi="Times New Roman" w:cs="Times New Roman"/>
          <w:sz w:val="28"/>
          <w:szCs w:val="28"/>
        </w:rPr>
        <w:t>Кызылай</w:t>
      </w:r>
      <w:proofErr w:type="spellEnd"/>
      <w:r w:rsidR="00176566" w:rsidRPr="00176566">
        <w:rPr>
          <w:rFonts w:ascii="Times New Roman" w:hAnsi="Times New Roman" w:cs="Times New Roman"/>
          <w:sz w:val="28"/>
          <w:szCs w:val="28"/>
        </w:rPr>
        <w:t xml:space="preserve"> играет большую роль в  удовлетворении  потребностей  в  крови  и  имеет  хорошую  репутацию  в  этой области.  Иными  словами,  можно  предполагать,  что  кровь,  полученная  от ответчика,  будет  соответствовать  ожиданиям.  Тот  факт,  что </w:t>
      </w:r>
      <w:r>
        <w:rPr>
          <w:rFonts w:ascii="Times New Roman" w:hAnsi="Times New Roman" w:cs="Times New Roman"/>
          <w:sz w:val="28"/>
          <w:szCs w:val="28"/>
        </w:rPr>
        <w:t xml:space="preserve">донор </w:t>
      </w:r>
      <w:r w:rsidR="00176566" w:rsidRPr="00176566">
        <w:rPr>
          <w:rFonts w:ascii="Times New Roman" w:hAnsi="Times New Roman" w:cs="Times New Roman"/>
          <w:sz w:val="28"/>
          <w:szCs w:val="28"/>
        </w:rPr>
        <w:t>был  носителем  известн</w:t>
      </w:r>
      <w:r w:rsidR="00747069">
        <w:rPr>
          <w:rFonts w:ascii="Times New Roman" w:hAnsi="Times New Roman" w:cs="Times New Roman"/>
          <w:sz w:val="28"/>
          <w:szCs w:val="28"/>
        </w:rPr>
        <w:t>ого  вируса,  не  снимает вины с</w:t>
      </w:r>
      <w:r w:rsidR="00176566" w:rsidRPr="00176566">
        <w:rPr>
          <w:rFonts w:ascii="Times New Roman" w:hAnsi="Times New Roman" w:cs="Times New Roman"/>
          <w:sz w:val="28"/>
          <w:szCs w:val="28"/>
        </w:rPr>
        <w:t xml:space="preserve"> ответчика. </w:t>
      </w:r>
      <w:r w:rsidR="00747069">
        <w:rPr>
          <w:rFonts w:ascii="Times New Roman" w:hAnsi="Times New Roman" w:cs="Times New Roman"/>
          <w:sz w:val="28"/>
          <w:szCs w:val="28"/>
        </w:rPr>
        <w:t>Ответчик должен был подвергнуть</w:t>
      </w:r>
      <w:r w:rsidR="00176566" w:rsidRPr="00176566">
        <w:rPr>
          <w:rFonts w:ascii="Times New Roman" w:hAnsi="Times New Roman" w:cs="Times New Roman"/>
          <w:sz w:val="28"/>
          <w:szCs w:val="28"/>
        </w:rPr>
        <w:t xml:space="preserve"> </w:t>
      </w:r>
      <w:r w:rsidR="00747069">
        <w:rPr>
          <w:rFonts w:ascii="Times New Roman" w:hAnsi="Times New Roman" w:cs="Times New Roman"/>
          <w:sz w:val="28"/>
          <w:szCs w:val="28"/>
        </w:rPr>
        <w:t>это  жизненно  важное вещество</w:t>
      </w:r>
      <w:r w:rsidR="00176566" w:rsidRPr="00176566">
        <w:rPr>
          <w:rFonts w:ascii="Times New Roman" w:hAnsi="Times New Roman" w:cs="Times New Roman"/>
          <w:sz w:val="28"/>
          <w:szCs w:val="28"/>
        </w:rPr>
        <w:t xml:space="preserve"> всем </w:t>
      </w:r>
      <w:r w:rsidR="00747069">
        <w:rPr>
          <w:rFonts w:ascii="Times New Roman" w:hAnsi="Times New Roman" w:cs="Times New Roman"/>
          <w:sz w:val="28"/>
          <w:szCs w:val="28"/>
        </w:rPr>
        <w:t>необходимым анализам и</w:t>
      </w:r>
      <w:r w:rsidR="00176566" w:rsidRPr="00176566">
        <w:rPr>
          <w:rFonts w:ascii="Times New Roman" w:hAnsi="Times New Roman" w:cs="Times New Roman"/>
          <w:sz w:val="28"/>
          <w:szCs w:val="28"/>
        </w:rPr>
        <w:t xml:space="preserve"> проверкам</w:t>
      </w:r>
      <w:r w:rsidR="00747069">
        <w:rPr>
          <w:rFonts w:ascii="Times New Roman" w:hAnsi="Times New Roman" w:cs="Times New Roman"/>
          <w:sz w:val="28"/>
          <w:szCs w:val="28"/>
        </w:rPr>
        <w:t>,</w:t>
      </w:r>
      <w:r w:rsidR="00176566" w:rsidRPr="00176566">
        <w:rPr>
          <w:rFonts w:ascii="Times New Roman" w:hAnsi="Times New Roman" w:cs="Times New Roman"/>
          <w:sz w:val="28"/>
          <w:szCs w:val="28"/>
        </w:rPr>
        <w:t xml:space="preserve"> используя  нужные  технологии,  в соответствии с целями использования этого вещества и его важностью. Тем не менее,  представляется,  что  данная  кровь  не  была  </w:t>
      </w:r>
      <w:r w:rsidR="00176566" w:rsidRPr="00176566">
        <w:rPr>
          <w:rFonts w:ascii="Times New Roman" w:hAnsi="Times New Roman" w:cs="Times New Roman"/>
          <w:sz w:val="28"/>
          <w:szCs w:val="28"/>
        </w:rPr>
        <w:lastRenderedPageBreak/>
        <w:t>подвергнута  необходимым анализам,  существующим  на  сегодняшний  день.  Кроме  того,  с  учетом конкретных обстоятельств дела, свидетельские показания не имеют отношения к установлению отсутствия вины ответчика. Иными словами, из свидетельских показаний  нельзя  сделать  вывод,  что  ответчик  не  виноват.  В  данном  случае, речь  не  шла  о  том,  что  ответчик  действовал  сознательно.  Это  и  не подразумевалось.  Ответчик  не  хотел  такого  исхода  в  данном  случае.  Однако ответчик  не  проявил  должного  внимания  и  осмотрительности  во  избежание такого результата</w:t>
      </w:r>
      <w:r>
        <w:rPr>
          <w:rFonts w:ascii="Times New Roman" w:hAnsi="Times New Roman" w:cs="Times New Roman"/>
          <w:sz w:val="28"/>
          <w:szCs w:val="28"/>
        </w:rPr>
        <w:t>…».</w:t>
      </w:r>
    </w:p>
    <w:p w:rsidR="00FB7405" w:rsidRDefault="00176566" w:rsidP="00FB7405">
      <w:pPr>
        <w:jc w:val="both"/>
        <w:rPr>
          <w:rFonts w:ascii="Times New Roman" w:hAnsi="Times New Roman" w:cs="Times New Roman"/>
          <w:sz w:val="28"/>
          <w:szCs w:val="28"/>
        </w:rPr>
      </w:pPr>
      <w:r w:rsidRPr="00176566">
        <w:rPr>
          <w:rFonts w:ascii="Times New Roman" w:hAnsi="Times New Roman" w:cs="Times New Roman"/>
          <w:sz w:val="28"/>
          <w:szCs w:val="28"/>
        </w:rPr>
        <w:t xml:space="preserve">24  февраля  1999  </w:t>
      </w:r>
      <w:proofErr w:type="spellStart"/>
      <w:r w:rsidRPr="00176566">
        <w:rPr>
          <w:rFonts w:ascii="Times New Roman" w:hAnsi="Times New Roman" w:cs="Times New Roman"/>
          <w:sz w:val="28"/>
          <w:szCs w:val="28"/>
        </w:rPr>
        <w:t>Кызылай</w:t>
      </w:r>
      <w:proofErr w:type="spellEnd"/>
      <w:r w:rsidRPr="00176566">
        <w:rPr>
          <w:rFonts w:ascii="Times New Roman" w:hAnsi="Times New Roman" w:cs="Times New Roman"/>
          <w:sz w:val="28"/>
          <w:szCs w:val="28"/>
        </w:rPr>
        <w:t xml:space="preserve">  выплатил заявителям  общую  сумму TRL  54930703000  в  качестве  компенсации  морального  ущерба, назначенной судом, плюс проценты с этой суммы. </w:t>
      </w:r>
    </w:p>
    <w:p w:rsidR="008F705E" w:rsidRDefault="00176566" w:rsidP="008F705E">
      <w:pPr>
        <w:jc w:val="both"/>
        <w:rPr>
          <w:rFonts w:ascii="Times New Roman" w:hAnsi="Times New Roman" w:cs="Times New Roman"/>
          <w:sz w:val="28"/>
          <w:szCs w:val="28"/>
        </w:rPr>
      </w:pPr>
      <w:r w:rsidRPr="00176566">
        <w:rPr>
          <w:rFonts w:ascii="Times New Roman" w:hAnsi="Times New Roman" w:cs="Times New Roman"/>
          <w:sz w:val="28"/>
          <w:szCs w:val="28"/>
        </w:rPr>
        <w:t xml:space="preserve">13  октября  1998  года  заявители  подали  иск  против Министерства здравоохранения с просьбой о компенсации морального ущерба. </w:t>
      </w:r>
      <w:r w:rsidR="00FB7405">
        <w:rPr>
          <w:rFonts w:ascii="Times New Roman" w:hAnsi="Times New Roman" w:cs="Times New Roman"/>
          <w:sz w:val="28"/>
          <w:szCs w:val="28"/>
        </w:rPr>
        <w:t xml:space="preserve">В  </w:t>
      </w:r>
      <w:r w:rsidRPr="00176566">
        <w:rPr>
          <w:rFonts w:ascii="Times New Roman" w:hAnsi="Times New Roman" w:cs="Times New Roman"/>
          <w:sz w:val="28"/>
          <w:szCs w:val="28"/>
        </w:rPr>
        <w:t xml:space="preserve">решении  от  7  июня  2007  года  Измирский административный  суд  постановил,  что  сотрудники  Министерства здравоохранения  проявили  халатность  при  исполнении  своих служебных  обязанностей.  Таким  образом,  суд  назначил  заявителям TRL  30000  плюс  проценты  по  ставке,  начиная  со  дня  возбуждения </w:t>
      </w:r>
      <w:r w:rsidR="00747069">
        <w:rPr>
          <w:rFonts w:ascii="Times New Roman" w:hAnsi="Times New Roman" w:cs="Times New Roman"/>
          <w:sz w:val="28"/>
          <w:szCs w:val="28"/>
        </w:rPr>
        <w:t>разбирательства,  а  именно  с 19 декабря 1997</w:t>
      </w:r>
      <w:r w:rsidRPr="00176566">
        <w:rPr>
          <w:rFonts w:ascii="Times New Roman" w:hAnsi="Times New Roman" w:cs="Times New Roman"/>
          <w:sz w:val="28"/>
          <w:szCs w:val="28"/>
        </w:rPr>
        <w:t xml:space="preserve"> года</w:t>
      </w:r>
      <w:r w:rsidR="008F705E">
        <w:rPr>
          <w:rFonts w:ascii="Times New Roman" w:hAnsi="Times New Roman" w:cs="Times New Roman"/>
          <w:sz w:val="28"/>
          <w:szCs w:val="28"/>
        </w:rPr>
        <w:t xml:space="preserve">. </w:t>
      </w:r>
      <w:r w:rsidRPr="00176566">
        <w:rPr>
          <w:rFonts w:ascii="Times New Roman" w:hAnsi="Times New Roman" w:cs="Times New Roman"/>
          <w:sz w:val="28"/>
          <w:szCs w:val="28"/>
        </w:rPr>
        <w:t xml:space="preserve">30 апреля 2008 года Министерство здравоохранения выплатило заявителям 159369,49 новых турецких лир. </w:t>
      </w:r>
    </w:p>
    <w:p w:rsidR="008F705E" w:rsidRDefault="00176566" w:rsidP="008F705E">
      <w:pPr>
        <w:jc w:val="both"/>
        <w:rPr>
          <w:rFonts w:ascii="Times New Roman" w:hAnsi="Times New Roman" w:cs="Times New Roman"/>
          <w:sz w:val="28"/>
          <w:szCs w:val="28"/>
        </w:rPr>
      </w:pPr>
      <w:r w:rsidRPr="00176566">
        <w:rPr>
          <w:rFonts w:ascii="Times New Roman" w:hAnsi="Times New Roman" w:cs="Times New Roman"/>
          <w:sz w:val="28"/>
          <w:szCs w:val="28"/>
        </w:rPr>
        <w:t xml:space="preserve">16  февраля  2005  года  вновь  назначенное  Правление  </w:t>
      </w:r>
      <w:proofErr w:type="spellStart"/>
      <w:r w:rsidRPr="00176566">
        <w:rPr>
          <w:rFonts w:ascii="Times New Roman" w:hAnsi="Times New Roman" w:cs="Times New Roman"/>
          <w:sz w:val="28"/>
          <w:szCs w:val="28"/>
        </w:rPr>
        <w:t>Кызылай</w:t>
      </w:r>
      <w:proofErr w:type="spellEnd"/>
      <w:r w:rsidRPr="00176566">
        <w:rPr>
          <w:rFonts w:ascii="Times New Roman" w:hAnsi="Times New Roman" w:cs="Times New Roman"/>
          <w:sz w:val="28"/>
          <w:szCs w:val="28"/>
        </w:rPr>
        <w:t xml:space="preserve"> принесло заявителям свои извинения и решило предоставить первому заявителю стипендию для обучения, чтобы уменьшить его расходы на </w:t>
      </w:r>
      <w:r w:rsidR="00747069">
        <w:rPr>
          <w:rFonts w:ascii="Times New Roman" w:hAnsi="Times New Roman" w:cs="Times New Roman"/>
          <w:sz w:val="28"/>
          <w:szCs w:val="28"/>
        </w:rPr>
        <w:t>образование.  Делегация членов Правления</w:t>
      </w:r>
      <w:r w:rsidRPr="00176566">
        <w:rPr>
          <w:rFonts w:ascii="Times New Roman" w:hAnsi="Times New Roman" w:cs="Times New Roman"/>
          <w:sz w:val="28"/>
          <w:szCs w:val="28"/>
        </w:rPr>
        <w:t xml:space="preserve"> посетила  заявителей  и сообщила  им,  что  медицинские  расходы  первого  заявителя  также будут оплачены </w:t>
      </w:r>
      <w:proofErr w:type="spellStart"/>
      <w:r w:rsidRPr="00176566">
        <w:rPr>
          <w:rFonts w:ascii="Times New Roman" w:hAnsi="Times New Roman" w:cs="Times New Roman"/>
          <w:sz w:val="28"/>
          <w:szCs w:val="28"/>
        </w:rPr>
        <w:t>Кызылай</w:t>
      </w:r>
      <w:proofErr w:type="spellEnd"/>
      <w:r w:rsidRPr="00176566">
        <w:rPr>
          <w:rFonts w:ascii="Times New Roman" w:hAnsi="Times New Roman" w:cs="Times New Roman"/>
          <w:sz w:val="28"/>
          <w:szCs w:val="28"/>
        </w:rPr>
        <w:t xml:space="preserve">. </w:t>
      </w:r>
    </w:p>
    <w:p w:rsidR="008F705E" w:rsidRDefault="00176566" w:rsidP="008F705E">
      <w:pPr>
        <w:jc w:val="both"/>
        <w:rPr>
          <w:rFonts w:ascii="Times New Roman" w:hAnsi="Times New Roman" w:cs="Times New Roman"/>
          <w:sz w:val="28"/>
          <w:szCs w:val="28"/>
        </w:rPr>
      </w:pPr>
      <w:r w:rsidRPr="00176566">
        <w:rPr>
          <w:rFonts w:ascii="Times New Roman" w:hAnsi="Times New Roman" w:cs="Times New Roman"/>
          <w:sz w:val="28"/>
          <w:szCs w:val="28"/>
        </w:rPr>
        <w:t xml:space="preserve">Согласно  информации,  представленной  заявителями,  </w:t>
      </w:r>
      <w:proofErr w:type="spellStart"/>
      <w:r w:rsidRPr="00176566">
        <w:rPr>
          <w:rFonts w:ascii="Times New Roman" w:hAnsi="Times New Roman" w:cs="Times New Roman"/>
          <w:sz w:val="28"/>
          <w:szCs w:val="28"/>
        </w:rPr>
        <w:t>Кызылай</w:t>
      </w:r>
      <w:proofErr w:type="spellEnd"/>
      <w:r w:rsidRPr="00176566">
        <w:rPr>
          <w:rFonts w:ascii="Times New Roman" w:hAnsi="Times New Roman" w:cs="Times New Roman"/>
          <w:sz w:val="28"/>
          <w:szCs w:val="28"/>
        </w:rPr>
        <w:t xml:space="preserve"> отклонил  претензии  заявителей  относительно  компенсации  затрат  на лечение  и  медикаменты,  к</w:t>
      </w:r>
      <w:r w:rsidR="008F705E">
        <w:rPr>
          <w:rFonts w:ascii="Times New Roman" w:hAnsi="Times New Roman" w:cs="Times New Roman"/>
          <w:sz w:val="28"/>
          <w:szCs w:val="28"/>
        </w:rPr>
        <w:t xml:space="preserve">оторые  составляют  </w:t>
      </w:r>
      <w:r w:rsidRPr="00176566">
        <w:rPr>
          <w:rFonts w:ascii="Times New Roman" w:hAnsi="Times New Roman" w:cs="Times New Roman"/>
          <w:sz w:val="28"/>
          <w:szCs w:val="28"/>
        </w:rPr>
        <w:t xml:space="preserve">примерно </w:t>
      </w:r>
      <w:r w:rsidR="008F705E">
        <w:rPr>
          <w:rFonts w:ascii="Times New Roman" w:hAnsi="Times New Roman" w:cs="Times New Roman"/>
          <w:sz w:val="28"/>
          <w:szCs w:val="28"/>
        </w:rPr>
        <w:t>1340  евро</w:t>
      </w:r>
      <w:r w:rsidRPr="00176566">
        <w:rPr>
          <w:rFonts w:ascii="Times New Roman" w:hAnsi="Times New Roman" w:cs="Times New Roman"/>
          <w:sz w:val="28"/>
          <w:szCs w:val="28"/>
        </w:rPr>
        <w:t xml:space="preserve"> и  5469  евро,  соответственно,  в  месяц.  Министерство здравоохранения также отклонило их просьбу оплатить эти расходы. Компенсации,  назначенные  судами  по  гражданским  и административным  делам,  покрывают  расходы  на  лечение  только  за один  год,  и  недостаточны  для  оплаты  медикаментов,  используемых первым заявителем. </w:t>
      </w:r>
    </w:p>
    <w:p w:rsidR="008F705E" w:rsidRDefault="00176566" w:rsidP="008F705E">
      <w:pPr>
        <w:jc w:val="both"/>
        <w:rPr>
          <w:rFonts w:ascii="Times New Roman" w:hAnsi="Times New Roman" w:cs="Times New Roman"/>
          <w:sz w:val="28"/>
          <w:szCs w:val="28"/>
        </w:rPr>
      </w:pPr>
      <w:r w:rsidRPr="00176566">
        <w:rPr>
          <w:rFonts w:ascii="Times New Roman" w:hAnsi="Times New Roman" w:cs="Times New Roman"/>
          <w:sz w:val="28"/>
          <w:szCs w:val="28"/>
        </w:rPr>
        <w:t>Первого  заявителя  не  приняли  ни  в  одну  школу  из-за  его состояния и реакции семей других учащихся. Таким образом, он начал свое образование в больнице. В результате общественного давления и переговоров  с  Национальным  управлением  образования,  он  был,  в конечном счете, допущен к обучению в государственной школе. Но он не  имеет  близких  друзей  и  страдает</w:t>
      </w:r>
      <w:r w:rsidR="008F705E">
        <w:rPr>
          <w:rFonts w:ascii="Times New Roman" w:hAnsi="Times New Roman" w:cs="Times New Roman"/>
          <w:sz w:val="28"/>
          <w:szCs w:val="28"/>
        </w:rPr>
        <w:t xml:space="preserve">  заиканием. </w:t>
      </w:r>
      <w:r w:rsidRPr="00176566">
        <w:rPr>
          <w:rFonts w:ascii="Times New Roman" w:hAnsi="Times New Roman" w:cs="Times New Roman"/>
          <w:sz w:val="28"/>
          <w:szCs w:val="28"/>
        </w:rPr>
        <w:t xml:space="preserve"> </w:t>
      </w:r>
    </w:p>
    <w:p w:rsidR="00176566" w:rsidRDefault="00747069" w:rsidP="008F705E">
      <w:pPr>
        <w:jc w:val="both"/>
        <w:rPr>
          <w:rFonts w:ascii="Times New Roman" w:hAnsi="Times New Roman" w:cs="Times New Roman"/>
          <w:sz w:val="28"/>
          <w:szCs w:val="28"/>
        </w:rPr>
      </w:pPr>
      <w:r>
        <w:rPr>
          <w:rFonts w:ascii="Times New Roman" w:hAnsi="Times New Roman" w:cs="Times New Roman"/>
          <w:sz w:val="28"/>
          <w:szCs w:val="28"/>
        </w:rPr>
        <w:t>Здоровье  третьего</w:t>
      </w:r>
      <w:r w:rsidR="00176566" w:rsidRPr="00176566">
        <w:rPr>
          <w:rFonts w:ascii="Times New Roman" w:hAnsi="Times New Roman" w:cs="Times New Roman"/>
          <w:sz w:val="28"/>
          <w:szCs w:val="28"/>
        </w:rPr>
        <w:t xml:space="preserve"> заявителя  (отца)  серьезно  пострадало  в результате  реакции  родителей  других  детей,  а  также  отказа администрации принять его сына в школу. В настоящее время он не в состоянии р</w:t>
      </w:r>
      <w:r>
        <w:rPr>
          <w:rFonts w:ascii="Times New Roman" w:hAnsi="Times New Roman" w:cs="Times New Roman"/>
          <w:sz w:val="28"/>
          <w:szCs w:val="28"/>
        </w:rPr>
        <w:t xml:space="preserve">аботать и как-либо обеспечивать </w:t>
      </w:r>
      <w:r w:rsidR="00176566" w:rsidRPr="00176566">
        <w:rPr>
          <w:rFonts w:ascii="Times New Roman" w:hAnsi="Times New Roman" w:cs="Times New Roman"/>
          <w:sz w:val="28"/>
          <w:szCs w:val="28"/>
        </w:rPr>
        <w:t xml:space="preserve">семью. </w:t>
      </w:r>
      <w:r>
        <w:rPr>
          <w:rFonts w:ascii="Times New Roman" w:hAnsi="Times New Roman" w:cs="Times New Roman"/>
          <w:sz w:val="28"/>
          <w:szCs w:val="28"/>
        </w:rPr>
        <w:t xml:space="preserve">Семья испытывает серьезные экономические  </w:t>
      </w:r>
      <w:r>
        <w:rPr>
          <w:rFonts w:ascii="Times New Roman" w:hAnsi="Times New Roman" w:cs="Times New Roman"/>
          <w:sz w:val="28"/>
          <w:szCs w:val="28"/>
        </w:rPr>
        <w:lastRenderedPageBreak/>
        <w:t>затруднения</w:t>
      </w:r>
      <w:r w:rsidR="00176566" w:rsidRPr="00176566">
        <w:rPr>
          <w:rFonts w:ascii="Times New Roman" w:hAnsi="Times New Roman" w:cs="Times New Roman"/>
          <w:sz w:val="28"/>
          <w:szCs w:val="28"/>
        </w:rPr>
        <w:t xml:space="preserve"> и </w:t>
      </w:r>
      <w:r>
        <w:rPr>
          <w:rFonts w:ascii="Times New Roman" w:hAnsi="Times New Roman" w:cs="Times New Roman"/>
          <w:sz w:val="28"/>
          <w:szCs w:val="28"/>
        </w:rPr>
        <w:t>пытается оплачивать медицинские расходы</w:t>
      </w:r>
      <w:r w:rsidR="00176566" w:rsidRPr="00176566">
        <w:rPr>
          <w:rFonts w:ascii="Times New Roman" w:hAnsi="Times New Roman" w:cs="Times New Roman"/>
          <w:sz w:val="28"/>
          <w:szCs w:val="28"/>
        </w:rPr>
        <w:t xml:space="preserve"> первого  заявителя  с помощью  друзей  семьи.  </w:t>
      </w:r>
    </w:p>
    <w:p w:rsidR="008F705E" w:rsidRDefault="008F705E" w:rsidP="008F705E">
      <w:pPr>
        <w:jc w:val="both"/>
        <w:rPr>
          <w:rFonts w:ascii="Times New Roman" w:hAnsi="Times New Roman" w:cs="Times New Roman"/>
          <w:sz w:val="28"/>
          <w:szCs w:val="28"/>
        </w:rPr>
      </w:pPr>
      <w:r>
        <w:rPr>
          <w:rFonts w:ascii="Times New Roman" w:hAnsi="Times New Roman" w:cs="Times New Roman"/>
          <w:sz w:val="28"/>
          <w:szCs w:val="28"/>
        </w:rPr>
        <w:t xml:space="preserve">Подавая жалобу на нарушение турецкими властями статьи 2 Конвенции, заявители утверждали, что </w:t>
      </w:r>
      <w:r w:rsidRPr="008F705E">
        <w:rPr>
          <w:rFonts w:ascii="Times New Roman" w:hAnsi="Times New Roman" w:cs="Times New Roman"/>
          <w:sz w:val="28"/>
          <w:szCs w:val="28"/>
        </w:rPr>
        <w:t xml:space="preserve">государственные органы не выполнили свою  прямую  обязанность,  связанную  с  защитой  права  на  жизнь первого  заявителя,  в  результате  его  заражения  ВИЧ  через  кровь, предоставленную </w:t>
      </w:r>
      <w:proofErr w:type="spellStart"/>
      <w:r w:rsidRPr="008F705E">
        <w:rPr>
          <w:rFonts w:ascii="Times New Roman" w:hAnsi="Times New Roman" w:cs="Times New Roman"/>
          <w:sz w:val="28"/>
          <w:szCs w:val="28"/>
        </w:rPr>
        <w:t>Кызылай</w:t>
      </w:r>
      <w:proofErr w:type="spellEnd"/>
      <w:r w:rsidRPr="008F705E">
        <w:rPr>
          <w:rFonts w:ascii="Times New Roman" w:hAnsi="Times New Roman" w:cs="Times New Roman"/>
          <w:sz w:val="28"/>
          <w:szCs w:val="28"/>
        </w:rPr>
        <w:t xml:space="preserve">, и не провели эффективное расследование уголовного дела, возбужденного по жалобе заявителей. </w:t>
      </w:r>
    </w:p>
    <w:p w:rsidR="00747069" w:rsidRDefault="008F705E" w:rsidP="00747069">
      <w:pPr>
        <w:jc w:val="both"/>
        <w:rPr>
          <w:rFonts w:ascii="Times New Roman" w:hAnsi="Times New Roman" w:cs="Times New Roman"/>
          <w:sz w:val="28"/>
          <w:szCs w:val="28"/>
        </w:rPr>
      </w:pPr>
      <w:r>
        <w:rPr>
          <w:rFonts w:ascii="Times New Roman" w:hAnsi="Times New Roman" w:cs="Times New Roman"/>
          <w:sz w:val="28"/>
          <w:szCs w:val="28"/>
        </w:rPr>
        <w:t>Турецкое правительство оспаривало применимость статьи 2 к данному делу. По мнению властей, заявители не могли считаться жертвами нарушения вышеуказанного положения после</w:t>
      </w:r>
      <w:r w:rsidRPr="008F705E">
        <w:rPr>
          <w:rFonts w:ascii="Times New Roman" w:hAnsi="Times New Roman" w:cs="Times New Roman"/>
          <w:sz w:val="28"/>
          <w:szCs w:val="28"/>
        </w:rPr>
        <w:t xml:space="preserve"> предоставл</w:t>
      </w:r>
      <w:r>
        <w:rPr>
          <w:rFonts w:ascii="Times New Roman" w:hAnsi="Times New Roman" w:cs="Times New Roman"/>
          <w:sz w:val="28"/>
          <w:szCs w:val="28"/>
        </w:rPr>
        <w:t>енного  возмещения со стороны</w:t>
      </w:r>
      <w:r w:rsidRPr="008F705E">
        <w:rPr>
          <w:rFonts w:ascii="Times New Roman" w:hAnsi="Times New Roman" w:cs="Times New Roman"/>
          <w:sz w:val="28"/>
          <w:szCs w:val="28"/>
        </w:rPr>
        <w:t xml:space="preserve"> властей, по смыслу статьи 34 Конвенции. </w:t>
      </w:r>
      <w:r w:rsidR="00747069">
        <w:rPr>
          <w:rFonts w:ascii="Times New Roman" w:hAnsi="Times New Roman" w:cs="Times New Roman"/>
          <w:sz w:val="28"/>
          <w:szCs w:val="28"/>
        </w:rPr>
        <w:t>В свою очередь, заявители  утверждали</w:t>
      </w:r>
      <w:r w:rsidRPr="008F705E">
        <w:rPr>
          <w:rFonts w:ascii="Times New Roman" w:hAnsi="Times New Roman" w:cs="Times New Roman"/>
          <w:sz w:val="28"/>
          <w:szCs w:val="28"/>
        </w:rPr>
        <w:t xml:space="preserve">,  что  статья  2  Конвенции  охватывает  не только  случаи,  которые  привели  к  смерти  потерпевшего,  а  также случаи,  когда  жертва  подверглась  угрозе  для  жизни  и  получила серьезные повреждения. Принимая во внимание, что болезнь первого заявителя не поддается лечению, государство несет ответственность за нарушение  </w:t>
      </w:r>
      <w:r w:rsidR="00747069">
        <w:rPr>
          <w:rFonts w:ascii="Times New Roman" w:hAnsi="Times New Roman" w:cs="Times New Roman"/>
          <w:sz w:val="28"/>
          <w:szCs w:val="28"/>
        </w:rPr>
        <w:t xml:space="preserve">его </w:t>
      </w:r>
      <w:r w:rsidRPr="008F705E">
        <w:rPr>
          <w:rFonts w:ascii="Times New Roman" w:hAnsi="Times New Roman" w:cs="Times New Roman"/>
          <w:sz w:val="28"/>
          <w:szCs w:val="28"/>
        </w:rPr>
        <w:t>права  на  жизнь</w:t>
      </w:r>
      <w:r w:rsidR="00747069">
        <w:rPr>
          <w:rFonts w:ascii="Times New Roman" w:hAnsi="Times New Roman" w:cs="Times New Roman"/>
          <w:sz w:val="28"/>
          <w:szCs w:val="28"/>
        </w:rPr>
        <w:t>.</w:t>
      </w:r>
      <w:r w:rsidRPr="008F705E">
        <w:rPr>
          <w:rFonts w:ascii="Times New Roman" w:hAnsi="Times New Roman" w:cs="Times New Roman"/>
          <w:sz w:val="28"/>
          <w:szCs w:val="28"/>
        </w:rPr>
        <w:t xml:space="preserve"> </w:t>
      </w:r>
    </w:p>
    <w:p w:rsidR="008F705E" w:rsidRDefault="00747069" w:rsidP="00747069">
      <w:pPr>
        <w:jc w:val="both"/>
        <w:rPr>
          <w:rFonts w:ascii="Times New Roman" w:hAnsi="Times New Roman" w:cs="Times New Roman"/>
          <w:sz w:val="28"/>
          <w:szCs w:val="28"/>
        </w:rPr>
      </w:pPr>
      <w:r>
        <w:rPr>
          <w:rFonts w:ascii="Times New Roman" w:hAnsi="Times New Roman" w:cs="Times New Roman"/>
          <w:sz w:val="28"/>
          <w:szCs w:val="28"/>
        </w:rPr>
        <w:t>Оценивая эти аргументы, Суд  напомнил сторонам</w:t>
      </w:r>
      <w:r w:rsidR="008F705E" w:rsidRPr="008F705E">
        <w:rPr>
          <w:rFonts w:ascii="Times New Roman" w:hAnsi="Times New Roman" w:cs="Times New Roman"/>
          <w:sz w:val="28"/>
          <w:szCs w:val="28"/>
        </w:rPr>
        <w:t>,  что  статья  2  касается  не  только  смерти  в результате  необоснованного  использования  силы  представителями государства,  но  также,  в  первом  предложении  первого  пункта, предусматривает  позитивное  обязательство  государства  принимать надлежащие  меры  для  защиты  жизни  лиц,  находящихся  под  его юрисдикцией.</w:t>
      </w:r>
      <w:r w:rsidR="00844ED6">
        <w:rPr>
          <w:rStyle w:val="a5"/>
          <w:rFonts w:ascii="Times New Roman" w:hAnsi="Times New Roman" w:cs="Times New Roman"/>
          <w:sz w:val="28"/>
          <w:szCs w:val="28"/>
        </w:rPr>
        <w:footnoteReference w:id="41"/>
      </w:r>
      <w:r w:rsidR="008F705E" w:rsidRPr="008F705E">
        <w:rPr>
          <w:rFonts w:ascii="Times New Roman" w:hAnsi="Times New Roman" w:cs="Times New Roman"/>
          <w:sz w:val="28"/>
          <w:szCs w:val="28"/>
        </w:rPr>
        <w:t xml:space="preserve"> Эти  принципы  также  применимы  в  сфере  общественного здравоохранения.  Таким  образ</w:t>
      </w:r>
      <w:r>
        <w:rPr>
          <w:rFonts w:ascii="Times New Roman" w:hAnsi="Times New Roman" w:cs="Times New Roman"/>
          <w:sz w:val="28"/>
          <w:szCs w:val="28"/>
        </w:rPr>
        <w:t>ом,  вышеупомянутые  позитивные обязательства требуют от государства</w:t>
      </w:r>
      <w:r w:rsidR="008F705E" w:rsidRPr="008F705E">
        <w:rPr>
          <w:rFonts w:ascii="Times New Roman" w:hAnsi="Times New Roman" w:cs="Times New Roman"/>
          <w:sz w:val="28"/>
          <w:szCs w:val="28"/>
        </w:rPr>
        <w:t xml:space="preserve"> принимать  постановления, заставляющие  больницы,  государственные  или  частные, предпринимать надлежащие шаги для защиты жизни своих пациентов. Они  также  требуют  создания  эффективной  независимой  судебной системы,  способной  определить  причины  смерти  пациентов, находящихся  на  попечении  медицинских  учреждений, государственных  или  частных,  и  привлечь  виновных  к </w:t>
      </w:r>
      <w:r>
        <w:rPr>
          <w:rFonts w:ascii="Times New Roman" w:hAnsi="Times New Roman" w:cs="Times New Roman"/>
          <w:sz w:val="28"/>
          <w:szCs w:val="28"/>
        </w:rPr>
        <w:t>ответственности</w:t>
      </w:r>
      <w:r w:rsidR="008F705E" w:rsidRPr="008F705E">
        <w:rPr>
          <w:rFonts w:ascii="Times New Roman" w:hAnsi="Times New Roman" w:cs="Times New Roman"/>
          <w:sz w:val="28"/>
          <w:szCs w:val="28"/>
        </w:rPr>
        <w:t>. Кроме того, в ряде случаев Суд рассматривал жалобы, поданные в соответствии со статьей 2 Конвенции, когда жертвам был причинен серьезн</w:t>
      </w:r>
      <w:r w:rsidR="006B6CE5">
        <w:rPr>
          <w:rFonts w:ascii="Times New Roman" w:hAnsi="Times New Roman" w:cs="Times New Roman"/>
          <w:sz w:val="28"/>
          <w:szCs w:val="28"/>
        </w:rPr>
        <w:t>ый  ущерб</w:t>
      </w:r>
      <w:r w:rsidR="008F705E" w:rsidRPr="008F705E">
        <w:rPr>
          <w:rFonts w:ascii="Times New Roman" w:hAnsi="Times New Roman" w:cs="Times New Roman"/>
          <w:sz w:val="28"/>
          <w:szCs w:val="28"/>
        </w:rPr>
        <w:t>,  и  признавал,  что  упомянутое положение  может  применяться  в  исключительных  обстоятельствах, даже если пострадавший не умер</w:t>
      </w:r>
      <w:r>
        <w:rPr>
          <w:rFonts w:ascii="Times New Roman" w:hAnsi="Times New Roman" w:cs="Times New Roman"/>
          <w:sz w:val="28"/>
          <w:szCs w:val="28"/>
        </w:rPr>
        <w:t>.</w:t>
      </w:r>
      <w:r w:rsidR="00844ED6">
        <w:rPr>
          <w:rStyle w:val="a5"/>
          <w:rFonts w:ascii="Times New Roman" w:hAnsi="Times New Roman" w:cs="Times New Roman"/>
          <w:sz w:val="28"/>
          <w:szCs w:val="28"/>
        </w:rPr>
        <w:footnoteReference w:id="42"/>
      </w:r>
      <w:r>
        <w:rPr>
          <w:rFonts w:ascii="Times New Roman" w:hAnsi="Times New Roman" w:cs="Times New Roman"/>
          <w:sz w:val="28"/>
          <w:szCs w:val="28"/>
        </w:rPr>
        <w:t xml:space="preserve"> С учетом этого Суд счел</w:t>
      </w:r>
      <w:r w:rsidR="008F705E" w:rsidRPr="008F705E">
        <w:rPr>
          <w:rFonts w:ascii="Times New Roman" w:hAnsi="Times New Roman" w:cs="Times New Roman"/>
          <w:sz w:val="28"/>
          <w:szCs w:val="28"/>
        </w:rPr>
        <w:t xml:space="preserve">,  что  статья  2  Конвенции применима в обстоятельствах данного дела. </w:t>
      </w:r>
    </w:p>
    <w:p w:rsidR="006B6CE5" w:rsidRDefault="00747069" w:rsidP="006B6CE5">
      <w:pPr>
        <w:jc w:val="both"/>
        <w:rPr>
          <w:rFonts w:ascii="Times New Roman" w:hAnsi="Times New Roman" w:cs="Times New Roman"/>
          <w:sz w:val="28"/>
          <w:szCs w:val="28"/>
        </w:rPr>
      </w:pPr>
      <w:r>
        <w:rPr>
          <w:rFonts w:ascii="Times New Roman" w:hAnsi="Times New Roman" w:cs="Times New Roman"/>
          <w:sz w:val="28"/>
          <w:szCs w:val="28"/>
        </w:rPr>
        <w:t xml:space="preserve">Аргументируя свою жалобу, </w:t>
      </w:r>
      <w:r w:rsidR="006B6CE5">
        <w:rPr>
          <w:rFonts w:ascii="Times New Roman" w:hAnsi="Times New Roman" w:cs="Times New Roman"/>
          <w:sz w:val="28"/>
          <w:szCs w:val="28"/>
        </w:rPr>
        <w:t xml:space="preserve">заявители указывали, </w:t>
      </w:r>
      <w:r w:rsidR="008F705E" w:rsidRPr="008F705E">
        <w:rPr>
          <w:rFonts w:ascii="Times New Roman" w:hAnsi="Times New Roman" w:cs="Times New Roman"/>
          <w:sz w:val="28"/>
          <w:szCs w:val="28"/>
        </w:rPr>
        <w:t>что  национальные  власти  не  защитили право  на  жизнь  пер</w:t>
      </w:r>
      <w:r w:rsidR="006B6CE5">
        <w:rPr>
          <w:rFonts w:ascii="Times New Roman" w:hAnsi="Times New Roman" w:cs="Times New Roman"/>
          <w:sz w:val="28"/>
          <w:szCs w:val="28"/>
        </w:rPr>
        <w:t xml:space="preserve">вого  заявителя  в  результате </w:t>
      </w:r>
      <w:r w:rsidR="008F705E" w:rsidRPr="008F705E">
        <w:rPr>
          <w:rFonts w:ascii="Times New Roman" w:hAnsi="Times New Roman" w:cs="Times New Roman"/>
          <w:sz w:val="28"/>
          <w:szCs w:val="28"/>
        </w:rPr>
        <w:t>своей  неспособности обеспечить достаточную подготовку медицинского персонала, а также необходим</w:t>
      </w:r>
      <w:r w:rsidR="00B167CB">
        <w:rPr>
          <w:rFonts w:ascii="Times New Roman" w:hAnsi="Times New Roman" w:cs="Times New Roman"/>
          <w:sz w:val="28"/>
          <w:szCs w:val="28"/>
        </w:rPr>
        <w:t>ый  надзор  и  контроль  над  его</w:t>
      </w:r>
      <w:r w:rsidR="008F705E" w:rsidRPr="008F705E">
        <w:rPr>
          <w:rFonts w:ascii="Times New Roman" w:hAnsi="Times New Roman" w:cs="Times New Roman"/>
          <w:sz w:val="28"/>
          <w:szCs w:val="28"/>
        </w:rPr>
        <w:t xml:space="preserve">  работой.  В  </w:t>
      </w:r>
      <w:r w:rsidR="008F705E" w:rsidRPr="008F705E">
        <w:rPr>
          <w:rFonts w:ascii="Times New Roman" w:hAnsi="Times New Roman" w:cs="Times New Roman"/>
          <w:sz w:val="28"/>
          <w:szCs w:val="28"/>
        </w:rPr>
        <w:lastRenderedPageBreak/>
        <w:t xml:space="preserve">этой  связи заявители  отметили,  что  медицинский  персонал  </w:t>
      </w:r>
      <w:proofErr w:type="spellStart"/>
      <w:r w:rsidR="008F705E" w:rsidRPr="008F705E">
        <w:rPr>
          <w:rFonts w:ascii="Times New Roman" w:hAnsi="Times New Roman" w:cs="Times New Roman"/>
          <w:sz w:val="28"/>
          <w:szCs w:val="28"/>
        </w:rPr>
        <w:t>Кызылай</w:t>
      </w:r>
      <w:proofErr w:type="spellEnd"/>
      <w:r w:rsidR="008F705E" w:rsidRPr="008F705E">
        <w:rPr>
          <w:rFonts w:ascii="Times New Roman" w:hAnsi="Times New Roman" w:cs="Times New Roman"/>
          <w:sz w:val="28"/>
          <w:szCs w:val="28"/>
        </w:rPr>
        <w:t xml:space="preserve">  допустил грубую халатность, не потребовав у донора крови заполнения анкеты и не  проверив  кровь  с  достаточной  тщательностью.  Медицинский персонал  больницы,  где  проводилось  переливание  крови,  также  не провел  необходимые  тесты  крови,  перелитой  первому  заявителю, посчитав, что эти тесты слишком дорогие. </w:t>
      </w:r>
    </w:p>
    <w:p w:rsidR="006B6CE5" w:rsidRDefault="008F705E" w:rsidP="006B6CE5">
      <w:pPr>
        <w:jc w:val="both"/>
        <w:rPr>
          <w:rFonts w:ascii="Times New Roman" w:hAnsi="Times New Roman" w:cs="Times New Roman"/>
          <w:sz w:val="28"/>
          <w:szCs w:val="28"/>
        </w:rPr>
      </w:pPr>
      <w:r w:rsidRPr="008F705E">
        <w:rPr>
          <w:rFonts w:ascii="Times New Roman" w:hAnsi="Times New Roman" w:cs="Times New Roman"/>
          <w:sz w:val="28"/>
          <w:szCs w:val="28"/>
        </w:rPr>
        <w:t xml:space="preserve">Заявители  </w:t>
      </w:r>
      <w:r w:rsidR="006B6CE5">
        <w:rPr>
          <w:rFonts w:ascii="Times New Roman" w:hAnsi="Times New Roman" w:cs="Times New Roman"/>
          <w:sz w:val="28"/>
          <w:szCs w:val="28"/>
        </w:rPr>
        <w:t>также утверждали</w:t>
      </w:r>
      <w:r w:rsidRPr="008F705E">
        <w:rPr>
          <w:rFonts w:ascii="Times New Roman" w:hAnsi="Times New Roman" w:cs="Times New Roman"/>
          <w:sz w:val="28"/>
          <w:szCs w:val="28"/>
        </w:rPr>
        <w:t xml:space="preserve">,  что  не  было  проведено  никакого серьезного  расследования  их  жалоб,  что  судебное  разбирательство  в административных  судах  длилось  более  двенадцати  лет,  и  что компенсации,  назначенные  гражданскими  и  административными судами, даже не покрыли расходы на лечение первого заявителя. Они подчеркнули,  что  семья  испытывает  серьезные  экономические трудности и не в состоянии покрыть все расходы на лечение первого заявителя и покупку необходимых ему медикаментов. </w:t>
      </w:r>
    </w:p>
    <w:p w:rsidR="008F705E" w:rsidRPr="008F705E" w:rsidRDefault="006B6CE5" w:rsidP="006B6CE5">
      <w:pPr>
        <w:jc w:val="both"/>
        <w:rPr>
          <w:rFonts w:ascii="Times New Roman" w:hAnsi="Times New Roman" w:cs="Times New Roman"/>
          <w:sz w:val="28"/>
          <w:szCs w:val="28"/>
        </w:rPr>
      </w:pPr>
      <w:r>
        <w:rPr>
          <w:rFonts w:ascii="Times New Roman" w:hAnsi="Times New Roman" w:cs="Times New Roman"/>
          <w:sz w:val="28"/>
          <w:szCs w:val="28"/>
        </w:rPr>
        <w:t>Правительство  утверждало</w:t>
      </w:r>
      <w:r w:rsidR="008F705E" w:rsidRPr="008F705E">
        <w:rPr>
          <w:rFonts w:ascii="Times New Roman" w:hAnsi="Times New Roman" w:cs="Times New Roman"/>
          <w:sz w:val="28"/>
          <w:szCs w:val="28"/>
        </w:rPr>
        <w:t xml:space="preserve">,  что  средства  правовой  защиты  на </w:t>
      </w:r>
      <w:r>
        <w:rPr>
          <w:rFonts w:ascii="Times New Roman" w:hAnsi="Times New Roman" w:cs="Times New Roman"/>
          <w:sz w:val="28"/>
          <w:szCs w:val="28"/>
        </w:rPr>
        <w:t>национальном уровне обеспечили</w:t>
      </w:r>
      <w:r w:rsidR="008F705E" w:rsidRPr="008F705E">
        <w:rPr>
          <w:rFonts w:ascii="Times New Roman" w:hAnsi="Times New Roman" w:cs="Times New Roman"/>
          <w:sz w:val="28"/>
          <w:szCs w:val="28"/>
        </w:rPr>
        <w:t xml:space="preserve"> соответствующее возмещение по жалобам  заявителей  в  соответствии  со  статьей  2  Конвенции.  Кроме </w:t>
      </w:r>
      <w:r>
        <w:rPr>
          <w:rFonts w:ascii="Times New Roman" w:hAnsi="Times New Roman" w:cs="Times New Roman"/>
          <w:sz w:val="28"/>
          <w:szCs w:val="28"/>
        </w:rPr>
        <w:t>того, оно утверждало</w:t>
      </w:r>
      <w:r w:rsidR="008F705E" w:rsidRPr="008F705E">
        <w:rPr>
          <w:rFonts w:ascii="Times New Roman" w:hAnsi="Times New Roman" w:cs="Times New Roman"/>
          <w:sz w:val="28"/>
          <w:szCs w:val="28"/>
        </w:rPr>
        <w:t>, что национальные власти провели эффективное расследование  жалоб  заявителей.  По  мнению  Правительства,  как гражданские,  так  и  административные  суды  проявили  позитивное отношение к заявителям  при  определении  их  статуса  потерпевших и удовлетворении  их  жалоб.  Суды  присудил</w:t>
      </w:r>
      <w:r>
        <w:rPr>
          <w:rFonts w:ascii="Times New Roman" w:hAnsi="Times New Roman" w:cs="Times New Roman"/>
          <w:sz w:val="28"/>
          <w:szCs w:val="28"/>
        </w:rPr>
        <w:t>и</w:t>
      </w:r>
      <w:r w:rsidR="008F705E" w:rsidRPr="008F705E">
        <w:rPr>
          <w:rFonts w:ascii="Times New Roman" w:hAnsi="Times New Roman" w:cs="Times New Roman"/>
          <w:sz w:val="28"/>
          <w:szCs w:val="28"/>
        </w:rPr>
        <w:t xml:space="preserve">  заявителям  достаточную компенсацию,  и  эти  решения  были  выполнены  властями. Что  касается  утверждений  заявителей,  что  уголовное </w:t>
      </w:r>
      <w:r>
        <w:rPr>
          <w:rFonts w:ascii="Times New Roman" w:hAnsi="Times New Roman" w:cs="Times New Roman"/>
          <w:sz w:val="28"/>
          <w:szCs w:val="28"/>
        </w:rPr>
        <w:t>расследование было</w:t>
      </w:r>
      <w:r w:rsidR="008F705E" w:rsidRPr="008F705E">
        <w:rPr>
          <w:rFonts w:ascii="Times New Roman" w:hAnsi="Times New Roman" w:cs="Times New Roman"/>
          <w:sz w:val="28"/>
          <w:szCs w:val="28"/>
        </w:rPr>
        <w:t xml:space="preserve"> неэффекти</w:t>
      </w:r>
      <w:r>
        <w:rPr>
          <w:rFonts w:ascii="Times New Roman" w:hAnsi="Times New Roman" w:cs="Times New Roman"/>
          <w:sz w:val="28"/>
          <w:szCs w:val="28"/>
        </w:rPr>
        <w:t>вным, Правительство утверждало</w:t>
      </w:r>
      <w:r w:rsidR="008F705E" w:rsidRPr="008F705E">
        <w:rPr>
          <w:rFonts w:ascii="Times New Roman" w:hAnsi="Times New Roman" w:cs="Times New Roman"/>
          <w:sz w:val="28"/>
          <w:szCs w:val="28"/>
        </w:rPr>
        <w:t xml:space="preserve">,  что решение  главного  прокурора  Анкары  об  отказе  от  уголовного преследования  в  отношении  руководителя  </w:t>
      </w:r>
      <w:proofErr w:type="spellStart"/>
      <w:r w:rsidR="008F705E" w:rsidRPr="008F705E">
        <w:rPr>
          <w:rFonts w:ascii="Times New Roman" w:hAnsi="Times New Roman" w:cs="Times New Roman"/>
          <w:sz w:val="28"/>
          <w:szCs w:val="28"/>
        </w:rPr>
        <w:t>Кызылай</w:t>
      </w:r>
      <w:proofErr w:type="spellEnd"/>
      <w:r w:rsidR="008F705E" w:rsidRPr="008F705E">
        <w:rPr>
          <w:rFonts w:ascii="Times New Roman" w:hAnsi="Times New Roman" w:cs="Times New Roman"/>
          <w:sz w:val="28"/>
          <w:szCs w:val="28"/>
        </w:rPr>
        <w:t xml:space="preserve">  и  Министра </w:t>
      </w:r>
      <w:r>
        <w:rPr>
          <w:rFonts w:ascii="Times New Roman" w:hAnsi="Times New Roman" w:cs="Times New Roman"/>
          <w:sz w:val="28"/>
          <w:szCs w:val="28"/>
        </w:rPr>
        <w:t>здравоохранения</w:t>
      </w:r>
      <w:r w:rsidR="008F705E" w:rsidRPr="008F705E">
        <w:rPr>
          <w:rFonts w:ascii="Times New Roman" w:hAnsi="Times New Roman" w:cs="Times New Roman"/>
          <w:sz w:val="28"/>
          <w:szCs w:val="28"/>
        </w:rPr>
        <w:t xml:space="preserve"> совместим</w:t>
      </w:r>
      <w:r>
        <w:rPr>
          <w:rFonts w:ascii="Times New Roman" w:hAnsi="Times New Roman" w:cs="Times New Roman"/>
          <w:sz w:val="28"/>
          <w:szCs w:val="28"/>
        </w:rPr>
        <w:t xml:space="preserve">о с принципом личной уголовной </w:t>
      </w:r>
      <w:r w:rsidR="008F705E" w:rsidRPr="008F705E">
        <w:rPr>
          <w:rFonts w:ascii="Times New Roman" w:hAnsi="Times New Roman" w:cs="Times New Roman"/>
          <w:sz w:val="28"/>
          <w:szCs w:val="28"/>
        </w:rPr>
        <w:t>от</w:t>
      </w:r>
      <w:r>
        <w:rPr>
          <w:rFonts w:ascii="Times New Roman" w:hAnsi="Times New Roman" w:cs="Times New Roman"/>
          <w:sz w:val="28"/>
          <w:szCs w:val="28"/>
        </w:rPr>
        <w:t>ветственности</w:t>
      </w:r>
      <w:r w:rsidR="008F705E" w:rsidRPr="008F705E">
        <w:rPr>
          <w:rFonts w:ascii="Times New Roman" w:hAnsi="Times New Roman" w:cs="Times New Roman"/>
          <w:sz w:val="28"/>
          <w:szCs w:val="28"/>
        </w:rPr>
        <w:t xml:space="preserve">. </w:t>
      </w:r>
    </w:p>
    <w:p w:rsidR="006B6CE5" w:rsidRPr="008F705E" w:rsidRDefault="008F705E" w:rsidP="006B6CE5">
      <w:pPr>
        <w:jc w:val="both"/>
        <w:rPr>
          <w:rFonts w:ascii="Times New Roman" w:hAnsi="Times New Roman" w:cs="Times New Roman"/>
          <w:sz w:val="28"/>
          <w:szCs w:val="28"/>
        </w:rPr>
      </w:pPr>
      <w:r w:rsidRPr="008F705E">
        <w:rPr>
          <w:rFonts w:ascii="Times New Roman" w:hAnsi="Times New Roman" w:cs="Times New Roman"/>
          <w:sz w:val="28"/>
          <w:szCs w:val="28"/>
        </w:rPr>
        <w:t xml:space="preserve">  </w:t>
      </w:r>
      <w:r w:rsidR="006B6CE5">
        <w:rPr>
          <w:rFonts w:ascii="Times New Roman" w:hAnsi="Times New Roman" w:cs="Times New Roman"/>
          <w:sz w:val="28"/>
          <w:szCs w:val="28"/>
        </w:rPr>
        <w:t xml:space="preserve">Рассматривая жалобу, Суд напомнил, что </w:t>
      </w:r>
      <w:r w:rsidRPr="008F705E">
        <w:rPr>
          <w:rFonts w:ascii="Times New Roman" w:hAnsi="Times New Roman" w:cs="Times New Roman"/>
          <w:sz w:val="28"/>
          <w:szCs w:val="28"/>
        </w:rPr>
        <w:t>Конвенция  как  таковая  не гарантирует  право  на  возбуждение  уголовного  преследования  в отношени</w:t>
      </w:r>
      <w:r w:rsidR="006B6CE5">
        <w:rPr>
          <w:rFonts w:ascii="Times New Roman" w:hAnsi="Times New Roman" w:cs="Times New Roman"/>
          <w:sz w:val="28"/>
          <w:szCs w:val="28"/>
        </w:rPr>
        <w:t>и третьих сторон</w:t>
      </w:r>
      <w:r w:rsidRPr="008F705E">
        <w:rPr>
          <w:rFonts w:ascii="Times New Roman" w:hAnsi="Times New Roman" w:cs="Times New Roman"/>
          <w:sz w:val="28"/>
          <w:szCs w:val="28"/>
        </w:rPr>
        <w:t xml:space="preserve">, </w:t>
      </w:r>
      <w:r w:rsidR="006B6CE5">
        <w:rPr>
          <w:rFonts w:ascii="Times New Roman" w:hAnsi="Times New Roman" w:cs="Times New Roman"/>
          <w:sz w:val="28"/>
          <w:szCs w:val="28"/>
        </w:rPr>
        <w:t>однако</w:t>
      </w:r>
      <w:r w:rsidRPr="008F705E">
        <w:rPr>
          <w:rFonts w:ascii="Times New Roman" w:hAnsi="Times New Roman" w:cs="Times New Roman"/>
          <w:sz w:val="28"/>
          <w:szCs w:val="28"/>
        </w:rPr>
        <w:t xml:space="preserve"> эффективная  судебная  система</w:t>
      </w:r>
      <w:r w:rsidR="006B6CE5">
        <w:rPr>
          <w:rFonts w:ascii="Times New Roman" w:hAnsi="Times New Roman" w:cs="Times New Roman"/>
          <w:sz w:val="28"/>
          <w:szCs w:val="28"/>
        </w:rPr>
        <w:t xml:space="preserve"> </w:t>
      </w:r>
      <w:r w:rsidRPr="008F705E">
        <w:rPr>
          <w:rFonts w:ascii="Times New Roman" w:hAnsi="Times New Roman" w:cs="Times New Roman"/>
          <w:sz w:val="28"/>
          <w:szCs w:val="28"/>
        </w:rPr>
        <w:t>может,  а  при  определенных  обстоятельствах  и об</w:t>
      </w:r>
      <w:r w:rsidR="006B6CE5">
        <w:rPr>
          <w:rFonts w:ascii="Times New Roman" w:hAnsi="Times New Roman" w:cs="Times New Roman"/>
          <w:sz w:val="28"/>
          <w:szCs w:val="28"/>
        </w:rPr>
        <w:t xml:space="preserve">язана,  включать  обращение  к </w:t>
      </w:r>
      <w:r w:rsidRPr="008F705E">
        <w:rPr>
          <w:rFonts w:ascii="Times New Roman" w:hAnsi="Times New Roman" w:cs="Times New Roman"/>
          <w:sz w:val="28"/>
          <w:szCs w:val="28"/>
        </w:rPr>
        <w:t>уголовному  праву.  Однако  если нарушение  права  на  жизнь  или  личную  неприкосновенность  не является  следствием  преднамеренных  действий,  позитивное обязательство,  предусмотренное  статьей  2  относительно  создания эффективной  судебной  системы,  не  обязательно  требует использования  уголовно-правовых  сре</w:t>
      </w:r>
      <w:proofErr w:type="gramStart"/>
      <w:r w:rsidRPr="008F705E">
        <w:rPr>
          <w:rFonts w:ascii="Times New Roman" w:hAnsi="Times New Roman" w:cs="Times New Roman"/>
          <w:sz w:val="28"/>
          <w:szCs w:val="28"/>
        </w:rPr>
        <w:t>дств  в  к</w:t>
      </w:r>
      <w:proofErr w:type="gramEnd"/>
      <w:r w:rsidRPr="008F705E">
        <w:rPr>
          <w:rFonts w:ascii="Times New Roman" w:hAnsi="Times New Roman" w:cs="Times New Roman"/>
          <w:sz w:val="28"/>
          <w:szCs w:val="28"/>
        </w:rPr>
        <w:t>аждом  случае.  В конкретной сфере медицинской халатности, это обязательство может, например,  быть  выполнено,  если  правовая  система  предусматривает предоставление потерпевшим сре</w:t>
      </w:r>
      <w:proofErr w:type="gramStart"/>
      <w:r w:rsidRPr="008F705E">
        <w:rPr>
          <w:rFonts w:ascii="Times New Roman" w:hAnsi="Times New Roman" w:cs="Times New Roman"/>
          <w:sz w:val="28"/>
          <w:szCs w:val="28"/>
        </w:rPr>
        <w:t>дств пр</w:t>
      </w:r>
      <w:proofErr w:type="gramEnd"/>
      <w:r w:rsidRPr="008F705E">
        <w:rPr>
          <w:rFonts w:ascii="Times New Roman" w:hAnsi="Times New Roman" w:cs="Times New Roman"/>
          <w:sz w:val="28"/>
          <w:szCs w:val="28"/>
        </w:rPr>
        <w:t xml:space="preserve">авовой защиты в гражданских судах,  либо  самостоятельно,  либо  в  сочетании  с  правовой  защитой в уголовных  судах,  что  позволит  установить  ответственность  врачей  и обеспечить  соответствующую  гражданско-правовую  защиту, например,  возмещение  ущерба.  </w:t>
      </w:r>
    </w:p>
    <w:p w:rsidR="008F705E" w:rsidRDefault="00844ED6" w:rsidP="006B6CE5">
      <w:pPr>
        <w:jc w:val="both"/>
        <w:rPr>
          <w:rFonts w:ascii="Times New Roman" w:hAnsi="Times New Roman" w:cs="Times New Roman"/>
          <w:sz w:val="28"/>
          <w:szCs w:val="28"/>
        </w:rPr>
      </w:pPr>
      <w:r>
        <w:rPr>
          <w:rFonts w:ascii="Times New Roman" w:hAnsi="Times New Roman" w:cs="Times New Roman"/>
          <w:sz w:val="28"/>
          <w:szCs w:val="28"/>
        </w:rPr>
        <w:lastRenderedPageBreak/>
        <w:t>Суд  отметил</w:t>
      </w:r>
      <w:r w:rsidR="008F705E" w:rsidRPr="008F705E">
        <w:rPr>
          <w:rFonts w:ascii="Times New Roman" w:hAnsi="Times New Roman" w:cs="Times New Roman"/>
          <w:sz w:val="28"/>
          <w:szCs w:val="28"/>
        </w:rPr>
        <w:t>,  что  уголовное  ра</w:t>
      </w:r>
      <w:r w:rsidR="006B6CE5">
        <w:rPr>
          <w:rFonts w:ascii="Times New Roman" w:hAnsi="Times New Roman" w:cs="Times New Roman"/>
          <w:sz w:val="28"/>
          <w:szCs w:val="28"/>
        </w:rPr>
        <w:t xml:space="preserve">сследование  жалоб  заявителей </w:t>
      </w:r>
      <w:r w:rsidR="008F705E" w:rsidRPr="008F705E">
        <w:rPr>
          <w:rFonts w:ascii="Times New Roman" w:hAnsi="Times New Roman" w:cs="Times New Roman"/>
          <w:sz w:val="28"/>
          <w:szCs w:val="28"/>
        </w:rPr>
        <w:t xml:space="preserve">относительно  халатности  медицинских  работников,  генерального директора </w:t>
      </w:r>
      <w:proofErr w:type="spellStart"/>
      <w:r w:rsidR="008F705E" w:rsidRPr="008F705E">
        <w:rPr>
          <w:rFonts w:ascii="Times New Roman" w:hAnsi="Times New Roman" w:cs="Times New Roman"/>
          <w:sz w:val="28"/>
          <w:szCs w:val="28"/>
        </w:rPr>
        <w:t>Кызылай</w:t>
      </w:r>
      <w:proofErr w:type="spellEnd"/>
      <w:r w:rsidR="008F705E" w:rsidRPr="008F705E">
        <w:rPr>
          <w:rFonts w:ascii="Times New Roman" w:hAnsi="Times New Roman" w:cs="Times New Roman"/>
          <w:sz w:val="28"/>
          <w:szCs w:val="28"/>
        </w:rPr>
        <w:t xml:space="preserve"> и Министра здравоохранения было прекращено за отсутствием какой-либо непосредств</w:t>
      </w:r>
      <w:r w:rsidR="006B6CE5">
        <w:rPr>
          <w:rFonts w:ascii="Times New Roman" w:hAnsi="Times New Roman" w:cs="Times New Roman"/>
          <w:sz w:val="28"/>
          <w:szCs w:val="28"/>
        </w:rPr>
        <w:t>енной вины этих лиц</w:t>
      </w:r>
      <w:r w:rsidR="008F705E" w:rsidRPr="008F705E">
        <w:rPr>
          <w:rFonts w:ascii="Times New Roman" w:hAnsi="Times New Roman" w:cs="Times New Roman"/>
          <w:sz w:val="28"/>
          <w:szCs w:val="28"/>
        </w:rPr>
        <w:t xml:space="preserve">. </w:t>
      </w:r>
      <w:r w:rsidR="006B6CE5">
        <w:rPr>
          <w:rFonts w:ascii="Times New Roman" w:hAnsi="Times New Roman" w:cs="Times New Roman"/>
          <w:sz w:val="28"/>
          <w:szCs w:val="28"/>
        </w:rPr>
        <w:t xml:space="preserve">Значит, </w:t>
      </w:r>
      <w:r w:rsidR="008F705E" w:rsidRPr="008F705E">
        <w:rPr>
          <w:rFonts w:ascii="Times New Roman" w:hAnsi="Times New Roman" w:cs="Times New Roman"/>
          <w:sz w:val="28"/>
          <w:szCs w:val="28"/>
        </w:rPr>
        <w:t xml:space="preserve">Суд должен </w:t>
      </w:r>
      <w:r>
        <w:rPr>
          <w:rFonts w:ascii="Times New Roman" w:hAnsi="Times New Roman" w:cs="Times New Roman"/>
          <w:sz w:val="28"/>
          <w:szCs w:val="28"/>
        </w:rPr>
        <w:t xml:space="preserve">был </w:t>
      </w:r>
      <w:r w:rsidR="008F705E" w:rsidRPr="008F705E">
        <w:rPr>
          <w:rFonts w:ascii="Times New Roman" w:hAnsi="Times New Roman" w:cs="Times New Roman"/>
          <w:sz w:val="28"/>
          <w:szCs w:val="28"/>
        </w:rPr>
        <w:t xml:space="preserve">удостовериться в том, что правовая система </w:t>
      </w:r>
      <w:r w:rsidR="006B6CE5">
        <w:rPr>
          <w:rFonts w:ascii="Times New Roman" w:hAnsi="Times New Roman" w:cs="Times New Roman"/>
          <w:sz w:val="28"/>
          <w:szCs w:val="28"/>
        </w:rPr>
        <w:t>Турции  обеспечила</w:t>
      </w:r>
      <w:r w:rsidR="008F705E" w:rsidRPr="008F705E">
        <w:rPr>
          <w:rFonts w:ascii="Times New Roman" w:hAnsi="Times New Roman" w:cs="Times New Roman"/>
          <w:sz w:val="28"/>
          <w:szCs w:val="28"/>
        </w:rPr>
        <w:t xml:space="preserve">  заявителям  достаточную  гражданско-правовую защиту,  чтобы  выполнить свои  позитивные  обязательства  в соо</w:t>
      </w:r>
      <w:r w:rsidR="006B6CE5">
        <w:rPr>
          <w:rFonts w:ascii="Times New Roman" w:hAnsi="Times New Roman" w:cs="Times New Roman"/>
          <w:sz w:val="28"/>
          <w:szCs w:val="28"/>
        </w:rPr>
        <w:t>тветствии со статьей 2 Конвенции</w:t>
      </w:r>
      <w:r w:rsidR="008F705E" w:rsidRPr="008F705E">
        <w:rPr>
          <w:rFonts w:ascii="Times New Roman" w:hAnsi="Times New Roman" w:cs="Times New Roman"/>
          <w:sz w:val="28"/>
          <w:szCs w:val="28"/>
        </w:rPr>
        <w:t xml:space="preserve">. </w:t>
      </w:r>
    </w:p>
    <w:p w:rsidR="008F705E" w:rsidRPr="008F705E" w:rsidRDefault="006B6CE5" w:rsidP="006B6CE5">
      <w:pPr>
        <w:jc w:val="both"/>
        <w:rPr>
          <w:rFonts w:ascii="Times New Roman" w:hAnsi="Times New Roman" w:cs="Times New Roman"/>
          <w:sz w:val="28"/>
          <w:szCs w:val="28"/>
        </w:rPr>
      </w:pPr>
      <w:r>
        <w:rPr>
          <w:rFonts w:ascii="Times New Roman" w:hAnsi="Times New Roman" w:cs="Times New Roman"/>
          <w:sz w:val="28"/>
          <w:szCs w:val="28"/>
        </w:rPr>
        <w:t xml:space="preserve">Напомнив, что турецкие суды сами признали и государство, и </w:t>
      </w:r>
      <w:proofErr w:type="spellStart"/>
      <w:r>
        <w:rPr>
          <w:rFonts w:ascii="Times New Roman" w:hAnsi="Times New Roman" w:cs="Times New Roman"/>
          <w:sz w:val="28"/>
          <w:szCs w:val="28"/>
        </w:rPr>
        <w:t>Кызылай</w:t>
      </w:r>
      <w:proofErr w:type="spellEnd"/>
      <w:r>
        <w:rPr>
          <w:rFonts w:ascii="Times New Roman" w:hAnsi="Times New Roman" w:cs="Times New Roman"/>
          <w:sz w:val="28"/>
          <w:szCs w:val="28"/>
        </w:rPr>
        <w:t xml:space="preserve"> ответственными за заражение первого заявителя, Суд подчеркнул, </w:t>
      </w:r>
      <w:r w:rsidR="008F705E" w:rsidRPr="008F705E">
        <w:rPr>
          <w:rFonts w:ascii="Times New Roman" w:hAnsi="Times New Roman" w:cs="Times New Roman"/>
          <w:sz w:val="28"/>
          <w:szCs w:val="28"/>
        </w:rPr>
        <w:t xml:space="preserve">что  до  данного  инцидента  </w:t>
      </w:r>
      <w:r>
        <w:rPr>
          <w:rFonts w:ascii="Times New Roman" w:hAnsi="Times New Roman" w:cs="Times New Roman"/>
          <w:sz w:val="28"/>
          <w:szCs w:val="28"/>
        </w:rPr>
        <w:t xml:space="preserve">в Турции </w:t>
      </w:r>
      <w:r w:rsidR="008F705E" w:rsidRPr="008F705E">
        <w:rPr>
          <w:rFonts w:ascii="Times New Roman" w:hAnsi="Times New Roman" w:cs="Times New Roman"/>
          <w:sz w:val="28"/>
          <w:szCs w:val="28"/>
        </w:rPr>
        <w:t xml:space="preserve">не существовало  никаких  норм,  требующих,  чтобы  доноры  крови предоставляли информацию о своей сексуальной жизни, что могло бы помочь  определить,  имеют  ли  они  право  сдавать  кровь.  Из-за  этих недостатков, и того, что обвиняемые не выполнили уже существующие нормы, гражданские и административные суды присудили выплатить заявителям  54930703000  и  159369.49  новых  турецких  лир, </w:t>
      </w:r>
    </w:p>
    <w:p w:rsidR="008F705E" w:rsidRPr="008F705E" w:rsidRDefault="00844ED6" w:rsidP="00936237">
      <w:pPr>
        <w:ind w:firstLine="0"/>
        <w:jc w:val="both"/>
        <w:rPr>
          <w:rFonts w:ascii="Times New Roman" w:hAnsi="Times New Roman" w:cs="Times New Roman"/>
          <w:sz w:val="28"/>
          <w:szCs w:val="28"/>
        </w:rPr>
      </w:pPr>
      <w:r>
        <w:rPr>
          <w:rFonts w:ascii="Times New Roman" w:hAnsi="Times New Roman" w:cs="Times New Roman"/>
          <w:sz w:val="28"/>
          <w:szCs w:val="28"/>
        </w:rPr>
        <w:t>с</w:t>
      </w:r>
      <w:r w:rsidR="008F705E" w:rsidRPr="008F705E">
        <w:rPr>
          <w:rFonts w:ascii="Times New Roman" w:hAnsi="Times New Roman" w:cs="Times New Roman"/>
          <w:sz w:val="28"/>
          <w:szCs w:val="28"/>
        </w:rPr>
        <w:t xml:space="preserve">оответственно,  в  качестве  компенсации  морального  ущерба,  плюс законные проценты с этих сумм. Таким  </w:t>
      </w:r>
      <w:r w:rsidR="00936237">
        <w:rPr>
          <w:rFonts w:ascii="Times New Roman" w:hAnsi="Times New Roman" w:cs="Times New Roman"/>
          <w:sz w:val="28"/>
          <w:szCs w:val="28"/>
        </w:rPr>
        <w:t xml:space="preserve">образом,  </w:t>
      </w:r>
      <w:r w:rsidR="008F705E" w:rsidRPr="008F705E">
        <w:rPr>
          <w:rFonts w:ascii="Times New Roman" w:hAnsi="Times New Roman" w:cs="Times New Roman"/>
          <w:sz w:val="28"/>
          <w:szCs w:val="28"/>
        </w:rPr>
        <w:t xml:space="preserve">заявители  имели  доступ  к гражданским  и  административным  судам,  которые  установили ответственность  лиц,  виновных  в  заражении  первого  заявителя вирусом  ВИЧ,  и  присудили  выплатить  компенсацию  ущерба  в гражданском  порядке.  Однако,  как  явствует  из  аргументов  сторон, ключевым вопросом в данном случае является вопрос, было ли данное возмещение правильным и достаточным. </w:t>
      </w:r>
    </w:p>
    <w:p w:rsidR="00936237" w:rsidRDefault="00936237" w:rsidP="00936237">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Оценивая представленные суду доказательства, ЕСПЧ, признавая </w:t>
      </w:r>
      <w:r w:rsidR="008F705E" w:rsidRPr="008F705E">
        <w:rPr>
          <w:rFonts w:ascii="Times New Roman" w:hAnsi="Times New Roman" w:cs="Times New Roman"/>
          <w:sz w:val="28"/>
          <w:szCs w:val="28"/>
        </w:rPr>
        <w:t xml:space="preserve">позитивный  подход  национальных  судов  при  определении ответственности  </w:t>
      </w:r>
      <w:proofErr w:type="spellStart"/>
      <w:r w:rsidR="008F705E" w:rsidRPr="008F705E">
        <w:rPr>
          <w:rFonts w:ascii="Times New Roman" w:hAnsi="Times New Roman" w:cs="Times New Roman"/>
          <w:sz w:val="28"/>
          <w:szCs w:val="28"/>
        </w:rPr>
        <w:t>Кызылай</w:t>
      </w:r>
      <w:proofErr w:type="spellEnd"/>
      <w:r w:rsidR="008F705E" w:rsidRPr="008F705E">
        <w:rPr>
          <w:rFonts w:ascii="Times New Roman" w:hAnsi="Times New Roman" w:cs="Times New Roman"/>
          <w:sz w:val="28"/>
          <w:szCs w:val="28"/>
        </w:rPr>
        <w:t xml:space="preserve">  и  Министерства  здравоохранения  и принятии решения о выплате ко</w:t>
      </w:r>
      <w:r>
        <w:rPr>
          <w:rFonts w:ascii="Times New Roman" w:hAnsi="Times New Roman" w:cs="Times New Roman"/>
          <w:sz w:val="28"/>
          <w:szCs w:val="28"/>
        </w:rPr>
        <w:t>мпенсации заявителям, посчитал</w:t>
      </w:r>
      <w:r w:rsidR="008F705E" w:rsidRPr="008F705E">
        <w:rPr>
          <w:rFonts w:ascii="Times New Roman" w:hAnsi="Times New Roman" w:cs="Times New Roman"/>
          <w:sz w:val="28"/>
          <w:szCs w:val="28"/>
        </w:rPr>
        <w:t>, что наиболее  подходящим  средств</w:t>
      </w:r>
      <w:r>
        <w:rPr>
          <w:rFonts w:ascii="Times New Roman" w:hAnsi="Times New Roman" w:cs="Times New Roman"/>
          <w:sz w:val="28"/>
          <w:szCs w:val="28"/>
        </w:rPr>
        <w:t xml:space="preserve">ом  правовой  защиты  </w:t>
      </w:r>
      <w:r w:rsidR="008F705E" w:rsidRPr="008F705E">
        <w:rPr>
          <w:rFonts w:ascii="Times New Roman" w:hAnsi="Times New Roman" w:cs="Times New Roman"/>
          <w:sz w:val="28"/>
          <w:szCs w:val="28"/>
        </w:rPr>
        <w:t>было бы решение о том, что ответчики, в дополнение к  компенсации  морального  ущерба,  должны  оплачивать  лечение  и покупку  медикаментов  для  первого  заявителя  в  течение  всей  его жизни.</w:t>
      </w:r>
      <w:proofErr w:type="gramEnd"/>
      <w:r w:rsidR="008F705E" w:rsidRPr="008F705E">
        <w:rPr>
          <w:rFonts w:ascii="Times New Roman" w:hAnsi="Times New Roman" w:cs="Times New Roman"/>
          <w:sz w:val="28"/>
          <w:szCs w:val="28"/>
        </w:rPr>
        <w:t xml:space="preserve">  </w:t>
      </w:r>
      <w:r>
        <w:rPr>
          <w:rFonts w:ascii="Times New Roman" w:hAnsi="Times New Roman" w:cs="Times New Roman"/>
          <w:sz w:val="28"/>
          <w:szCs w:val="28"/>
        </w:rPr>
        <w:t>Таким образом, Суд  пришел</w:t>
      </w:r>
      <w:r w:rsidR="008F705E" w:rsidRPr="008F705E">
        <w:rPr>
          <w:rFonts w:ascii="Times New Roman" w:hAnsi="Times New Roman" w:cs="Times New Roman"/>
          <w:sz w:val="28"/>
          <w:szCs w:val="28"/>
        </w:rPr>
        <w:t xml:space="preserve">  к  заключению,  что  компенсация,  назначенная заявителям, </w:t>
      </w:r>
      <w:r w:rsidR="00844ED6">
        <w:rPr>
          <w:rFonts w:ascii="Times New Roman" w:hAnsi="Times New Roman" w:cs="Times New Roman"/>
          <w:sz w:val="28"/>
          <w:szCs w:val="28"/>
        </w:rPr>
        <w:t xml:space="preserve">была </w:t>
      </w:r>
      <w:r w:rsidR="008F705E" w:rsidRPr="008F705E">
        <w:rPr>
          <w:rFonts w:ascii="Times New Roman" w:hAnsi="Times New Roman" w:cs="Times New Roman"/>
          <w:sz w:val="28"/>
          <w:szCs w:val="28"/>
        </w:rPr>
        <w:t xml:space="preserve">далеко не удовлетворительна для выполнения позитивного обязательства в соответствии со статьей 2 Конвенции. </w:t>
      </w:r>
    </w:p>
    <w:p w:rsidR="008F705E" w:rsidRDefault="00155070" w:rsidP="00936237">
      <w:pPr>
        <w:jc w:val="both"/>
        <w:rPr>
          <w:rFonts w:ascii="Times New Roman" w:hAnsi="Times New Roman" w:cs="Times New Roman"/>
          <w:sz w:val="28"/>
          <w:szCs w:val="28"/>
        </w:rPr>
      </w:pPr>
      <w:r>
        <w:rPr>
          <w:rFonts w:ascii="Times New Roman" w:hAnsi="Times New Roman" w:cs="Times New Roman"/>
          <w:sz w:val="28"/>
          <w:szCs w:val="28"/>
        </w:rPr>
        <w:t>Что касается жалоб, касающихся длительности судебного разбирательства в</w:t>
      </w:r>
      <w:r w:rsidR="008F705E" w:rsidRPr="008F705E">
        <w:rPr>
          <w:rFonts w:ascii="Times New Roman" w:hAnsi="Times New Roman" w:cs="Times New Roman"/>
          <w:sz w:val="28"/>
          <w:szCs w:val="28"/>
        </w:rPr>
        <w:t xml:space="preserve"> администр</w:t>
      </w:r>
      <w:r>
        <w:rPr>
          <w:rFonts w:ascii="Times New Roman" w:hAnsi="Times New Roman" w:cs="Times New Roman"/>
          <w:sz w:val="28"/>
          <w:szCs w:val="28"/>
        </w:rPr>
        <w:t>ативных судах, Суд</w:t>
      </w:r>
      <w:r w:rsidR="00936237">
        <w:rPr>
          <w:rFonts w:ascii="Times New Roman" w:hAnsi="Times New Roman" w:cs="Times New Roman"/>
          <w:sz w:val="28"/>
          <w:szCs w:val="28"/>
        </w:rPr>
        <w:t xml:space="preserve"> напомнил</w:t>
      </w:r>
      <w:r>
        <w:rPr>
          <w:rFonts w:ascii="Times New Roman" w:hAnsi="Times New Roman" w:cs="Times New Roman"/>
          <w:sz w:val="28"/>
          <w:szCs w:val="28"/>
        </w:rPr>
        <w:t>, что требования  статьи 2 Конвенции не будут выполнены, если</w:t>
      </w:r>
      <w:r w:rsidR="008F705E" w:rsidRPr="008F705E">
        <w:rPr>
          <w:rFonts w:ascii="Times New Roman" w:hAnsi="Times New Roman" w:cs="Times New Roman"/>
          <w:sz w:val="28"/>
          <w:szCs w:val="28"/>
        </w:rPr>
        <w:t xml:space="preserve"> защ</w:t>
      </w:r>
      <w:r w:rsidR="00B167CB">
        <w:rPr>
          <w:rFonts w:ascii="Times New Roman" w:hAnsi="Times New Roman" w:cs="Times New Roman"/>
          <w:sz w:val="28"/>
          <w:szCs w:val="28"/>
        </w:rPr>
        <w:t xml:space="preserve">ита, предусмотренная внутренним </w:t>
      </w:r>
      <w:r w:rsidR="008F705E" w:rsidRPr="008F705E">
        <w:rPr>
          <w:rFonts w:ascii="Times New Roman" w:hAnsi="Times New Roman" w:cs="Times New Roman"/>
          <w:sz w:val="28"/>
          <w:szCs w:val="28"/>
        </w:rPr>
        <w:t>законодательством, существует тольк</w:t>
      </w:r>
      <w:r>
        <w:rPr>
          <w:rFonts w:ascii="Times New Roman" w:hAnsi="Times New Roman" w:cs="Times New Roman"/>
          <w:sz w:val="28"/>
          <w:szCs w:val="28"/>
        </w:rPr>
        <w:t xml:space="preserve">о в теории.  Она  также  должна работать эффективно на практике, что </w:t>
      </w:r>
      <w:r w:rsidR="008F705E" w:rsidRPr="008F705E">
        <w:rPr>
          <w:rFonts w:ascii="Times New Roman" w:hAnsi="Times New Roman" w:cs="Times New Roman"/>
          <w:sz w:val="28"/>
          <w:szCs w:val="28"/>
        </w:rPr>
        <w:t>требует быстрого рассмотрения дела без неоправданной задержки</w:t>
      </w:r>
      <w:r w:rsidR="008F705E" w:rsidRPr="00936237">
        <w:rPr>
          <w:rFonts w:ascii="Times New Roman" w:hAnsi="Times New Roman" w:cs="Times New Roman"/>
          <w:sz w:val="28"/>
          <w:szCs w:val="28"/>
        </w:rPr>
        <w:t>.</w:t>
      </w:r>
      <w:r w:rsidR="008C4B57" w:rsidRPr="008C4B57">
        <w:rPr>
          <w:rStyle w:val="a5"/>
          <w:rFonts w:ascii="Times New Roman" w:hAnsi="Times New Roman" w:cs="Times New Roman"/>
          <w:sz w:val="28"/>
          <w:szCs w:val="28"/>
        </w:rPr>
        <w:t xml:space="preserve"> </w:t>
      </w:r>
      <w:r w:rsidR="008C4B57">
        <w:rPr>
          <w:rStyle w:val="a5"/>
          <w:rFonts w:ascii="Times New Roman" w:hAnsi="Times New Roman" w:cs="Times New Roman"/>
          <w:sz w:val="28"/>
          <w:szCs w:val="28"/>
        </w:rPr>
        <w:footnoteReference w:id="43"/>
      </w:r>
      <w:r w:rsidR="008F705E" w:rsidRPr="00936237">
        <w:rPr>
          <w:rFonts w:ascii="Times New Roman" w:hAnsi="Times New Roman" w:cs="Times New Roman"/>
          <w:sz w:val="28"/>
          <w:szCs w:val="28"/>
        </w:rPr>
        <w:t xml:space="preserve"> </w:t>
      </w:r>
      <w:r w:rsidR="008F705E" w:rsidRPr="008F705E">
        <w:rPr>
          <w:rFonts w:ascii="Times New Roman" w:hAnsi="Times New Roman" w:cs="Times New Roman"/>
          <w:sz w:val="28"/>
          <w:szCs w:val="28"/>
        </w:rPr>
        <w:t>И</w:t>
      </w:r>
      <w:r w:rsidR="00936237">
        <w:rPr>
          <w:rFonts w:ascii="Times New Roman" w:hAnsi="Times New Roman" w:cs="Times New Roman"/>
          <w:sz w:val="28"/>
          <w:szCs w:val="28"/>
        </w:rPr>
        <w:t>сходя  из  этого,  Суд  отметил</w:t>
      </w:r>
      <w:r>
        <w:rPr>
          <w:rFonts w:ascii="Times New Roman" w:hAnsi="Times New Roman" w:cs="Times New Roman"/>
          <w:sz w:val="28"/>
          <w:szCs w:val="28"/>
        </w:rPr>
        <w:t>, что административное судопроизводство, направленное</w:t>
      </w:r>
      <w:r w:rsidR="008F705E" w:rsidRPr="008F705E">
        <w:rPr>
          <w:rFonts w:ascii="Times New Roman" w:hAnsi="Times New Roman" w:cs="Times New Roman"/>
          <w:sz w:val="28"/>
          <w:szCs w:val="28"/>
        </w:rPr>
        <w:t xml:space="preserve"> на  </w:t>
      </w:r>
      <w:r>
        <w:rPr>
          <w:rFonts w:ascii="Times New Roman" w:hAnsi="Times New Roman" w:cs="Times New Roman"/>
          <w:sz w:val="28"/>
          <w:szCs w:val="28"/>
        </w:rPr>
        <w:t>определение ответственности</w:t>
      </w:r>
      <w:r w:rsidR="008F705E" w:rsidRPr="008F705E">
        <w:rPr>
          <w:rFonts w:ascii="Times New Roman" w:hAnsi="Times New Roman" w:cs="Times New Roman"/>
          <w:sz w:val="28"/>
          <w:szCs w:val="28"/>
        </w:rPr>
        <w:t xml:space="preserve"> Минис</w:t>
      </w:r>
      <w:r>
        <w:rPr>
          <w:rFonts w:ascii="Times New Roman" w:hAnsi="Times New Roman" w:cs="Times New Roman"/>
          <w:sz w:val="28"/>
          <w:szCs w:val="28"/>
        </w:rPr>
        <w:t>терства здравоохранения,</w:t>
      </w:r>
      <w:r w:rsidR="00936237">
        <w:rPr>
          <w:rFonts w:ascii="Times New Roman" w:hAnsi="Times New Roman" w:cs="Times New Roman"/>
          <w:sz w:val="28"/>
          <w:szCs w:val="28"/>
        </w:rPr>
        <w:t xml:space="preserve"> длило</w:t>
      </w:r>
      <w:r w:rsidR="008F705E" w:rsidRPr="008F705E">
        <w:rPr>
          <w:rFonts w:ascii="Times New Roman" w:hAnsi="Times New Roman" w:cs="Times New Roman"/>
          <w:sz w:val="28"/>
          <w:szCs w:val="28"/>
        </w:rPr>
        <w:t xml:space="preserve">сь  </w:t>
      </w:r>
      <w:r>
        <w:rPr>
          <w:rFonts w:ascii="Times New Roman" w:hAnsi="Times New Roman" w:cs="Times New Roman"/>
          <w:sz w:val="28"/>
          <w:szCs w:val="28"/>
        </w:rPr>
        <w:lastRenderedPageBreak/>
        <w:t>девять</w:t>
      </w:r>
      <w:r w:rsidR="008F705E" w:rsidRPr="008F705E">
        <w:rPr>
          <w:rFonts w:ascii="Times New Roman" w:hAnsi="Times New Roman" w:cs="Times New Roman"/>
          <w:sz w:val="28"/>
          <w:szCs w:val="28"/>
        </w:rPr>
        <w:t xml:space="preserve"> лет, четыре месяца и семнадцат</w:t>
      </w:r>
      <w:r w:rsidR="00936237">
        <w:rPr>
          <w:rFonts w:ascii="Times New Roman" w:hAnsi="Times New Roman" w:cs="Times New Roman"/>
          <w:sz w:val="28"/>
          <w:szCs w:val="28"/>
        </w:rPr>
        <w:t xml:space="preserve">ь дней. </w:t>
      </w:r>
      <w:r>
        <w:rPr>
          <w:rFonts w:ascii="Times New Roman" w:hAnsi="Times New Roman" w:cs="Times New Roman"/>
          <w:sz w:val="28"/>
          <w:szCs w:val="28"/>
        </w:rPr>
        <w:t>Суд не</w:t>
      </w:r>
      <w:r w:rsidR="008C4B57">
        <w:rPr>
          <w:rFonts w:ascii="Times New Roman" w:hAnsi="Times New Roman" w:cs="Times New Roman"/>
          <w:sz w:val="28"/>
          <w:szCs w:val="28"/>
        </w:rPr>
        <w:t xml:space="preserve"> мог</w:t>
      </w:r>
      <w:r w:rsidR="008F705E" w:rsidRPr="008F705E">
        <w:rPr>
          <w:rFonts w:ascii="Times New Roman" w:hAnsi="Times New Roman" w:cs="Times New Roman"/>
          <w:sz w:val="28"/>
          <w:szCs w:val="28"/>
        </w:rPr>
        <w:t xml:space="preserve"> сказать</w:t>
      </w:r>
      <w:r>
        <w:rPr>
          <w:rFonts w:ascii="Times New Roman" w:hAnsi="Times New Roman" w:cs="Times New Roman"/>
          <w:sz w:val="28"/>
          <w:szCs w:val="28"/>
        </w:rPr>
        <w:t>,  что  работа административных</w:t>
      </w:r>
      <w:r w:rsidR="008F705E" w:rsidRPr="008F705E">
        <w:rPr>
          <w:rFonts w:ascii="Times New Roman" w:hAnsi="Times New Roman" w:cs="Times New Roman"/>
          <w:sz w:val="28"/>
          <w:szCs w:val="28"/>
        </w:rPr>
        <w:t xml:space="preserve"> судов  отвечала  требованиям  оперативности  и разумных сроков в данном контексте. С учетом </w:t>
      </w:r>
      <w:proofErr w:type="gramStart"/>
      <w:r w:rsidR="008F705E" w:rsidRPr="008F705E">
        <w:rPr>
          <w:rFonts w:ascii="Times New Roman" w:hAnsi="Times New Roman" w:cs="Times New Roman"/>
          <w:sz w:val="28"/>
          <w:szCs w:val="28"/>
        </w:rPr>
        <w:t>вышеизложенного</w:t>
      </w:r>
      <w:proofErr w:type="gramEnd"/>
      <w:r w:rsidR="008F705E" w:rsidRPr="008F705E">
        <w:rPr>
          <w:rFonts w:ascii="Times New Roman" w:hAnsi="Times New Roman" w:cs="Times New Roman"/>
          <w:sz w:val="28"/>
          <w:szCs w:val="28"/>
        </w:rPr>
        <w:t>,</w:t>
      </w:r>
      <w:r w:rsidR="00936237">
        <w:rPr>
          <w:rFonts w:ascii="Times New Roman" w:hAnsi="Times New Roman" w:cs="Times New Roman"/>
          <w:sz w:val="28"/>
          <w:szCs w:val="28"/>
        </w:rPr>
        <w:t xml:space="preserve"> Суд пришел к выводу, что имело </w:t>
      </w:r>
      <w:r w:rsidR="008F705E" w:rsidRPr="008F705E">
        <w:rPr>
          <w:rFonts w:ascii="Times New Roman" w:hAnsi="Times New Roman" w:cs="Times New Roman"/>
          <w:sz w:val="28"/>
          <w:szCs w:val="28"/>
        </w:rPr>
        <w:t>место нарушение статьи 2 Конвенции.</w:t>
      </w:r>
    </w:p>
    <w:p w:rsidR="00936237" w:rsidRDefault="00936237" w:rsidP="00936237">
      <w:pPr>
        <w:jc w:val="both"/>
        <w:rPr>
          <w:rFonts w:ascii="Times New Roman" w:hAnsi="Times New Roman" w:cs="Times New Roman"/>
          <w:sz w:val="28"/>
          <w:szCs w:val="28"/>
        </w:rPr>
      </w:pPr>
      <w:r>
        <w:rPr>
          <w:rFonts w:ascii="Times New Roman" w:hAnsi="Times New Roman" w:cs="Times New Roman"/>
          <w:sz w:val="28"/>
          <w:szCs w:val="28"/>
        </w:rPr>
        <w:t>Кроме того, ЕСПЧ признал в действиях турецких властей нарушение статьи 6 ЕКПЧ (право на справедливое судебное разбирательство в разумный срок) и статьи 13 (право на эффективные средства правовой защиты). Обращает на себя внимание и то обстоятельство, что сумма компенсации заявителям с</w:t>
      </w:r>
      <w:r w:rsidR="00AD43D5">
        <w:rPr>
          <w:rFonts w:ascii="Times New Roman" w:hAnsi="Times New Roman" w:cs="Times New Roman"/>
          <w:sz w:val="28"/>
          <w:szCs w:val="28"/>
        </w:rPr>
        <w:t>оставила более 300 тысяч евро, ч</w:t>
      </w:r>
      <w:r>
        <w:rPr>
          <w:rFonts w:ascii="Times New Roman" w:hAnsi="Times New Roman" w:cs="Times New Roman"/>
          <w:sz w:val="28"/>
          <w:szCs w:val="28"/>
        </w:rPr>
        <w:t>то в несколько раз превышает компенсации, обычно выплачиваемые родственникам погибших.</w:t>
      </w:r>
    </w:p>
    <w:p w:rsidR="00BB5282" w:rsidRPr="00BB5282" w:rsidRDefault="00BB5282" w:rsidP="00BB5282">
      <w:pPr>
        <w:rPr>
          <w:rFonts w:ascii="Times New Roman" w:hAnsi="Times New Roman" w:cs="Times New Roman"/>
          <w:sz w:val="28"/>
          <w:szCs w:val="28"/>
        </w:rPr>
      </w:pPr>
    </w:p>
    <w:p w:rsidR="000E5161" w:rsidRDefault="000E5161" w:rsidP="000E5161">
      <w:pPr>
        <w:jc w:val="center"/>
        <w:rPr>
          <w:rFonts w:ascii="Times New Roman" w:hAnsi="Times New Roman" w:cs="Times New Roman"/>
          <w:b/>
          <w:sz w:val="28"/>
          <w:szCs w:val="28"/>
        </w:rPr>
      </w:pPr>
    </w:p>
    <w:p w:rsidR="000E5161" w:rsidRPr="000E5161" w:rsidRDefault="000E5161" w:rsidP="000E5161">
      <w:pPr>
        <w:jc w:val="center"/>
        <w:rPr>
          <w:rFonts w:ascii="Times New Roman" w:hAnsi="Times New Roman" w:cs="Times New Roman"/>
          <w:b/>
          <w:sz w:val="28"/>
          <w:szCs w:val="28"/>
        </w:rPr>
      </w:pPr>
      <w:proofErr w:type="spellStart"/>
      <w:r>
        <w:rPr>
          <w:rFonts w:ascii="Times New Roman" w:hAnsi="Times New Roman" w:cs="Times New Roman"/>
          <w:b/>
          <w:sz w:val="28"/>
          <w:szCs w:val="28"/>
        </w:rPr>
        <w:t>Эсмухамбетов</w:t>
      </w:r>
      <w:proofErr w:type="spellEnd"/>
      <w:r>
        <w:rPr>
          <w:rFonts w:ascii="Times New Roman" w:hAnsi="Times New Roman" w:cs="Times New Roman"/>
          <w:b/>
          <w:sz w:val="28"/>
          <w:szCs w:val="28"/>
        </w:rPr>
        <w:t xml:space="preserve"> и другие против Российской Федерации</w:t>
      </w:r>
    </w:p>
    <w:p w:rsidR="000E5161" w:rsidRPr="00587AAA" w:rsidRDefault="000E5161" w:rsidP="000E5161">
      <w:pPr>
        <w:jc w:val="center"/>
        <w:rPr>
          <w:rFonts w:ascii="Times New Roman" w:hAnsi="Times New Roman" w:cs="Times New Roman"/>
          <w:b/>
          <w:sz w:val="28"/>
          <w:szCs w:val="28"/>
          <w:lang w:val="en-US"/>
        </w:rPr>
      </w:pPr>
      <w:r w:rsidRPr="00587AAA">
        <w:rPr>
          <w:rFonts w:ascii="Times New Roman" w:hAnsi="Times New Roman" w:cs="Times New Roman"/>
          <w:b/>
          <w:sz w:val="28"/>
          <w:szCs w:val="28"/>
          <w:lang w:val="en-US"/>
        </w:rPr>
        <w:t>(</w:t>
      </w:r>
      <w:proofErr w:type="spellStart"/>
      <w:r w:rsidRPr="000E5161">
        <w:rPr>
          <w:rFonts w:ascii="Times New Roman" w:hAnsi="Times New Roman" w:cs="Times New Roman"/>
          <w:b/>
          <w:bCs/>
          <w:sz w:val="28"/>
          <w:szCs w:val="28"/>
          <w:lang w:val="en-US"/>
        </w:rPr>
        <w:t>E</w:t>
      </w:r>
      <w:r>
        <w:rPr>
          <w:rFonts w:ascii="Times New Roman" w:hAnsi="Times New Roman" w:cs="Times New Roman"/>
          <w:b/>
          <w:bCs/>
          <w:sz w:val="28"/>
          <w:szCs w:val="28"/>
          <w:lang w:val="en-US"/>
        </w:rPr>
        <w:t>smukhambetov</w:t>
      </w:r>
      <w:proofErr w:type="spellEnd"/>
      <w:r w:rsidRPr="00587AA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and</w:t>
      </w:r>
      <w:r w:rsidRPr="00587AA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others</w:t>
      </w:r>
      <w:r w:rsidRPr="00587AA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v</w:t>
      </w:r>
      <w:r w:rsidRPr="00587AA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Russian</w:t>
      </w:r>
      <w:r w:rsidRPr="00587AA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Federation</w:t>
      </w:r>
      <w:r w:rsidRPr="00587AAA">
        <w:rPr>
          <w:rFonts w:ascii="Times New Roman" w:hAnsi="Times New Roman" w:cs="Times New Roman"/>
          <w:b/>
          <w:sz w:val="28"/>
          <w:szCs w:val="28"/>
          <w:lang w:val="en-US"/>
        </w:rPr>
        <w:t>)</w:t>
      </w:r>
    </w:p>
    <w:p w:rsidR="000E5161" w:rsidRPr="000E5161" w:rsidRDefault="000E5161" w:rsidP="000E5161">
      <w:pPr>
        <w:jc w:val="center"/>
        <w:rPr>
          <w:rFonts w:ascii="Times New Roman" w:hAnsi="Times New Roman" w:cs="Times New Roman"/>
          <w:b/>
          <w:sz w:val="28"/>
          <w:szCs w:val="28"/>
        </w:rPr>
      </w:pPr>
      <w:r>
        <w:rPr>
          <w:rFonts w:ascii="Times New Roman" w:hAnsi="Times New Roman" w:cs="Times New Roman"/>
          <w:b/>
          <w:sz w:val="28"/>
          <w:szCs w:val="28"/>
        </w:rPr>
        <w:t>жалоба № 23445/03</w:t>
      </w:r>
    </w:p>
    <w:p w:rsidR="000E5161" w:rsidRPr="00D84850" w:rsidRDefault="000E5161" w:rsidP="000E5161">
      <w:pPr>
        <w:jc w:val="center"/>
        <w:rPr>
          <w:rFonts w:ascii="Times New Roman" w:hAnsi="Times New Roman" w:cs="Times New Roman"/>
          <w:b/>
          <w:sz w:val="28"/>
          <w:szCs w:val="28"/>
        </w:rPr>
      </w:pPr>
      <w:r w:rsidRPr="000E5161">
        <w:rPr>
          <w:rFonts w:ascii="Times New Roman" w:hAnsi="Times New Roman" w:cs="Times New Roman"/>
          <w:b/>
          <w:sz w:val="28"/>
          <w:szCs w:val="28"/>
        </w:rPr>
        <w:t>Поста</w:t>
      </w:r>
      <w:r>
        <w:rPr>
          <w:rFonts w:ascii="Times New Roman" w:hAnsi="Times New Roman" w:cs="Times New Roman"/>
          <w:b/>
          <w:sz w:val="28"/>
          <w:szCs w:val="28"/>
        </w:rPr>
        <w:t>новление вынесено 29 марта 2011</w:t>
      </w:r>
      <w:r w:rsidRPr="000E5161">
        <w:rPr>
          <w:rFonts w:ascii="Times New Roman" w:hAnsi="Times New Roman" w:cs="Times New Roman"/>
          <w:b/>
          <w:sz w:val="28"/>
          <w:szCs w:val="28"/>
        </w:rPr>
        <w:t xml:space="preserve"> года</w:t>
      </w:r>
    </w:p>
    <w:p w:rsidR="00603A1C" w:rsidRDefault="00603A1C" w:rsidP="000E5161">
      <w:pPr>
        <w:jc w:val="center"/>
        <w:rPr>
          <w:rFonts w:ascii="Times New Roman" w:hAnsi="Times New Roman" w:cs="Times New Roman"/>
          <w:b/>
          <w:sz w:val="28"/>
          <w:szCs w:val="28"/>
        </w:rPr>
      </w:pPr>
    </w:p>
    <w:p w:rsidR="005A03CE" w:rsidRDefault="005A03CE" w:rsidP="005A03CE">
      <w:pPr>
        <w:jc w:val="both"/>
        <w:rPr>
          <w:rFonts w:ascii="Times New Roman" w:hAnsi="Times New Roman" w:cs="Times New Roman"/>
          <w:sz w:val="28"/>
          <w:szCs w:val="28"/>
        </w:rPr>
      </w:pPr>
      <w:r>
        <w:rPr>
          <w:rFonts w:ascii="Times New Roman" w:hAnsi="Times New Roman" w:cs="Times New Roman"/>
          <w:sz w:val="28"/>
          <w:szCs w:val="28"/>
        </w:rPr>
        <w:t>По данному делу затрагивался вопрос пропорциональности применения государством смертоносной силы в ходе контртеррористической операции. Обстоятельства дела могут быть изложены следующим образом.</w:t>
      </w:r>
    </w:p>
    <w:p w:rsidR="005A03CE" w:rsidRDefault="00587AAA" w:rsidP="005A03CE">
      <w:pPr>
        <w:jc w:val="both"/>
        <w:rPr>
          <w:rFonts w:ascii="Times New Roman" w:hAnsi="Times New Roman" w:cs="Times New Roman"/>
          <w:sz w:val="28"/>
          <w:szCs w:val="28"/>
        </w:rPr>
      </w:pPr>
      <w:r w:rsidRPr="00587AAA">
        <w:rPr>
          <w:rFonts w:ascii="Times New Roman" w:hAnsi="Times New Roman" w:cs="Times New Roman"/>
          <w:sz w:val="28"/>
          <w:szCs w:val="28"/>
        </w:rPr>
        <w:t>В период, относящийся к обстоятельствам дела, заявители</w:t>
      </w:r>
      <w:r>
        <w:rPr>
          <w:rStyle w:val="a5"/>
          <w:rFonts w:ascii="Times New Roman" w:hAnsi="Times New Roman" w:cs="Times New Roman"/>
          <w:sz w:val="28"/>
          <w:szCs w:val="28"/>
        </w:rPr>
        <w:footnoteReference w:id="44"/>
      </w:r>
      <w:r w:rsidRPr="00587AAA">
        <w:rPr>
          <w:rFonts w:ascii="Times New Roman" w:hAnsi="Times New Roman" w:cs="Times New Roman"/>
          <w:sz w:val="28"/>
          <w:szCs w:val="28"/>
        </w:rPr>
        <w:t xml:space="preserve"> проживали в селе </w:t>
      </w:r>
      <w:proofErr w:type="spellStart"/>
      <w:r w:rsidRPr="00587AAA">
        <w:rPr>
          <w:rFonts w:ascii="Times New Roman" w:hAnsi="Times New Roman" w:cs="Times New Roman"/>
          <w:sz w:val="28"/>
          <w:szCs w:val="28"/>
        </w:rPr>
        <w:t>Коги</w:t>
      </w:r>
      <w:proofErr w:type="spellEnd"/>
      <w:r w:rsidRPr="00587AAA">
        <w:rPr>
          <w:rFonts w:ascii="Times New Roman" w:hAnsi="Times New Roman" w:cs="Times New Roman"/>
          <w:sz w:val="28"/>
          <w:szCs w:val="28"/>
        </w:rPr>
        <w:t xml:space="preserve"> </w:t>
      </w:r>
      <w:proofErr w:type="spellStart"/>
      <w:r w:rsidRPr="00587AAA">
        <w:rPr>
          <w:rFonts w:ascii="Times New Roman" w:hAnsi="Times New Roman" w:cs="Times New Roman"/>
          <w:sz w:val="28"/>
          <w:szCs w:val="28"/>
        </w:rPr>
        <w:t>Шелковского</w:t>
      </w:r>
      <w:proofErr w:type="spellEnd"/>
      <w:r w:rsidRPr="00587AAA">
        <w:rPr>
          <w:rFonts w:ascii="Times New Roman" w:hAnsi="Times New Roman" w:cs="Times New Roman"/>
          <w:sz w:val="28"/>
          <w:szCs w:val="28"/>
        </w:rPr>
        <w:t xml:space="preserve"> района Чеченской Республики. Село </w:t>
      </w:r>
      <w:proofErr w:type="spellStart"/>
      <w:r w:rsidRPr="00587AAA">
        <w:rPr>
          <w:rFonts w:ascii="Times New Roman" w:hAnsi="Times New Roman" w:cs="Times New Roman"/>
          <w:sz w:val="28"/>
          <w:szCs w:val="28"/>
        </w:rPr>
        <w:t>Коги</w:t>
      </w:r>
      <w:proofErr w:type="spellEnd"/>
      <w:r w:rsidRPr="00587AAA">
        <w:rPr>
          <w:rFonts w:ascii="Times New Roman" w:hAnsi="Times New Roman" w:cs="Times New Roman"/>
          <w:sz w:val="28"/>
          <w:szCs w:val="28"/>
        </w:rPr>
        <w:t>,</w:t>
      </w:r>
      <w:r w:rsidR="00583D19">
        <w:rPr>
          <w:rFonts w:ascii="Times New Roman" w:hAnsi="Times New Roman" w:cs="Times New Roman"/>
          <w:sz w:val="28"/>
          <w:szCs w:val="28"/>
        </w:rPr>
        <w:t xml:space="preserve"> также известное как отделение №</w:t>
      </w:r>
      <w:r w:rsidRPr="00587AAA">
        <w:rPr>
          <w:rFonts w:ascii="Times New Roman" w:hAnsi="Times New Roman" w:cs="Times New Roman"/>
          <w:sz w:val="28"/>
          <w:szCs w:val="28"/>
        </w:rPr>
        <w:t xml:space="preserve"> 2 </w:t>
      </w:r>
      <w:proofErr w:type="spellStart"/>
      <w:r w:rsidRPr="00587AAA">
        <w:rPr>
          <w:rFonts w:ascii="Times New Roman" w:hAnsi="Times New Roman" w:cs="Times New Roman"/>
          <w:sz w:val="28"/>
          <w:szCs w:val="28"/>
        </w:rPr>
        <w:t>Шелковского</w:t>
      </w:r>
      <w:proofErr w:type="spellEnd"/>
      <w:r w:rsidRPr="00587AAA">
        <w:rPr>
          <w:rFonts w:ascii="Times New Roman" w:hAnsi="Times New Roman" w:cs="Times New Roman"/>
          <w:sz w:val="28"/>
          <w:szCs w:val="28"/>
        </w:rPr>
        <w:t xml:space="preserve"> совхоза, или Рунное, расположено в степи, близ административной границы Республики Дагестан.</w:t>
      </w:r>
      <w:r w:rsidRPr="00587AAA">
        <w:t xml:space="preserve"> </w:t>
      </w:r>
      <w:r>
        <w:rPr>
          <w:rFonts w:ascii="Times New Roman" w:hAnsi="Times New Roman" w:cs="Times New Roman"/>
          <w:sz w:val="28"/>
          <w:szCs w:val="28"/>
        </w:rPr>
        <w:t>Как утверждали</w:t>
      </w:r>
      <w:r w:rsidRPr="00587AAA">
        <w:rPr>
          <w:rFonts w:ascii="Times New Roman" w:hAnsi="Times New Roman" w:cs="Times New Roman"/>
          <w:sz w:val="28"/>
          <w:szCs w:val="28"/>
        </w:rPr>
        <w:t xml:space="preserve"> заявители, </w:t>
      </w:r>
      <w:proofErr w:type="spellStart"/>
      <w:r w:rsidRPr="00587AAA">
        <w:rPr>
          <w:rFonts w:ascii="Times New Roman" w:hAnsi="Times New Roman" w:cs="Times New Roman"/>
          <w:sz w:val="28"/>
          <w:szCs w:val="28"/>
        </w:rPr>
        <w:t>Коги</w:t>
      </w:r>
      <w:proofErr w:type="spellEnd"/>
      <w:r w:rsidRPr="00587AAA">
        <w:rPr>
          <w:rFonts w:ascii="Times New Roman" w:hAnsi="Times New Roman" w:cs="Times New Roman"/>
          <w:sz w:val="28"/>
          <w:szCs w:val="28"/>
        </w:rPr>
        <w:t xml:space="preserve"> являлось мирным селом, боевики там никогда не проживали. В 1999 году село регулярно патрулировалось федеральными служащими блокпоста, расположенного близ села </w:t>
      </w:r>
      <w:proofErr w:type="spellStart"/>
      <w:r w:rsidRPr="00587AAA">
        <w:rPr>
          <w:rFonts w:ascii="Times New Roman" w:hAnsi="Times New Roman" w:cs="Times New Roman"/>
          <w:sz w:val="28"/>
          <w:szCs w:val="28"/>
        </w:rPr>
        <w:t>Кумли</w:t>
      </w:r>
      <w:proofErr w:type="spellEnd"/>
      <w:r w:rsidRPr="00587AAA">
        <w:rPr>
          <w:rFonts w:ascii="Times New Roman" w:hAnsi="Times New Roman" w:cs="Times New Roman"/>
          <w:sz w:val="28"/>
          <w:szCs w:val="28"/>
        </w:rPr>
        <w:t>.</w:t>
      </w:r>
    </w:p>
    <w:p w:rsidR="00587AAA" w:rsidRDefault="00587AAA" w:rsidP="00727EA0">
      <w:pPr>
        <w:jc w:val="both"/>
        <w:rPr>
          <w:rFonts w:ascii="Times New Roman" w:hAnsi="Times New Roman" w:cs="Times New Roman"/>
          <w:sz w:val="28"/>
          <w:szCs w:val="28"/>
        </w:rPr>
      </w:pPr>
      <w:r w:rsidRPr="00587AAA">
        <w:rPr>
          <w:rFonts w:ascii="Times New Roman" w:hAnsi="Times New Roman" w:cs="Times New Roman"/>
          <w:sz w:val="28"/>
          <w:szCs w:val="28"/>
        </w:rPr>
        <w:t xml:space="preserve">Во второй </w:t>
      </w:r>
      <w:r w:rsidR="00583D19">
        <w:rPr>
          <w:rFonts w:ascii="Times New Roman" w:hAnsi="Times New Roman" w:cs="Times New Roman"/>
          <w:sz w:val="28"/>
          <w:szCs w:val="28"/>
        </w:rPr>
        <w:t>половине дня 12 сентября 1999 года</w:t>
      </w:r>
      <w:r w:rsidRPr="00587AAA">
        <w:rPr>
          <w:rFonts w:ascii="Times New Roman" w:hAnsi="Times New Roman" w:cs="Times New Roman"/>
          <w:sz w:val="28"/>
          <w:szCs w:val="28"/>
        </w:rPr>
        <w:t xml:space="preserve"> большая часть взрослых жителей работала в поле, а большая часть детей находилась в школе. </w:t>
      </w:r>
      <w:r w:rsidR="00727EA0">
        <w:rPr>
          <w:rFonts w:ascii="Times New Roman" w:hAnsi="Times New Roman" w:cs="Times New Roman"/>
          <w:sz w:val="28"/>
          <w:szCs w:val="28"/>
        </w:rPr>
        <w:t xml:space="preserve"> </w:t>
      </w:r>
      <w:r w:rsidRPr="00587AAA">
        <w:rPr>
          <w:rFonts w:ascii="Times New Roman" w:hAnsi="Times New Roman" w:cs="Times New Roman"/>
          <w:sz w:val="28"/>
          <w:szCs w:val="28"/>
        </w:rPr>
        <w:t xml:space="preserve">Примерно в 17.15 два низколетящих военных самолета появились со стороны села </w:t>
      </w:r>
      <w:proofErr w:type="spellStart"/>
      <w:r w:rsidRPr="00587AAA">
        <w:rPr>
          <w:rFonts w:ascii="Times New Roman" w:hAnsi="Times New Roman" w:cs="Times New Roman"/>
          <w:sz w:val="28"/>
          <w:szCs w:val="28"/>
        </w:rPr>
        <w:t>Кумли</w:t>
      </w:r>
      <w:proofErr w:type="spellEnd"/>
      <w:r w:rsidRPr="00587AAA">
        <w:rPr>
          <w:rFonts w:ascii="Times New Roman" w:hAnsi="Times New Roman" w:cs="Times New Roman"/>
          <w:sz w:val="28"/>
          <w:szCs w:val="28"/>
        </w:rPr>
        <w:t>. Они имели суженную переднюю часть, широкие крылья и напоминали российские военные самолеты СУ-25.</w:t>
      </w:r>
      <w:r w:rsidR="00727EA0">
        <w:rPr>
          <w:rFonts w:ascii="Times New Roman" w:hAnsi="Times New Roman" w:cs="Times New Roman"/>
          <w:sz w:val="28"/>
          <w:szCs w:val="28"/>
        </w:rPr>
        <w:t xml:space="preserve"> </w:t>
      </w:r>
      <w:r w:rsidRPr="00587AAA">
        <w:rPr>
          <w:rFonts w:ascii="Times New Roman" w:hAnsi="Times New Roman" w:cs="Times New Roman"/>
          <w:sz w:val="28"/>
          <w:szCs w:val="28"/>
        </w:rPr>
        <w:t xml:space="preserve">Самолеты кружили над селом </w:t>
      </w:r>
      <w:proofErr w:type="spellStart"/>
      <w:r w:rsidRPr="00587AAA">
        <w:rPr>
          <w:rFonts w:ascii="Times New Roman" w:hAnsi="Times New Roman" w:cs="Times New Roman"/>
          <w:sz w:val="28"/>
          <w:szCs w:val="28"/>
        </w:rPr>
        <w:t>Коги</w:t>
      </w:r>
      <w:proofErr w:type="spellEnd"/>
      <w:r w:rsidRPr="00587AAA">
        <w:rPr>
          <w:rFonts w:ascii="Times New Roman" w:hAnsi="Times New Roman" w:cs="Times New Roman"/>
          <w:sz w:val="28"/>
          <w:szCs w:val="28"/>
        </w:rPr>
        <w:t xml:space="preserve"> примерно пять минут, затем один из них спикировал, открыл огонь из пулеметов и начал бомбардировку западной части села. Первая бомба взорвалась во дворе дома первого заявителя</w:t>
      </w:r>
      <w:r w:rsidR="00727EA0">
        <w:rPr>
          <w:rStyle w:val="a5"/>
          <w:rFonts w:ascii="Times New Roman" w:hAnsi="Times New Roman" w:cs="Times New Roman"/>
          <w:sz w:val="28"/>
          <w:szCs w:val="28"/>
        </w:rPr>
        <w:footnoteReference w:id="45"/>
      </w:r>
      <w:r w:rsidRPr="00587AAA">
        <w:rPr>
          <w:rFonts w:ascii="Times New Roman" w:hAnsi="Times New Roman" w:cs="Times New Roman"/>
          <w:sz w:val="28"/>
          <w:szCs w:val="28"/>
        </w:rPr>
        <w:t>. В это вре</w:t>
      </w:r>
      <w:r w:rsidR="00727EA0">
        <w:rPr>
          <w:rFonts w:ascii="Times New Roman" w:hAnsi="Times New Roman" w:cs="Times New Roman"/>
          <w:sz w:val="28"/>
          <w:szCs w:val="28"/>
        </w:rPr>
        <w:t>мя там играли двое его сыновей –</w:t>
      </w:r>
      <w:r w:rsidRPr="00587AAA">
        <w:rPr>
          <w:rFonts w:ascii="Times New Roman" w:hAnsi="Times New Roman" w:cs="Times New Roman"/>
          <w:sz w:val="28"/>
          <w:szCs w:val="28"/>
        </w:rPr>
        <w:t xml:space="preserve"> </w:t>
      </w:r>
      <w:proofErr w:type="spellStart"/>
      <w:r w:rsidRPr="00587AAA">
        <w:rPr>
          <w:rFonts w:ascii="Times New Roman" w:hAnsi="Times New Roman" w:cs="Times New Roman"/>
          <w:sz w:val="28"/>
          <w:szCs w:val="28"/>
        </w:rPr>
        <w:t>Эльмурат</w:t>
      </w:r>
      <w:proofErr w:type="spellEnd"/>
      <w:r w:rsidRPr="00587AAA">
        <w:rPr>
          <w:rFonts w:ascii="Times New Roman" w:hAnsi="Times New Roman" w:cs="Times New Roman"/>
          <w:sz w:val="28"/>
          <w:szCs w:val="28"/>
        </w:rPr>
        <w:t xml:space="preserve"> восьми лет и Эльдар двух лет. Дети погибли на месте.</w:t>
      </w:r>
      <w:r w:rsidR="00727EA0">
        <w:rPr>
          <w:rFonts w:ascii="Times New Roman" w:hAnsi="Times New Roman" w:cs="Times New Roman"/>
          <w:sz w:val="28"/>
          <w:szCs w:val="28"/>
        </w:rPr>
        <w:t xml:space="preserve"> </w:t>
      </w:r>
      <w:r w:rsidRPr="00587AAA">
        <w:rPr>
          <w:rFonts w:ascii="Times New Roman" w:hAnsi="Times New Roman" w:cs="Times New Roman"/>
          <w:sz w:val="28"/>
          <w:szCs w:val="28"/>
        </w:rPr>
        <w:t>Первый заявитель схватил детей, прижал их к груди и понял, что они мертвы. В этот момент вторая бомба попала в дом первого заявителя. Третья бомба взорвалась ряд</w:t>
      </w:r>
      <w:r w:rsidR="00727EA0">
        <w:rPr>
          <w:rFonts w:ascii="Times New Roman" w:hAnsi="Times New Roman" w:cs="Times New Roman"/>
          <w:sz w:val="28"/>
          <w:szCs w:val="28"/>
        </w:rPr>
        <w:t xml:space="preserve">ом </w:t>
      </w:r>
      <w:r w:rsidRPr="00587AAA">
        <w:rPr>
          <w:rFonts w:ascii="Times New Roman" w:hAnsi="Times New Roman" w:cs="Times New Roman"/>
          <w:sz w:val="28"/>
          <w:szCs w:val="28"/>
        </w:rPr>
        <w:t>сразу после второй. Жена первого заявителя была смертельно ранена шрапнелью в живот и скончалась у него на руках.</w:t>
      </w:r>
    </w:p>
    <w:p w:rsidR="00727EA0" w:rsidRPr="00727EA0" w:rsidRDefault="00727EA0" w:rsidP="00727EA0">
      <w:pPr>
        <w:jc w:val="both"/>
        <w:rPr>
          <w:rFonts w:ascii="Times New Roman" w:hAnsi="Times New Roman" w:cs="Times New Roman"/>
          <w:sz w:val="28"/>
          <w:szCs w:val="28"/>
        </w:rPr>
      </w:pPr>
      <w:r w:rsidRPr="00727EA0">
        <w:rPr>
          <w:rFonts w:ascii="Times New Roman" w:hAnsi="Times New Roman" w:cs="Times New Roman"/>
          <w:sz w:val="28"/>
          <w:szCs w:val="28"/>
        </w:rPr>
        <w:t xml:space="preserve">Второй самолет открыл огонь из крупнокалиберных пулеметов и произвел бомбардировку северной части села. Дома, сараи, другие </w:t>
      </w:r>
      <w:r w:rsidRPr="00727EA0">
        <w:rPr>
          <w:rFonts w:ascii="Times New Roman" w:hAnsi="Times New Roman" w:cs="Times New Roman"/>
          <w:sz w:val="28"/>
          <w:szCs w:val="28"/>
        </w:rPr>
        <w:lastRenderedPageBreak/>
        <w:t xml:space="preserve">постройки, крупный рогатый скот, домашняя птица и запасы сена были уничтожены и сгорели. Жители села, частично босиком и полуобнаженные, в панике бежали в сторону села </w:t>
      </w:r>
      <w:proofErr w:type="spellStart"/>
      <w:r w:rsidRPr="00727EA0">
        <w:rPr>
          <w:rFonts w:ascii="Times New Roman" w:hAnsi="Times New Roman" w:cs="Times New Roman"/>
          <w:sz w:val="28"/>
          <w:szCs w:val="28"/>
        </w:rPr>
        <w:t>Кумли</w:t>
      </w:r>
      <w:proofErr w:type="spellEnd"/>
      <w:r w:rsidRPr="00727EA0">
        <w:rPr>
          <w:rFonts w:ascii="Times New Roman" w:hAnsi="Times New Roman" w:cs="Times New Roman"/>
          <w:sz w:val="28"/>
          <w:szCs w:val="28"/>
        </w:rPr>
        <w:t>.</w:t>
      </w:r>
    </w:p>
    <w:p w:rsidR="00727EA0" w:rsidRDefault="00727EA0" w:rsidP="00727EA0">
      <w:pPr>
        <w:jc w:val="both"/>
        <w:rPr>
          <w:rFonts w:ascii="Times New Roman" w:hAnsi="Times New Roman" w:cs="Times New Roman"/>
          <w:sz w:val="28"/>
          <w:szCs w:val="28"/>
        </w:rPr>
      </w:pPr>
      <w:r w:rsidRPr="00727EA0">
        <w:rPr>
          <w:rFonts w:ascii="Times New Roman" w:hAnsi="Times New Roman" w:cs="Times New Roman"/>
          <w:sz w:val="28"/>
          <w:szCs w:val="28"/>
        </w:rPr>
        <w:t>Самолеты произвели неизбирательные обстрелы и бомбардировки в различных местах. Они сделали четыре захода, а затем улетели.</w:t>
      </w:r>
      <w:r>
        <w:rPr>
          <w:rFonts w:ascii="Times New Roman" w:hAnsi="Times New Roman" w:cs="Times New Roman"/>
          <w:sz w:val="28"/>
          <w:szCs w:val="28"/>
        </w:rPr>
        <w:t xml:space="preserve"> </w:t>
      </w:r>
      <w:r w:rsidRPr="00727EA0">
        <w:rPr>
          <w:rFonts w:ascii="Times New Roman" w:hAnsi="Times New Roman" w:cs="Times New Roman"/>
          <w:sz w:val="28"/>
          <w:szCs w:val="28"/>
        </w:rPr>
        <w:t xml:space="preserve">Как утверждают заявители, примерно 70 бомб были сброшены на село во </w:t>
      </w:r>
      <w:r>
        <w:rPr>
          <w:rFonts w:ascii="Times New Roman" w:hAnsi="Times New Roman" w:cs="Times New Roman"/>
          <w:sz w:val="28"/>
          <w:szCs w:val="28"/>
        </w:rPr>
        <w:t>время налета 12 сентября 1999 года</w:t>
      </w:r>
      <w:r w:rsidRPr="00727EA0">
        <w:rPr>
          <w:rFonts w:ascii="Times New Roman" w:hAnsi="Times New Roman" w:cs="Times New Roman"/>
          <w:sz w:val="28"/>
          <w:szCs w:val="28"/>
        </w:rPr>
        <w:t>, что повлекло гибель двоих детей и трех женщин и уничтожение или сильное повреждение примерно 30 домов.</w:t>
      </w:r>
    </w:p>
    <w:p w:rsidR="00727EA0" w:rsidRPr="00727EA0" w:rsidRDefault="00727EA0" w:rsidP="00727EA0">
      <w:pPr>
        <w:jc w:val="both"/>
        <w:rPr>
          <w:rFonts w:ascii="Times New Roman" w:hAnsi="Times New Roman" w:cs="Times New Roman"/>
          <w:sz w:val="28"/>
          <w:szCs w:val="28"/>
        </w:rPr>
      </w:pPr>
      <w:proofErr w:type="gramStart"/>
      <w:r w:rsidRPr="00727EA0">
        <w:rPr>
          <w:rFonts w:ascii="Times New Roman" w:hAnsi="Times New Roman" w:cs="Times New Roman"/>
          <w:sz w:val="28"/>
          <w:szCs w:val="28"/>
        </w:rPr>
        <w:t>Как утверждали власти Российской Федерации, в начале сентября 1999 года командование контртеррористической операцией на территории Чеченской Республики получило информацию о том, что замечено сосредоточение участников незаконных вооруженных формирований и учебно</w:t>
      </w:r>
      <w:r w:rsidR="00583D19">
        <w:rPr>
          <w:rFonts w:ascii="Times New Roman" w:hAnsi="Times New Roman" w:cs="Times New Roman"/>
          <w:sz w:val="28"/>
          <w:szCs w:val="28"/>
        </w:rPr>
        <w:t>й базы террористов в отделении №</w:t>
      </w:r>
      <w:r w:rsidRPr="00727EA0">
        <w:rPr>
          <w:rFonts w:ascii="Times New Roman" w:hAnsi="Times New Roman" w:cs="Times New Roman"/>
          <w:sz w:val="28"/>
          <w:szCs w:val="28"/>
        </w:rPr>
        <w:t xml:space="preserve"> 2 </w:t>
      </w:r>
      <w:proofErr w:type="spellStart"/>
      <w:r w:rsidRPr="00727EA0">
        <w:rPr>
          <w:rFonts w:ascii="Times New Roman" w:hAnsi="Times New Roman" w:cs="Times New Roman"/>
          <w:sz w:val="28"/>
          <w:szCs w:val="28"/>
        </w:rPr>
        <w:t>Шелковского</w:t>
      </w:r>
      <w:proofErr w:type="spellEnd"/>
      <w:r w:rsidRPr="00727EA0">
        <w:rPr>
          <w:rFonts w:ascii="Times New Roman" w:hAnsi="Times New Roman" w:cs="Times New Roman"/>
          <w:sz w:val="28"/>
          <w:szCs w:val="28"/>
        </w:rPr>
        <w:t xml:space="preserve"> совхоза около села Рунное, и что готовится ряд широкомасштабных терактов в Чеченской Республике и на территории Республики Дагестан, примыкающей к </w:t>
      </w:r>
      <w:proofErr w:type="spellStart"/>
      <w:r w:rsidRPr="00727EA0">
        <w:rPr>
          <w:rFonts w:ascii="Times New Roman" w:hAnsi="Times New Roman" w:cs="Times New Roman"/>
          <w:sz w:val="28"/>
          <w:szCs w:val="28"/>
        </w:rPr>
        <w:t>Шелковскому</w:t>
      </w:r>
      <w:proofErr w:type="spellEnd"/>
      <w:r w:rsidRPr="00727EA0">
        <w:rPr>
          <w:rFonts w:ascii="Times New Roman" w:hAnsi="Times New Roman" w:cs="Times New Roman"/>
          <w:sz w:val="28"/>
          <w:szCs w:val="28"/>
        </w:rPr>
        <w:t xml:space="preserve"> району Чеченской Республики</w:t>
      </w:r>
      <w:proofErr w:type="gramEnd"/>
      <w:r w:rsidRPr="00727EA0">
        <w:rPr>
          <w:rFonts w:ascii="Times New Roman" w:hAnsi="Times New Roman" w:cs="Times New Roman"/>
          <w:sz w:val="28"/>
          <w:szCs w:val="28"/>
        </w:rPr>
        <w:t>, в том числе захват заложников в Кизляре. Как утверждали власти Российской Федерации, с целью предотвращения терактов и подавления преступной деятельности незаконных вооруженных формирований и ввиду невозможности применения сухопутных войск в районе села Рунное командование контртеррористической операции приняло решение о нанесении точечного ракетного удара силами военно-воздушных сил по незаконным вооруженным формированиям около указанного села.</w:t>
      </w:r>
    </w:p>
    <w:p w:rsidR="00727EA0" w:rsidRPr="00727EA0" w:rsidRDefault="009E6541" w:rsidP="00727EA0">
      <w:pPr>
        <w:jc w:val="both"/>
        <w:rPr>
          <w:rFonts w:ascii="Times New Roman" w:hAnsi="Times New Roman" w:cs="Times New Roman"/>
          <w:sz w:val="28"/>
          <w:szCs w:val="28"/>
        </w:rPr>
      </w:pPr>
      <w:r>
        <w:rPr>
          <w:rFonts w:ascii="Times New Roman" w:hAnsi="Times New Roman" w:cs="Times New Roman"/>
          <w:sz w:val="28"/>
          <w:szCs w:val="28"/>
        </w:rPr>
        <w:t>12 сентября 1999 года</w:t>
      </w:r>
      <w:r w:rsidR="00727EA0" w:rsidRPr="00727EA0">
        <w:rPr>
          <w:rFonts w:ascii="Times New Roman" w:hAnsi="Times New Roman" w:cs="Times New Roman"/>
          <w:sz w:val="28"/>
          <w:szCs w:val="28"/>
        </w:rPr>
        <w:t>, примерно в 17.00, два военных самолета СУ-25 нанесли удар легкими ракетами с системой точного наведения по базе незаконных вооруженных формирова</w:t>
      </w:r>
      <w:r w:rsidR="00D24D75">
        <w:rPr>
          <w:rFonts w:ascii="Times New Roman" w:hAnsi="Times New Roman" w:cs="Times New Roman"/>
          <w:sz w:val="28"/>
          <w:szCs w:val="28"/>
        </w:rPr>
        <w:t>ний, расположенной в отделении №</w:t>
      </w:r>
      <w:r w:rsidR="00727EA0" w:rsidRPr="00727EA0">
        <w:rPr>
          <w:rFonts w:ascii="Times New Roman" w:hAnsi="Times New Roman" w:cs="Times New Roman"/>
          <w:sz w:val="28"/>
          <w:szCs w:val="28"/>
        </w:rPr>
        <w:t xml:space="preserve"> 2 </w:t>
      </w:r>
      <w:proofErr w:type="spellStart"/>
      <w:r w:rsidR="00727EA0" w:rsidRPr="00727EA0">
        <w:rPr>
          <w:rFonts w:ascii="Times New Roman" w:hAnsi="Times New Roman" w:cs="Times New Roman"/>
          <w:sz w:val="28"/>
          <w:szCs w:val="28"/>
        </w:rPr>
        <w:t>Шел</w:t>
      </w:r>
      <w:r>
        <w:rPr>
          <w:rFonts w:ascii="Times New Roman" w:hAnsi="Times New Roman" w:cs="Times New Roman"/>
          <w:sz w:val="28"/>
          <w:szCs w:val="28"/>
        </w:rPr>
        <w:t>ковского</w:t>
      </w:r>
      <w:proofErr w:type="spellEnd"/>
      <w:r>
        <w:rPr>
          <w:rFonts w:ascii="Times New Roman" w:hAnsi="Times New Roman" w:cs="Times New Roman"/>
          <w:sz w:val="28"/>
          <w:szCs w:val="28"/>
        </w:rPr>
        <w:t xml:space="preserve"> совхоза. В результате </w:t>
      </w:r>
      <w:r w:rsidR="00727EA0" w:rsidRPr="00727EA0">
        <w:rPr>
          <w:rFonts w:ascii="Times New Roman" w:hAnsi="Times New Roman" w:cs="Times New Roman"/>
          <w:sz w:val="28"/>
          <w:szCs w:val="28"/>
        </w:rPr>
        <w:t xml:space="preserve">превентивного </w:t>
      </w:r>
      <w:r>
        <w:rPr>
          <w:rFonts w:ascii="Times New Roman" w:hAnsi="Times New Roman" w:cs="Times New Roman"/>
          <w:sz w:val="28"/>
          <w:szCs w:val="28"/>
        </w:rPr>
        <w:t>применения военно-воздушных сил</w:t>
      </w:r>
      <w:r w:rsidR="00727EA0" w:rsidRPr="00727EA0">
        <w:rPr>
          <w:rFonts w:ascii="Times New Roman" w:hAnsi="Times New Roman" w:cs="Times New Roman"/>
          <w:sz w:val="28"/>
          <w:szCs w:val="28"/>
        </w:rPr>
        <w:t xml:space="preserve"> в селе </w:t>
      </w:r>
      <w:proofErr w:type="gramStart"/>
      <w:r w:rsidR="00727EA0" w:rsidRPr="00727EA0">
        <w:rPr>
          <w:rFonts w:ascii="Times New Roman" w:hAnsi="Times New Roman" w:cs="Times New Roman"/>
          <w:sz w:val="28"/>
          <w:szCs w:val="28"/>
        </w:rPr>
        <w:t>Рунное</w:t>
      </w:r>
      <w:proofErr w:type="gramEnd"/>
      <w:r w:rsidR="00727EA0" w:rsidRPr="00727EA0">
        <w:rPr>
          <w:rFonts w:ascii="Times New Roman" w:hAnsi="Times New Roman" w:cs="Times New Roman"/>
          <w:sz w:val="28"/>
          <w:szCs w:val="28"/>
        </w:rPr>
        <w:t xml:space="preserve"> были разрушены дома и постройки, принадлежащие </w:t>
      </w:r>
      <w:proofErr w:type="spellStart"/>
      <w:r w:rsidR="00727EA0" w:rsidRPr="00727EA0">
        <w:rPr>
          <w:rFonts w:ascii="Times New Roman" w:hAnsi="Times New Roman" w:cs="Times New Roman"/>
          <w:sz w:val="28"/>
          <w:szCs w:val="28"/>
        </w:rPr>
        <w:t>Шелковскому</w:t>
      </w:r>
      <w:proofErr w:type="spellEnd"/>
      <w:r w:rsidR="00727EA0" w:rsidRPr="00727EA0">
        <w:rPr>
          <w:rFonts w:ascii="Times New Roman" w:hAnsi="Times New Roman" w:cs="Times New Roman"/>
          <w:sz w:val="28"/>
          <w:szCs w:val="28"/>
        </w:rPr>
        <w:t xml:space="preserve"> совхозу. Кроме того, на месте были обнаружены тела </w:t>
      </w:r>
      <w:proofErr w:type="spellStart"/>
      <w:r w:rsidR="00727EA0" w:rsidRPr="00727EA0">
        <w:rPr>
          <w:rFonts w:ascii="Times New Roman" w:hAnsi="Times New Roman" w:cs="Times New Roman"/>
          <w:sz w:val="28"/>
          <w:szCs w:val="28"/>
        </w:rPr>
        <w:t>Борамбике</w:t>
      </w:r>
      <w:proofErr w:type="spellEnd"/>
      <w:r w:rsidR="00727EA0" w:rsidRPr="00727EA0">
        <w:rPr>
          <w:rFonts w:ascii="Times New Roman" w:hAnsi="Times New Roman" w:cs="Times New Roman"/>
          <w:sz w:val="28"/>
          <w:szCs w:val="28"/>
        </w:rPr>
        <w:t xml:space="preserve"> </w:t>
      </w:r>
      <w:proofErr w:type="spellStart"/>
      <w:r w:rsidR="00727EA0" w:rsidRPr="00727EA0">
        <w:rPr>
          <w:rFonts w:ascii="Times New Roman" w:hAnsi="Times New Roman" w:cs="Times New Roman"/>
          <w:sz w:val="28"/>
          <w:szCs w:val="28"/>
        </w:rPr>
        <w:t>Эсмухамбетовой</w:t>
      </w:r>
      <w:proofErr w:type="spellEnd"/>
      <w:r w:rsidR="00727EA0" w:rsidRPr="00727EA0">
        <w:rPr>
          <w:rFonts w:ascii="Times New Roman" w:hAnsi="Times New Roman" w:cs="Times New Roman"/>
          <w:sz w:val="28"/>
          <w:szCs w:val="28"/>
        </w:rPr>
        <w:t xml:space="preserve">, </w:t>
      </w:r>
      <w:proofErr w:type="spellStart"/>
      <w:r w:rsidR="00727EA0" w:rsidRPr="00727EA0">
        <w:rPr>
          <w:rFonts w:ascii="Times New Roman" w:hAnsi="Times New Roman" w:cs="Times New Roman"/>
          <w:sz w:val="28"/>
          <w:szCs w:val="28"/>
        </w:rPr>
        <w:t>Эльмурата</w:t>
      </w:r>
      <w:proofErr w:type="spellEnd"/>
      <w:r w:rsidR="00727EA0" w:rsidRPr="00727EA0">
        <w:rPr>
          <w:rFonts w:ascii="Times New Roman" w:hAnsi="Times New Roman" w:cs="Times New Roman"/>
          <w:sz w:val="28"/>
          <w:szCs w:val="28"/>
        </w:rPr>
        <w:t xml:space="preserve"> </w:t>
      </w:r>
      <w:proofErr w:type="spellStart"/>
      <w:r w:rsidR="00727EA0" w:rsidRPr="00727EA0">
        <w:rPr>
          <w:rFonts w:ascii="Times New Roman" w:hAnsi="Times New Roman" w:cs="Times New Roman"/>
          <w:sz w:val="28"/>
          <w:szCs w:val="28"/>
        </w:rPr>
        <w:t>Эсмухамбетова</w:t>
      </w:r>
      <w:proofErr w:type="spellEnd"/>
      <w:r w:rsidR="00727EA0" w:rsidRPr="00727EA0">
        <w:rPr>
          <w:rFonts w:ascii="Times New Roman" w:hAnsi="Times New Roman" w:cs="Times New Roman"/>
          <w:sz w:val="28"/>
          <w:szCs w:val="28"/>
        </w:rPr>
        <w:t xml:space="preserve">, Эльдара </w:t>
      </w:r>
      <w:proofErr w:type="spellStart"/>
      <w:r w:rsidR="00727EA0" w:rsidRPr="00727EA0">
        <w:rPr>
          <w:rFonts w:ascii="Times New Roman" w:hAnsi="Times New Roman" w:cs="Times New Roman"/>
          <w:sz w:val="28"/>
          <w:szCs w:val="28"/>
        </w:rPr>
        <w:t>Эсмухамбетова</w:t>
      </w:r>
      <w:proofErr w:type="spellEnd"/>
      <w:r w:rsidR="00727EA0" w:rsidRPr="00727EA0">
        <w:rPr>
          <w:rFonts w:ascii="Times New Roman" w:hAnsi="Times New Roman" w:cs="Times New Roman"/>
          <w:sz w:val="28"/>
          <w:szCs w:val="28"/>
        </w:rPr>
        <w:t xml:space="preserve">, </w:t>
      </w:r>
      <w:proofErr w:type="spellStart"/>
      <w:r w:rsidR="00727EA0" w:rsidRPr="00727EA0">
        <w:rPr>
          <w:rFonts w:ascii="Times New Roman" w:hAnsi="Times New Roman" w:cs="Times New Roman"/>
          <w:sz w:val="28"/>
          <w:szCs w:val="28"/>
        </w:rPr>
        <w:t>Мелихан</w:t>
      </w:r>
      <w:proofErr w:type="spellEnd"/>
      <w:r w:rsidR="00727EA0" w:rsidRPr="00727EA0">
        <w:rPr>
          <w:rFonts w:ascii="Times New Roman" w:hAnsi="Times New Roman" w:cs="Times New Roman"/>
          <w:sz w:val="28"/>
          <w:szCs w:val="28"/>
        </w:rPr>
        <w:t xml:space="preserve"> Абдурахмановой и Боты </w:t>
      </w:r>
      <w:proofErr w:type="spellStart"/>
      <w:r w:rsidR="00727EA0" w:rsidRPr="00727EA0">
        <w:rPr>
          <w:rFonts w:ascii="Times New Roman" w:hAnsi="Times New Roman" w:cs="Times New Roman"/>
          <w:sz w:val="28"/>
          <w:szCs w:val="28"/>
        </w:rPr>
        <w:t>Картакаевой</w:t>
      </w:r>
      <w:proofErr w:type="spellEnd"/>
      <w:r w:rsidR="00727EA0" w:rsidRPr="00727EA0">
        <w:rPr>
          <w:rFonts w:ascii="Times New Roman" w:hAnsi="Times New Roman" w:cs="Times New Roman"/>
          <w:sz w:val="28"/>
          <w:szCs w:val="28"/>
        </w:rPr>
        <w:t>.</w:t>
      </w:r>
    </w:p>
    <w:p w:rsidR="00727EA0" w:rsidRDefault="009E6541" w:rsidP="009E6541">
      <w:pPr>
        <w:jc w:val="both"/>
        <w:rPr>
          <w:rFonts w:ascii="Times New Roman" w:hAnsi="Times New Roman" w:cs="Times New Roman"/>
          <w:sz w:val="28"/>
          <w:szCs w:val="28"/>
        </w:rPr>
      </w:pPr>
      <w:r w:rsidRPr="009E6541">
        <w:rPr>
          <w:rFonts w:ascii="Times New Roman" w:hAnsi="Times New Roman" w:cs="Times New Roman"/>
          <w:sz w:val="28"/>
          <w:szCs w:val="28"/>
        </w:rPr>
        <w:t xml:space="preserve">Вскоре после бомбардировки села </w:t>
      </w:r>
      <w:proofErr w:type="spellStart"/>
      <w:r w:rsidRPr="009E6541">
        <w:rPr>
          <w:rFonts w:ascii="Times New Roman" w:hAnsi="Times New Roman" w:cs="Times New Roman"/>
          <w:sz w:val="28"/>
          <w:szCs w:val="28"/>
        </w:rPr>
        <w:t>Коги</w:t>
      </w:r>
      <w:proofErr w:type="spellEnd"/>
      <w:r w:rsidRPr="009E6541">
        <w:rPr>
          <w:rFonts w:ascii="Times New Roman" w:hAnsi="Times New Roman" w:cs="Times New Roman"/>
          <w:sz w:val="28"/>
          <w:szCs w:val="28"/>
        </w:rPr>
        <w:t xml:space="preserve"> вторая заявительница обратилась с письмом в военную прокуратуру, расположенную в г. Махачкала Республики Дагестан, в котором просила о наказании виновных и компенсации. Через месяц сле</w:t>
      </w:r>
      <w:r w:rsidR="00583D19">
        <w:rPr>
          <w:rFonts w:ascii="Times New Roman" w:hAnsi="Times New Roman" w:cs="Times New Roman"/>
          <w:sz w:val="28"/>
          <w:szCs w:val="28"/>
        </w:rPr>
        <w:t xml:space="preserve">дователь военной прокуратуры </w:t>
      </w:r>
      <w:r w:rsidRPr="009E6541">
        <w:rPr>
          <w:rFonts w:ascii="Times New Roman" w:hAnsi="Times New Roman" w:cs="Times New Roman"/>
          <w:sz w:val="28"/>
          <w:szCs w:val="28"/>
        </w:rPr>
        <w:t>встретился со второй заявительницей и допросил ее относительно событий 12 сентября 1999 г</w:t>
      </w:r>
      <w:r>
        <w:rPr>
          <w:rFonts w:ascii="Times New Roman" w:hAnsi="Times New Roman" w:cs="Times New Roman"/>
          <w:sz w:val="28"/>
          <w:szCs w:val="28"/>
        </w:rPr>
        <w:t>ода</w:t>
      </w:r>
      <w:r w:rsidRPr="009E6541">
        <w:rPr>
          <w:rFonts w:ascii="Times New Roman" w:hAnsi="Times New Roman" w:cs="Times New Roman"/>
          <w:sz w:val="28"/>
          <w:szCs w:val="28"/>
        </w:rPr>
        <w:t xml:space="preserve">. Следователь осмотрел и сфотографировал развалины и места, где во время налета были убиты потерпевшие. </w:t>
      </w:r>
      <w:r w:rsidR="00583D19">
        <w:rPr>
          <w:rFonts w:ascii="Times New Roman" w:hAnsi="Times New Roman" w:cs="Times New Roman"/>
          <w:sz w:val="28"/>
          <w:szCs w:val="28"/>
        </w:rPr>
        <w:t>Вторая заявительница передала следователю</w:t>
      </w:r>
      <w:r w:rsidRPr="009E6541">
        <w:rPr>
          <w:rFonts w:ascii="Times New Roman" w:hAnsi="Times New Roman" w:cs="Times New Roman"/>
          <w:sz w:val="28"/>
          <w:szCs w:val="28"/>
        </w:rPr>
        <w:t xml:space="preserve"> фрагменты шрапнели, включая имевшие номера. Она просила составить официальный протокол по данному поводу, но следователь возразил, что это необязательно. Затем вторая заявительница подписала протокол доп</w:t>
      </w:r>
      <w:r w:rsidR="00583D19">
        <w:rPr>
          <w:rFonts w:ascii="Times New Roman" w:hAnsi="Times New Roman" w:cs="Times New Roman"/>
          <w:sz w:val="28"/>
          <w:szCs w:val="28"/>
        </w:rPr>
        <w:t xml:space="preserve">роса, после чего следователь </w:t>
      </w:r>
      <w:r w:rsidRPr="009E6541">
        <w:rPr>
          <w:rFonts w:ascii="Times New Roman" w:hAnsi="Times New Roman" w:cs="Times New Roman"/>
          <w:sz w:val="28"/>
          <w:szCs w:val="28"/>
        </w:rPr>
        <w:t>уехал.</w:t>
      </w:r>
      <w:r>
        <w:rPr>
          <w:rFonts w:ascii="Times New Roman" w:hAnsi="Times New Roman" w:cs="Times New Roman"/>
          <w:sz w:val="28"/>
          <w:szCs w:val="28"/>
        </w:rPr>
        <w:t xml:space="preserve"> Зимой 1999-</w:t>
      </w:r>
      <w:r w:rsidRPr="009E6541">
        <w:rPr>
          <w:rFonts w:ascii="Times New Roman" w:hAnsi="Times New Roman" w:cs="Times New Roman"/>
          <w:sz w:val="28"/>
          <w:szCs w:val="28"/>
        </w:rPr>
        <w:t>2000 года</w:t>
      </w:r>
      <w:r>
        <w:rPr>
          <w:rFonts w:ascii="Times New Roman" w:hAnsi="Times New Roman" w:cs="Times New Roman"/>
          <w:sz w:val="28"/>
          <w:szCs w:val="28"/>
        </w:rPr>
        <w:t xml:space="preserve"> следователь</w:t>
      </w:r>
      <w:r w:rsidRPr="009E6541">
        <w:rPr>
          <w:rFonts w:ascii="Times New Roman" w:hAnsi="Times New Roman" w:cs="Times New Roman"/>
          <w:sz w:val="28"/>
          <w:szCs w:val="28"/>
        </w:rPr>
        <w:t xml:space="preserve"> четыре раза посещал село в Дагестане, в котором проживали бывшие жители села </w:t>
      </w:r>
      <w:proofErr w:type="spellStart"/>
      <w:r w:rsidRPr="009E6541">
        <w:rPr>
          <w:rFonts w:ascii="Times New Roman" w:hAnsi="Times New Roman" w:cs="Times New Roman"/>
          <w:sz w:val="28"/>
          <w:szCs w:val="28"/>
        </w:rPr>
        <w:t>Коги</w:t>
      </w:r>
      <w:proofErr w:type="spellEnd"/>
      <w:r w:rsidRPr="009E6541">
        <w:rPr>
          <w:rFonts w:ascii="Times New Roman" w:hAnsi="Times New Roman" w:cs="Times New Roman"/>
          <w:sz w:val="28"/>
          <w:szCs w:val="28"/>
        </w:rPr>
        <w:t>, и допрашивал их.</w:t>
      </w:r>
    </w:p>
    <w:p w:rsidR="009E6541" w:rsidRDefault="009E6541" w:rsidP="009E6541">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последующем дело многократно передавалось для расследования из одной прокуратуры в другую</w:t>
      </w:r>
      <w:r w:rsidR="00724E1E">
        <w:rPr>
          <w:rFonts w:ascii="Times New Roman" w:hAnsi="Times New Roman" w:cs="Times New Roman"/>
          <w:sz w:val="28"/>
          <w:szCs w:val="28"/>
        </w:rPr>
        <w:t>. 11 мая 2003 года</w:t>
      </w:r>
      <w:r w:rsidR="00724E1E" w:rsidRPr="00724E1E">
        <w:rPr>
          <w:rFonts w:ascii="Times New Roman" w:hAnsi="Times New Roman" w:cs="Times New Roman"/>
          <w:sz w:val="28"/>
          <w:szCs w:val="28"/>
        </w:rPr>
        <w:t xml:space="preserve"> военная прокуратура Объединенной группировки войск уведомила заявите</w:t>
      </w:r>
      <w:r w:rsidR="00724E1E">
        <w:rPr>
          <w:rFonts w:ascii="Times New Roman" w:hAnsi="Times New Roman" w:cs="Times New Roman"/>
          <w:sz w:val="28"/>
          <w:szCs w:val="28"/>
        </w:rPr>
        <w:t>лей о том, что 21 января 2002 года</w:t>
      </w:r>
      <w:r w:rsidR="00724E1E" w:rsidRPr="00724E1E">
        <w:rPr>
          <w:rFonts w:ascii="Times New Roman" w:hAnsi="Times New Roman" w:cs="Times New Roman"/>
          <w:sz w:val="28"/>
          <w:szCs w:val="28"/>
        </w:rPr>
        <w:t xml:space="preserve"> возбуждено уголовное дело в соответствии с частью 2 статьи 167 (умышленное уничтожение имущества при отягчающих вину обстоятельствах) Уголовного кодекса Российск</w:t>
      </w:r>
      <w:r w:rsidR="00724E1E">
        <w:rPr>
          <w:rFonts w:ascii="Times New Roman" w:hAnsi="Times New Roman" w:cs="Times New Roman"/>
          <w:sz w:val="28"/>
          <w:szCs w:val="28"/>
        </w:rPr>
        <w:t>ой Федерации и что 8 мая 2003 года</w:t>
      </w:r>
      <w:r w:rsidR="00724E1E" w:rsidRPr="00724E1E">
        <w:rPr>
          <w:rFonts w:ascii="Times New Roman" w:hAnsi="Times New Roman" w:cs="Times New Roman"/>
          <w:sz w:val="28"/>
          <w:szCs w:val="28"/>
        </w:rPr>
        <w:t xml:space="preserve"> военная прокуратура Объединенной</w:t>
      </w:r>
      <w:proofErr w:type="gramEnd"/>
      <w:r w:rsidR="00724E1E" w:rsidRPr="00724E1E">
        <w:rPr>
          <w:rFonts w:ascii="Times New Roman" w:hAnsi="Times New Roman" w:cs="Times New Roman"/>
          <w:sz w:val="28"/>
          <w:szCs w:val="28"/>
        </w:rPr>
        <w:t xml:space="preserve"> группировки войск предложила республиканской прокуратуре передать ей дело для рассмотрения. В письме заявители заверялись в том, что они будут уведомлены о дальнейших событиях.</w:t>
      </w:r>
    </w:p>
    <w:p w:rsidR="00724E1E" w:rsidRDefault="00724E1E" w:rsidP="009E6541">
      <w:pPr>
        <w:jc w:val="both"/>
        <w:rPr>
          <w:rFonts w:ascii="Times New Roman" w:hAnsi="Times New Roman" w:cs="Times New Roman"/>
          <w:sz w:val="28"/>
          <w:szCs w:val="28"/>
        </w:rPr>
      </w:pPr>
      <w:proofErr w:type="gramStart"/>
      <w:r>
        <w:rPr>
          <w:rFonts w:ascii="Times New Roman" w:hAnsi="Times New Roman" w:cs="Times New Roman"/>
          <w:sz w:val="28"/>
          <w:szCs w:val="28"/>
        </w:rPr>
        <w:t>Письмом от 6 октября 2004 года</w:t>
      </w:r>
      <w:r w:rsidRPr="00724E1E">
        <w:rPr>
          <w:rFonts w:ascii="Times New Roman" w:hAnsi="Times New Roman" w:cs="Times New Roman"/>
          <w:sz w:val="28"/>
          <w:szCs w:val="28"/>
        </w:rPr>
        <w:t xml:space="preserve"> военная прокуратура Объединенной группировки войск в ответ на обращение заявителей сообщила, что пост</w:t>
      </w:r>
      <w:r>
        <w:rPr>
          <w:rFonts w:ascii="Times New Roman" w:hAnsi="Times New Roman" w:cs="Times New Roman"/>
          <w:sz w:val="28"/>
          <w:szCs w:val="28"/>
        </w:rPr>
        <w:t>ановление от 19 января 2004 года</w:t>
      </w:r>
      <w:r w:rsidR="00583D19">
        <w:rPr>
          <w:rFonts w:ascii="Times New Roman" w:hAnsi="Times New Roman" w:cs="Times New Roman"/>
          <w:sz w:val="28"/>
          <w:szCs w:val="28"/>
        </w:rPr>
        <w:t xml:space="preserve"> о прекращении уголовного дела №</w:t>
      </w:r>
      <w:r w:rsidRPr="00724E1E">
        <w:rPr>
          <w:rFonts w:ascii="Times New Roman" w:hAnsi="Times New Roman" w:cs="Times New Roman"/>
          <w:sz w:val="28"/>
          <w:szCs w:val="28"/>
        </w:rPr>
        <w:t xml:space="preserve"> 34/00/0030-04, возбужденного в связи с авианалетом на</w:t>
      </w:r>
      <w:r>
        <w:rPr>
          <w:rFonts w:ascii="Times New Roman" w:hAnsi="Times New Roman" w:cs="Times New Roman"/>
          <w:sz w:val="28"/>
          <w:szCs w:val="28"/>
        </w:rPr>
        <w:t xml:space="preserve"> село Рунное 12 сентября 1999 года</w:t>
      </w:r>
      <w:r w:rsidRPr="00724E1E">
        <w:rPr>
          <w:rFonts w:ascii="Times New Roman" w:hAnsi="Times New Roman" w:cs="Times New Roman"/>
          <w:sz w:val="28"/>
          <w:szCs w:val="28"/>
        </w:rPr>
        <w:t xml:space="preserve">, </w:t>
      </w:r>
      <w:r>
        <w:rPr>
          <w:rFonts w:ascii="Times New Roman" w:hAnsi="Times New Roman" w:cs="Times New Roman"/>
          <w:sz w:val="28"/>
          <w:szCs w:val="28"/>
        </w:rPr>
        <w:t>отменено и что 5 октября 2004 года</w:t>
      </w:r>
      <w:r w:rsidRPr="00724E1E">
        <w:rPr>
          <w:rFonts w:ascii="Times New Roman" w:hAnsi="Times New Roman" w:cs="Times New Roman"/>
          <w:sz w:val="28"/>
          <w:szCs w:val="28"/>
        </w:rPr>
        <w:t xml:space="preserve"> дело передано в военную прокуратуру Объединенной группировки войск.</w:t>
      </w:r>
      <w:proofErr w:type="gramEnd"/>
      <w:r w:rsidRPr="00724E1E">
        <w:rPr>
          <w:rFonts w:ascii="Times New Roman" w:hAnsi="Times New Roman" w:cs="Times New Roman"/>
          <w:sz w:val="28"/>
          <w:szCs w:val="28"/>
        </w:rPr>
        <w:t xml:space="preserve"> Последняя заверила заявителей в том, что их утверждения будут </w:t>
      </w:r>
      <w:proofErr w:type="gramStart"/>
      <w:r w:rsidRPr="00724E1E">
        <w:rPr>
          <w:rFonts w:ascii="Times New Roman" w:hAnsi="Times New Roman" w:cs="Times New Roman"/>
          <w:sz w:val="28"/>
          <w:szCs w:val="28"/>
        </w:rPr>
        <w:t>проверены</w:t>
      </w:r>
      <w:proofErr w:type="gramEnd"/>
      <w:r w:rsidRPr="00724E1E">
        <w:rPr>
          <w:rFonts w:ascii="Times New Roman" w:hAnsi="Times New Roman" w:cs="Times New Roman"/>
          <w:sz w:val="28"/>
          <w:szCs w:val="28"/>
        </w:rPr>
        <w:t xml:space="preserve"> и они будут уведомлены о результатах.</w:t>
      </w:r>
    </w:p>
    <w:p w:rsidR="00724E1E" w:rsidRPr="00724E1E" w:rsidRDefault="00724E1E" w:rsidP="00724E1E">
      <w:pPr>
        <w:jc w:val="both"/>
        <w:rPr>
          <w:rFonts w:ascii="Times New Roman" w:hAnsi="Times New Roman" w:cs="Times New Roman"/>
          <w:sz w:val="28"/>
          <w:szCs w:val="28"/>
        </w:rPr>
      </w:pPr>
      <w:r>
        <w:rPr>
          <w:rFonts w:ascii="Times New Roman" w:hAnsi="Times New Roman" w:cs="Times New Roman"/>
          <w:sz w:val="28"/>
          <w:szCs w:val="28"/>
        </w:rPr>
        <w:t>Как утверждали</w:t>
      </w:r>
      <w:r w:rsidRPr="00724E1E">
        <w:rPr>
          <w:rFonts w:ascii="Times New Roman" w:hAnsi="Times New Roman" w:cs="Times New Roman"/>
          <w:sz w:val="28"/>
          <w:szCs w:val="28"/>
        </w:rPr>
        <w:t xml:space="preserve"> власти Российско</w:t>
      </w:r>
      <w:r>
        <w:rPr>
          <w:rFonts w:ascii="Times New Roman" w:hAnsi="Times New Roman" w:cs="Times New Roman"/>
          <w:sz w:val="28"/>
          <w:szCs w:val="28"/>
        </w:rPr>
        <w:t>й Федерации, 23 сентября 2005 года</w:t>
      </w:r>
      <w:r w:rsidRPr="00724E1E">
        <w:rPr>
          <w:rFonts w:ascii="Times New Roman" w:hAnsi="Times New Roman" w:cs="Times New Roman"/>
          <w:sz w:val="28"/>
          <w:szCs w:val="28"/>
        </w:rPr>
        <w:t xml:space="preserve"> уголовное дело было прекращено за отсутствием в действиях военнослужащих состава преступления, предусмотренного статьей 109 Уголовного кодекса Российской Федерации (причинение смерти по неосторожности). В соответствующем постановлении указывалось, что пилоты самолетов СУ-25 бомбили село по приказам командования, в </w:t>
      </w:r>
      <w:proofErr w:type="gramStart"/>
      <w:r w:rsidRPr="00724E1E">
        <w:rPr>
          <w:rFonts w:ascii="Times New Roman" w:hAnsi="Times New Roman" w:cs="Times New Roman"/>
          <w:sz w:val="28"/>
          <w:szCs w:val="28"/>
        </w:rPr>
        <w:t>связи</w:t>
      </w:r>
      <w:proofErr w:type="gramEnd"/>
      <w:r w:rsidRPr="00724E1E">
        <w:rPr>
          <w:rFonts w:ascii="Times New Roman" w:hAnsi="Times New Roman" w:cs="Times New Roman"/>
          <w:sz w:val="28"/>
          <w:szCs w:val="28"/>
        </w:rPr>
        <w:t xml:space="preserve"> с чем их действия не являлись преступными. Действия военных должностных лиц, приказавших пилотам нанести ракетный удар, были оправданы крайней необходимостью предотвращения широкомасштабных терактов, которые планировались участниками незаконных вооруженных формирований, оказывавшими активное вооруженное сопротивление федеральным силам, и для устранения угрозы публичным интересам, интересам государства и жизни военнослужащих и местных жителей. Данная угроза не могла быть устранена иными средствами, и действия командования операцией были соразмерными ввиду сопротивления, оказываемого незаконными вооруженными формированиями. Согласно объяснениям властей Российской Федерации следственные органы заключили, что действия представителей федеральных сил объяснялись крайней необходимостью и потому не являлись преступными.</w:t>
      </w:r>
    </w:p>
    <w:p w:rsidR="00724E1E" w:rsidRDefault="00724E1E" w:rsidP="00724E1E">
      <w:pPr>
        <w:jc w:val="both"/>
        <w:rPr>
          <w:rFonts w:ascii="Times New Roman" w:hAnsi="Times New Roman" w:cs="Times New Roman"/>
          <w:sz w:val="28"/>
          <w:szCs w:val="28"/>
        </w:rPr>
      </w:pPr>
      <w:r>
        <w:rPr>
          <w:rFonts w:ascii="Times New Roman" w:hAnsi="Times New Roman" w:cs="Times New Roman"/>
          <w:sz w:val="28"/>
          <w:szCs w:val="28"/>
        </w:rPr>
        <w:t>Как утверждали власти Российской Федерации, «заинтересованные стороны»</w:t>
      </w:r>
      <w:r w:rsidRPr="00724E1E">
        <w:rPr>
          <w:rFonts w:ascii="Times New Roman" w:hAnsi="Times New Roman" w:cs="Times New Roman"/>
          <w:sz w:val="28"/>
          <w:szCs w:val="28"/>
        </w:rPr>
        <w:t>, включая первого, вторую, третьего, четвертую, одиннадцатого, тринадцатую, шестнадцатого, восемнадцатого, девятнадцатого и двадцать шестую заявителей, были уведомлены о пост</w:t>
      </w:r>
      <w:r>
        <w:rPr>
          <w:rFonts w:ascii="Times New Roman" w:hAnsi="Times New Roman" w:cs="Times New Roman"/>
          <w:sz w:val="28"/>
          <w:szCs w:val="28"/>
        </w:rPr>
        <w:t>ановлении от 23 сентября 2005 года</w:t>
      </w:r>
      <w:r w:rsidRPr="00724E1E">
        <w:rPr>
          <w:rFonts w:ascii="Times New Roman" w:hAnsi="Times New Roman" w:cs="Times New Roman"/>
          <w:sz w:val="28"/>
          <w:szCs w:val="28"/>
        </w:rPr>
        <w:t>, и им было разъяснено их право его обжалования вышестоящему прокурору или в суд. Власти Российской Федерации также указали, что копии соответствующего постановления были направлены лицам, признанным потерпевшими по делу.</w:t>
      </w:r>
    </w:p>
    <w:p w:rsidR="00724E1E" w:rsidRDefault="00724E1E" w:rsidP="00724E1E">
      <w:pPr>
        <w:jc w:val="both"/>
        <w:rPr>
          <w:rFonts w:ascii="Times New Roman" w:hAnsi="Times New Roman" w:cs="Times New Roman"/>
          <w:sz w:val="28"/>
          <w:szCs w:val="28"/>
        </w:rPr>
      </w:pPr>
      <w:r w:rsidRPr="00724E1E">
        <w:rPr>
          <w:rFonts w:ascii="Times New Roman" w:hAnsi="Times New Roman" w:cs="Times New Roman"/>
          <w:sz w:val="28"/>
          <w:szCs w:val="28"/>
        </w:rPr>
        <w:lastRenderedPageBreak/>
        <w:t>В неустановленную дату три первых заявителя предъявили иск к Министерству финансов России и Федеральному казначейству, требуя компенсации в связи с гибелью их родственников.</w:t>
      </w:r>
      <w:r>
        <w:rPr>
          <w:rFonts w:ascii="Times New Roman" w:hAnsi="Times New Roman" w:cs="Times New Roman"/>
          <w:sz w:val="28"/>
          <w:szCs w:val="28"/>
        </w:rPr>
        <w:t xml:space="preserve"> </w:t>
      </w:r>
      <w:r w:rsidRPr="00724E1E">
        <w:rPr>
          <w:rFonts w:ascii="Times New Roman" w:hAnsi="Times New Roman" w:cs="Times New Roman"/>
          <w:sz w:val="28"/>
          <w:szCs w:val="28"/>
        </w:rPr>
        <w:t>Заочным решением от 18 марта 200</w:t>
      </w:r>
      <w:r>
        <w:rPr>
          <w:rFonts w:ascii="Times New Roman" w:hAnsi="Times New Roman" w:cs="Times New Roman"/>
          <w:sz w:val="28"/>
          <w:szCs w:val="28"/>
        </w:rPr>
        <w:t xml:space="preserve">5 года районный суд </w:t>
      </w:r>
      <w:r w:rsidRPr="00724E1E">
        <w:rPr>
          <w:rFonts w:ascii="Times New Roman" w:hAnsi="Times New Roman" w:cs="Times New Roman"/>
          <w:sz w:val="28"/>
          <w:szCs w:val="28"/>
        </w:rPr>
        <w:t xml:space="preserve">удовлетворил требования заявителей и присудил им </w:t>
      </w:r>
      <w:r>
        <w:rPr>
          <w:rFonts w:ascii="Times New Roman" w:hAnsi="Times New Roman" w:cs="Times New Roman"/>
          <w:sz w:val="28"/>
          <w:szCs w:val="28"/>
        </w:rPr>
        <w:t>различные суммы, эквивалентные 500 и 1500 евро</w:t>
      </w:r>
      <w:r w:rsidRPr="00724E1E">
        <w:rPr>
          <w:rFonts w:ascii="Times New Roman" w:hAnsi="Times New Roman" w:cs="Times New Roman"/>
          <w:sz w:val="28"/>
          <w:szCs w:val="28"/>
        </w:rPr>
        <w:t xml:space="preserve">. </w:t>
      </w:r>
      <w:proofErr w:type="gramStart"/>
      <w:r w:rsidRPr="00724E1E">
        <w:rPr>
          <w:rFonts w:ascii="Times New Roman" w:hAnsi="Times New Roman" w:cs="Times New Roman"/>
          <w:sz w:val="28"/>
          <w:szCs w:val="28"/>
        </w:rPr>
        <w:t>Суд отметил, что в соответствии с Указом П</w:t>
      </w:r>
      <w:r>
        <w:rPr>
          <w:rFonts w:ascii="Times New Roman" w:hAnsi="Times New Roman" w:cs="Times New Roman"/>
          <w:sz w:val="28"/>
          <w:szCs w:val="28"/>
        </w:rPr>
        <w:t xml:space="preserve">резидента </w:t>
      </w:r>
      <w:r w:rsidR="00583D19">
        <w:rPr>
          <w:rFonts w:ascii="Times New Roman" w:hAnsi="Times New Roman" w:cs="Times New Roman"/>
          <w:sz w:val="28"/>
          <w:szCs w:val="28"/>
        </w:rPr>
        <w:t>№</w:t>
      </w:r>
      <w:r w:rsidRPr="00724E1E">
        <w:rPr>
          <w:rFonts w:ascii="Times New Roman" w:hAnsi="Times New Roman" w:cs="Times New Roman"/>
          <w:sz w:val="28"/>
          <w:szCs w:val="28"/>
        </w:rPr>
        <w:t xml:space="preserve"> 898 родственники лиц, погибших вследствие военных действий в Чеченской Республике, имеют право на получение единовременной компенсации в размере 20 000 рублей и что выплата этой компенсации не зависит от установления причинной связи между причиненным вредом и действиями государства.</w:t>
      </w:r>
      <w:r>
        <w:rPr>
          <w:rFonts w:ascii="Times New Roman" w:hAnsi="Times New Roman" w:cs="Times New Roman"/>
          <w:sz w:val="28"/>
          <w:szCs w:val="28"/>
        </w:rPr>
        <w:t xml:space="preserve"> </w:t>
      </w:r>
      <w:r w:rsidRPr="00724E1E">
        <w:rPr>
          <w:rFonts w:ascii="Times New Roman" w:hAnsi="Times New Roman" w:cs="Times New Roman"/>
          <w:sz w:val="28"/>
          <w:szCs w:val="28"/>
        </w:rPr>
        <w:t>13 июля 2</w:t>
      </w:r>
      <w:r>
        <w:rPr>
          <w:rFonts w:ascii="Times New Roman" w:hAnsi="Times New Roman" w:cs="Times New Roman"/>
          <w:sz w:val="28"/>
          <w:szCs w:val="28"/>
        </w:rPr>
        <w:t>005 года</w:t>
      </w:r>
      <w:r w:rsidRPr="00724E1E">
        <w:rPr>
          <w:rFonts w:ascii="Times New Roman" w:hAnsi="Times New Roman" w:cs="Times New Roman"/>
          <w:sz w:val="28"/>
          <w:szCs w:val="28"/>
        </w:rPr>
        <w:t xml:space="preserve"> Верховный суд Республи</w:t>
      </w:r>
      <w:r>
        <w:rPr>
          <w:rFonts w:ascii="Times New Roman" w:hAnsi="Times New Roman" w:cs="Times New Roman"/>
          <w:sz w:val="28"/>
          <w:szCs w:val="28"/>
        </w:rPr>
        <w:t xml:space="preserve">ки Дагестан </w:t>
      </w:r>
      <w:r w:rsidRPr="00724E1E">
        <w:rPr>
          <w:rFonts w:ascii="Times New Roman" w:hAnsi="Times New Roman" w:cs="Times New Roman"/>
          <w:sz w:val="28"/>
          <w:szCs w:val="28"/>
        </w:rPr>
        <w:t>ост</w:t>
      </w:r>
      <w:r>
        <w:rPr>
          <w:rFonts w:ascii="Times New Roman" w:hAnsi="Times New Roman" w:cs="Times New Roman"/>
          <w:sz w:val="28"/>
          <w:szCs w:val="28"/>
        </w:rPr>
        <w:t>авил это решение</w:t>
      </w:r>
      <w:r w:rsidRPr="00724E1E">
        <w:rPr>
          <w:rFonts w:ascii="Times New Roman" w:hAnsi="Times New Roman" w:cs="Times New Roman"/>
          <w:sz w:val="28"/>
          <w:szCs w:val="28"/>
        </w:rPr>
        <w:t xml:space="preserve"> без изменения.</w:t>
      </w:r>
      <w:proofErr w:type="gramEnd"/>
      <w:r w:rsidRPr="00724E1E">
        <w:rPr>
          <w:rFonts w:ascii="Times New Roman" w:hAnsi="Times New Roman" w:cs="Times New Roman"/>
          <w:sz w:val="28"/>
          <w:szCs w:val="28"/>
        </w:rPr>
        <w:t xml:space="preserve"> Присужденные суммы были выплачены трем первым заявителям полностью.</w:t>
      </w:r>
    </w:p>
    <w:p w:rsidR="00724E1E" w:rsidRDefault="00724E1E" w:rsidP="00724E1E">
      <w:pPr>
        <w:jc w:val="both"/>
        <w:rPr>
          <w:rFonts w:ascii="Times New Roman" w:hAnsi="Times New Roman" w:cs="Times New Roman"/>
          <w:sz w:val="28"/>
          <w:szCs w:val="28"/>
        </w:rPr>
      </w:pPr>
      <w:r w:rsidRPr="00724E1E">
        <w:rPr>
          <w:rFonts w:ascii="Times New Roman" w:hAnsi="Times New Roman" w:cs="Times New Roman"/>
          <w:sz w:val="28"/>
          <w:szCs w:val="28"/>
        </w:rPr>
        <w:t xml:space="preserve">В мае 2007 года, когда жалоба была </w:t>
      </w:r>
      <w:proofErr w:type="spellStart"/>
      <w:r w:rsidRPr="00724E1E">
        <w:rPr>
          <w:rFonts w:ascii="Times New Roman" w:hAnsi="Times New Roman" w:cs="Times New Roman"/>
          <w:sz w:val="28"/>
          <w:szCs w:val="28"/>
        </w:rPr>
        <w:t>коммуницирована</w:t>
      </w:r>
      <w:proofErr w:type="spellEnd"/>
      <w:r w:rsidRPr="00724E1E">
        <w:rPr>
          <w:rFonts w:ascii="Times New Roman" w:hAnsi="Times New Roman" w:cs="Times New Roman"/>
          <w:sz w:val="28"/>
          <w:szCs w:val="28"/>
        </w:rPr>
        <w:t xml:space="preserve">, властям Российской Федерации было предложено предоставить копию уголовного дела, возбужденного в связи с </w:t>
      </w:r>
      <w:r>
        <w:rPr>
          <w:rFonts w:ascii="Times New Roman" w:hAnsi="Times New Roman" w:cs="Times New Roman"/>
          <w:sz w:val="28"/>
          <w:szCs w:val="28"/>
        </w:rPr>
        <w:t xml:space="preserve">авианалетом </w:t>
      </w:r>
      <w:r w:rsidRPr="00724E1E">
        <w:rPr>
          <w:rFonts w:ascii="Times New Roman" w:hAnsi="Times New Roman" w:cs="Times New Roman"/>
          <w:sz w:val="28"/>
          <w:szCs w:val="28"/>
        </w:rPr>
        <w:t xml:space="preserve">на село </w:t>
      </w:r>
      <w:proofErr w:type="spellStart"/>
      <w:r w:rsidRPr="00724E1E">
        <w:rPr>
          <w:rFonts w:ascii="Times New Roman" w:hAnsi="Times New Roman" w:cs="Times New Roman"/>
          <w:sz w:val="28"/>
          <w:szCs w:val="28"/>
        </w:rPr>
        <w:t>Коги</w:t>
      </w:r>
      <w:proofErr w:type="spellEnd"/>
      <w:r w:rsidRPr="00724E1E">
        <w:rPr>
          <w:rFonts w:ascii="Times New Roman" w:hAnsi="Times New Roman" w:cs="Times New Roman"/>
          <w:sz w:val="28"/>
          <w:szCs w:val="28"/>
        </w:rPr>
        <w:t xml:space="preserve"> (Рунное). Власти Российской Федерации отказались представить какие-либо документы из материалов дела, выразив мнение о нецелесообразности такого шага, поскольку согласно статье 161 Уголовно-процессуального кодекса Российской Федерации раскрытие этих документов противоречило бы интересам расследования и могло повлечь нарушение прав участников уголовного разбирательства. Кроме того, по мнению властей Российской Федерации, уголовное</w:t>
      </w:r>
      <w:r w:rsidR="00583D19">
        <w:rPr>
          <w:rFonts w:ascii="Times New Roman" w:hAnsi="Times New Roman" w:cs="Times New Roman"/>
          <w:sz w:val="28"/>
          <w:szCs w:val="28"/>
        </w:rPr>
        <w:t xml:space="preserve"> расследование </w:t>
      </w:r>
      <w:r w:rsidRPr="00724E1E">
        <w:rPr>
          <w:rFonts w:ascii="Times New Roman" w:hAnsi="Times New Roman" w:cs="Times New Roman"/>
          <w:sz w:val="28"/>
          <w:szCs w:val="28"/>
        </w:rPr>
        <w:t>являлось секретным, поскольку содержало сведения, которые не могут быть раскрыты общественности.</w:t>
      </w:r>
    </w:p>
    <w:p w:rsidR="00583D19" w:rsidRDefault="00B36F5D" w:rsidP="00724E1E">
      <w:pPr>
        <w:jc w:val="both"/>
        <w:rPr>
          <w:rFonts w:ascii="Times New Roman" w:hAnsi="Times New Roman" w:cs="Times New Roman"/>
          <w:sz w:val="28"/>
          <w:szCs w:val="28"/>
        </w:rPr>
      </w:pPr>
      <w:r>
        <w:rPr>
          <w:rFonts w:ascii="Times New Roman" w:hAnsi="Times New Roman" w:cs="Times New Roman"/>
          <w:sz w:val="28"/>
          <w:szCs w:val="28"/>
        </w:rPr>
        <w:t xml:space="preserve">Власти государства-ответчика утверждали, что </w:t>
      </w:r>
      <w:r w:rsidRPr="00B36F5D">
        <w:rPr>
          <w:rFonts w:ascii="Times New Roman" w:hAnsi="Times New Roman" w:cs="Times New Roman"/>
          <w:sz w:val="28"/>
          <w:szCs w:val="28"/>
        </w:rPr>
        <w:t>заявители не исчерпали эффективные средства правовой защиты, доступные им на национальном уровне</w:t>
      </w:r>
      <w:r w:rsidR="0011036E">
        <w:rPr>
          <w:rStyle w:val="a5"/>
          <w:rFonts w:ascii="Times New Roman" w:hAnsi="Times New Roman" w:cs="Times New Roman"/>
          <w:sz w:val="28"/>
          <w:szCs w:val="28"/>
        </w:rPr>
        <w:footnoteReference w:id="46"/>
      </w:r>
      <w:r w:rsidRPr="00B36F5D">
        <w:rPr>
          <w:rFonts w:ascii="Times New Roman" w:hAnsi="Times New Roman" w:cs="Times New Roman"/>
          <w:sz w:val="28"/>
          <w:szCs w:val="28"/>
        </w:rPr>
        <w:t>. В частности, ни одно из процессуал</w:t>
      </w:r>
      <w:r w:rsidR="00583D19">
        <w:rPr>
          <w:rFonts w:ascii="Times New Roman" w:hAnsi="Times New Roman" w:cs="Times New Roman"/>
          <w:sz w:val="28"/>
          <w:szCs w:val="28"/>
        </w:rPr>
        <w:t>ьных решений, принятых по делу №</w:t>
      </w:r>
      <w:r w:rsidRPr="00B36F5D">
        <w:rPr>
          <w:rFonts w:ascii="Times New Roman" w:hAnsi="Times New Roman" w:cs="Times New Roman"/>
          <w:sz w:val="28"/>
          <w:szCs w:val="28"/>
        </w:rPr>
        <w:t xml:space="preserve"> 34/00/0030-04, не было ими обжаловано вышестоящем</w:t>
      </w:r>
      <w:r>
        <w:rPr>
          <w:rFonts w:ascii="Times New Roman" w:hAnsi="Times New Roman" w:cs="Times New Roman"/>
          <w:sz w:val="28"/>
          <w:szCs w:val="28"/>
        </w:rPr>
        <w:t xml:space="preserve">у прокурору </w:t>
      </w:r>
      <w:r w:rsidRPr="00B36F5D">
        <w:rPr>
          <w:rFonts w:ascii="Times New Roman" w:hAnsi="Times New Roman" w:cs="Times New Roman"/>
          <w:sz w:val="28"/>
          <w:szCs w:val="28"/>
        </w:rPr>
        <w:t>или в суд</w:t>
      </w:r>
      <w:r>
        <w:rPr>
          <w:rFonts w:ascii="Times New Roman" w:hAnsi="Times New Roman" w:cs="Times New Roman"/>
          <w:sz w:val="28"/>
          <w:szCs w:val="28"/>
        </w:rPr>
        <w:t>.</w:t>
      </w:r>
      <w:r w:rsidR="0011036E">
        <w:rPr>
          <w:rFonts w:ascii="Times New Roman" w:hAnsi="Times New Roman" w:cs="Times New Roman"/>
          <w:sz w:val="28"/>
          <w:szCs w:val="28"/>
        </w:rPr>
        <w:t xml:space="preserve"> В свою очередь, </w:t>
      </w:r>
      <w:r w:rsidR="0011036E" w:rsidRPr="0011036E">
        <w:rPr>
          <w:rFonts w:ascii="Times New Roman" w:hAnsi="Times New Roman" w:cs="Times New Roman"/>
          <w:sz w:val="28"/>
          <w:szCs w:val="28"/>
        </w:rPr>
        <w:t>заявители настаивали на том, что внутренние средства правовой защиты, доступные при обычных обстоятельствах, в их ситуации являлись иллюзорными и неэффективными.</w:t>
      </w:r>
      <w:r w:rsidR="0011036E">
        <w:rPr>
          <w:rFonts w:ascii="Times New Roman" w:hAnsi="Times New Roman" w:cs="Times New Roman"/>
          <w:sz w:val="28"/>
          <w:szCs w:val="28"/>
        </w:rPr>
        <w:t xml:space="preserve"> </w:t>
      </w:r>
    </w:p>
    <w:p w:rsidR="00724E1E" w:rsidRDefault="0011036E" w:rsidP="00724E1E">
      <w:pPr>
        <w:jc w:val="both"/>
        <w:rPr>
          <w:rFonts w:ascii="Times New Roman" w:hAnsi="Times New Roman" w:cs="Times New Roman"/>
          <w:sz w:val="28"/>
          <w:szCs w:val="28"/>
        </w:rPr>
      </w:pPr>
      <w:r>
        <w:rPr>
          <w:rFonts w:ascii="Times New Roman" w:hAnsi="Times New Roman" w:cs="Times New Roman"/>
          <w:sz w:val="28"/>
          <w:szCs w:val="28"/>
        </w:rPr>
        <w:t xml:space="preserve">Комментируя позиции сторон, ЕСПЧ подчеркнул, </w:t>
      </w:r>
      <w:r w:rsidRPr="0011036E">
        <w:rPr>
          <w:rFonts w:ascii="Times New Roman" w:hAnsi="Times New Roman" w:cs="Times New Roman"/>
          <w:sz w:val="28"/>
          <w:szCs w:val="28"/>
        </w:rPr>
        <w:t>что полномочия, которыми располагают вышестоящие прокуроры</w:t>
      </w:r>
      <w:r>
        <w:rPr>
          <w:rFonts w:ascii="Times New Roman" w:hAnsi="Times New Roman" w:cs="Times New Roman"/>
          <w:sz w:val="28"/>
          <w:szCs w:val="28"/>
        </w:rPr>
        <w:t xml:space="preserve"> в России</w:t>
      </w:r>
      <w:r w:rsidRPr="0011036E">
        <w:rPr>
          <w:rFonts w:ascii="Times New Roman" w:hAnsi="Times New Roman" w:cs="Times New Roman"/>
          <w:sz w:val="28"/>
          <w:szCs w:val="28"/>
        </w:rPr>
        <w:t xml:space="preserve">, составляют экстраординарные средства правовой защиты, использование которых зависит от усмотрения </w:t>
      </w:r>
      <w:r>
        <w:rPr>
          <w:rFonts w:ascii="Times New Roman" w:hAnsi="Times New Roman" w:cs="Times New Roman"/>
          <w:sz w:val="28"/>
          <w:szCs w:val="28"/>
        </w:rPr>
        <w:t xml:space="preserve">самих </w:t>
      </w:r>
      <w:r w:rsidRPr="0011036E">
        <w:rPr>
          <w:rFonts w:ascii="Times New Roman" w:hAnsi="Times New Roman" w:cs="Times New Roman"/>
          <w:sz w:val="28"/>
          <w:szCs w:val="28"/>
        </w:rPr>
        <w:t xml:space="preserve">прокуроров. </w:t>
      </w:r>
      <w:r>
        <w:rPr>
          <w:rFonts w:ascii="Times New Roman" w:hAnsi="Times New Roman" w:cs="Times New Roman"/>
          <w:sz w:val="28"/>
          <w:szCs w:val="28"/>
        </w:rPr>
        <w:t>В связи с этим Суд не счел</w:t>
      </w:r>
      <w:r w:rsidRPr="0011036E">
        <w:rPr>
          <w:rFonts w:ascii="Times New Roman" w:hAnsi="Times New Roman" w:cs="Times New Roman"/>
          <w:sz w:val="28"/>
          <w:szCs w:val="28"/>
        </w:rPr>
        <w:t>, что заявители были обязаны использовать это средство правовой защиты в целях соблюдения требований пункта 1 статьи 35 Конвенции</w:t>
      </w:r>
      <w:r>
        <w:rPr>
          <w:rFonts w:ascii="Times New Roman" w:hAnsi="Times New Roman" w:cs="Times New Roman"/>
          <w:sz w:val="28"/>
          <w:szCs w:val="28"/>
        </w:rPr>
        <w:t xml:space="preserve">. Что касается </w:t>
      </w:r>
      <w:r w:rsidRPr="0011036E">
        <w:rPr>
          <w:rFonts w:ascii="Times New Roman" w:hAnsi="Times New Roman" w:cs="Times New Roman"/>
          <w:sz w:val="28"/>
          <w:szCs w:val="28"/>
        </w:rPr>
        <w:t>обжалования тех же процессуальных решений в суд в соответствии со статьей 125 Уголовно-процессуальн</w:t>
      </w:r>
      <w:r>
        <w:rPr>
          <w:rFonts w:ascii="Times New Roman" w:hAnsi="Times New Roman" w:cs="Times New Roman"/>
          <w:sz w:val="28"/>
          <w:szCs w:val="28"/>
        </w:rPr>
        <w:t>ого кодекса России, Суд отметил</w:t>
      </w:r>
      <w:r w:rsidRPr="0011036E">
        <w:rPr>
          <w:rFonts w:ascii="Times New Roman" w:hAnsi="Times New Roman" w:cs="Times New Roman"/>
          <w:sz w:val="28"/>
          <w:szCs w:val="28"/>
        </w:rPr>
        <w:t xml:space="preserve">, что правовой способ, упомянутый властями Российской Федерации, </w:t>
      </w:r>
      <w:r>
        <w:rPr>
          <w:rFonts w:ascii="Times New Roman" w:hAnsi="Times New Roman" w:cs="Times New Roman"/>
          <w:sz w:val="28"/>
          <w:szCs w:val="28"/>
        </w:rPr>
        <w:t xml:space="preserve">был </w:t>
      </w:r>
      <w:r w:rsidRPr="0011036E">
        <w:rPr>
          <w:rFonts w:ascii="Times New Roman" w:hAnsi="Times New Roman" w:cs="Times New Roman"/>
          <w:sz w:val="28"/>
          <w:szCs w:val="28"/>
        </w:rPr>
        <w:t>вв</w:t>
      </w:r>
      <w:r>
        <w:rPr>
          <w:rFonts w:ascii="Times New Roman" w:hAnsi="Times New Roman" w:cs="Times New Roman"/>
          <w:sz w:val="28"/>
          <w:szCs w:val="28"/>
        </w:rPr>
        <w:t>еден в действие с 1 июля 2002 года</w:t>
      </w:r>
      <w:r w:rsidRPr="0011036E">
        <w:rPr>
          <w:rFonts w:ascii="Times New Roman" w:hAnsi="Times New Roman" w:cs="Times New Roman"/>
          <w:sz w:val="28"/>
          <w:szCs w:val="28"/>
        </w:rPr>
        <w:t xml:space="preserve"> и что </w:t>
      </w:r>
      <w:proofErr w:type="gramStart"/>
      <w:r w:rsidRPr="0011036E">
        <w:rPr>
          <w:rFonts w:ascii="Times New Roman" w:hAnsi="Times New Roman" w:cs="Times New Roman"/>
          <w:sz w:val="28"/>
          <w:szCs w:val="28"/>
        </w:rPr>
        <w:t>заявители</w:t>
      </w:r>
      <w:proofErr w:type="gramEnd"/>
      <w:r w:rsidRPr="0011036E">
        <w:rPr>
          <w:rFonts w:ascii="Times New Roman" w:hAnsi="Times New Roman" w:cs="Times New Roman"/>
          <w:sz w:val="28"/>
          <w:szCs w:val="28"/>
        </w:rPr>
        <w:t xml:space="preserve"> очевидно не могли к нему прибегнуть</w:t>
      </w:r>
      <w:r>
        <w:rPr>
          <w:rFonts w:ascii="Times New Roman" w:hAnsi="Times New Roman" w:cs="Times New Roman"/>
          <w:sz w:val="28"/>
          <w:szCs w:val="28"/>
        </w:rPr>
        <w:t>.</w:t>
      </w:r>
    </w:p>
    <w:p w:rsidR="0011036E" w:rsidRDefault="00702C26" w:rsidP="00724E1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Обращаясь в ЕСПЧ, заявители </w:t>
      </w:r>
      <w:r w:rsidRPr="00702C26">
        <w:rPr>
          <w:rFonts w:ascii="Times New Roman" w:hAnsi="Times New Roman" w:cs="Times New Roman"/>
          <w:sz w:val="28"/>
          <w:szCs w:val="28"/>
        </w:rPr>
        <w:t>жаловались на гибель членов их семьи во время авианалета 12 сентября 1999 г</w:t>
      </w:r>
      <w:r>
        <w:rPr>
          <w:rFonts w:ascii="Times New Roman" w:hAnsi="Times New Roman" w:cs="Times New Roman"/>
          <w:sz w:val="28"/>
          <w:szCs w:val="28"/>
        </w:rPr>
        <w:t>ода</w:t>
      </w:r>
      <w:r w:rsidRPr="00702C26">
        <w:rPr>
          <w:rFonts w:ascii="Times New Roman" w:hAnsi="Times New Roman" w:cs="Times New Roman"/>
          <w:sz w:val="28"/>
          <w:szCs w:val="28"/>
        </w:rPr>
        <w:t>.</w:t>
      </w:r>
      <w:r>
        <w:rPr>
          <w:rFonts w:ascii="Times New Roman" w:hAnsi="Times New Roman" w:cs="Times New Roman"/>
          <w:sz w:val="28"/>
          <w:szCs w:val="28"/>
        </w:rPr>
        <w:t xml:space="preserve"> Заявители </w:t>
      </w:r>
      <w:r w:rsidRPr="00702C26">
        <w:rPr>
          <w:rFonts w:ascii="Times New Roman" w:hAnsi="Times New Roman" w:cs="Times New Roman"/>
          <w:sz w:val="28"/>
          <w:szCs w:val="28"/>
        </w:rPr>
        <w:t>утверждали, что эффективное расследование по данному вопросу не проводилось. Они также жаловались на то, что государство не исполнило своих позитивных обязательств по защите жизни их родственников.</w:t>
      </w:r>
      <w:r>
        <w:rPr>
          <w:rFonts w:ascii="Times New Roman" w:hAnsi="Times New Roman" w:cs="Times New Roman"/>
          <w:sz w:val="28"/>
          <w:szCs w:val="28"/>
        </w:rPr>
        <w:t xml:space="preserve"> </w:t>
      </w:r>
    </w:p>
    <w:p w:rsidR="00702C26" w:rsidRDefault="00702C26" w:rsidP="00724E1E">
      <w:pPr>
        <w:jc w:val="both"/>
        <w:rPr>
          <w:rFonts w:ascii="Times New Roman" w:hAnsi="Times New Roman" w:cs="Times New Roman"/>
          <w:sz w:val="28"/>
          <w:szCs w:val="28"/>
        </w:rPr>
      </w:pPr>
      <w:r w:rsidRPr="00702C26">
        <w:rPr>
          <w:rFonts w:ascii="Times New Roman" w:hAnsi="Times New Roman" w:cs="Times New Roman"/>
          <w:sz w:val="28"/>
          <w:szCs w:val="28"/>
        </w:rPr>
        <w:t>В</w:t>
      </w:r>
      <w:r>
        <w:rPr>
          <w:rFonts w:ascii="Times New Roman" w:hAnsi="Times New Roman" w:cs="Times New Roman"/>
          <w:sz w:val="28"/>
          <w:szCs w:val="28"/>
        </w:rPr>
        <w:t xml:space="preserve"> свою очередь, в</w:t>
      </w:r>
      <w:r w:rsidRPr="00702C26">
        <w:rPr>
          <w:rFonts w:ascii="Times New Roman" w:hAnsi="Times New Roman" w:cs="Times New Roman"/>
          <w:sz w:val="28"/>
          <w:szCs w:val="28"/>
        </w:rPr>
        <w:t>ласти Росси</w:t>
      </w:r>
      <w:r>
        <w:rPr>
          <w:rFonts w:ascii="Times New Roman" w:hAnsi="Times New Roman" w:cs="Times New Roman"/>
          <w:sz w:val="28"/>
          <w:szCs w:val="28"/>
        </w:rPr>
        <w:t>йской Федерации признали</w:t>
      </w:r>
      <w:r w:rsidRPr="00702C26">
        <w:rPr>
          <w:rFonts w:ascii="Times New Roman" w:hAnsi="Times New Roman" w:cs="Times New Roman"/>
          <w:sz w:val="28"/>
          <w:szCs w:val="28"/>
        </w:rPr>
        <w:t xml:space="preserve">, что применение летальной силы, повлекшее гибель жителей </w:t>
      </w:r>
      <w:proofErr w:type="spellStart"/>
      <w:r w:rsidRPr="00702C26">
        <w:rPr>
          <w:rFonts w:ascii="Times New Roman" w:hAnsi="Times New Roman" w:cs="Times New Roman"/>
          <w:sz w:val="28"/>
          <w:szCs w:val="28"/>
        </w:rPr>
        <w:t>Коги</w:t>
      </w:r>
      <w:proofErr w:type="spellEnd"/>
      <w:r w:rsidRPr="00702C26">
        <w:rPr>
          <w:rFonts w:ascii="Times New Roman" w:hAnsi="Times New Roman" w:cs="Times New Roman"/>
          <w:sz w:val="28"/>
          <w:szCs w:val="28"/>
        </w:rPr>
        <w:t xml:space="preserve"> (Рунное): </w:t>
      </w:r>
      <w:proofErr w:type="spellStart"/>
      <w:r w:rsidRPr="00702C26">
        <w:rPr>
          <w:rFonts w:ascii="Times New Roman" w:hAnsi="Times New Roman" w:cs="Times New Roman"/>
          <w:sz w:val="28"/>
          <w:szCs w:val="28"/>
        </w:rPr>
        <w:t>Борамбике</w:t>
      </w:r>
      <w:proofErr w:type="spellEnd"/>
      <w:r w:rsidRPr="00702C26">
        <w:rPr>
          <w:rFonts w:ascii="Times New Roman" w:hAnsi="Times New Roman" w:cs="Times New Roman"/>
          <w:sz w:val="28"/>
          <w:szCs w:val="28"/>
        </w:rPr>
        <w:t xml:space="preserve"> </w:t>
      </w:r>
      <w:proofErr w:type="spellStart"/>
      <w:r w:rsidRPr="00702C26">
        <w:rPr>
          <w:rFonts w:ascii="Times New Roman" w:hAnsi="Times New Roman" w:cs="Times New Roman"/>
          <w:sz w:val="28"/>
          <w:szCs w:val="28"/>
        </w:rPr>
        <w:t>Эсмухамбетовой</w:t>
      </w:r>
      <w:proofErr w:type="spellEnd"/>
      <w:r w:rsidRPr="00702C26">
        <w:rPr>
          <w:rFonts w:ascii="Times New Roman" w:hAnsi="Times New Roman" w:cs="Times New Roman"/>
          <w:sz w:val="28"/>
          <w:szCs w:val="28"/>
        </w:rPr>
        <w:t xml:space="preserve">, </w:t>
      </w:r>
      <w:proofErr w:type="spellStart"/>
      <w:r w:rsidRPr="00702C26">
        <w:rPr>
          <w:rFonts w:ascii="Times New Roman" w:hAnsi="Times New Roman" w:cs="Times New Roman"/>
          <w:sz w:val="28"/>
          <w:szCs w:val="28"/>
        </w:rPr>
        <w:t>Эльмурата</w:t>
      </w:r>
      <w:proofErr w:type="spellEnd"/>
      <w:r w:rsidRPr="00702C26">
        <w:rPr>
          <w:rFonts w:ascii="Times New Roman" w:hAnsi="Times New Roman" w:cs="Times New Roman"/>
          <w:sz w:val="28"/>
          <w:szCs w:val="28"/>
        </w:rPr>
        <w:t xml:space="preserve"> </w:t>
      </w:r>
      <w:proofErr w:type="spellStart"/>
      <w:r w:rsidRPr="00702C26">
        <w:rPr>
          <w:rFonts w:ascii="Times New Roman" w:hAnsi="Times New Roman" w:cs="Times New Roman"/>
          <w:sz w:val="28"/>
          <w:szCs w:val="28"/>
        </w:rPr>
        <w:t>Эсмухамбетова</w:t>
      </w:r>
      <w:proofErr w:type="spellEnd"/>
      <w:r w:rsidRPr="00702C26">
        <w:rPr>
          <w:rFonts w:ascii="Times New Roman" w:hAnsi="Times New Roman" w:cs="Times New Roman"/>
          <w:sz w:val="28"/>
          <w:szCs w:val="28"/>
        </w:rPr>
        <w:t xml:space="preserve">, Эльдара </w:t>
      </w:r>
      <w:proofErr w:type="spellStart"/>
      <w:r w:rsidRPr="00702C26">
        <w:rPr>
          <w:rFonts w:ascii="Times New Roman" w:hAnsi="Times New Roman" w:cs="Times New Roman"/>
          <w:sz w:val="28"/>
          <w:szCs w:val="28"/>
        </w:rPr>
        <w:t>Эсмухамбетова</w:t>
      </w:r>
      <w:proofErr w:type="spellEnd"/>
      <w:r w:rsidRPr="00702C26">
        <w:rPr>
          <w:rFonts w:ascii="Times New Roman" w:hAnsi="Times New Roman" w:cs="Times New Roman"/>
          <w:sz w:val="28"/>
          <w:szCs w:val="28"/>
        </w:rPr>
        <w:t xml:space="preserve">, </w:t>
      </w:r>
      <w:proofErr w:type="spellStart"/>
      <w:r w:rsidRPr="00702C26">
        <w:rPr>
          <w:rFonts w:ascii="Times New Roman" w:hAnsi="Times New Roman" w:cs="Times New Roman"/>
          <w:sz w:val="28"/>
          <w:szCs w:val="28"/>
        </w:rPr>
        <w:t>Мелихан</w:t>
      </w:r>
      <w:proofErr w:type="spellEnd"/>
      <w:r w:rsidRPr="00702C26">
        <w:rPr>
          <w:rFonts w:ascii="Times New Roman" w:hAnsi="Times New Roman" w:cs="Times New Roman"/>
          <w:sz w:val="28"/>
          <w:szCs w:val="28"/>
        </w:rPr>
        <w:t xml:space="preserve"> Абду</w:t>
      </w:r>
      <w:r>
        <w:rPr>
          <w:rFonts w:ascii="Times New Roman" w:hAnsi="Times New Roman" w:cs="Times New Roman"/>
          <w:sz w:val="28"/>
          <w:szCs w:val="28"/>
        </w:rPr>
        <w:t xml:space="preserve">рахмановой и Боты </w:t>
      </w:r>
      <w:proofErr w:type="spellStart"/>
      <w:r>
        <w:rPr>
          <w:rFonts w:ascii="Times New Roman" w:hAnsi="Times New Roman" w:cs="Times New Roman"/>
          <w:sz w:val="28"/>
          <w:szCs w:val="28"/>
        </w:rPr>
        <w:t>Картакаевой</w:t>
      </w:r>
      <w:proofErr w:type="spellEnd"/>
      <w:r>
        <w:rPr>
          <w:rFonts w:ascii="Times New Roman" w:hAnsi="Times New Roman" w:cs="Times New Roman"/>
          <w:sz w:val="28"/>
          <w:szCs w:val="28"/>
        </w:rPr>
        <w:t>, –</w:t>
      </w:r>
      <w:r w:rsidRPr="00702C26">
        <w:rPr>
          <w:rFonts w:ascii="Times New Roman" w:hAnsi="Times New Roman" w:cs="Times New Roman"/>
          <w:sz w:val="28"/>
          <w:szCs w:val="28"/>
        </w:rPr>
        <w:t xml:space="preserve"> составляло нарушение статьи 2 Конвенции, поскольку данная статья гарантировала право на жизнь погибших родственников соответствующих заявителей. О</w:t>
      </w:r>
      <w:r>
        <w:rPr>
          <w:rFonts w:ascii="Times New Roman" w:hAnsi="Times New Roman" w:cs="Times New Roman"/>
          <w:sz w:val="28"/>
          <w:szCs w:val="28"/>
        </w:rPr>
        <w:t xml:space="preserve">днако власти </w:t>
      </w:r>
      <w:r w:rsidRPr="00702C26">
        <w:rPr>
          <w:rFonts w:ascii="Times New Roman" w:hAnsi="Times New Roman" w:cs="Times New Roman"/>
          <w:sz w:val="28"/>
          <w:szCs w:val="28"/>
        </w:rPr>
        <w:t>утверждали, что, признав нарушение, национальные власти выплатили компенсацию в этом отношении трем первым заявителям в сумме 60 000 рублей (примерно 1 500 евро) первому заявителю и 20 000 рублей (примерно 500 евро) второй заявительнице и третьему заявителю.</w:t>
      </w:r>
      <w:r>
        <w:rPr>
          <w:rFonts w:ascii="Times New Roman" w:hAnsi="Times New Roman" w:cs="Times New Roman"/>
          <w:sz w:val="28"/>
          <w:szCs w:val="28"/>
        </w:rPr>
        <w:t xml:space="preserve"> </w:t>
      </w:r>
    </w:p>
    <w:p w:rsidR="00702C26" w:rsidRDefault="00702C26" w:rsidP="00724E1E">
      <w:pPr>
        <w:jc w:val="both"/>
        <w:rPr>
          <w:rFonts w:ascii="Times New Roman" w:hAnsi="Times New Roman" w:cs="Times New Roman"/>
          <w:sz w:val="28"/>
          <w:szCs w:val="28"/>
        </w:rPr>
      </w:pPr>
      <w:r>
        <w:rPr>
          <w:rFonts w:ascii="Times New Roman" w:hAnsi="Times New Roman" w:cs="Times New Roman"/>
          <w:sz w:val="28"/>
          <w:szCs w:val="28"/>
        </w:rPr>
        <w:t>Однако ЕСПЧ указал, что</w:t>
      </w:r>
      <w:r w:rsidRPr="00702C26">
        <w:rPr>
          <w:rFonts w:ascii="Times New Roman" w:hAnsi="Times New Roman" w:cs="Times New Roman"/>
          <w:sz w:val="28"/>
          <w:szCs w:val="28"/>
        </w:rPr>
        <w:t xml:space="preserve"> предполагаемое нарушение статьи 2 Конвенции в делах о причинении смерти представителями государства не может быть устранено только путем присуждения компенсации ущерба родственникам потерпевших</w:t>
      </w:r>
      <w:r>
        <w:rPr>
          <w:rFonts w:ascii="Times New Roman" w:hAnsi="Times New Roman" w:cs="Times New Roman"/>
          <w:sz w:val="28"/>
          <w:szCs w:val="28"/>
        </w:rPr>
        <w:t xml:space="preserve">. </w:t>
      </w:r>
      <w:proofErr w:type="gramStart"/>
      <w:r w:rsidRPr="00702C26">
        <w:rPr>
          <w:rFonts w:ascii="Times New Roman" w:hAnsi="Times New Roman" w:cs="Times New Roman"/>
          <w:sz w:val="28"/>
          <w:szCs w:val="28"/>
        </w:rPr>
        <w:t>Если власти ограничат свою реакцию на такие случаи одной лишь выплатой компенсации, ничего не предприняв для преследования и наказания лиц, несущих за них ответственность, это может повлечь неправомерное применение летальной силы представителями государства, которые окажутся фактически безнаказанными, и защита права на жизнь в соответствии с</w:t>
      </w:r>
      <w:r>
        <w:rPr>
          <w:rFonts w:ascii="Times New Roman" w:hAnsi="Times New Roman" w:cs="Times New Roman"/>
          <w:sz w:val="28"/>
          <w:szCs w:val="28"/>
        </w:rPr>
        <w:t xml:space="preserve">о статьей 2 Конвенции </w:t>
      </w:r>
      <w:r w:rsidRPr="00702C26">
        <w:rPr>
          <w:rFonts w:ascii="Times New Roman" w:hAnsi="Times New Roman" w:cs="Times New Roman"/>
          <w:sz w:val="28"/>
          <w:szCs w:val="28"/>
        </w:rPr>
        <w:t>на практике останется неэффективной</w:t>
      </w:r>
      <w:r>
        <w:rPr>
          <w:rFonts w:ascii="Times New Roman" w:hAnsi="Times New Roman" w:cs="Times New Roman"/>
          <w:sz w:val="28"/>
          <w:szCs w:val="28"/>
        </w:rPr>
        <w:t>.</w:t>
      </w:r>
      <w:r w:rsidR="00583D19">
        <w:rPr>
          <w:rStyle w:val="a5"/>
          <w:rFonts w:ascii="Times New Roman" w:hAnsi="Times New Roman" w:cs="Times New Roman"/>
          <w:sz w:val="28"/>
          <w:szCs w:val="28"/>
        </w:rPr>
        <w:footnoteReference w:id="47"/>
      </w:r>
      <w:r>
        <w:rPr>
          <w:rFonts w:ascii="Times New Roman" w:hAnsi="Times New Roman" w:cs="Times New Roman"/>
          <w:sz w:val="28"/>
          <w:szCs w:val="28"/>
        </w:rPr>
        <w:t xml:space="preserve"> </w:t>
      </w:r>
      <w:proofErr w:type="gramEnd"/>
    </w:p>
    <w:p w:rsidR="00702C26" w:rsidRDefault="00702C26" w:rsidP="00724E1E">
      <w:pPr>
        <w:jc w:val="both"/>
        <w:rPr>
          <w:rFonts w:ascii="Times New Roman" w:hAnsi="Times New Roman" w:cs="Times New Roman"/>
          <w:sz w:val="28"/>
          <w:szCs w:val="28"/>
        </w:rPr>
      </w:pPr>
      <w:r>
        <w:rPr>
          <w:rFonts w:ascii="Times New Roman" w:hAnsi="Times New Roman" w:cs="Times New Roman"/>
          <w:sz w:val="28"/>
          <w:szCs w:val="28"/>
        </w:rPr>
        <w:t xml:space="preserve">В отличие от большинства других дел, связанных с предполагаемым нарушением статьи 2, рассмотрение этой жалобы ЕСПЧ решил начать с процессуального аспекта – эффективности проведенного властями государства-ответчика расследования. </w:t>
      </w:r>
    </w:p>
    <w:p w:rsidR="00702C26" w:rsidRDefault="00702C26" w:rsidP="00724E1E">
      <w:pPr>
        <w:jc w:val="both"/>
        <w:rPr>
          <w:rFonts w:ascii="Times New Roman" w:hAnsi="Times New Roman" w:cs="Times New Roman"/>
          <w:sz w:val="28"/>
          <w:szCs w:val="28"/>
        </w:rPr>
      </w:pPr>
      <w:r>
        <w:rPr>
          <w:rFonts w:ascii="Times New Roman" w:hAnsi="Times New Roman" w:cs="Times New Roman"/>
          <w:sz w:val="28"/>
          <w:szCs w:val="28"/>
        </w:rPr>
        <w:t>З</w:t>
      </w:r>
      <w:r w:rsidRPr="00702C26">
        <w:rPr>
          <w:rFonts w:ascii="Times New Roman" w:hAnsi="Times New Roman" w:cs="Times New Roman"/>
          <w:sz w:val="28"/>
          <w:szCs w:val="28"/>
        </w:rPr>
        <w:t>аявители утверждали, что власти Российской Федерации не провели адекватного, эффективного и своевременного расследования обстоятель</w:t>
      </w:r>
      <w:proofErr w:type="gramStart"/>
      <w:r w:rsidRPr="00702C26">
        <w:rPr>
          <w:rFonts w:ascii="Times New Roman" w:hAnsi="Times New Roman" w:cs="Times New Roman"/>
          <w:sz w:val="28"/>
          <w:szCs w:val="28"/>
        </w:rPr>
        <w:t>ств пр</w:t>
      </w:r>
      <w:proofErr w:type="gramEnd"/>
      <w:r w:rsidRPr="00702C26">
        <w:rPr>
          <w:rFonts w:ascii="Times New Roman" w:hAnsi="Times New Roman" w:cs="Times New Roman"/>
          <w:sz w:val="28"/>
          <w:szCs w:val="28"/>
        </w:rPr>
        <w:t>оисшествия 12 сентября 1999 г</w:t>
      </w:r>
      <w:r>
        <w:rPr>
          <w:rFonts w:ascii="Times New Roman" w:hAnsi="Times New Roman" w:cs="Times New Roman"/>
          <w:sz w:val="28"/>
          <w:szCs w:val="28"/>
        </w:rPr>
        <w:t>ода</w:t>
      </w:r>
      <w:r w:rsidRPr="00702C26">
        <w:rPr>
          <w:rFonts w:ascii="Times New Roman" w:hAnsi="Times New Roman" w:cs="Times New Roman"/>
          <w:sz w:val="28"/>
          <w:szCs w:val="28"/>
        </w:rPr>
        <w:t>. Они подчеркивали, что помимо указания дат начала и окончания расследования власти Российской Федерации не пояснили сколько-нибудь подробно, какие меры были приняты в ходе расследования, и не раскрыли каких-либо документов, связанных с ним.</w:t>
      </w:r>
      <w:r>
        <w:rPr>
          <w:rFonts w:ascii="Times New Roman" w:hAnsi="Times New Roman" w:cs="Times New Roman"/>
          <w:sz w:val="28"/>
          <w:szCs w:val="28"/>
        </w:rPr>
        <w:t xml:space="preserve"> В свою очередь, российские власти </w:t>
      </w:r>
      <w:r w:rsidRPr="00702C26">
        <w:rPr>
          <w:rFonts w:ascii="Times New Roman" w:hAnsi="Times New Roman" w:cs="Times New Roman"/>
          <w:sz w:val="28"/>
          <w:szCs w:val="28"/>
        </w:rPr>
        <w:t>утверждали, что обстоятельства</w:t>
      </w:r>
      <w:r>
        <w:rPr>
          <w:rFonts w:ascii="Times New Roman" w:hAnsi="Times New Roman" w:cs="Times New Roman"/>
          <w:sz w:val="28"/>
          <w:szCs w:val="28"/>
        </w:rPr>
        <w:t xml:space="preserve"> авианалета </w:t>
      </w:r>
      <w:r w:rsidRPr="00702C26">
        <w:rPr>
          <w:rFonts w:ascii="Times New Roman" w:hAnsi="Times New Roman" w:cs="Times New Roman"/>
          <w:sz w:val="28"/>
          <w:szCs w:val="28"/>
        </w:rPr>
        <w:t xml:space="preserve">были надлежащим образом расследованы национальными властями, </w:t>
      </w:r>
      <w:r>
        <w:rPr>
          <w:rFonts w:ascii="Times New Roman" w:hAnsi="Times New Roman" w:cs="Times New Roman"/>
          <w:sz w:val="28"/>
          <w:szCs w:val="28"/>
        </w:rPr>
        <w:t xml:space="preserve">которые </w:t>
      </w:r>
      <w:r w:rsidRPr="00702C26">
        <w:rPr>
          <w:rFonts w:ascii="Times New Roman" w:hAnsi="Times New Roman" w:cs="Times New Roman"/>
          <w:sz w:val="28"/>
          <w:szCs w:val="28"/>
        </w:rPr>
        <w:t>ре</w:t>
      </w:r>
      <w:r>
        <w:rPr>
          <w:rFonts w:ascii="Times New Roman" w:hAnsi="Times New Roman" w:cs="Times New Roman"/>
          <w:sz w:val="28"/>
          <w:szCs w:val="28"/>
        </w:rPr>
        <w:t>шили прекратить уголовное дело «</w:t>
      </w:r>
      <w:r w:rsidRPr="00702C26">
        <w:rPr>
          <w:rFonts w:ascii="Times New Roman" w:hAnsi="Times New Roman" w:cs="Times New Roman"/>
          <w:sz w:val="28"/>
          <w:szCs w:val="28"/>
        </w:rPr>
        <w:t>в отсутствие законных оснований для привлечения кого-либо к уголовн</w:t>
      </w:r>
      <w:r>
        <w:rPr>
          <w:rFonts w:ascii="Times New Roman" w:hAnsi="Times New Roman" w:cs="Times New Roman"/>
          <w:sz w:val="28"/>
          <w:szCs w:val="28"/>
        </w:rPr>
        <w:t>ой ответственности»</w:t>
      </w:r>
      <w:r w:rsidRPr="00702C26">
        <w:rPr>
          <w:rFonts w:ascii="Times New Roman" w:hAnsi="Times New Roman" w:cs="Times New Roman"/>
          <w:sz w:val="28"/>
          <w:szCs w:val="28"/>
        </w:rPr>
        <w:t xml:space="preserve">. Власти Российской Федерации утверждали, что факт прекращения уголовного дела не препятствовал кому-либо из заявителей требовать компенсации в рамках гражданского разбирательства о </w:t>
      </w:r>
      <w:r w:rsidRPr="00702C26">
        <w:rPr>
          <w:rFonts w:ascii="Times New Roman" w:hAnsi="Times New Roman" w:cs="Times New Roman"/>
          <w:sz w:val="28"/>
          <w:szCs w:val="28"/>
        </w:rPr>
        <w:lastRenderedPageBreak/>
        <w:t>причинении вреда, это право было разъяснено лицам, пр</w:t>
      </w:r>
      <w:r w:rsidR="00602F44">
        <w:rPr>
          <w:rFonts w:ascii="Times New Roman" w:hAnsi="Times New Roman" w:cs="Times New Roman"/>
          <w:sz w:val="28"/>
          <w:szCs w:val="28"/>
        </w:rPr>
        <w:t>изнанным потерпевшими в это</w:t>
      </w:r>
      <w:r w:rsidRPr="00702C26">
        <w:rPr>
          <w:rFonts w:ascii="Times New Roman" w:hAnsi="Times New Roman" w:cs="Times New Roman"/>
          <w:sz w:val="28"/>
          <w:szCs w:val="28"/>
        </w:rPr>
        <w:t>м деле.</w:t>
      </w:r>
    </w:p>
    <w:p w:rsidR="00702C26" w:rsidRDefault="00702C26" w:rsidP="00724E1E">
      <w:pPr>
        <w:jc w:val="both"/>
        <w:rPr>
          <w:rFonts w:ascii="Times New Roman" w:hAnsi="Times New Roman" w:cs="Times New Roman"/>
          <w:sz w:val="28"/>
          <w:szCs w:val="28"/>
        </w:rPr>
      </w:pPr>
      <w:r>
        <w:rPr>
          <w:rFonts w:ascii="Times New Roman" w:hAnsi="Times New Roman" w:cs="Times New Roman"/>
          <w:sz w:val="28"/>
          <w:szCs w:val="28"/>
        </w:rPr>
        <w:t>ЕСПЧ напомнил, что р</w:t>
      </w:r>
      <w:r w:rsidRPr="00702C26">
        <w:rPr>
          <w:rFonts w:ascii="Times New Roman" w:hAnsi="Times New Roman" w:cs="Times New Roman"/>
          <w:sz w:val="28"/>
          <w:szCs w:val="28"/>
        </w:rPr>
        <w:t xml:space="preserve">асследование </w:t>
      </w:r>
      <w:r w:rsidR="00E500F2">
        <w:rPr>
          <w:rFonts w:ascii="Times New Roman" w:hAnsi="Times New Roman" w:cs="Times New Roman"/>
          <w:sz w:val="28"/>
          <w:szCs w:val="28"/>
        </w:rPr>
        <w:t xml:space="preserve">смерти </w:t>
      </w:r>
      <w:r w:rsidRPr="00702C26">
        <w:rPr>
          <w:rFonts w:ascii="Times New Roman" w:hAnsi="Times New Roman" w:cs="Times New Roman"/>
          <w:sz w:val="28"/>
          <w:szCs w:val="28"/>
        </w:rPr>
        <w:t>должно быть эффективным, то есть обеспечивать определение того, было ли применение силы в таких случаях оправданным при данных обстоятельствах</w:t>
      </w:r>
      <w:r w:rsidR="00E500F2">
        <w:rPr>
          <w:rFonts w:ascii="Times New Roman" w:hAnsi="Times New Roman" w:cs="Times New Roman"/>
          <w:sz w:val="28"/>
          <w:szCs w:val="28"/>
        </w:rPr>
        <w:t xml:space="preserve">. </w:t>
      </w:r>
      <w:r w:rsidR="00E500F2" w:rsidRPr="00E500F2">
        <w:rPr>
          <w:rFonts w:ascii="Times New Roman" w:hAnsi="Times New Roman" w:cs="Times New Roman"/>
          <w:sz w:val="28"/>
          <w:szCs w:val="28"/>
        </w:rPr>
        <w:t>Любой недостаток расследования, умаляющий возможность установления причины смерти или виновного лица, может не соответствовать этому стандарту.</w:t>
      </w:r>
      <w:r w:rsidR="00E500F2">
        <w:rPr>
          <w:rFonts w:ascii="Times New Roman" w:hAnsi="Times New Roman" w:cs="Times New Roman"/>
          <w:sz w:val="28"/>
          <w:szCs w:val="28"/>
        </w:rPr>
        <w:t xml:space="preserve"> В настоящем деле </w:t>
      </w:r>
      <w:r w:rsidR="00583D19">
        <w:rPr>
          <w:rFonts w:ascii="Times New Roman" w:hAnsi="Times New Roman" w:cs="Times New Roman"/>
          <w:sz w:val="28"/>
          <w:szCs w:val="28"/>
        </w:rPr>
        <w:t>Суд учел</w:t>
      </w:r>
      <w:r w:rsidR="00E500F2" w:rsidRPr="00E500F2">
        <w:rPr>
          <w:rFonts w:ascii="Times New Roman" w:hAnsi="Times New Roman" w:cs="Times New Roman"/>
          <w:sz w:val="28"/>
          <w:szCs w:val="28"/>
        </w:rPr>
        <w:t>, что, несмотря на неоднократные</w:t>
      </w:r>
      <w:r w:rsidR="00E500F2">
        <w:rPr>
          <w:rFonts w:ascii="Times New Roman" w:hAnsi="Times New Roman" w:cs="Times New Roman"/>
          <w:sz w:val="28"/>
          <w:szCs w:val="28"/>
        </w:rPr>
        <w:t xml:space="preserve"> запросы копий уголовного дела</w:t>
      </w:r>
      <w:r w:rsidR="00E500F2" w:rsidRPr="00E500F2">
        <w:rPr>
          <w:rFonts w:ascii="Times New Roman" w:hAnsi="Times New Roman" w:cs="Times New Roman"/>
          <w:sz w:val="28"/>
          <w:szCs w:val="28"/>
        </w:rPr>
        <w:t>, власти Российской Федерации отказались раскрыть документы из этого дела со ссылкой на статью 161 Уголовно-процессуального кодекса России. Они также отказались представить краткий перечень, не говоря о подробном обзоре следственных действий, если они совершались властями</w:t>
      </w:r>
      <w:r w:rsidR="00E500F2">
        <w:rPr>
          <w:rFonts w:ascii="Times New Roman" w:hAnsi="Times New Roman" w:cs="Times New Roman"/>
          <w:sz w:val="28"/>
          <w:szCs w:val="28"/>
        </w:rPr>
        <w:t>. Европейский Суд нашел</w:t>
      </w:r>
      <w:r w:rsidR="00E500F2" w:rsidRPr="00E500F2">
        <w:rPr>
          <w:rFonts w:ascii="Times New Roman" w:hAnsi="Times New Roman" w:cs="Times New Roman"/>
          <w:sz w:val="28"/>
          <w:szCs w:val="28"/>
        </w:rPr>
        <w:t xml:space="preserve"> неприемлемым такое явное уклон</w:t>
      </w:r>
      <w:r w:rsidR="00E500F2">
        <w:rPr>
          <w:rFonts w:ascii="Times New Roman" w:hAnsi="Times New Roman" w:cs="Times New Roman"/>
          <w:sz w:val="28"/>
          <w:szCs w:val="28"/>
        </w:rPr>
        <w:t>ение властей Росси</w:t>
      </w:r>
      <w:r w:rsidR="00602F44">
        <w:rPr>
          <w:rFonts w:ascii="Times New Roman" w:hAnsi="Times New Roman" w:cs="Times New Roman"/>
          <w:sz w:val="28"/>
          <w:szCs w:val="28"/>
        </w:rPr>
        <w:t>и от сотрудничества в данно</w:t>
      </w:r>
      <w:r w:rsidR="00E500F2" w:rsidRPr="00E500F2">
        <w:rPr>
          <w:rFonts w:ascii="Times New Roman" w:hAnsi="Times New Roman" w:cs="Times New Roman"/>
          <w:sz w:val="28"/>
          <w:szCs w:val="28"/>
        </w:rPr>
        <w:t>м деле.</w:t>
      </w:r>
    </w:p>
    <w:p w:rsidR="00E500F2" w:rsidRDefault="00E500F2" w:rsidP="00E500F2">
      <w:pPr>
        <w:jc w:val="both"/>
        <w:rPr>
          <w:rFonts w:ascii="Times New Roman" w:hAnsi="Times New Roman" w:cs="Times New Roman"/>
          <w:sz w:val="28"/>
          <w:szCs w:val="28"/>
        </w:rPr>
      </w:pPr>
      <w:r>
        <w:rPr>
          <w:rFonts w:ascii="Times New Roman" w:hAnsi="Times New Roman" w:cs="Times New Roman"/>
          <w:sz w:val="28"/>
          <w:szCs w:val="28"/>
        </w:rPr>
        <w:t>ЕСПЧ</w:t>
      </w:r>
      <w:r w:rsidRPr="00E500F2">
        <w:rPr>
          <w:rFonts w:ascii="Times New Roman" w:hAnsi="Times New Roman" w:cs="Times New Roman"/>
          <w:sz w:val="28"/>
          <w:szCs w:val="28"/>
        </w:rPr>
        <w:t xml:space="preserve"> от</w:t>
      </w:r>
      <w:r>
        <w:rPr>
          <w:rFonts w:ascii="Times New Roman" w:hAnsi="Times New Roman" w:cs="Times New Roman"/>
          <w:sz w:val="28"/>
          <w:szCs w:val="28"/>
        </w:rPr>
        <w:t>метил</w:t>
      </w:r>
      <w:r w:rsidRPr="00E500F2">
        <w:rPr>
          <w:rFonts w:ascii="Times New Roman" w:hAnsi="Times New Roman" w:cs="Times New Roman"/>
          <w:sz w:val="28"/>
          <w:szCs w:val="28"/>
        </w:rPr>
        <w:t>, что уголовное разбирательство в связи с</w:t>
      </w:r>
      <w:r>
        <w:rPr>
          <w:rFonts w:ascii="Times New Roman" w:hAnsi="Times New Roman" w:cs="Times New Roman"/>
          <w:sz w:val="28"/>
          <w:szCs w:val="28"/>
        </w:rPr>
        <w:t xml:space="preserve"> авианалетом 12 сентября 1999 года</w:t>
      </w:r>
      <w:r w:rsidRPr="00E500F2">
        <w:rPr>
          <w:rFonts w:ascii="Times New Roman" w:hAnsi="Times New Roman" w:cs="Times New Roman"/>
          <w:sz w:val="28"/>
          <w:szCs w:val="28"/>
        </w:rPr>
        <w:t>, повлекшим гибель родственников соответствующих заявителей, было возбуждено более чем два года спустя, 21 января 2002 г</w:t>
      </w:r>
      <w:r>
        <w:rPr>
          <w:rFonts w:ascii="Times New Roman" w:hAnsi="Times New Roman" w:cs="Times New Roman"/>
          <w:sz w:val="28"/>
          <w:szCs w:val="28"/>
        </w:rPr>
        <w:t>ода</w:t>
      </w:r>
      <w:r w:rsidRPr="00E500F2">
        <w:rPr>
          <w:rFonts w:ascii="Times New Roman" w:hAnsi="Times New Roman" w:cs="Times New Roman"/>
          <w:sz w:val="28"/>
          <w:szCs w:val="28"/>
        </w:rPr>
        <w:t xml:space="preserve">. Власти Российской Федерации утверждают, что до этой даты они не были осведомлены о </w:t>
      </w:r>
      <w:r>
        <w:rPr>
          <w:rFonts w:ascii="Times New Roman" w:hAnsi="Times New Roman" w:cs="Times New Roman"/>
          <w:sz w:val="28"/>
          <w:szCs w:val="28"/>
        </w:rPr>
        <w:t>происшествии</w:t>
      </w:r>
      <w:r w:rsidRPr="00E500F2">
        <w:rPr>
          <w:rFonts w:ascii="Times New Roman" w:hAnsi="Times New Roman" w:cs="Times New Roman"/>
          <w:sz w:val="28"/>
          <w:szCs w:val="28"/>
        </w:rPr>
        <w:t xml:space="preserve">, </w:t>
      </w:r>
      <w:r>
        <w:rPr>
          <w:rFonts w:ascii="Times New Roman" w:hAnsi="Times New Roman" w:cs="Times New Roman"/>
          <w:sz w:val="28"/>
          <w:szCs w:val="28"/>
        </w:rPr>
        <w:t>но Суд посчитал</w:t>
      </w:r>
      <w:r w:rsidRPr="00E500F2">
        <w:rPr>
          <w:rFonts w:ascii="Times New Roman" w:hAnsi="Times New Roman" w:cs="Times New Roman"/>
          <w:sz w:val="28"/>
          <w:szCs w:val="28"/>
        </w:rPr>
        <w:t xml:space="preserve"> такой довод невероятным и п</w:t>
      </w:r>
      <w:r>
        <w:rPr>
          <w:rFonts w:ascii="Times New Roman" w:hAnsi="Times New Roman" w:cs="Times New Roman"/>
          <w:sz w:val="28"/>
          <w:szCs w:val="28"/>
        </w:rPr>
        <w:t xml:space="preserve">ротиворечащим фактам </w:t>
      </w:r>
      <w:r w:rsidRPr="00E500F2">
        <w:rPr>
          <w:rFonts w:ascii="Times New Roman" w:hAnsi="Times New Roman" w:cs="Times New Roman"/>
          <w:sz w:val="28"/>
          <w:szCs w:val="28"/>
        </w:rPr>
        <w:t xml:space="preserve">дела. По мнению </w:t>
      </w:r>
      <w:proofErr w:type="gramStart"/>
      <w:r w:rsidRPr="00E500F2">
        <w:rPr>
          <w:rFonts w:ascii="Times New Roman" w:hAnsi="Times New Roman" w:cs="Times New Roman"/>
          <w:sz w:val="28"/>
          <w:szCs w:val="28"/>
        </w:rPr>
        <w:t>Европейского</w:t>
      </w:r>
      <w:proofErr w:type="gramEnd"/>
      <w:r w:rsidRPr="00E500F2">
        <w:rPr>
          <w:rFonts w:ascii="Times New Roman" w:hAnsi="Times New Roman" w:cs="Times New Roman"/>
          <w:sz w:val="28"/>
          <w:szCs w:val="28"/>
        </w:rPr>
        <w:t xml:space="preserve"> Суда, результаты широкомасштабного удара с участием федеральной авиации должны были стать известными властям немедленно после такого удара.</w:t>
      </w:r>
      <w:r>
        <w:rPr>
          <w:rFonts w:ascii="Times New Roman" w:hAnsi="Times New Roman" w:cs="Times New Roman"/>
          <w:sz w:val="28"/>
          <w:szCs w:val="28"/>
        </w:rPr>
        <w:t xml:space="preserve"> Соответственно, </w:t>
      </w:r>
      <w:r w:rsidRPr="00E500F2">
        <w:rPr>
          <w:rFonts w:ascii="Times New Roman" w:hAnsi="Times New Roman" w:cs="Times New Roman"/>
          <w:sz w:val="28"/>
          <w:szCs w:val="28"/>
        </w:rPr>
        <w:t>такая значительная задержка между происшествием и на</w:t>
      </w:r>
      <w:r w:rsidR="00583D19">
        <w:rPr>
          <w:rFonts w:ascii="Times New Roman" w:hAnsi="Times New Roman" w:cs="Times New Roman"/>
          <w:sz w:val="28"/>
          <w:szCs w:val="28"/>
        </w:rPr>
        <w:t>чалом его расследования не могла</w:t>
      </w:r>
      <w:r w:rsidRPr="00E500F2">
        <w:rPr>
          <w:rFonts w:ascii="Times New Roman" w:hAnsi="Times New Roman" w:cs="Times New Roman"/>
          <w:sz w:val="28"/>
          <w:szCs w:val="28"/>
        </w:rPr>
        <w:t xml:space="preserve"> не умалять эффективность расследования.</w:t>
      </w:r>
    </w:p>
    <w:p w:rsidR="00E500F2" w:rsidRDefault="00E500F2" w:rsidP="00E500F2">
      <w:pPr>
        <w:jc w:val="both"/>
        <w:rPr>
          <w:rFonts w:ascii="Times New Roman" w:hAnsi="Times New Roman" w:cs="Times New Roman"/>
          <w:sz w:val="28"/>
          <w:szCs w:val="28"/>
        </w:rPr>
      </w:pPr>
      <w:r>
        <w:rPr>
          <w:rFonts w:ascii="Times New Roman" w:hAnsi="Times New Roman" w:cs="Times New Roman"/>
          <w:sz w:val="28"/>
          <w:szCs w:val="28"/>
        </w:rPr>
        <w:t>Суд также отметил</w:t>
      </w:r>
      <w:r w:rsidRPr="00E500F2">
        <w:rPr>
          <w:rFonts w:ascii="Times New Roman" w:hAnsi="Times New Roman" w:cs="Times New Roman"/>
          <w:sz w:val="28"/>
          <w:szCs w:val="28"/>
        </w:rPr>
        <w:t>, что судебно-медицинская экспертиза тел не проводилась, поскольку соответствующие заявители предположительно отказались дать согласи</w:t>
      </w:r>
      <w:r>
        <w:rPr>
          <w:rFonts w:ascii="Times New Roman" w:hAnsi="Times New Roman" w:cs="Times New Roman"/>
          <w:sz w:val="28"/>
          <w:szCs w:val="28"/>
        </w:rPr>
        <w:t>е на эксгумацию. ЕСПЧ не принял</w:t>
      </w:r>
      <w:r w:rsidRPr="00E500F2">
        <w:rPr>
          <w:rFonts w:ascii="Times New Roman" w:hAnsi="Times New Roman" w:cs="Times New Roman"/>
          <w:sz w:val="28"/>
          <w:szCs w:val="28"/>
        </w:rPr>
        <w:t xml:space="preserve"> это объяснение уклонения властей от принятия наиболее существенной меры при расследовании таких происшествий как в настоящем деле. Даже</w:t>
      </w:r>
      <w:r>
        <w:rPr>
          <w:rFonts w:ascii="Times New Roman" w:hAnsi="Times New Roman" w:cs="Times New Roman"/>
          <w:sz w:val="28"/>
          <w:szCs w:val="28"/>
        </w:rPr>
        <w:t xml:space="preserve"> если предположить</w:t>
      </w:r>
      <w:r w:rsidRPr="00E500F2">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E500F2">
        <w:rPr>
          <w:rFonts w:ascii="Times New Roman" w:hAnsi="Times New Roman" w:cs="Times New Roman"/>
          <w:sz w:val="28"/>
          <w:szCs w:val="28"/>
        </w:rPr>
        <w:t>соответствующие заявители препятствовали следственным органам в этом отношении</w:t>
      </w:r>
      <w:r>
        <w:rPr>
          <w:rFonts w:ascii="Times New Roman" w:hAnsi="Times New Roman" w:cs="Times New Roman"/>
          <w:sz w:val="28"/>
          <w:szCs w:val="28"/>
        </w:rPr>
        <w:t xml:space="preserve">, это не </w:t>
      </w:r>
      <w:r w:rsidRPr="00E500F2">
        <w:rPr>
          <w:rFonts w:ascii="Times New Roman" w:hAnsi="Times New Roman" w:cs="Times New Roman"/>
          <w:sz w:val="28"/>
          <w:szCs w:val="28"/>
        </w:rPr>
        <w:t>освобождал</w:t>
      </w:r>
      <w:r>
        <w:rPr>
          <w:rFonts w:ascii="Times New Roman" w:hAnsi="Times New Roman" w:cs="Times New Roman"/>
          <w:sz w:val="28"/>
          <w:szCs w:val="28"/>
        </w:rPr>
        <w:t>о власти от</w:t>
      </w:r>
      <w:r w:rsidRPr="00E500F2">
        <w:rPr>
          <w:rFonts w:ascii="Times New Roman" w:hAnsi="Times New Roman" w:cs="Times New Roman"/>
          <w:sz w:val="28"/>
          <w:szCs w:val="28"/>
        </w:rPr>
        <w:t xml:space="preserve"> обязанности получения подробных сведений о причине смерти пятерых лиц при подозрительных обстоятельствах. </w:t>
      </w:r>
      <w:r>
        <w:rPr>
          <w:rFonts w:ascii="Times New Roman" w:hAnsi="Times New Roman" w:cs="Times New Roman"/>
          <w:sz w:val="28"/>
          <w:szCs w:val="28"/>
        </w:rPr>
        <w:t>С</w:t>
      </w:r>
      <w:r w:rsidRPr="00E500F2">
        <w:rPr>
          <w:rFonts w:ascii="Times New Roman" w:hAnsi="Times New Roman" w:cs="Times New Roman"/>
          <w:sz w:val="28"/>
          <w:szCs w:val="28"/>
        </w:rPr>
        <w:t>ледственные органы даже не пытались получить судебное решение об эксгумации или не пытались иным образом решить данный вопрос</w:t>
      </w:r>
      <w:r>
        <w:rPr>
          <w:rFonts w:ascii="Times New Roman" w:hAnsi="Times New Roman" w:cs="Times New Roman"/>
          <w:sz w:val="28"/>
          <w:szCs w:val="28"/>
        </w:rPr>
        <w:t>.</w:t>
      </w:r>
    </w:p>
    <w:p w:rsidR="00123821" w:rsidRPr="00123821" w:rsidRDefault="00E500F2" w:rsidP="00123821">
      <w:pPr>
        <w:jc w:val="both"/>
        <w:rPr>
          <w:rFonts w:ascii="Times New Roman" w:hAnsi="Times New Roman" w:cs="Times New Roman"/>
          <w:sz w:val="28"/>
          <w:szCs w:val="28"/>
        </w:rPr>
      </w:pPr>
      <w:r w:rsidRPr="00E500F2">
        <w:rPr>
          <w:rFonts w:ascii="Times New Roman" w:hAnsi="Times New Roman" w:cs="Times New Roman"/>
          <w:sz w:val="28"/>
          <w:szCs w:val="28"/>
        </w:rPr>
        <w:t>Из представленных Евро</w:t>
      </w:r>
      <w:r w:rsidR="00602F44">
        <w:rPr>
          <w:rFonts w:ascii="Times New Roman" w:hAnsi="Times New Roman" w:cs="Times New Roman"/>
          <w:sz w:val="28"/>
          <w:szCs w:val="28"/>
        </w:rPr>
        <w:t>пейскому Суду материалов следовало</w:t>
      </w:r>
      <w:r w:rsidRPr="00E500F2">
        <w:rPr>
          <w:rFonts w:ascii="Times New Roman" w:hAnsi="Times New Roman" w:cs="Times New Roman"/>
          <w:sz w:val="28"/>
          <w:szCs w:val="28"/>
        </w:rPr>
        <w:t>, что заявители почти не полу</w:t>
      </w:r>
      <w:r>
        <w:rPr>
          <w:rFonts w:ascii="Times New Roman" w:hAnsi="Times New Roman" w:cs="Times New Roman"/>
          <w:sz w:val="28"/>
          <w:szCs w:val="28"/>
        </w:rPr>
        <w:t>чали информации о расследовании и</w:t>
      </w:r>
      <w:r w:rsidRPr="00E500F2">
        <w:rPr>
          <w:rFonts w:ascii="Times New Roman" w:hAnsi="Times New Roman" w:cs="Times New Roman"/>
          <w:sz w:val="28"/>
          <w:szCs w:val="28"/>
        </w:rPr>
        <w:t xml:space="preserve"> фактически были отстранены от разбирательства и не могли защищать свои законные интересы.</w:t>
      </w:r>
      <w:r>
        <w:rPr>
          <w:rFonts w:ascii="Times New Roman" w:hAnsi="Times New Roman" w:cs="Times New Roman"/>
          <w:sz w:val="28"/>
          <w:szCs w:val="28"/>
        </w:rPr>
        <w:t xml:space="preserve"> </w:t>
      </w:r>
      <w:r w:rsidRPr="00E500F2">
        <w:rPr>
          <w:rFonts w:ascii="Times New Roman" w:hAnsi="Times New Roman" w:cs="Times New Roman"/>
          <w:sz w:val="28"/>
          <w:szCs w:val="28"/>
        </w:rPr>
        <w:t>С учетом вышеизложенного и выводов из отказа властей Российской Федерации от предоставления уголовного дела Евр</w:t>
      </w:r>
      <w:r w:rsidR="00123821">
        <w:rPr>
          <w:rFonts w:ascii="Times New Roman" w:hAnsi="Times New Roman" w:cs="Times New Roman"/>
          <w:sz w:val="28"/>
          <w:szCs w:val="28"/>
        </w:rPr>
        <w:t>опейский Суд заключил</w:t>
      </w:r>
      <w:r w:rsidRPr="00E500F2">
        <w:rPr>
          <w:rFonts w:ascii="Times New Roman" w:hAnsi="Times New Roman" w:cs="Times New Roman"/>
          <w:sz w:val="28"/>
          <w:szCs w:val="28"/>
        </w:rPr>
        <w:t>, что власти не провели тщательного и эффективного расследовани</w:t>
      </w:r>
      <w:r w:rsidR="00123821">
        <w:rPr>
          <w:rFonts w:ascii="Times New Roman" w:hAnsi="Times New Roman" w:cs="Times New Roman"/>
          <w:sz w:val="28"/>
          <w:szCs w:val="28"/>
        </w:rPr>
        <w:t>я гибели</w:t>
      </w:r>
      <w:r w:rsidRPr="00E500F2">
        <w:rPr>
          <w:rFonts w:ascii="Times New Roman" w:hAnsi="Times New Roman" w:cs="Times New Roman"/>
          <w:sz w:val="28"/>
          <w:szCs w:val="28"/>
        </w:rPr>
        <w:t xml:space="preserve"> пятеры</w:t>
      </w:r>
      <w:r w:rsidR="00123821">
        <w:rPr>
          <w:rFonts w:ascii="Times New Roman" w:hAnsi="Times New Roman" w:cs="Times New Roman"/>
          <w:sz w:val="28"/>
          <w:szCs w:val="28"/>
        </w:rPr>
        <w:t xml:space="preserve">х родственников </w:t>
      </w:r>
      <w:r w:rsidRPr="00E500F2">
        <w:rPr>
          <w:rFonts w:ascii="Times New Roman" w:hAnsi="Times New Roman" w:cs="Times New Roman"/>
          <w:sz w:val="28"/>
          <w:szCs w:val="28"/>
        </w:rPr>
        <w:t xml:space="preserve">заявителей. </w:t>
      </w:r>
      <w:r w:rsidR="00123821">
        <w:rPr>
          <w:rFonts w:ascii="Times New Roman" w:hAnsi="Times New Roman" w:cs="Times New Roman"/>
          <w:sz w:val="28"/>
          <w:szCs w:val="28"/>
        </w:rPr>
        <w:t xml:space="preserve">Следовательно, </w:t>
      </w:r>
      <w:r w:rsidR="00123821" w:rsidRPr="00123821">
        <w:rPr>
          <w:rFonts w:ascii="Times New Roman" w:hAnsi="Times New Roman" w:cs="Times New Roman"/>
          <w:sz w:val="28"/>
          <w:szCs w:val="28"/>
        </w:rPr>
        <w:t>имело место нарушение статьи 2 Конвенции в ее процессуальном аспекте.</w:t>
      </w:r>
    </w:p>
    <w:p w:rsidR="00123821" w:rsidRPr="00123821" w:rsidRDefault="00123821" w:rsidP="00123821">
      <w:pPr>
        <w:jc w:val="both"/>
        <w:rPr>
          <w:rFonts w:ascii="Times New Roman" w:hAnsi="Times New Roman" w:cs="Times New Roman"/>
          <w:sz w:val="28"/>
          <w:szCs w:val="28"/>
        </w:rPr>
      </w:pPr>
      <w:r>
        <w:rPr>
          <w:rFonts w:ascii="Times New Roman" w:hAnsi="Times New Roman" w:cs="Times New Roman"/>
          <w:sz w:val="28"/>
          <w:szCs w:val="28"/>
        </w:rPr>
        <w:t xml:space="preserve">Поднимая вопрос о нарушении российскими властями статьи 2 ЕКПЧ в ее материальном аспекте, заявители отмечали, </w:t>
      </w:r>
      <w:r w:rsidRPr="00123821">
        <w:rPr>
          <w:rFonts w:ascii="Times New Roman" w:hAnsi="Times New Roman" w:cs="Times New Roman"/>
          <w:sz w:val="28"/>
          <w:szCs w:val="28"/>
        </w:rPr>
        <w:t xml:space="preserve">что способ планирования, </w:t>
      </w:r>
      <w:r w:rsidRPr="00123821">
        <w:rPr>
          <w:rFonts w:ascii="Times New Roman" w:hAnsi="Times New Roman" w:cs="Times New Roman"/>
          <w:sz w:val="28"/>
          <w:szCs w:val="28"/>
        </w:rPr>
        <w:lastRenderedPageBreak/>
        <w:t>контроля и проведе</w:t>
      </w:r>
      <w:r>
        <w:rPr>
          <w:rFonts w:ascii="Times New Roman" w:hAnsi="Times New Roman" w:cs="Times New Roman"/>
          <w:sz w:val="28"/>
          <w:szCs w:val="28"/>
        </w:rPr>
        <w:t>ния операции 12 сентября 1999 года</w:t>
      </w:r>
      <w:r w:rsidRPr="00123821">
        <w:rPr>
          <w:rFonts w:ascii="Times New Roman" w:hAnsi="Times New Roman" w:cs="Times New Roman"/>
          <w:sz w:val="28"/>
          <w:szCs w:val="28"/>
        </w:rPr>
        <w:t xml:space="preserve"> составлял явное нарушение права на жизнь членов их семей. Они настаивали на том, что власти знали или должны были знать о присутствии гражданских лиц в селе </w:t>
      </w:r>
      <w:proofErr w:type="spellStart"/>
      <w:r w:rsidRPr="00123821">
        <w:rPr>
          <w:rFonts w:ascii="Times New Roman" w:hAnsi="Times New Roman" w:cs="Times New Roman"/>
          <w:sz w:val="28"/>
          <w:szCs w:val="28"/>
        </w:rPr>
        <w:t>Коги</w:t>
      </w:r>
      <w:proofErr w:type="spellEnd"/>
      <w:r w:rsidRPr="00123821">
        <w:rPr>
          <w:rFonts w:ascii="Times New Roman" w:hAnsi="Times New Roman" w:cs="Times New Roman"/>
          <w:sz w:val="28"/>
          <w:szCs w:val="28"/>
        </w:rPr>
        <w:t xml:space="preserve"> (Рунное) в период, относящийся к обстоятельствам дела. Кроме того, выбор сре</w:t>
      </w:r>
      <w:proofErr w:type="gramStart"/>
      <w:r w:rsidRPr="00123821">
        <w:rPr>
          <w:rFonts w:ascii="Times New Roman" w:hAnsi="Times New Roman" w:cs="Times New Roman"/>
          <w:sz w:val="28"/>
          <w:szCs w:val="28"/>
        </w:rPr>
        <w:t>дств вл</w:t>
      </w:r>
      <w:proofErr w:type="gramEnd"/>
      <w:r w:rsidRPr="00123821">
        <w:rPr>
          <w:rFonts w:ascii="Times New Roman" w:hAnsi="Times New Roman" w:cs="Times New Roman"/>
          <w:sz w:val="28"/>
          <w:szCs w:val="28"/>
        </w:rPr>
        <w:t>астями явно не соотв</w:t>
      </w:r>
      <w:r>
        <w:rPr>
          <w:rFonts w:ascii="Times New Roman" w:hAnsi="Times New Roman" w:cs="Times New Roman"/>
          <w:sz w:val="28"/>
          <w:szCs w:val="28"/>
        </w:rPr>
        <w:t>етствовал конвенционному тесту строгой пропорциональности:</w:t>
      </w:r>
      <w:r w:rsidRPr="00123821">
        <w:rPr>
          <w:rFonts w:ascii="Times New Roman" w:hAnsi="Times New Roman" w:cs="Times New Roman"/>
          <w:sz w:val="28"/>
          <w:szCs w:val="28"/>
        </w:rPr>
        <w:t xml:space="preserve"> примененная летальная сила явно не была пропорциональна цели, преследуемой федеральными вооруженными силами, поскольку село фактически подверглось неизбирательной бомбардировке.</w:t>
      </w:r>
    </w:p>
    <w:p w:rsidR="00123821" w:rsidRDefault="00123821" w:rsidP="00123821">
      <w:pPr>
        <w:jc w:val="both"/>
        <w:rPr>
          <w:rFonts w:ascii="Times New Roman" w:hAnsi="Times New Roman" w:cs="Times New Roman"/>
          <w:sz w:val="28"/>
          <w:szCs w:val="28"/>
        </w:rPr>
      </w:pPr>
      <w:r>
        <w:rPr>
          <w:rFonts w:ascii="Times New Roman" w:hAnsi="Times New Roman" w:cs="Times New Roman"/>
          <w:sz w:val="28"/>
          <w:szCs w:val="28"/>
        </w:rPr>
        <w:t>З</w:t>
      </w:r>
      <w:r w:rsidRPr="00123821">
        <w:rPr>
          <w:rFonts w:ascii="Times New Roman" w:hAnsi="Times New Roman" w:cs="Times New Roman"/>
          <w:sz w:val="28"/>
          <w:szCs w:val="28"/>
        </w:rPr>
        <w:t xml:space="preserve">аявители также оспаривали как полностью недостоверный довод властей Российской Федерации о том, что авианалет был необходим для подавления преступной деятельности незаконных вооруженных формирований и предотвращения терактов, предположительно планировавшихся ими. Они подчеркивали, что власти Российской Федерации не представили документальных доказательств, подтверждавших присутствие незаконных вооруженных формирований в селе </w:t>
      </w:r>
      <w:proofErr w:type="spellStart"/>
      <w:r w:rsidRPr="00123821">
        <w:rPr>
          <w:rFonts w:ascii="Times New Roman" w:hAnsi="Times New Roman" w:cs="Times New Roman"/>
          <w:sz w:val="28"/>
          <w:szCs w:val="28"/>
        </w:rPr>
        <w:t>Коги</w:t>
      </w:r>
      <w:proofErr w:type="spellEnd"/>
      <w:r w:rsidRPr="00123821">
        <w:rPr>
          <w:rFonts w:ascii="Times New Roman" w:hAnsi="Times New Roman" w:cs="Times New Roman"/>
          <w:sz w:val="28"/>
          <w:szCs w:val="28"/>
        </w:rPr>
        <w:t xml:space="preserve"> (Рунном) до удара или то, что какие-либо боевики были убиты или захвачены или какое-либо имущество боевиков было уничтожено этим ударом.</w:t>
      </w:r>
    </w:p>
    <w:p w:rsidR="00E500F2" w:rsidRDefault="00123821" w:rsidP="00123821">
      <w:pPr>
        <w:jc w:val="both"/>
        <w:rPr>
          <w:rFonts w:ascii="Times New Roman" w:hAnsi="Times New Roman" w:cs="Times New Roman"/>
          <w:sz w:val="28"/>
          <w:szCs w:val="28"/>
        </w:rPr>
      </w:pPr>
      <w:r>
        <w:rPr>
          <w:rFonts w:ascii="Times New Roman" w:hAnsi="Times New Roman" w:cs="Times New Roman"/>
          <w:sz w:val="28"/>
          <w:szCs w:val="28"/>
        </w:rPr>
        <w:t>З</w:t>
      </w:r>
      <w:r w:rsidRPr="00123821">
        <w:rPr>
          <w:rFonts w:ascii="Times New Roman" w:hAnsi="Times New Roman" w:cs="Times New Roman"/>
          <w:sz w:val="28"/>
          <w:szCs w:val="28"/>
        </w:rPr>
        <w:t>аявители также подчеркивали, что власти Российской Федерации не указали, были ли жители села заблаговременно предупреждены о</w:t>
      </w:r>
      <w:r>
        <w:rPr>
          <w:rFonts w:ascii="Times New Roman" w:hAnsi="Times New Roman" w:cs="Times New Roman"/>
          <w:sz w:val="28"/>
          <w:szCs w:val="28"/>
        </w:rPr>
        <w:t>б</w:t>
      </w:r>
      <w:r w:rsidRPr="00123821">
        <w:rPr>
          <w:rFonts w:ascii="Times New Roman" w:hAnsi="Times New Roman" w:cs="Times New Roman"/>
          <w:sz w:val="28"/>
          <w:szCs w:val="28"/>
        </w:rPr>
        <w:t xml:space="preserve"> авианалете, или оценили ли власти надлежащим образом необходимость применения неизбирательного оружия в населенной зоне.</w:t>
      </w:r>
    </w:p>
    <w:p w:rsidR="00123821" w:rsidRDefault="00123821" w:rsidP="00123821">
      <w:pPr>
        <w:jc w:val="both"/>
        <w:rPr>
          <w:rFonts w:ascii="Times New Roman" w:hAnsi="Times New Roman" w:cs="Times New Roman"/>
          <w:sz w:val="28"/>
          <w:szCs w:val="28"/>
        </w:rPr>
      </w:pPr>
      <w:r>
        <w:rPr>
          <w:rFonts w:ascii="Times New Roman" w:hAnsi="Times New Roman" w:cs="Times New Roman"/>
          <w:sz w:val="28"/>
          <w:szCs w:val="28"/>
        </w:rPr>
        <w:t>В свою очередь, власти Росси</w:t>
      </w:r>
      <w:r w:rsidRPr="00123821">
        <w:rPr>
          <w:rFonts w:ascii="Times New Roman" w:hAnsi="Times New Roman" w:cs="Times New Roman"/>
          <w:sz w:val="28"/>
          <w:szCs w:val="28"/>
        </w:rPr>
        <w:t>и утверждали, что лишение жизн</w:t>
      </w:r>
      <w:r>
        <w:rPr>
          <w:rFonts w:ascii="Times New Roman" w:hAnsi="Times New Roman" w:cs="Times New Roman"/>
          <w:sz w:val="28"/>
          <w:szCs w:val="28"/>
        </w:rPr>
        <w:t xml:space="preserve">и родственников </w:t>
      </w:r>
      <w:r w:rsidRPr="00123821">
        <w:rPr>
          <w:rFonts w:ascii="Times New Roman" w:hAnsi="Times New Roman" w:cs="Times New Roman"/>
          <w:sz w:val="28"/>
          <w:szCs w:val="28"/>
        </w:rPr>
        <w:t>заявителей вследствие применения летальной силы являлось оп</w:t>
      </w:r>
      <w:r>
        <w:rPr>
          <w:rFonts w:ascii="Times New Roman" w:hAnsi="Times New Roman" w:cs="Times New Roman"/>
          <w:sz w:val="28"/>
          <w:szCs w:val="28"/>
        </w:rPr>
        <w:t>равданным для целей подпунктов «a» и «b»</w:t>
      </w:r>
      <w:r w:rsidRPr="00123821">
        <w:rPr>
          <w:rFonts w:ascii="Times New Roman" w:hAnsi="Times New Roman" w:cs="Times New Roman"/>
          <w:sz w:val="28"/>
          <w:szCs w:val="28"/>
        </w:rPr>
        <w:t xml:space="preserve"> пункта 2 статьи 2 Конвенции. В частности, власти Российской Федерации утверждали, что федеральные военно-воздушные силы нанесли точеч</w:t>
      </w:r>
      <w:r w:rsidR="00602F44">
        <w:rPr>
          <w:rFonts w:ascii="Times New Roman" w:hAnsi="Times New Roman" w:cs="Times New Roman"/>
          <w:sz w:val="28"/>
          <w:szCs w:val="28"/>
        </w:rPr>
        <w:t>ный ракетный удар по отделению №</w:t>
      </w:r>
      <w:r w:rsidRPr="00123821">
        <w:rPr>
          <w:rFonts w:ascii="Times New Roman" w:hAnsi="Times New Roman" w:cs="Times New Roman"/>
          <w:sz w:val="28"/>
          <w:szCs w:val="28"/>
        </w:rPr>
        <w:t xml:space="preserve"> 2 </w:t>
      </w:r>
      <w:proofErr w:type="spellStart"/>
      <w:r w:rsidRPr="00123821">
        <w:rPr>
          <w:rFonts w:ascii="Times New Roman" w:hAnsi="Times New Roman" w:cs="Times New Roman"/>
          <w:sz w:val="28"/>
          <w:szCs w:val="28"/>
        </w:rPr>
        <w:t>Шелковского</w:t>
      </w:r>
      <w:proofErr w:type="spellEnd"/>
      <w:r w:rsidRPr="00123821">
        <w:rPr>
          <w:rFonts w:ascii="Times New Roman" w:hAnsi="Times New Roman" w:cs="Times New Roman"/>
          <w:sz w:val="28"/>
          <w:szCs w:val="28"/>
        </w:rPr>
        <w:t xml:space="preserve"> совхоза в селе </w:t>
      </w:r>
      <w:proofErr w:type="spellStart"/>
      <w:r w:rsidRPr="00123821">
        <w:rPr>
          <w:rFonts w:ascii="Times New Roman" w:hAnsi="Times New Roman" w:cs="Times New Roman"/>
          <w:sz w:val="28"/>
          <w:szCs w:val="28"/>
        </w:rPr>
        <w:t>Коги</w:t>
      </w:r>
      <w:proofErr w:type="spellEnd"/>
      <w:r w:rsidRPr="00123821">
        <w:rPr>
          <w:rFonts w:ascii="Times New Roman" w:hAnsi="Times New Roman" w:cs="Times New Roman"/>
          <w:sz w:val="28"/>
          <w:szCs w:val="28"/>
        </w:rPr>
        <w:t xml:space="preserve"> (Рунное), где, по имевшимся данным, находились боевики. Власти Российской Федерации ссылались на выводы национального расследования о том, что действия командования, отдавшего приказ об </w:t>
      </w:r>
      <w:r>
        <w:rPr>
          <w:rFonts w:ascii="Times New Roman" w:hAnsi="Times New Roman" w:cs="Times New Roman"/>
          <w:sz w:val="28"/>
          <w:szCs w:val="28"/>
        </w:rPr>
        <w:t xml:space="preserve">ударе по боевикам, </w:t>
      </w:r>
      <w:r w:rsidRPr="00123821">
        <w:rPr>
          <w:rFonts w:ascii="Times New Roman" w:hAnsi="Times New Roman" w:cs="Times New Roman"/>
          <w:sz w:val="28"/>
          <w:szCs w:val="28"/>
        </w:rPr>
        <w:t xml:space="preserve">являлись оправданными, поскольку незаконные вооруженные формирования оказывали насильственное вооруженное сопротивление властям, что создавало угрозу для местных жителей и иных лиц, а также для публичных интересов. По мнению властей Российской Федерации, данная угроза не могла быть устранена иными средствами, и, в частности, было невозможно использовать сухопутные войска в окрестностях села </w:t>
      </w:r>
      <w:proofErr w:type="spellStart"/>
      <w:r w:rsidRPr="00123821">
        <w:rPr>
          <w:rFonts w:ascii="Times New Roman" w:hAnsi="Times New Roman" w:cs="Times New Roman"/>
          <w:sz w:val="28"/>
          <w:szCs w:val="28"/>
        </w:rPr>
        <w:t>Коги</w:t>
      </w:r>
      <w:proofErr w:type="spellEnd"/>
      <w:r w:rsidRPr="00123821">
        <w:rPr>
          <w:rFonts w:ascii="Times New Roman" w:hAnsi="Times New Roman" w:cs="Times New Roman"/>
          <w:sz w:val="28"/>
          <w:szCs w:val="28"/>
        </w:rPr>
        <w:t xml:space="preserve"> (Рунное).</w:t>
      </w:r>
      <w:r>
        <w:rPr>
          <w:rFonts w:ascii="Times New Roman" w:hAnsi="Times New Roman" w:cs="Times New Roman"/>
          <w:sz w:val="28"/>
          <w:szCs w:val="28"/>
        </w:rPr>
        <w:t xml:space="preserve"> Власти </w:t>
      </w:r>
      <w:r w:rsidRPr="00123821">
        <w:rPr>
          <w:rFonts w:ascii="Times New Roman" w:hAnsi="Times New Roman" w:cs="Times New Roman"/>
          <w:sz w:val="28"/>
          <w:szCs w:val="28"/>
        </w:rPr>
        <w:t>также утверждали, что при планировании авианалета н</w:t>
      </w:r>
      <w:r>
        <w:rPr>
          <w:rFonts w:ascii="Times New Roman" w:hAnsi="Times New Roman" w:cs="Times New Roman"/>
          <w:sz w:val="28"/>
          <w:szCs w:val="28"/>
        </w:rPr>
        <w:t>а окрестности села командование имело «</w:t>
      </w:r>
      <w:r w:rsidRPr="00123821">
        <w:rPr>
          <w:rFonts w:ascii="Times New Roman" w:hAnsi="Times New Roman" w:cs="Times New Roman"/>
          <w:sz w:val="28"/>
          <w:szCs w:val="28"/>
        </w:rPr>
        <w:t>досто</w:t>
      </w:r>
      <w:r>
        <w:rPr>
          <w:rFonts w:ascii="Times New Roman" w:hAnsi="Times New Roman" w:cs="Times New Roman"/>
          <w:sz w:val="28"/>
          <w:szCs w:val="28"/>
        </w:rPr>
        <w:t>верную и достаточную информацию»</w:t>
      </w:r>
      <w:r w:rsidRPr="00123821">
        <w:rPr>
          <w:rFonts w:ascii="Times New Roman" w:hAnsi="Times New Roman" w:cs="Times New Roman"/>
          <w:sz w:val="28"/>
          <w:szCs w:val="28"/>
        </w:rPr>
        <w:t xml:space="preserve"> о расположении террористической базы и сосредоточении боевиков на этой базе, а также о подготовке ими масштабных терактов. Вла</w:t>
      </w:r>
      <w:r>
        <w:rPr>
          <w:rFonts w:ascii="Times New Roman" w:hAnsi="Times New Roman" w:cs="Times New Roman"/>
          <w:sz w:val="28"/>
          <w:szCs w:val="28"/>
        </w:rPr>
        <w:t>сти настаив</w:t>
      </w:r>
      <w:r w:rsidRPr="00123821">
        <w:rPr>
          <w:rFonts w:ascii="Times New Roman" w:hAnsi="Times New Roman" w:cs="Times New Roman"/>
          <w:sz w:val="28"/>
          <w:szCs w:val="28"/>
        </w:rPr>
        <w:t xml:space="preserve">али, что при данных обстоятельствах было ясно, какие военные цели располагались близ села </w:t>
      </w:r>
      <w:proofErr w:type="spellStart"/>
      <w:r w:rsidRPr="00123821">
        <w:rPr>
          <w:rFonts w:ascii="Times New Roman" w:hAnsi="Times New Roman" w:cs="Times New Roman"/>
          <w:sz w:val="28"/>
          <w:szCs w:val="28"/>
        </w:rPr>
        <w:t>Коги</w:t>
      </w:r>
      <w:proofErr w:type="spellEnd"/>
      <w:r w:rsidRPr="00123821">
        <w:rPr>
          <w:rFonts w:ascii="Times New Roman" w:hAnsi="Times New Roman" w:cs="Times New Roman"/>
          <w:sz w:val="28"/>
          <w:szCs w:val="28"/>
        </w:rPr>
        <w:t xml:space="preserve"> (Рунное), их назначение и степень угрозы, которую они представляли, в частности, для жителей близлежащей Республики Дагестан, и, таким образом, необходимость их уничтожения являлась очевидной.</w:t>
      </w:r>
    </w:p>
    <w:p w:rsidR="00123821" w:rsidRDefault="00123821" w:rsidP="0012382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Оценивая аргументы сторон, ЕСПЧ с сожалением подчеркнул, что </w:t>
      </w:r>
      <w:r w:rsidRPr="00123821">
        <w:rPr>
          <w:rFonts w:ascii="Times New Roman" w:hAnsi="Times New Roman" w:cs="Times New Roman"/>
          <w:sz w:val="28"/>
          <w:szCs w:val="28"/>
        </w:rPr>
        <w:t>возможнос</w:t>
      </w:r>
      <w:r w:rsidR="00572D91">
        <w:rPr>
          <w:rFonts w:ascii="Times New Roman" w:hAnsi="Times New Roman" w:cs="Times New Roman"/>
          <w:sz w:val="28"/>
          <w:szCs w:val="28"/>
        </w:rPr>
        <w:t xml:space="preserve">ть оценки </w:t>
      </w:r>
      <w:proofErr w:type="gramStart"/>
      <w:r w:rsidR="00572D91">
        <w:rPr>
          <w:rFonts w:ascii="Times New Roman" w:hAnsi="Times New Roman" w:cs="Times New Roman"/>
          <w:sz w:val="28"/>
          <w:szCs w:val="28"/>
        </w:rPr>
        <w:t>обстоятельств</w:t>
      </w:r>
      <w:proofErr w:type="gramEnd"/>
      <w:r w:rsidR="00572D91">
        <w:rPr>
          <w:rFonts w:ascii="Times New Roman" w:hAnsi="Times New Roman" w:cs="Times New Roman"/>
          <w:sz w:val="28"/>
          <w:szCs w:val="28"/>
        </w:rPr>
        <w:t xml:space="preserve"> гибели людей</w:t>
      </w:r>
      <w:r w:rsidRPr="00123821">
        <w:rPr>
          <w:rFonts w:ascii="Times New Roman" w:hAnsi="Times New Roman" w:cs="Times New Roman"/>
          <w:sz w:val="28"/>
          <w:szCs w:val="28"/>
        </w:rPr>
        <w:t xml:space="preserve">, включая имеющуюся нормативную или регулятивную базу, планирование и контроль операции и действия федеральных военнослужащих, которые применяли силу, </w:t>
      </w:r>
      <w:r w:rsidR="00583D19">
        <w:rPr>
          <w:rFonts w:ascii="Times New Roman" w:hAnsi="Times New Roman" w:cs="Times New Roman"/>
          <w:sz w:val="28"/>
          <w:szCs w:val="28"/>
        </w:rPr>
        <w:t xml:space="preserve">была </w:t>
      </w:r>
      <w:r w:rsidRPr="00123821">
        <w:rPr>
          <w:rFonts w:ascii="Times New Roman" w:hAnsi="Times New Roman" w:cs="Times New Roman"/>
          <w:sz w:val="28"/>
          <w:szCs w:val="28"/>
        </w:rPr>
        <w:t>серьезно ограничена явным нежеланием государства-ответчика сотрудничать с Европейс</w:t>
      </w:r>
      <w:r w:rsidR="00583D19">
        <w:rPr>
          <w:rFonts w:ascii="Times New Roman" w:hAnsi="Times New Roman" w:cs="Times New Roman"/>
          <w:sz w:val="28"/>
          <w:szCs w:val="28"/>
        </w:rPr>
        <w:t xml:space="preserve">ким Судом </w:t>
      </w:r>
      <w:r w:rsidR="00572D91">
        <w:rPr>
          <w:rFonts w:ascii="Times New Roman" w:hAnsi="Times New Roman" w:cs="Times New Roman"/>
          <w:sz w:val="28"/>
          <w:szCs w:val="28"/>
        </w:rPr>
        <w:t>и его уклонением</w:t>
      </w:r>
      <w:r w:rsidRPr="00123821">
        <w:rPr>
          <w:rFonts w:ascii="Times New Roman" w:hAnsi="Times New Roman" w:cs="Times New Roman"/>
          <w:sz w:val="28"/>
          <w:szCs w:val="28"/>
        </w:rPr>
        <w:t xml:space="preserve"> от предоставления документов или информации о рассматриваемых событиях.</w:t>
      </w:r>
      <w:r w:rsidR="00572D91">
        <w:rPr>
          <w:rFonts w:ascii="Times New Roman" w:hAnsi="Times New Roman" w:cs="Times New Roman"/>
          <w:sz w:val="28"/>
          <w:szCs w:val="28"/>
        </w:rPr>
        <w:t xml:space="preserve"> Например, Суд скептически воспринял</w:t>
      </w:r>
      <w:r w:rsidR="00572D91" w:rsidRPr="00572D91">
        <w:rPr>
          <w:rFonts w:ascii="Times New Roman" w:hAnsi="Times New Roman" w:cs="Times New Roman"/>
          <w:sz w:val="28"/>
          <w:szCs w:val="28"/>
        </w:rPr>
        <w:t xml:space="preserve"> до</w:t>
      </w:r>
      <w:r w:rsidR="00572D91">
        <w:rPr>
          <w:rFonts w:ascii="Times New Roman" w:hAnsi="Times New Roman" w:cs="Times New Roman"/>
          <w:sz w:val="28"/>
          <w:szCs w:val="28"/>
        </w:rPr>
        <w:t>вод властей</w:t>
      </w:r>
      <w:r w:rsidR="00572D91" w:rsidRPr="00572D91">
        <w:rPr>
          <w:rFonts w:ascii="Times New Roman" w:hAnsi="Times New Roman" w:cs="Times New Roman"/>
          <w:sz w:val="28"/>
          <w:szCs w:val="28"/>
        </w:rPr>
        <w:t xml:space="preserve"> о присутствии</w:t>
      </w:r>
      <w:r w:rsidR="00572D91">
        <w:rPr>
          <w:rFonts w:ascii="Times New Roman" w:hAnsi="Times New Roman" w:cs="Times New Roman"/>
          <w:sz w:val="28"/>
          <w:szCs w:val="28"/>
        </w:rPr>
        <w:t xml:space="preserve"> боевиков в окрестностях села</w:t>
      </w:r>
      <w:r w:rsidR="00572D91" w:rsidRPr="00572D91">
        <w:rPr>
          <w:rFonts w:ascii="Times New Roman" w:hAnsi="Times New Roman" w:cs="Times New Roman"/>
          <w:sz w:val="28"/>
          <w:szCs w:val="28"/>
        </w:rPr>
        <w:t>, п</w:t>
      </w:r>
      <w:r w:rsidR="00572D91">
        <w:rPr>
          <w:rFonts w:ascii="Times New Roman" w:hAnsi="Times New Roman" w:cs="Times New Roman"/>
          <w:sz w:val="28"/>
          <w:szCs w:val="28"/>
        </w:rPr>
        <w:t>оскольку помимо</w:t>
      </w:r>
      <w:r w:rsidR="00572D91" w:rsidRPr="00572D91">
        <w:rPr>
          <w:rFonts w:ascii="Times New Roman" w:hAnsi="Times New Roman" w:cs="Times New Roman"/>
          <w:sz w:val="28"/>
          <w:szCs w:val="28"/>
        </w:rPr>
        <w:t xml:space="preserve"> указания о том, что ин</w:t>
      </w:r>
      <w:r w:rsidR="00572D91">
        <w:rPr>
          <w:rFonts w:ascii="Times New Roman" w:hAnsi="Times New Roman" w:cs="Times New Roman"/>
          <w:sz w:val="28"/>
          <w:szCs w:val="28"/>
        </w:rPr>
        <w:t>формация на этот счет являлась «достоверной и достаточной»</w:t>
      </w:r>
      <w:r w:rsidR="00572D91" w:rsidRPr="00572D91">
        <w:rPr>
          <w:rFonts w:ascii="Times New Roman" w:hAnsi="Times New Roman" w:cs="Times New Roman"/>
          <w:sz w:val="28"/>
          <w:szCs w:val="28"/>
        </w:rPr>
        <w:t>, власти Российской Федерации не представили доказательств, подкрепляющих данное утверждение.</w:t>
      </w:r>
    </w:p>
    <w:p w:rsidR="00572D91" w:rsidRDefault="00572D91" w:rsidP="00123821">
      <w:pPr>
        <w:jc w:val="both"/>
        <w:rPr>
          <w:rFonts w:ascii="Times New Roman" w:hAnsi="Times New Roman" w:cs="Times New Roman"/>
          <w:sz w:val="28"/>
          <w:szCs w:val="28"/>
        </w:rPr>
      </w:pPr>
      <w:r w:rsidRPr="00572D91">
        <w:rPr>
          <w:rFonts w:ascii="Times New Roman" w:hAnsi="Times New Roman" w:cs="Times New Roman"/>
          <w:sz w:val="28"/>
          <w:szCs w:val="28"/>
        </w:rPr>
        <w:t>Кроме того, власти Российской Федерации не продемонстрировали, что была проявлена необходимая степень заботливости пр</w:t>
      </w:r>
      <w:r>
        <w:rPr>
          <w:rFonts w:ascii="Times New Roman" w:hAnsi="Times New Roman" w:cs="Times New Roman"/>
          <w:sz w:val="28"/>
          <w:szCs w:val="28"/>
        </w:rPr>
        <w:t xml:space="preserve">и </w:t>
      </w:r>
      <w:r w:rsidRPr="00572D91">
        <w:rPr>
          <w:rFonts w:ascii="Times New Roman" w:hAnsi="Times New Roman" w:cs="Times New Roman"/>
          <w:sz w:val="28"/>
          <w:szCs w:val="28"/>
        </w:rPr>
        <w:t>подгото</w:t>
      </w:r>
      <w:r>
        <w:rPr>
          <w:rFonts w:ascii="Times New Roman" w:hAnsi="Times New Roman" w:cs="Times New Roman"/>
          <w:sz w:val="28"/>
          <w:szCs w:val="28"/>
        </w:rPr>
        <w:t>вке операции 12 сентября 1999 года</w:t>
      </w:r>
      <w:r w:rsidRPr="00572D91">
        <w:rPr>
          <w:rFonts w:ascii="Times New Roman" w:hAnsi="Times New Roman" w:cs="Times New Roman"/>
          <w:sz w:val="28"/>
          <w:szCs w:val="28"/>
        </w:rPr>
        <w:t xml:space="preserve"> таким образом, чтобы избежать или свести к ми</w:t>
      </w:r>
      <w:r>
        <w:rPr>
          <w:rFonts w:ascii="Times New Roman" w:hAnsi="Times New Roman" w:cs="Times New Roman"/>
          <w:sz w:val="28"/>
          <w:szCs w:val="28"/>
        </w:rPr>
        <w:t xml:space="preserve">нимуму </w:t>
      </w:r>
      <w:r w:rsidRPr="00572D91">
        <w:rPr>
          <w:rFonts w:ascii="Times New Roman" w:hAnsi="Times New Roman" w:cs="Times New Roman"/>
          <w:sz w:val="28"/>
          <w:szCs w:val="28"/>
        </w:rPr>
        <w:t>угрозы лишения жизни как лиц, на которых эти меры направлены, так и гражданских лиц.</w:t>
      </w:r>
      <w:r w:rsidR="00583D19">
        <w:rPr>
          <w:rStyle w:val="a5"/>
          <w:rFonts w:ascii="Times New Roman" w:hAnsi="Times New Roman" w:cs="Times New Roman"/>
          <w:sz w:val="28"/>
          <w:szCs w:val="28"/>
        </w:rPr>
        <w:footnoteReference w:id="48"/>
      </w:r>
      <w:r w:rsidR="00CD4A4C">
        <w:rPr>
          <w:rFonts w:ascii="Times New Roman" w:hAnsi="Times New Roman" w:cs="Times New Roman"/>
          <w:sz w:val="28"/>
          <w:szCs w:val="28"/>
        </w:rPr>
        <w:t xml:space="preserve"> В частности, Суд оценил</w:t>
      </w:r>
      <w:r w:rsidRPr="00572D91">
        <w:rPr>
          <w:rFonts w:ascii="Times New Roman" w:hAnsi="Times New Roman" w:cs="Times New Roman"/>
          <w:sz w:val="28"/>
          <w:szCs w:val="28"/>
        </w:rPr>
        <w:t xml:space="preserve"> применение военной авиации с тяжелым вооружением как явно несоразмерное цели осуществления законного задержания лица. Довод заявителей о том, что власти Российской Федерации не представили доказательств того, что какой-либо боевик был захвачен в резуль</w:t>
      </w:r>
      <w:r w:rsidR="00CD4A4C">
        <w:rPr>
          <w:rFonts w:ascii="Times New Roman" w:hAnsi="Times New Roman" w:cs="Times New Roman"/>
          <w:sz w:val="28"/>
          <w:szCs w:val="28"/>
        </w:rPr>
        <w:t>тате проведенной операции, имел</w:t>
      </w:r>
      <w:r w:rsidRPr="00572D91">
        <w:rPr>
          <w:rFonts w:ascii="Times New Roman" w:hAnsi="Times New Roman" w:cs="Times New Roman"/>
          <w:sz w:val="28"/>
          <w:szCs w:val="28"/>
        </w:rPr>
        <w:t xml:space="preserve"> прямое отношение к данному вопросу.</w:t>
      </w:r>
    </w:p>
    <w:p w:rsidR="00572D91" w:rsidRDefault="00572D91" w:rsidP="00123821">
      <w:pPr>
        <w:jc w:val="both"/>
        <w:rPr>
          <w:rFonts w:ascii="Times New Roman" w:hAnsi="Times New Roman" w:cs="Times New Roman"/>
          <w:sz w:val="28"/>
          <w:szCs w:val="28"/>
        </w:rPr>
      </w:pPr>
      <w:r>
        <w:rPr>
          <w:rFonts w:ascii="Times New Roman" w:hAnsi="Times New Roman" w:cs="Times New Roman"/>
          <w:sz w:val="28"/>
          <w:szCs w:val="28"/>
        </w:rPr>
        <w:t>Кроме того, Суд не нашел</w:t>
      </w:r>
      <w:r w:rsidRPr="00572D91">
        <w:rPr>
          <w:rFonts w:ascii="Times New Roman" w:hAnsi="Times New Roman" w:cs="Times New Roman"/>
          <w:sz w:val="28"/>
          <w:szCs w:val="28"/>
        </w:rPr>
        <w:t xml:space="preserve"> удовлетворительным довод властей</w:t>
      </w:r>
      <w:r>
        <w:rPr>
          <w:rFonts w:ascii="Times New Roman" w:hAnsi="Times New Roman" w:cs="Times New Roman"/>
          <w:sz w:val="28"/>
          <w:szCs w:val="28"/>
        </w:rPr>
        <w:t xml:space="preserve"> </w:t>
      </w:r>
      <w:r w:rsidRPr="00572D91">
        <w:rPr>
          <w:rFonts w:ascii="Times New Roman" w:hAnsi="Times New Roman" w:cs="Times New Roman"/>
          <w:sz w:val="28"/>
          <w:szCs w:val="28"/>
        </w:rPr>
        <w:t>о том, что они не могли достичь данной цели и</w:t>
      </w:r>
      <w:r>
        <w:rPr>
          <w:rFonts w:ascii="Times New Roman" w:hAnsi="Times New Roman" w:cs="Times New Roman"/>
          <w:sz w:val="28"/>
          <w:szCs w:val="28"/>
        </w:rPr>
        <w:t xml:space="preserve">ными средствами (например, </w:t>
      </w:r>
      <w:r w:rsidRPr="00572D91">
        <w:rPr>
          <w:rFonts w:ascii="Times New Roman" w:hAnsi="Times New Roman" w:cs="Times New Roman"/>
          <w:sz w:val="28"/>
          <w:szCs w:val="28"/>
        </w:rPr>
        <w:t>использованием сухопутных войск</w:t>
      </w:r>
      <w:r>
        <w:rPr>
          <w:rFonts w:ascii="Times New Roman" w:hAnsi="Times New Roman" w:cs="Times New Roman"/>
          <w:sz w:val="28"/>
          <w:szCs w:val="28"/>
        </w:rPr>
        <w:t>)</w:t>
      </w:r>
      <w:r w:rsidRPr="00572D91">
        <w:rPr>
          <w:rFonts w:ascii="Times New Roman" w:hAnsi="Times New Roman" w:cs="Times New Roman"/>
          <w:sz w:val="28"/>
          <w:szCs w:val="28"/>
        </w:rPr>
        <w:t>, поскол</w:t>
      </w:r>
      <w:r>
        <w:rPr>
          <w:rFonts w:ascii="Times New Roman" w:hAnsi="Times New Roman" w:cs="Times New Roman"/>
          <w:sz w:val="28"/>
          <w:szCs w:val="28"/>
        </w:rPr>
        <w:t xml:space="preserve">ьку власти </w:t>
      </w:r>
      <w:r w:rsidRPr="00572D91">
        <w:rPr>
          <w:rFonts w:ascii="Times New Roman" w:hAnsi="Times New Roman" w:cs="Times New Roman"/>
          <w:sz w:val="28"/>
          <w:szCs w:val="28"/>
        </w:rPr>
        <w:t>не разъяснили это утверждение сколько-нибудь подробно, не говоря о предоставлении документальных доказательс</w:t>
      </w:r>
      <w:r>
        <w:rPr>
          <w:rFonts w:ascii="Times New Roman" w:hAnsi="Times New Roman" w:cs="Times New Roman"/>
          <w:sz w:val="28"/>
          <w:szCs w:val="28"/>
        </w:rPr>
        <w:t>тв в его поддержку. Суд также отклонил</w:t>
      </w:r>
      <w:r w:rsidRPr="00572D91">
        <w:rPr>
          <w:rFonts w:ascii="Times New Roman" w:hAnsi="Times New Roman" w:cs="Times New Roman"/>
          <w:sz w:val="28"/>
          <w:szCs w:val="28"/>
        </w:rPr>
        <w:t xml:space="preserve"> утверждения о том, что </w:t>
      </w:r>
      <w:r>
        <w:rPr>
          <w:rFonts w:ascii="Times New Roman" w:hAnsi="Times New Roman" w:cs="Times New Roman"/>
          <w:sz w:val="28"/>
          <w:szCs w:val="28"/>
        </w:rPr>
        <w:t>авиа</w:t>
      </w:r>
      <w:r w:rsidRPr="00572D91">
        <w:rPr>
          <w:rFonts w:ascii="Times New Roman" w:hAnsi="Times New Roman" w:cs="Times New Roman"/>
          <w:sz w:val="28"/>
          <w:szCs w:val="28"/>
        </w:rPr>
        <w:t>удар</w:t>
      </w:r>
      <w:r>
        <w:rPr>
          <w:rFonts w:ascii="Times New Roman" w:hAnsi="Times New Roman" w:cs="Times New Roman"/>
          <w:sz w:val="28"/>
          <w:szCs w:val="28"/>
        </w:rPr>
        <w:t xml:space="preserve"> имел «точечный»</w:t>
      </w:r>
      <w:r w:rsidRPr="00572D91">
        <w:rPr>
          <w:rFonts w:ascii="Times New Roman" w:hAnsi="Times New Roman" w:cs="Times New Roman"/>
          <w:sz w:val="28"/>
          <w:szCs w:val="28"/>
        </w:rPr>
        <w:t xml:space="preserve"> характер и что он был направлен против военных целей, назначение которых и степень</w:t>
      </w:r>
      <w:r>
        <w:rPr>
          <w:rFonts w:ascii="Times New Roman" w:hAnsi="Times New Roman" w:cs="Times New Roman"/>
          <w:sz w:val="28"/>
          <w:szCs w:val="28"/>
        </w:rPr>
        <w:t xml:space="preserve"> представляемой угрозы </w:t>
      </w:r>
      <w:r w:rsidRPr="00572D91">
        <w:rPr>
          <w:rFonts w:ascii="Times New Roman" w:hAnsi="Times New Roman" w:cs="Times New Roman"/>
          <w:sz w:val="28"/>
          <w:szCs w:val="28"/>
        </w:rPr>
        <w:t xml:space="preserve">являлись очевидными. Власти Российской Федерации не указали ни одной такой цели. Кроме того, их объяснения не </w:t>
      </w:r>
      <w:r w:rsidR="00CD4A4C">
        <w:rPr>
          <w:rFonts w:ascii="Times New Roman" w:hAnsi="Times New Roman" w:cs="Times New Roman"/>
          <w:sz w:val="28"/>
          <w:szCs w:val="28"/>
        </w:rPr>
        <w:t xml:space="preserve">были </w:t>
      </w:r>
      <w:r w:rsidRPr="00572D91">
        <w:rPr>
          <w:rFonts w:ascii="Times New Roman" w:hAnsi="Times New Roman" w:cs="Times New Roman"/>
          <w:sz w:val="28"/>
          <w:szCs w:val="28"/>
        </w:rPr>
        <w:t>подкреплены никакими</w:t>
      </w:r>
      <w:r w:rsidR="00CD4A4C">
        <w:rPr>
          <w:rFonts w:ascii="Times New Roman" w:hAnsi="Times New Roman" w:cs="Times New Roman"/>
          <w:sz w:val="28"/>
          <w:szCs w:val="28"/>
        </w:rPr>
        <w:t xml:space="preserve"> доказательствами и противоречили</w:t>
      </w:r>
      <w:r w:rsidRPr="00572D91">
        <w:rPr>
          <w:rFonts w:ascii="Times New Roman" w:hAnsi="Times New Roman" w:cs="Times New Roman"/>
          <w:sz w:val="28"/>
          <w:szCs w:val="28"/>
        </w:rPr>
        <w:t xml:space="preserve"> официально подтвержденным результатам налета в виде г</w:t>
      </w:r>
      <w:r>
        <w:rPr>
          <w:rFonts w:ascii="Times New Roman" w:hAnsi="Times New Roman" w:cs="Times New Roman"/>
          <w:sz w:val="28"/>
          <w:szCs w:val="28"/>
        </w:rPr>
        <w:t>ибели пятерых гражданских лиц (</w:t>
      </w:r>
      <w:r w:rsidRPr="00572D91">
        <w:rPr>
          <w:rFonts w:ascii="Times New Roman" w:hAnsi="Times New Roman" w:cs="Times New Roman"/>
          <w:sz w:val="28"/>
          <w:szCs w:val="28"/>
        </w:rPr>
        <w:t xml:space="preserve">трех </w:t>
      </w:r>
      <w:r>
        <w:rPr>
          <w:rFonts w:ascii="Times New Roman" w:hAnsi="Times New Roman" w:cs="Times New Roman"/>
          <w:sz w:val="28"/>
          <w:szCs w:val="28"/>
        </w:rPr>
        <w:t>женщин и двух малолетних детей)</w:t>
      </w:r>
      <w:r w:rsidRPr="00572D91">
        <w:rPr>
          <w:rFonts w:ascii="Times New Roman" w:hAnsi="Times New Roman" w:cs="Times New Roman"/>
          <w:sz w:val="28"/>
          <w:szCs w:val="28"/>
        </w:rPr>
        <w:t xml:space="preserve"> и уничтожения примерно 30 домов, то есть почти всего села</w:t>
      </w:r>
      <w:r>
        <w:rPr>
          <w:rFonts w:ascii="Times New Roman" w:hAnsi="Times New Roman" w:cs="Times New Roman"/>
          <w:sz w:val="28"/>
          <w:szCs w:val="28"/>
        </w:rPr>
        <w:t xml:space="preserve">. </w:t>
      </w:r>
    </w:p>
    <w:p w:rsidR="00572D91" w:rsidRPr="00572D91" w:rsidRDefault="00572D91" w:rsidP="006A66A8">
      <w:pPr>
        <w:jc w:val="both"/>
        <w:rPr>
          <w:rFonts w:ascii="Times New Roman" w:hAnsi="Times New Roman" w:cs="Times New Roman"/>
          <w:sz w:val="28"/>
          <w:szCs w:val="28"/>
        </w:rPr>
      </w:pPr>
      <w:r w:rsidRPr="00572D91">
        <w:rPr>
          <w:rFonts w:ascii="Times New Roman" w:hAnsi="Times New Roman" w:cs="Times New Roman"/>
          <w:sz w:val="28"/>
          <w:szCs w:val="28"/>
        </w:rPr>
        <w:t>Также н</w:t>
      </w:r>
      <w:r w:rsidR="00CD4A4C">
        <w:rPr>
          <w:rFonts w:ascii="Times New Roman" w:hAnsi="Times New Roman" w:cs="Times New Roman"/>
          <w:sz w:val="28"/>
          <w:szCs w:val="28"/>
        </w:rPr>
        <w:t>е имелось</w:t>
      </w:r>
      <w:r w:rsidRPr="00572D91">
        <w:rPr>
          <w:rFonts w:ascii="Times New Roman" w:hAnsi="Times New Roman" w:cs="Times New Roman"/>
          <w:sz w:val="28"/>
          <w:szCs w:val="28"/>
        </w:rPr>
        <w:t xml:space="preserve"> данных о том, что на какой-либо стадии операции п</w:t>
      </w:r>
      <w:r w:rsidR="00CD4A4C">
        <w:rPr>
          <w:rFonts w:ascii="Times New Roman" w:hAnsi="Times New Roman" w:cs="Times New Roman"/>
          <w:sz w:val="28"/>
          <w:szCs w:val="28"/>
        </w:rPr>
        <w:t>ринимались меры с целью устранени</w:t>
      </w:r>
      <w:r w:rsidRPr="00572D91">
        <w:rPr>
          <w:rFonts w:ascii="Times New Roman" w:hAnsi="Times New Roman" w:cs="Times New Roman"/>
          <w:sz w:val="28"/>
          <w:szCs w:val="28"/>
        </w:rPr>
        <w:t xml:space="preserve">я или, по крайней мере, сведения к минимуму угрозы для жизни жителей села </w:t>
      </w:r>
      <w:proofErr w:type="spellStart"/>
      <w:r w:rsidRPr="00572D91">
        <w:rPr>
          <w:rFonts w:ascii="Times New Roman" w:hAnsi="Times New Roman" w:cs="Times New Roman"/>
          <w:sz w:val="28"/>
          <w:szCs w:val="28"/>
        </w:rPr>
        <w:t>Коги</w:t>
      </w:r>
      <w:proofErr w:type="spellEnd"/>
      <w:r w:rsidRPr="00572D91">
        <w:rPr>
          <w:rFonts w:ascii="Times New Roman" w:hAnsi="Times New Roman" w:cs="Times New Roman"/>
          <w:sz w:val="28"/>
          <w:szCs w:val="28"/>
        </w:rPr>
        <w:t xml:space="preserve"> (Рунное). В частности, власти, по-видимому, не приняли мер по заблаговременному информированию жителей села о налете и обеспечению их эвакуации. </w:t>
      </w:r>
    </w:p>
    <w:p w:rsidR="00572D91" w:rsidRDefault="006A66A8" w:rsidP="006A66A8">
      <w:pPr>
        <w:jc w:val="both"/>
        <w:rPr>
          <w:rFonts w:ascii="Times New Roman" w:hAnsi="Times New Roman" w:cs="Times New Roman"/>
          <w:sz w:val="28"/>
          <w:szCs w:val="28"/>
        </w:rPr>
      </w:pPr>
      <w:r>
        <w:rPr>
          <w:rFonts w:ascii="Times New Roman" w:hAnsi="Times New Roman" w:cs="Times New Roman"/>
          <w:sz w:val="28"/>
          <w:szCs w:val="28"/>
        </w:rPr>
        <w:t>В итоге Суд пришел к выводу</w:t>
      </w:r>
      <w:r w:rsidR="00572D91" w:rsidRPr="00572D91">
        <w:rPr>
          <w:rFonts w:ascii="Times New Roman" w:hAnsi="Times New Roman" w:cs="Times New Roman"/>
          <w:sz w:val="28"/>
          <w:szCs w:val="28"/>
        </w:rPr>
        <w:t>, что неизбирательная бомбардировка села, населенного гражданскими лицами, в том числе женщинами и детьми, была явно несоразмерной достижению це</w:t>
      </w:r>
      <w:r>
        <w:rPr>
          <w:rFonts w:ascii="Times New Roman" w:hAnsi="Times New Roman" w:cs="Times New Roman"/>
          <w:sz w:val="28"/>
          <w:szCs w:val="28"/>
        </w:rPr>
        <w:t xml:space="preserve">ли, предусмотренной подпунктом </w:t>
      </w:r>
      <w:r>
        <w:rPr>
          <w:rFonts w:ascii="Times New Roman" w:hAnsi="Times New Roman" w:cs="Times New Roman"/>
          <w:sz w:val="28"/>
          <w:szCs w:val="28"/>
        </w:rPr>
        <w:lastRenderedPageBreak/>
        <w:t>«a»</w:t>
      </w:r>
      <w:r w:rsidR="00572D91" w:rsidRPr="00572D91">
        <w:rPr>
          <w:rFonts w:ascii="Times New Roman" w:hAnsi="Times New Roman" w:cs="Times New Roman"/>
          <w:sz w:val="28"/>
          <w:szCs w:val="28"/>
        </w:rPr>
        <w:t xml:space="preserve"> пункта 2 статьи 2 Конвенции, на которую ссылались власти Российской Федерации. </w:t>
      </w:r>
      <w:r>
        <w:rPr>
          <w:rFonts w:ascii="Times New Roman" w:hAnsi="Times New Roman" w:cs="Times New Roman"/>
          <w:sz w:val="28"/>
          <w:szCs w:val="28"/>
        </w:rPr>
        <w:t>Соответственно, он решил</w:t>
      </w:r>
      <w:r w:rsidR="00572D91" w:rsidRPr="00572D91">
        <w:rPr>
          <w:rFonts w:ascii="Times New Roman" w:hAnsi="Times New Roman" w:cs="Times New Roman"/>
          <w:sz w:val="28"/>
          <w:szCs w:val="28"/>
        </w:rPr>
        <w:t xml:space="preserve">, что государство-ответчик не </w:t>
      </w:r>
      <w:proofErr w:type="gramStart"/>
      <w:r w:rsidR="00572D91" w:rsidRPr="00572D91">
        <w:rPr>
          <w:rFonts w:ascii="Times New Roman" w:hAnsi="Times New Roman" w:cs="Times New Roman"/>
          <w:sz w:val="28"/>
          <w:szCs w:val="28"/>
        </w:rPr>
        <w:t>исполнило свое обязательство по защите права на жизнь</w:t>
      </w:r>
      <w:r>
        <w:rPr>
          <w:rFonts w:ascii="Times New Roman" w:hAnsi="Times New Roman" w:cs="Times New Roman"/>
          <w:sz w:val="28"/>
          <w:szCs w:val="28"/>
        </w:rPr>
        <w:t xml:space="preserve"> пятерых жителей села и зафиксировал</w:t>
      </w:r>
      <w:proofErr w:type="gramEnd"/>
      <w:r>
        <w:rPr>
          <w:rFonts w:ascii="Times New Roman" w:hAnsi="Times New Roman" w:cs="Times New Roman"/>
          <w:sz w:val="28"/>
          <w:szCs w:val="28"/>
        </w:rPr>
        <w:t xml:space="preserve"> </w:t>
      </w:r>
      <w:r w:rsidR="00572D91" w:rsidRPr="00572D91">
        <w:rPr>
          <w:rFonts w:ascii="Times New Roman" w:hAnsi="Times New Roman" w:cs="Times New Roman"/>
          <w:sz w:val="28"/>
          <w:szCs w:val="28"/>
        </w:rPr>
        <w:t>нарушение статьи 2 Конвенции в этом отношении.</w:t>
      </w:r>
    </w:p>
    <w:p w:rsidR="006A66A8" w:rsidRDefault="006A66A8" w:rsidP="006A66A8">
      <w:pPr>
        <w:jc w:val="both"/>
        <w:rPr>
          <w:rFonts w:ascii="Times New Roman" w:hAnsi="Times New Roman" w:cs="Times New Roman"/>
          <w:sz w:val="28"/>
          <w:szCs w:val="28"/>
        </w:rPr>
      </w:pPr>
      <w:r>
        <w:rPr>
          <w:rFonts w:ascii="Times New Roman" w:hAnsi="Times New Roman" w:cs="Times New Roman"/>
          <w:sz w:val="28"/>
          <w:szCs w:val="28"/>
        </w:rPr>
        <w:t>При рассмотрении жалобы заявителей на нарушение властями государства-ответчика статьи 13 ЕКПЧ (право на эффективные средства правово</w:t>
      </w:r>
      <w:r w:rsidR="001E12C9">
        <w:rPr>
          <w:rFonts w:ascii="Times New Roman" w:hAnsi="Times New Roman" w:cs="Times New Roman"/>
          <w:sz w:val="28"/>
          <w:szCs w:val="28"/>
        </w:rPr>
        <w:t xml:space="preserve">й защиты), ЕСПЧ подтвердил: </w:t>
      </w:r>
      <w:r>
        <w:rPr>
          <w:rFonts w:ascii="Times New Roman" w:hAnsi="Times New Roman" w:cs="Times New Roman"/>
          <w:sz w:val="28"/>
          <w:szCs w:val="28"/>
        </w:rPr>
        <w:t xml:space="preserve">если </w:t>
      </w:r>
      <w:r w:rsidRPr="006A66A8">
        <w:rPr>
          <w:rFonts w:ascii="Times New Roman" w:hAnsi="Times New Roman" w:cs="Times New Roman"/>
          <w:sz w:val="28"/>
          <w:szCs w:val="28"/>
        </w:rPr>
        <w:t xml:space="preserve">уголовное расследование гибели </w:t>
      </w:r>
      <w:r>
        <w:rPr>
          <w:rFonts w:ascii="Times New Roman" w:hAnsi="Times New Roman" w:cs="Times New Roman"/>
          <w:sz w:val="28"/>
          <w:szCs w:val="28"/>
        </w:rPr>
        <w:t xml:space="preserve">людей </w:t>
      </w:r>
      <w:r w:rsidRPr="006A66A8">
        <w:rPr>
          <w:rFonts w:ascii="Times New Roman" w:hAnsi="Times New Roman" w:cs="Times New Roman"/>
          <w:sz w:val="28"/>
          <w:szCs w:val="28"/>
        </w:rPr>
        <w:t>являет</w:t>
      </w:r>
      <w:r w:rsidR="001E12C9">
        <w:rPr>
          <w:rFonts w:ascii="Times New Roman" w:hAnsi="Times New Roman" w:cs="Times New Roman"/>
          <w:sz w:val="28"/>
          <w:szCs w:val="28"/>
        </w:rPr>
        <w:t>ся неэффективным, это может подрыва</w:t>
      </w:r>
      <w:r w:rsidRPr="006A66A8">
        <w:rPr>
          <w:rFonts w:ascii="Times New Roman" w:hAnsi="Times New Roman" w:cs="Times New Roman"/>
          <w:sz w:val="28"/>
          <w:szCs w:val="28"/>
        </w:rPr>
        <w:t>т</w:t>
      </w:r>
      <w:r w:rsidR="001E12C9">
        <w:rPr>
          <w:rFonts w:ascii="Times New Roman" w:hAnsi="Times New Roman" w:cs="Times New Roman"/>
          <w:sz w:val="28"/>
          <w:szCs w:val="28"/>
        </w:rPr>
        <w:t>ь</w:t>
      </w:r>
      <w:r w:rsidRPr="006A66A8">
        <w:rPr>
          <w:rFonts w:ascii="Times New Roman" w:hAnsi="Times New Roman" w:cs="Times New Roman"/>
          <w:sz w:val="28"/>
          <w:szCs w:val="28"/>
        </w:rPr>
        <w:t xml:space="preserve"> эффективность любого другого средства правовой за</w:t>
      </w:r>
      <w:r w:rsidR="001E12C9">
        <w:rPr>
          <w:rFonts w:ascii="Times New Roman" w:hAnsi="Times New Roman" w:cs="Times New Roman"/>
          <w:sz w:val="28"/>
          <w:szCs w:val="28"/>
        </w:rPr>
        <w:t>щиты</w:t>
      </w:r>
      <w:r w:rsidRPr="006A66A8">
        <w:rPr>
          <w:rFonts w:ascii="Times New Roman" w:hAnsi="Times New Roman" w:cs="Times New Roman"/>
          <w:sz w:val="28"/>
          <w:szCs w:val="28"/>
        </w:rPr>
        <w:t xml:space="preserve">, </w:t>
      </w:r>
      <w:r w:rsidR="001E12C9">
        <w:rPr>
          <w:rFonts w:ascii="Times New Roman" w:hAnsi="Times New Roman" w:cs="Times New Roman"/>
          <w:sz w:val="28"/>
          <w:szCs w:val="28"/>
        </w:rPr>
        <w:t xml:space="preserve">и приводить к выводу, что </w:t>
      </w:r>
      <w:r w:rsidRPr="006A66A8">
        <w:rPr>
          <w:rFonts w:ascii="Times New Roman" w:hAnsi="Times New Roman" w:cs="Times New Roman"/>
          <w:sz w:val="28"/>
          <w:szCs w:val="28"/>
        </w:rPr>
        <w:t>государство нарушает свои обязательства, вытекающие из статьи 13</w:t>
      </w:r>
      <w:r w:rsidR="001E12C9">
        <w:rPr>
          <w:rFonts w:ascii="Times New Roman" w:hAnsi="Times New Roman" w:cs="Times New Roman"/>
          <w:sz w:val="28"/>
          <w:szCs w:val="28"/>
        </w:rPr>
        <w:t xml:space="preserve">. </w:t>
      </w:r>
    </w:p>
    <w:p w:rsidR="001E12C9" w:rsidRDefault="001E12C9" w:rsidP="006A66A8">
      <w:pPr>
        <w:jc w:val="both"/>
        <w:rPr>
          <w:rFonts w:ascii="Times New Roman" w:hAnsi="Times New Roman" w:cs="Times New Roman"/>
          <w:sz w:val="28"/>
          <w:szCs w:val="28"/>
        </w:rPr>
      </w:pPr>
      <w:r>
        <w:rPr>
          <w:rFonts w:ascii="Times New Roman" w:hAnsi="Times New Roman" w:cs="Times New Roman"/>
          <w:sz w:val="28"/>
          <w:szCs w:val="28"/>
        </w:rPr>
        <w:t>Кроме того, Европейский Суд пришел</w:t>
      </w:r>
      <w:r w:rsidRPr="001E12C9">
        <w:rPr>
          <w:rFonts w:ascii="Times New Roman" w:hAnsi="Times New Roman" w:cs="Times New Roman"/>
          <w:sz w:val="28"/>
          <w:szCs w:val="28"/>
        </w:rPr>
        <w:t xml:space="preserve"> к выводу, что имело место нарушение статьи 8 Конвенции и ст</w:t>
      </w:r>
      <w:r w:rsidR="00CD4A4C">
        <w:rPr>
          <w:rFonts w:ascii="Times New Roman" w:hAnsi="Times New Roman" w:cs="Times New Roman"/>
          <w:sz w:val="28"/>
          <w:szCs w:val="28"/>
        </w:rPr>
        <w:t>атьи 1 Протокола №</w:t>
      </w:r>
      <w:r w:rsidRPr="001E12C9">
        <w:rPr>
          <w:rFonts w:ascii="Times New Roman" w:hAnsi="Times New Roman" w:cs="Times New Roman"/>
          <w:sz w:val="28"/>
          <w:szCs w:val="28"/>
        </w:rPr>
        <w:t xml:space="preserve"> 1 к Конвенции в части уничтожения имущества заявителей, включая их жилье, во врем</w:t>
      </w:r>
      <w:r>
        <w:rPr>
          <w:rFonts w:ascii="Times New Roman" w:hAnsi="Times New Roman" w:cs="Times New Roman"/>
          <w:sz w:val="28"/>
          <w:szCs w:val="28"/>
        </w:rPr>
        <w:t>я авианалета 12 сентября 1999 года.</w:t>
      </w:r>
    </w:p>
    <w:p w:rsidR="001E12C9" w:rsidRDefault="001E12C9" w:rsidP="006A66A8">
      <w:pPr>
        <w:jc w:val="both"/>
        <w:rPr>
          <w:rFonts w:ascii="Times New Roman" w:hAnsi="Times New Roman" w:cs="Times New Roman"/>
          <w:sz w:val="28"/>
          <w:szCs w:val="28"/>
        </w:rPr>
      </w:pPr>
      <w:r>
        <w:rPr>
          <w:rFonts w:ascii="Times New Roman" w:hAnsi="Times New Roman" w:cs="Times New Roman"/>
          <w:sz w:val="28"/>
          <w:szCs w:val="28"/>
        </w:rPr>
        <w:t xml:space="preserve">Следует также отметить, что заявители </w:t>
      </w:r>
      <w:r w:rsidRPr="001E12C9">
        <w:rPr>
          <w:rFonts w:ascii="Times New Roman" w:hAnsi="Times New Roman" w:cs="Times New Roman"/>
          <w:sz w:val="28"/>
          <w:szCs w:val="28"/>
        </w:rPr>
        <w:t>жаловались на то, что они претерпели сильные нравственные страдания в связи с налетом на их село, гибелью их близких родственников и уничтожением их домов и иного имущества. Они ссылались на статью 3 Конвенции</w:t>
      </w:r>
      <w:r w:rsidR="00035E48">
        <w:rPr>
          <w:rFonts w:ascii="Times New Roman" w:hAnsi="Times New Roman" w:cs="Times New Roman"/>
          <w:sz w:val="28"/>
          <w:szCs w:val="28"/>
        </w:rPr>
        <w:t>, запрещающей пытки и жестокое или бесчеловечное обращение.</w:t>
      </w:r>
    </w:p>
    <w:p w:rsidR="00035E48" w:rsidRDefault="00035E48" w:rsidP="006A66A8">
      <w:pPr>
        <w:jc w:val="both"/>
        <w:rPr>
          <w:rFonts w:ascii="Times New Roman" w:hAnsi="Times New Roman" w:cs="Times New Roman"/>
          <w:sz w:val="28"/>
          <w:szCs w:val="28"/>
        </w:rPr>
      </w:pPr>
      <w:r>
        <w:rPr>
          <w:rFonts w:ascii="Times New Roman" w:hAnsi="Times New Roman" w:cs="Times New Roman"/>
          <w:sz w:val="28"/>
          <w:szCs w:val="28"/>
        </w:rPr>
        <w:t>Рассматривая данную часть жалобы, Суд указал</w:t>
      </w:r>
      <w:r w:rsidRPr="00035E48">
        <w:rPr>
          <w:rFonts w:ascii="Times New Roman" w:hAnsi="Times New Roman" w:cs="Times New Roman"/>
          <w:sz w:val="28"/>
          <w:szCs w:val="28"/>
        </w:rPr>
        <w:t xml:space="preserve">, что заявители подверглись неизбирательной бомбардировке, во время которой их дома и имущество были уничтожены, а родственники </w:t>
      </w:r>
      <w:r>
        <w:rPr>
          <w:rFonts w:ascii="Times New Roman" w:hAnsi="Times New Roman" w:cs="Times New Roman"/>
          <w:sz w:val="28"/>
          <w:szCs w:val="28"/>
        </w:rPr>
        <w:t>погибли. ЕСПЧ выразил убеждение</w:t>
      </w:r>
      <w:r w:rsidRPr="00035E48">
        <w:rPr>
          <w:rFonts w:ascii="Times New Roman" w:hAnsi="Times New Roman" w:cs="Times New Roman"/>
          <w:sz w:val="28"/>
          <w:szCs w:val="28"/>
        </w:rPr>
        <w:t>, что заявители претерпели глубокие нравственные страдания в отношении всех произошедших событий.</w:t>
      </w:r>
      <w:r>
        <w:rPr>
          <w:rFonts w:ascii="Times New Roman" w:hAnsi="Times New Roman" w:cs="Times New Roman"/>
          <w:sz w:val="28"/>
          <w:szCs w:val="28"/>
        </w:rPr>
        <w:t xml:space="preserve"> Однако Суд указал, что данное дело существенно отличается от других (главным образом, инициированных против Турции), в которых фиксировалось нарушение статьи 3 в связи с уничтожением имущества на глазах его хозяев. В частности, в деле «</w:t>
      </w:r>
      <w:proofErr w:type="spellStart"/>
      <w:r>
        <w:rPr>
          <w:rFonts w:ascii="Times New Roman" w:hAnsi="Times New Roman" w:cs="Times New Roman"/>
          <w:sz w:val="28"/>
          <w:szCs w:val="28"/>
        </w:rPr>
        <w:t>Сельчук</w:t>
      </w:r>
      <w:proofErr w:type="spellEnd"/>
      <w:r>
        <w:rPr>
          <w:rFonts w:ascii="Times New Roman" w:hAnsi="Times New Roman" w:cs="Times New Roman"/>
          <w:sz w:val="28"/>
          <w:szCs w:val="28"/>
        </w:rPr>
        <w:t xml:space="preserve"> и Аскер против Турции» ЕСПЧ</w:t>
      </w:r>
      <w:r w:rsidRPr="00035E48">
        <w:rPr>
          <w:rFonts w:ascii="Times New Roman" w:hAnsi="Times New Roman" w:cs="Times New Roman"/>
          <w:sz w:val="28"/>
          <w:szCs w:val="28"/>
        </w:rPr>
        <w:t xml:space="preserve"> учитывал способ уничтожения домов заявителей, а именно тот факт, что эти действия были умышленными и осуществлялись высокомерно и в отсутствие уважения к чувствам заявителей, протес</w:t>
      </w:r>
      <w:r>
        <w:rPr>
          <w:rFonts w:ascii="Times New Roman" w:hAnsi="Times New Roman" w:cs="Times New Roman"/>
          <w:sz w:val="28"/>
          <w:szCs w:val="28"/>
        </w:rPr>
        <w:t>ты которых игнорировались</w:t>
      </w:r>
      <w:r w:rsidRPr="00035E48">
        <w:rPr>
          <w:rFonts w:ascii="Times New Roman" w:hAnsi="Times New Roman" w:cs="Times New Roman"/>
          <w:sz w:val="28"/>
          <w:szCs w:val="28"/>
        </w:rPr>
        <w:t>. Аналогичная м</w:t>
      </w:r>
      <w:r>
        <w:rPr>
          <w:rFonts w:ascii="Times New Roman" w:hAnsi="Times New Roman" w:cs="Times New Roman"/>
          <w:sz w:val="28"/>
          <w:szCs w:val="28"/>
        </w:rPr>
        <w:t>отивировка применялась в делах «</w:t>
      </w:r>
      <w:proofErr w:type="spellStart"/>
      <w:r>
        <w:rPr>
          <w:rFonts w:ascii="Times New Roman" w:hAnsi="Times New Roman" w:cs="Times New Roman"/>
          <w:sz w:val="28"/>
          <w:szCs w:val="28"/>
        </w:rPr>
        <w:t>Йойлер</w:t>
      </w:r>
      <w:proofErr w:type="spellEnd"/>
      <w:r>
        <w:rPr>
          <w:rFonts w:ascii="Times New Roman" w:hAnsi="Times New Roman" w:cs="Times New Roman"/>
          <w:sz w:val="28"/>
          <w:szCs w:val="28"/>
        </w:rPr>
        <w:t xml:space="preserve"> против Турции» и «</w:t>
      </w:r>
      <w:proofErr w:type="spellStart"/>
      <w:r>
        <w:rPr>
          <w:rFonts w:ascii="Times New Roman" w:hAnsi="Times New Roman" w:cs="Times New Roman"/>
          <w:sz w:val="28"/>
          <w:szCs w:val="28"/>
        </w:rPr>
        <w:t>Айдер</w:t>
      </w:r>
      <w:proofErr w:type="spellEnd"/>
      <w:r>
        <w:rPr>
          <w:rFonts w:ascii="Times New Roman" w:hAnsi="Times New Roman" w:cs="Times New Roman"/>
          <w:sz w:val="28"/>
          <w:szCs w:val="28"/>
        </w:rPr>
        <w:t xml:space="preserve"> и другие против Турции»</w:t>
      </w:r>
      <w:r w:rsidRPr="00035E48">
        <w:rPr>
          <w:rFonts w:ascii="Times New Roman" w:hAnsi="Times New Roman" w:cs="Times New Roman"/>
          <w:sz w:val="28"/>
          <w:szCs w:val="28"/>
        </w:rPr>
        <w:t xml:space="preserve">. Вследствие этого можно было предположить, что в упомянутых делах силы безопасности сожгли жилища и имущество заявителей с целью причинения им нравственных страданий, что позволило Европейскому Суду </w:t>
      </w:r>
      <w:r>
        <w:rPr>
          <w:rFonts w:ascii="Times New Roman" w:hAnsi="Times New Roman" w:cs="Times New Roman"/>
          <w:sz w:val="28"/>
          <w:szCs w:val="28"/>
        </w:rPr>
        <w:t xml:space="preserve">оценить происходившее как бесчеловечное обращение и </w:t>
      </w:r>
      <w:r w:rsidRPr="00035E48">
        <w:rPr>
          <w:rFonts w:ascii="Times New Roman" w:hAnsi="Times New Roman" w:cs="Times New Roman"/>
          <w:sz w:val="28"/>
          <w:szCs w:val="28"/>
        </w:rPr>
        <w:t>установить нарушение статьи 3 Конвенции.</w:t>
      </w:r>
    </w:p>
    <w:p w:rsidR="00035E48" w:rsidRDefault="00035E48" w:rsidP="006A66A8">
      <w:pPr>
        <w:jc w:val="both"/>
        <w:rPr>
          <w:rFonts w:ascii="Times New Roman" w:hAnsi="Times New Roman" w:cs="Times New Roman"/>
          <w:sz w:val="28"/>
          <w:szCs w:val="28"/>
        </w:rPr>
      </w:pPr>
      <w:r>
        <w:rPr>
          <w:rFonts w:ascii="Times New Roman" w:hAnsi="Times New Roman" w:cs="Times New Roman"/>
          <w:sz w:val="28"/>
          <w:szCs w:val="28"/>
        </w:rPr>
        <w:t>Однако в данном деле Суд счел, что хотя авианалет 12 сентября 1999 года</w:t>
      </w:r>
      <w:r w:rsidRPr="00035E48">
        <w:rPr>
          <w:rFonts w:ascii="Times New Roman" w:hAnsi="Times New Roman" w:cs="Times New Roman"/>
          <w:sz w:val="28"/>
          <w:szCs w:val="28"/>
        </w:rPr>
        <w:t xml:space="preserve"> не был адекватно спланирован и не контролировался надлежащим об</w:t>
      </w:r>
      <w:r>
        <w:rPr>
          <w:rFonts w:ascii="Times New Roman" w:hAnsi="Times New Roman" w:cs="Times New Roman"/>
          <w:sz w:val="28"/>
          <w:szCs w:val="28"/>
        </w:rPr>
        <w:t>разом</w:t>
      </w:r>
      <w:r w:rsidRPr="00035E48">
        <w:rPr>
          <w:rFonts w:ascii="Times New Roman" w:hAnsi="Times New Roman" w:cs="Times New Roman"/>
          <w:sz w:val="28"/>
          <w:szCs w:val="28"/>
        </w:rPr>
        <w:t>, но едва ли он имел цель подвергнуть заявителей бесчеловечному обращению и, в частности, причинить им нравственные страдания.</w:t>
      </w:r>
      <w:r w:rsidR="00602F44">
        <w:rPr>
          <w:rFonts w:ascii="Times New Roman" w:hAnsi="Times New Roman" w:cs="Times New Roman"/>
          <w:sz w:val="28"/>
          <w:szCs w:val="28"/>
        </w:rPr>
        <w:t xml:space="preserve"> Поэтому, с</w:t>
      </w:r>
      <w:r>
        <w:rPr>
          <w:rFonts w:ascii="Times New Roman" w:hAnsi="Times New Roman" w:cs="Times New Roman"/>
          <w:sz w:val="28"/>
          <w:szCs w:val="28"/>
        </w:rPr>
        <w:t xml:space="preserve"> учетом установленного нарушения статьи 8 и статьи 1 Протокола № 1 ЕКПЧ, Суд не стал фиксировать нарушение статьи 3 в связи с уничтожением домов заявителей.</w:t>
      </w:r>
    </w:p>
    <w:p w:rsidR="00035E48" w:rsidRPr="00035E48" w:rsidRDefault="00035E48" w:rsidP="00035E48">
      <w:pPr>
        <w:jc w:val="both"/>
        <w:rPr>
          <w:rFonts w:ascii="Times New Roman" w:hAnsi="Times New Roman" w:cs="Times New Roman"/>
          <w:sz w:val="28"/>
          <w:szCs w:val="28"/>
        </w:rPr>
      </w:pPr>
      <w:r w:rsidRPr="00035E48">
        <w:rPr>
          <w:rFonts w:ascii="Times New Roman" w:hAnsi="Times New Roman" w:cs="Times New Roman"/>
          <w:sz w:val="28"/>
          <w:szCs w:val="28"/>
        </w:rPr>
        <w:lastRenderedPageBreak/>
        <w:t xml:space="preserve">Что касается морального вреда, который претерпели </w:t>
      </w:r>
      <w:r w:rsidR="00455CB9">
        <w:rPr>
          <w:rFonts w:ascii="Times New Roman" w:hAnsi="Times New Roman" w:cs="Times New Roman"/>
          <w:sz w:val="28"/>
          <w:szCs w:val="28"/>
        </w:rPr>
        <w:t xml:space="preserve">заявители </w:t>
      </w:r>
      <w:r w:rsidRPr="00035E48">
        <w:rPr>
          <w:rFonts w:ascii="Times New Roman" w:hAnsi="Times New Roman" w:cs="Times New Roman"/>
          <w:sz w:val="28"/>
          <w:szCs w:val="28"/>
        </w:rPr>
        <w:t>вследствие гибели их близких родстве</w:t>
      </w:r>
      <w:r w:rsidR="00CD4A4C">
        <w:rPr>
          <w:rFonts w:ascii="Times New Roman" w:hAnsi="Times New Roman" w:cs="Times New Roman"/>
          <w:sz w:val="28"/>
          <w:szCs w:val="28"/>
        </w:rPr>
        <w:t>нников, Европейский Суд отметил</w:t>
      </w:r>
      <w:r w:rsidRPr="00035E48">
        <w:rPr>
          <w:rFonts w:ascii="Times New Roman" w:hAnsi="Times New Roman" w:cs="Times New Roman"/>
          <w:sz w:val="28"/>
          <w:szCs w:val="28"/>
        </w:rPr>
        <w:t xml:space="preserve">, что, </w:t>
      </w:r>
      <w:r w:rsidR="00455CB9">
        <w:rPr>
          <w:rFonts w:ascii="Times New Roman" w:hAnsi="Times New Roman" w:cs="Times New Roman"/>
          <w:sz w:val="28"/>
          <w:szCs w:val="28"/>
        </w:rPr>
        <w:t>как следует из фактов, почти все</w:t>
      </w:r>
      <w:r w:rsidRPr="00035E48">
        <w:rPr>
          <w:rFonts w:ascii="Times New Roman" w:hAnsi="Times New Roman" w:cs="Times New Roman"/>
          <w:sz w:val="28"/>
          <w:szCs w:val="28"/>
        </w:rPr>
        <w:t xml:space="preserve"> заявители не наблюдали убийство их родственников, но узнали о гибели последних после авианалета, когда были обнаружены их тела. </w:t>
      </w:r>
      <w:r w:rsidR="00455CB9">
        <w:rPr>
          <w:rFonts w:ascii="Times New Roman" w:hAnsi="Times New Roman" w:cs="Times New Roman"/>
          <w:sz w:val="28"/>
          <w:szCs w:val="28"/>
        </w:rPr>
        <w:t>Н</w:t>
      </w:r>
      <w:r w:rsidRPr="00035E48">
        <w:rPr>
          <w:rFonts w:ascii="Times New Roman" w:hAnsi="Times New Roman" w:cs="Times New Roman"/>
          <w:sz w:val="28"/>
          <w:szCs w:val="28"/>
        </w:rPr>
        <w:t>е подвергая сомнению глубокие страдания</w:t>
      </w:r>
      <w:r w:rsidR="00455CB9">
        <w:rPr>
          <w:rFonts w:ascii="Times New Roman" w:hAnsi="Times New Roman" w:cs="Times New Roman"/>
          <w:sz w:val="28"/>
          <w:szCs w:val="28"/>
        </w:rPr>
        <w:t xml:space="preserve"> ряда заявителей, ЕСПЧ не нашел</w:t>
      </w:r>
      <w:r w:rsidRPr="00035E48">
        <w:rPr>
          <w:rFonts w:ascii="Times New Roman" w:hAnsi="Times New Roman" w:cs="Times New Roman"/>
          <w:sz w:val="28"/>
          <w:szCs w:val="28"/>
        </w:rPr>
        <w:t xml:space="preserve"> нарушения статьи 3 Конвенции в этой части, поскольку он уже установил нарушение статьи 2 Конвенции в ее материально-правовом и процессуальном аспектах.</w:t>
      </w:r>
    </w:p>
    <w:p w:rsidR="00035E48" w:rsidRDefault="00455CB9" w:rsidP="00035E48">
      <w:pPr>
        <w:jc w:val="both"/>
        <w:rPr>
          <w:rFonts w:ascii="Times New Roman" w:hAnsi="Times New Roman" w:cs="Times New Roman"/>
          <w:sz w:val="28"/>
          <w:szCs w:val="28"/>
        </w:rPr>
      </w:pPr>
      <w:r>
        <w:rPr>
          <w:rFonts w:ascii="Times New Roman" w:hAnsi="Times New Roman" w:cs="Times New Roman"/>
          <w:sz w:val="28"/>
          <w:szCs w:val="28"/>
        </w:rPr>
        <w:t>Однако Суд не смог</w:t>
      </w:r>
      <w:r w:rsidR="00035E48" w:rsidRPr="00035E48">
        <w:rPr>
          <w:rFonts w:ascii="Times New Roman" w:hAnsi="Times New Roman" w:cs="Times New Roman"/>
          <w:sz w:val="28"/>
          <w:szCs w:val="28"/>
        </w:rPr>
        <w:t xml:space="preserve"> прийти к тому же заключению в отношении первого заявителя, который видел убийство всей его </w:t>
      </w:r>
      <w:r>
        <w:rPr>
          <w:rFonts w:ascii="Times New Roman" w:hAnsi="Times New Roman" w:cs="Times New Roman"/>
          <w:sz w:val="28"/>
          <w:szCs w:val="28"/>
        </w:rPr>
        <w:t>семьи. Европейский Суд учел</w:t>
      </w:r>
      <w:r w:rsidR="00035E48" w:rsidRPr="00035E48">
        <w:rPr>
          <w:rFonts w:ascii="Times New Roman" w:hAnsi="Times New Roman" w:cs="Times New Roman"/>
          <w:sz w:val="28"/>
          <w:szCs w:val="28"/>
        </w:rPr>
        <w:t xml:space="preserve"> объяснения первого </w:t>
      </w:r>
      <w:r>
        <w:rPr>
          <w:rFonts w:ascii="Times New Roman" w:hAnsi="Times New Roman" w:cs="Times New Roman"/>
          <w:sz w:val="28"/>
          <w:szCs w:val="28"/>
        </w:rPr>
        <w:t>заявителя о том, что он не мог</w:t>
      </w:r>
      <w:r w:rsidR="00035E48" w:rsidRPr="00035E48">
        <w:rPr>
          <w:rFonts w:ascii="Times New Roman" w:hAnsi="Times New Roman" w:cs="Times New Roman"/>
          <w:sz w:val="28"/>
          <w:szCs w:val="28"/>
        </w:rPr>
        <w:t xml:space="preserve"> вспомнить события, продолжавшиеся несколько часов после гибели членов его семьи, и показания очевидцев о том, что первый заявитель, по-видимому, находился в</w:t>
      </w:r>
      <w:r>
        <w:rPr>
          <w:rFonts w:ascii="Times New Roman" w:hAnsi="Times New Roman" w:cs="Times New Roman"/>
          <w:sz w:val="28"/>
          <w:szCs w:val="28"/>
        </w:rPr>
        <w:t xml:space="preserve"> состоянии глубокого шока</w:t>
      </w:r>
      <w:r w:rsidR="00035E48" w:rsidRPr="00035E48">
        <w:rPr>
          <w:rFonts w:ascii="Times New Roman" w:hAnsi="Times New Roman" w:cs="Times New Roman"/>
          <w:sz w:val="28"/>
          <w:szCs w:val="28"/>
        </w:rPr>
        <w:t>. Е</w:t>
      </w:r>
      <w:r>
        <w:rPr>
          <w:rFonts w:ascii="Times New Roman" w:hAnsi="Times New Roman" w:cs="Times New Roman"/>
          <w:sz w:val="28"/>
          <w:szCs w:val="28"/>
        </w:rPr>
        <w:t>СПЧ посчитал</w:t>
      </w:r>
      <w:r w:rsidR="00035E48" w:rsidRPr="00035E48">
        <w:rPr>
          <w:rFonts w:ascii="Times New Roman" w:hAnsi="Times New Roman" w:cs="Times New Roman"/>
          <w:sz w:val="28"/>
          <w:szCs w:val="28"/>
        </w:rPr>
        <w:t xml:space="preserve">, что, будучи очевидцем одновременной гибели двух своих юных сыновей и жены, первый заявитель испытал шок такой силы, что пережил временную утрату памяти. </w:t>
      </w:r>
      <w:r>
        <w:rPr>
          <w:rFonts w:ascii="Times New Roman" w:hAnsi="Times New Roman" w:cs="Times New Roman"/>
          <w:sz w:val="28"/>
          <w:szCs w:val="28"/>
        </w:rPr>
        <w:t>В связи с этим Суд решил</w:t>
      </w:r>
      <w:r w:rsidR="00035E48" w:rsidRPr="00035E48">
        <w:rPr>
          <w:rFonts w:ascii="Times New Roman" w:hAnsi="Times New Roman" w:cs="Times New Roman"/>
          <w:sz w:val="28"/>
          <w:szCs w:val="28"/>
        </w:rPr>
        <w:t>, что страдания, перенесенные первым заявителем, имели такую силу, что действия властей, повлекшие гибель членов семьи первого заявителя, должны быть квалифицированы как бесчеловечное обращение в значении статьи 3 Конвенции.</w:t>
      </w:r>
    </w:p>
    <w:p w:rsidR="00455CB9" w:rsidRPr="00035E48" w:rsidRDefault="00455CB9" w:rsidP="00035E48">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Эсмухамбетов</w:t>
      </w:r>
      <w:proofErr w:type="spellEnd"/>
      <w:r>
        <w:rPr>
          <w:rFonts w:ascii="Times New Roman" w:hAnsi="Times New Roman" w:cs="Times New Roman"/>
          <w:sz w:val="28"/>
          <w:szCs w:val="28"/>
        </w:rPr>
        <w:t xml:space="preserve"> и другие против Российской Федерации» подтвердило и конкретизировало ряд важнейших правовых позиций ЕСПЧ. В частности, оно еще раз напомнило европейским государствам о том, что даже борьба с терроризмом не освобождает власти от охраны человеческой жизни. Это предполагает оценку государством таких факторов, как детальное планирование контртеррористических операций, строгую пропорциональность предпринимаемых мер и высочайший уровень последующего расследования.</w:t>
      </w:r>
    </w:p>
    <w:p w:rsidR="005A03CE" w:rsidRPr="00D84850" w:rsidRDefault="005A03CE" w:rsidP="000E5161">
      <w:pPr>
        <w:jc w:val="center"/>
        <w:rPr>
          <w:rFonts w:ascii="Times New Roman" w:hAnsi="Times New Roman" w:cs="Times New Roman"/>
          <w:b/>
          <w:sz w:val="28"/>
          <w:szCs w:val="28"/>
        </w:rPr>
      </w:pPr>
    </w:p>
    <w:p w:rsidR="00603A1C" w:rsidRPr="00D84850" w:rsidRDefault="00603A1C" w:rsidP="000E5161">
      <w:pPr>
        <w:jc w:val="center"/>
        <w:rPr>
          <w:rFonts w:ascii="Times New Roman" w:hAnsi="Times New Roman" w:cs="Times New Roman"/>
          <w:b/>
          <w:sz w:val="28"/>
          <w:szCs w:val="28"/>
        </w:rPr>
      </w:pPr>
    </w:p>
    <w:p w:rsidR="00603A1C" w:rsidRPr="000F40B3" w:rsidRDefault="00603A1C" w:rsidP="00603A1C">
      <w:pPr>
        <w:jc w:val="center"/>
        <w:rPr>
          <w:rFonts w:ascii="Times New Roman" w:hAnsi="Times New Roman" w:cs="Times New Roman"/>
          <w:b/>
          <w:sz w:val="28"/>
          <w:szCs w:val="28"/>
        </w:rPr>
      </w:pPr>
      <w:proofErr w:type="spellStart"/>
      <w:r>
        <w:rPr>
          <w:rFonts w:ascii="Times New Roman" w:hAnsi="Times New Roman" w:cs="Times New Roman"/>
          <w:b/>
          <w:sz w:val="28"/>
          <w:szCs w:val="28"/>
        </w:rPr>
        <w:t>Финогенов</w:t>
      </w:r>
      <w:proofErr w:type="spellEnd"/>
      <w:r>
        <w:rPr>
          <w:rFonts w:ascii="Times New Roman" w:hAnsi="Times New Roman" w:cs="Times New Roman"/>
          <w:b/>
          <w:sz w:val="28"/>
          <w:szCs w:val="28"/>
        </w:rPr>
        <w:t xml:space="preserve"> и другие против Российской Федерации</w:t>
      </w:r>
    </w:p>
    <w:p w:rsidR="00603A1C" w:rsidRPr="00603A1C" w:rsidRDefault="00603A1C" w:rsidP="00603A1C">
      <w:pPr>
        <w:jc w:val="center"/>
        <w:rPr>
          <w:rFonts w:ascii="Times New Roman" w:hAnsi="Times New Roman" w:cs="Times New Roman"/>
          <w:b/>
          <w:sz w:val="28"/>
          <w:szCs w:val="28"/>
          <w:lang w:val="en-US"/>
        </w:rPr>
      </w:pPr>
      <w:r w:rsidRPr="00603A1C">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Finogenov</w:t>
      </w:r>
      <w:proofErr w:type="spellEnd"/>
      <w:r w:rsidRPr="00603A1C">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w:t>
      </w:r>
      <w:r w:rsidRPr="00603A1C">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Others v. </w:t>
      </w:r>
      <w:r w:rsidRPr="00603A1C">
        <w:rPr>
          <w:rFonts w:ascii="Times New Roman" w:hAnsi="Times New Roman" w:cs="Times New Roman"/>
          <w:b/>
          <w:bCs/>
          <w:sz w:val="28"/>
          <w:szCs w:val="28"/>
          <w:lang w:val="en-US"/>
        </w:rPr>
        <w:t>Russian Federation</w:t>
      </w:r>
      <w:r w:rsidRPr="00603A1C">
        <w:rPr>
          <w:rFonts w:ascii="Times New Roman" w:hAnsi="Times New Roman" w:cs="Times New Roman"/>
          <w:b/>
          <w:sz w:val="28"/>
          <w:szCs w:val="28"/>
          <w:lang w:val="en-US"/>
        </w:rPr>
        <w:t>)</w:t>
      </w:r>
    </w:p>
    <w:p w:rsidR="00603A1C" w:rsidRPr="000F40B3" w:rsidRDefault="00603A1C" w:rsidP="00603A1C">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жалоба № </w:t>
      </w:r>
      <w:r>
        <w:rPr>
          <w:rFonts w:ascii="Times New Roman" w:hAnsi="Times New Roman" w:cs="Times New Roman"/>
          <w:b/>
          <w:sz w:val="28"/>
          <w:szCs w:val="28"/>
        </w:rPr>
        <w:t>18299/03</w:t>
      </w:r>
    </w:p>
    <w:p w:rsidR="006E5EB3" w:rsidRPr="005B33DC" w:rsidRDefault="00603A1C" w:rsidP="005B33DC">
      <w:pPr>
        <w:jc w:val="center"/>
        <w:rPr>
          <w:rFonts w:ascii="Times New Roman" w:hAnsi="Times New Roman" w:cs="Times New Roman"/>
          <w:b/>
          <w:sz w:val="28"/>
          <w:szCs w:val="28"/>
        </w:rPr>
      </w:pPr>
      <w:r w:rsidRPr="000F40B3">
        <w:rPr>
          <w:rFonts w:ascii="Times New Roman" w:hAnsi="Times New Roman" w:cs="Times New Roman"/>
          <w:b/>
          <w:sz w:val="28"/>
          <w:szCs w:val="28"/>
        </w:rPr>
        <w:t xml:space="preserve">Постановление вынесено </w:t>
      </w:r>
      <w:r>
        <w:rPr>
          <w:rFonts w:ascii="Times New Roman" w:hAnsi="Times New Roman" w:cs="Times New Roman"/>
          <w:b/>
          <w:sz w:val="28"/>
          <w:szCs w:val="28"/>
        </w:rPr>
        <w:t>20 декабря 2011</w:t>
      </w:r>
      <w:r w:rsidRPr="000F40B3">
        <w:rPr>
          <w:rFonts w:ascii="Times New Roman" w:hAnsi="Times New Roman" w:cs="Times New Roman"/>
          <w:b/>
          <w:sz w:val="28"/>
          <w:szCs w:val="28"/>
        </w:rPr>
        <w:t xml:space="preserve"> года</w:t>
      </w:r>
    </w:p>
    <w:p w:rsidR="006E5EB3" w:rsidRDefault="006E5EB3" w:rsidP="003A085F">
      <w:pPr>
        <w:jc w:val="both"/>
        <w:rPr>
          <w:rFonts w:ascii="Times New Roman" w:hAnsi="Times New Roman" w:cs="Times New Roman"/>
          <w:sz w:val="28"/>
          <w:szCs w:val="28"/>
        </w:rPr>
      </w:pPr>
    </w:p>
    <w:p w:rsidR="00603A1C" w:rsidRDefault="003A085F" w:rsidP="003A085F">
      <w:pPr>
        <w:jc w:val="both"/>
        <w:rPr>
          <w:rFonts w:ascii="Times New Roman" w:hAnsi="Times New Roman" w:cs="Times New Roman"/>
          <w:sz w:val="28"/>
          <w:szCs w:val="28"/>
        </w:rPr>
      </w:pPr>
      <w:r>
        <w:rPr>
          <w:rFonts w:ascii="Times New Roman" w:hAnsi="Times New Roman" w:cs="Times New Roman"/>
          <w:sz w:val="28"/>
          <w:szCs w:val="28"/>
        </w:rPr>
        <w:t xml:space="preserve">Данное дело было инициировано родственниками жертв печально известного террористического акта в Москве, когда во время спектакля «Норд-Ост» несколько сотен зрителей </w:t>
      </w:r>
      <w:r w:rsidR="001E4CC1">
        <w:rPr>
          <w:rFonts w:ascii="Times New Roman" w:hAnsi="Times New Roman" w:cs="Times New Roman"/>
          <w:sz w:val="28"/>
          <w:szCs w:val="28"/>
        </w:rPr>
        <w:t xml:space="preserve">театра на Дубровке </w:t>
      </w:r>
      <w:r>
        <w:rPr>
          <w:rFonts w:ascii="Times New Roman" w:hAnsi="Times New Roman" w:cs="Times New Roman"/>
          <w:sz w:val="28"/>
          <w:szCs w:val="28"/>
        </w:rPr>
        <w:t>были захвачены в заложники. Действия спецслужб по их освобождению и уничтожению террористов резко критиковались. Как и в деле «</w:t>
      </w:r>
      <w:proofErr w:type="spellStart"/>
      <w:r>
        <w:rPr>
          <w:rFonts w:ascii="Times New Roman" w:hAnsi="Times New Roman" w:cs="Times New Roman"/>
          <w:sz w:val="28"/>
          <w:szCs w:val="28"/>
        </w:rPr>
        <w:t>Эсмухамбетов</w:t>
      </w:r>
      <w:proofErr w:type="spellEnd"/>
      <w:r>
        <w:rPr>
          <w:rFonts w:ascii="Times New Roman" w:hAnsi="Times New Roman" w:cs="Times New Roman"/>
          <w:sz w:val="28"/>
          <w:szCs w:val="28"/>
        </w:rPr>
        <w:t xml:space="preserve"> против России»</w:t>
      </w:r>
      <w:r w:rsidR="00C34FC4">
        <w:rPr>
          <w:rFonts w:ascii="Times New Roman" w:hAnsi="Times New Roman" w:cs="Times New Roman"/>
          <w:sz w:val="28"/>
          <w:szCs w:val="28"/>
        </w:rPr>
        <w:t>,</w:t>
      </w:r>
      <w:r>
        <w:rPr>
          <w:rFonts w:ascii="Times New Roman" w:hAnsi="Times New Roman" w:cs="Times New Roman"/>
          <w:sz w:val="28"/>
          <w:szCs w:val="28"/>
        </w:rPr>
        <w:t xml:space="preserve"> </w:t>
      </w:r>
      <w:r w:rsidR="00602F44">
        <w:rPr>
          <w:rFonts w:ascii="Times New Roman" w:hAnsi="Times New Roman" w:cs="Times New Roman"/>
          <w:sz w:val="28"/>
          <w:szCs w:val="28"/>
        </w:rPr>
        <w:t xml:space="preserve">в </w:t>
      </w:r>
      <w:r>
        <w:rPr>
          <w:rFonts w:ascii="Times New Roman" w:hAnsi="Times New Roman" w:cs="Times New Roman"/>
          <w:sz w:val="28"/>
          <w:szCs w:val="28"/>
        </w:rPr>
        <w:t>данном деле также поднимались вопросы</w:t>
      </w:r>
      <w:r w:rsidR="00C34FC4">
        <w:rPr>
          <w:rFonts w:ascii="Times New Roman" w:hAnsi="Times New Roman" w:cs="Times New Roman"/>
          <w:sz w:val="28"/>
          <w:szCs w:val="28"/>
        </w:rPr>
        <w:t xml:space="preserve">, связанные с объемом </w:t>
      </w:r>
      <w:r w:rsidR="00C34FC4">
        <w:rPr>
          <w:rFonts w:ascii="Times New Roman" w:hAnsi="Times New Roman" w:cs="Times New Roman"/>
          <w:sz w:val="28"/>
          <w:szCs w:val="28"/>
        </w:rPr>
        <w:lastRenderedPageBreak/>
        <w:t xml:space="preserve">обязанностей </w:t>
      </w:r>
      <w:r>
        <w:rPr>
          <w:rFonts w:ascii="Times New Roman" w:hAnsi="Times New Roman" w:cs="Times New Roman"/>
          <w:sz w:val="28"/>
          <w:szCs w:val="28"/>
        </w:rPr>
        <w:t xml:space="preserve"> </w:t>
      </w:r>
      <w:r w:rsidR="00C34FC4">
        <w:rPr>
          <w:rFonts w:ascii="Times New Roman" w:hAnsi="Times New Roman" w:cs="Times New Roman"/>
          <w:sz w:val="28"/>
          <w:szCs w:val="28"/>
        </w:rPr>
        <w:t xml:space="preserve">государства по защите человеческой жизни в свете борьбы с терроризмом. </w:t>
      </w:r>
      <w:r>
        <w:rPr>
          <w:rFonts w:ascii="Times New Roman" w:hAnsi="Times New Roman" w:cs="Times New Roman"/>
          <w:sz w:val="28"/>
          <w:szCs w:val="28"/>
        </w:rPr>
        <w:t>Обстоятельства дела можно изложить следующим образом</w:t>
      </w:r>
      <w:r w:rsidR="00465089">
        <w:rPr>
          <w:rStyle w:val="a5"/>
          <w:rFonts w:ascii="Times New Roman" w:hAnsi="Times New Roman" w:cs="Times New Roman"/>
          <w:sz w:val="28"/>
          <w:szCs w:val="28"/>
        </w:rPr>
        <w:footnoteReference w:id="49"/>
      </w:r>
      <w:r>
        <w:rPr>
          <w:rFonts w:ascii="Times New Roman" w:hAnsi="Times New Roman" w:cs="Times New Roman"/>
          <w:sz w:val="28"/>
          <w:szCs w:val="28"/>
        </w:rPr>
        <w:t>.</w:t>
      </w:r>
    </w:p>
    <w:p w:rsidR="00465089" w:rsidRDefault="00465089" w:rsidP="00465089">
      <w:pPr>
        <w:jc w:val="both"/>
        <w:rPr>
          <w:rFonts w:ascii="Times New Roman" w:hAnsi="Times New Roman" w:cs="Times New Roman"/>
          <w:sz w:val="28"/>
          <w:szCs w:val="28"/>
        </w:rPr>
      </w:pPr>
      <w:r>
        <w:rPr>
          <w:rFonts w:ascii="Times New Roman" w:hAnsi="Times New Roman" w:cs="Times New Roman"/>
          <w:sz w:val="28"/>
          <w:szCs w:val="28"/>
        </w:rPr>
        <w:t>Вечером 23 октября 2002 года</w:t>
      </w:r>
      <w:r w:rsidRPr="00465089">
        <w:rPr>
          <w:rFonts w:ascii="Times New Roman" w:hAnsi="Times New Roman" w:cs="Times New Roman"/>
          <w:sz w:val="28"/>
          <w:szCs w:val="28"/>
        </w:rPr>
        <w:t xml:space="preserve"> группа террористов, принадлежавшая к чеченскому сепаратистскому движению (более </w:t>
      </w:r>
      <w:r>
        <w:rPr>
          <w:rFonts w:ascii="Times New Roman" w:hAnsi="Times New Roman" w:cs="Times New Roman"/>
          <w:sz w:val="28"/>
          <w:szCs w:val="28"/>
        </w:rPr>
        <w:t>40 человек)</w:t>
      </w:r>
      <w:r w:rsidRPr="00465089">
        <w:rPr>
          <w:rFonts w:ascii="Times New Roman" w:hAnsi="Times New Roman" w:cs="Times New Roman"/>
          <w:sz w:val="28"/>
          <w:szCs w:val="28"/>
        </w:rPr>
        <w:t>, вооруженная автоматами и взрывчаткой, захватила заложников в театре на Дубровке в Москве. В течение трех дней более чем 900 человек удерживались под угрозой применения оружия в зрительном зале театра. Кроме того, здание театра было заминировано, и 18 заминированных смертников находились в зале среди заложников. Группа террористов заняла и адм</w:t>
      </w:r>
      <w:r>
        <w:rPr>
          <w:rFonts w:ascii="Times New Roman" w:hAnsi="Times New Roman" w:cs="Times New Roman"/>
          <w:sz w:val="28"/>
          <w:szCs w:val="28"/>
        </w:rPr>
        <w:t xml:space="preserve">инистративные помещения театра. </w:t>
      </w:r>
      <w:r w:rsidRPr="00465089">
        <w:rPr>
          <w:rFonts w:ascii="Times New Roman" w:hAnsi="Times New Roman" w:cs="Times New Roman"/>
          <w:sz w:val="28"/>
          <w:szCs w:val="28"/>
        </w:rPr>
        <w:t>Террористы потребовали вывести российские войска из Чеченской Республики и провести прямые переговоры политического руководства федеральных органов и сепаратистского движения. После этих переговоров террористы освободили нескольких заложников и приняли некоторое количество пищи и воды для остальных заложников, продолжая настаивать на своих требованиях.</w:t>
      </w:r>
    </w:p>
    <w:p w:rsidR="00465089" w:rsidRDefault="00465089" w:rsidP="00465089">
      <w:pPr>
        <w:jc w:val="both"/>
        <w:rPr>
          <w:rFonts w:ascii="Times New Roman" w:hAnsi="Times New Roman" w:cs="Times New Roman"/>
          <w:sz w:val="28"/>
          <w:szCs w:val="28"/>
        </w:rPr>
      </w:pPr>
      <w:r w:rsidRPr="00465089">
        <w:rPr>
          <w:rFonts w:ascii="Times New Roman" w:hAnsi="Times New Roman" w:cs="Times New Roman"/>
          <w:sz w:val="28"/>
          <w:szCs w:val="28"/>
        </w:rPr>
        <w:t>Власти Российской Федерации утверждали, что заложники, которые пытались скрыться или оказывали сопротивление, были застрелены террористами.</w:t>
      </w:r>
      <w:r>
        <w:rPr>
          <w:rFonts w:ascii="Times New Roman" w:hAnsi="Times New Roman" w:cs="Times New Roman"/>
          <w:sz w:val="28"/>
          <w:szCs w:val="28"/>
        </w:rPr>
        <w:t xml:space="preserve"> Рано утром 26 октября, примерно в 5.00-</w:t>
      </w:r>
      <w:r w:rsidRPr="00465089">
        <w:rPr>
          <w:rFonts w:ascii="Times New Roman" w:hAnsi="Times New Roman" w:cs="Times New Roman"/>
          <w:sz w:val="28"/>
          <w:szCs w:val="28"/>
        </w:rPr>
        <w:t>5.30, российские спецслужбы подали неизвестный наркотический газ в главный зрительный зал через вентиляционную систему здания. Заявители настаивали на том, что террористы и заложники могли ощущать и видеть газ. Через несколько минут, когда террористы, контролирующие взрывные устройства, и смертники в зрительном зале потеряли сознание под действием газа, специальное подразделение провело штурм здания. Большинство террористов было застрелено в бессознательном состоянии, другие пытались сопротивляться, но были убиты в последовавшей перестрелке.</w:t>
      </w:r>
    </w:p>
    <w:p w:rsidR="00465089" w:rsidRPr="00465089" w:rsidRDefault="00465089" w:rsidP="00465089">
      <w:pPr>
        <w:jc w:val="both"/>
        <w:rPr>
          <w:rFonts w:ascii="Times New Roman" w:hAnsi="Times New Roman" w:cs="Times New Roman"/>
          <w:sz w:val="28"/>
          <w:szCs w:val="28"/>
        </w:rPr>
      </w:pPr>
      <w:r w:rsidRPr="00465089">
        <w:rPr>
          <w:rFonts w:ascii="Times New Roman" w:hAnsi="Times New Roman" w:cs="Times New Roman"/>
          <w:sz w:val="28"/>
          <w:szCs w:val="28"/>
        </w:rPr>
        <w:t>В результате операции большинство заложников было освобождено (свыше 730 человек). Точное число неизвестно, поскольку после освобождения не все заложники были известны властям. Однако большое число заложников пострадало от газа. Согласно сведениям, полученным следственными органами к концу 2002 года, 129 заложников погиб</w:t>
      </w:r>
      <w:r w:rsidR="006E2C21">
        <w:rPr>
          <w:rFonts w:ascii="Times New Roman" w:hAnsi="Times New Roman" w:cs="Times New Roman"/>
          <w:sz w:val="28"/>
          <w:szCs w:val="28"/>
        </w:rPr>
        <w:t>ли: 102 человека на месте (114 –</w:t>
      </w:r>
      <w:r w:rsidRPr="00465089">
        <w:rPr>
          <w:rFonts w:ascii="Times New Roman" w:hAnsi="Times New Roman" w:cs="Times New Roman"/>
          <w:sz w:val="28"/>
          <w:szCs w:val="28"/>
        </w:rPr>
        <w:t xml:space="preserve"> согласно</w:t>
      </w:r>
      <w:r w:rsidR="006E2C21">
        <w:rPr>
          <w:rFonts w:ascii="Times New Roman" w:hAnsi="Times New Roman" w:cs="Times New Roman"/>
          <w:sz w:val="28"/>
          <w:szCs w:val="28"/>
        </w:rPr>
        <w:t xml:space="preserve"> протоколу от 31 декабря 2002 года</w:t>
      </w:r>
      <w:r w:rsidRPr="00465089">
        <w:rPr>
          <w:rFonts w:ascii="Times New Roman" w:hAnsi="Times New Roman" w:cs="Times New Roman"/>
          <w:sz w:val="28"/>
          <w:szCs w:val="28"/>
        </w:rPr>
        <w:t>), включая троих застреленных, 21 человек скончался при эвакуации и перевозке в больницу, и шесть человек скончались в палатах экст</w:t>
      </w:r>
      <w:r w:rsidR="006E2C21">
        <w:rPr>
          <w:rFonts w:ascii="Times New Roman" w:hAnsi="Times New Roman" w:cs="Times New Roman"/>
          <w:sz w:val="28"/>
          <w:szCs w:val="28"/>
        </w:rPr>
        <w:t>ренной помощи различных больниц</w:t>
      </w:r>
      <w:r w:rsidRPr="00465089">
        <w:rPr>
          <w:rFonts w:ascii="Times New Roman" w:hAnsi="Times New Roman" w:cs="Times New Roman"/>
          <w:sz w:val="28"/>
          <w:szCs w:val="28"/>
        </w:rPr>
        <w:t>. Заявители представили медицинские документы в отношении нескольких бывших заложников из больниц, где они проходили лечение после их освобождения.</w:t>
      </w:r>
    </w:p>
    <w:p w:rsidR="00465089" w:rsidRDefault="00465089" w:rsidP="00465089">
      <w:pPr>
        <w:jc w:val="both"/>
        <w:rPr>
          <w:rFonts w:ascii="Times New Roman" w:hAnsi="Times New Roman" w:cs="Times New Roman"/>
          <w:sz w:val="28"/>
          <w:szCs w:val="28"/>
        </w:rPr>
      </w:pPr>
      <w:r w:rsidRPr="00465089">
        <w:rPr>
          <w:rFonts w:ascii="Times New Roman" w:hAnsi="Times New Roman" w:cs="Times New Roman"/>
          <w:sz w:val="28"/>
          <w:szCs w:val="28"/>
        </w:rPr>
        <w:t>Заявители утверждали, что эвакуация заложников из здания театра была беспорядочной: полуобнаженные тела потерявших сознание заложников складывали на земле вне здания при температуре воздуха + 1,</w:t>
      </w:r>
      <w:r w:rsidR="006E2C21">
        <w:rPr>
          <w:rFonts w:ascii="Times New Roman" w:hAnsi="Times New Roman" w:cs="Times New Roman"/>
          <w:sz w:val="28"/>
          <w:szCs w:val="28"/>
        </w:rPr>
        <w:t>8 градусов</w:t>
      </w:r>
      <w:r w:rsidRPr="00465089">
        <w:rPr>
          <w:rFonts w:ascii="Times New Roman" w:hAnsi="Times New Roman" w:cs="Times New Roman"/>
          <w:sz w:val="28"/>
          <w:szCs w:val="28"/>
        </w:rPr>
        <w:t xml:space="preserve">. Некоторые из них скончались только потому, что были положены на спину и впоследствии захлебнулись рвотными массами или в связи с тем, </w:t>
      </w:r>
      <w:r w:rsidRPr="00465089">
        <w:rPr>
          <w:rFonts w:ascii="Times New Roman" w:hAnsi="Times New Roman" w:cs="Times New Roman"/>
          <w:sz w:val="28"/>
          <w:szCs w:val="28"/>
        </w:rPr>
        <w:lastRenderedPageBreak/>
        <w:t>что язык блокировал дыхательные пути. Как утверждали заявители, отсутствовал</w:t>
      </w:r>
      <w:r w:rsidR="006E2C21">
        <w:rPr>
          <w:rFonts w:ascii="Times New Roman" w:hAnsi="Times New Roman" w:cs="Times New Roman"/>
          <w:sz w:val="28"/>
          <w:szCs w:val="28"/>
        </w:rPr>
        <w:t>о достаточное количество машин «скорой помощи»</w:t>
      </w:r>
      <w:r w:rsidRPr="00465089">
        <w:rPr>
          <w:rFonts w:ascii="Times New Roman" w:hAnsi="Times New Roman" w:cs="Times New Roman"/>
          <w:sz w:val="28"/>
          <w:szCs w:val="28"/>
        </w:rPr>
        <w:t>, поэтому заложников перевозили в больницы в обычных городских автобусах без сопровождения медицинского персонала и в отсутствие содействия Госавтоинспекции их быстрой доставке в больницы. Медицинский персонал в больницах не был готов к принятию такого большого числа потерпевших, не знал о свойствах наркотического газа, примененного спецслужбами, и не имел необходимого оборудования.</w:t>
      </w:r>
    </w:p>
    <w:p w:rsidR="006E2C21" w:rsidRDefault="006E2C21" w:rsidP="00465089">
      <w:pPr>
        <w:jc w:val="both"/>
        <w:rPr>
          <w:rFonts w:ascii="Times New Roman" w:hAnsi="Times New Roman" w:cs="Times New Roman"/>
          <w:sz w:val="28"/>
          <w:szCs w:val="28"/>
        </w:rPr>
      </w:pPr>
      <w:r w:rsidRPr="006E2C21">
        <w:rPr>
          <w:rFonts w:ascii="Times New Roman" w:hAnsi="Times New Roman" w:cs="Times New Roman"/>
          <w:sz w:val="28"/>
          <w:szCs w:val="28"/>
        </w:rPr>
        <w:t>Власти оспорили эти доводы. По утверждениям властей Р</w:t>
      </w:r>
      <w:r>
        <w:rPr>
          <w:rFonts w:ascii="Times New Roman" w:hAnsi="Times New Roman" w:cs="Times New Roman"/>
          <w:sz w:val="28"/>
          <w:szCs w:val="28"/>
        </w:rPr>
        <w:t xml:space="preserve">оссийской Федерации, в 5.39 </w:t>
      </w:r>
      <w:r w:rsidRPr="006E2C21">
        <w:rPr>
          <w:rFonts w:ascii="Times New Roman" w:hAnsi="Times New Roman" w:cs="Times New Roman"/>
          <w:sz w:val="28"/>
          <w:szCs w:val="28"/>
        </w:rPr>
        <w:t>опе</w:t>
      </w:r>
      <w:r>
        <w:rPr>
          <w:rFonts w:ascii="Times New Roman" w:hAnsi="Times New Roman" w:cs="Times New Roman"/>
          <w:sz w:val="28"/>
          <w:szCs w:val="28"/>
        </w:rPr>
        <w:t>ративный штаб уведомил станции «скорой помощи»</w:t>
      </w:r>
      <w:r w:rsidRPr="006E2C21">
        <w:rPr>
          <w:rFonts w:ascii="Times New Roman" w:hAnsi="Times New Roman" w:cs="Times New Roman"/>
          <w:sz w:val="28"/>
          <w:szCs w:val="28"/>
        </w:rPr>
        <w:t>, участвующие в операции, что следует подготовить 100 р</w:t>
      </w:r>
      <w:r>
        <w:rPr>
          <w:rFonts w:ascii="Times New Roman" w:hAnsi="Times New Roman" w:cs="Times New Roman"/>
          <w:sz w:val="28"/>
          <w:szCs w:val="28"/>
        </w:rPr>
        <w:t xml:space="preserve">езервных бригад </w:t>
      </w:r>
      <w:r w:rsidRPr="006E2C21">
        <w:rPr>
          <w:rFonts w:ascii="Times New Roman" w:hAnsi="Times New Roman" w:cs="Times New Roman"/>
          <w:sz w:val="28"/>
          <w:szCs w:val="28"/>
        </w:rPr>
        <w:t>для эвакуации</w:t>
      </w:r>
      <w:r>
        <w:rPr>
          <w:rFonts w:ascii="Times New Roman" w:hAnsi="Times New Roman" w:cs="Times New Roman"/>
          <w:sz w:val="28"/>
          <w:szCs w:val="28"/>
        </w:rPr>
        <w:t xml:space="preserve"> заложников. 458 бригад «скорой помощи»</w:t>
      </w:r>
      <w:r w:rsidRPr="006E2C21">
        <w:rPr>
          <w:rFonts w:ascii="Times New Roman" w:hAnsi="Times New Roman" w:cs="Times New Roman"/>
          <w:sz w:val="28"/>
          <w:szCs w:val="28"/>
        </w:rPr>
        <w:t xml:space="preserve"> получили распоряжение о прибытии на место. Координацию работы медиков на месте обеспечивал руководитель Московского центра медицины катастроф. Потерпевшие были разделены на несколько групп на земле у главного входа в театр, в зависимости от их состояния. Потерпевшим оказывалась адекватная медицинская помощь: </w:t>
      </w:r>
      <w:proofErr w:type="gramStart"/>
      <w:r w:rsidRPr="006E2C21">
        <w:rPr>
          <w:rFonts w:ascii="Times New Roman" w:hAnsi="Times New Roman" w:cs="Times New Roman"/>
          <w:sz w:val="28"/>
          <w:szCs w:val="28"/>
        </w:rPr>
        <w:t>находившиес</w:t>
      </w:r>
      <w:r>
        <w:rPr>
          <w:rFonts w:ascii="Times New Roman" w:hAnsi="Times New Roman" w:cs="Times New Roman"/>
          <w:sz w:val="28"/>
          <w:szCs w:val="28"/>
        </w:rPr>
        <w:t>я</w:t>
      </w:r>
      <w:proofErr w:type="gramEnd"/>
      <w:r>
        <w:rPr>
          <w:rFonts w:ascii="Times New Roman" w:hAnsi="Times New Roman" w:cs="Times New Roman"/>
          <w:sz w:val="28"/>
          <w:szCs w:val="28"/>
        </w:rPr>
        <w:t xml:space="preserve"> в тяжелом состоянии получали «</w:t>
      </w:r>
      <w:r w:rsidRPr="006E2C21">
        <w:rPr>
          <w:rFonts w:ascii="Times New Roman" w:hAnsi="Times New Roman" w:cs="Times New Roman"/>
          <w:sz w:val="28"/>
          <w:szCs w:val="28"/>
        </w:rPr>
        <w:t>симптоматическую терапи</w:t>
      </w:r>
      <w:r>
        <w:rPr>
          <w:rFonts w:ascii="Times New Roman" w:hAnsi="Times New Roman" w:cs="Times New Roman"/>
          <w:sz w:val="28"/>
          <w:szCs w:val="28"/>
        </w:rPr>
        <w:t>ю»</w:t>
      </w:r>
      <w:r w:rsidRPr="006E2C21">
        <w:rPr>
          <w:rFonts w:ascii="Times New Roman" w:hAnsi="Times New Roman" w:cs="Times New Roman"/>
          <w:sz w:val="28"/>
          <w:szCs w:val="28"/>
        </w:rPr>
        <w:t xml:space="preserve">, включая искусственную вентиляцию легких. Людей, проявлявших признаки рвотного рефлекса, клали лицом вниз. Инъекции </w:t>
      </w:r>
      <w:proofErr w:type="spellStart"/>
      <w:r w:rsidRPr="006E2C21">
        <w:rPr>
          <w:rFonts w:ascii="Times New Roman" w:hAnsi="Times New Roman" w:cs="Times New Roman"/>
          <w:sz w:val="28"/>
          <w:szCs w:val="28"/>
        </w:rPr>
        <w:t>налоксона</w:t>
      </w:r>
      <w:proofErr w:type="spellEnd"/>
      <w:r w:rsidRPr="006E2C21">
        <w:rPr>
          <w:rFonts w:ascii="Times New Roman" w:hAnsi="Times New Roman" w:cs="Times New Roman"/>
          <w:sz w:val="28"/>
          <w:szCs w:val="28"/>
        </w:rPr>
        <w:t xml:space="preserve"> делались сотрудниками специального подразделения внутри здания. Информация о тех, кому уже сделаны инъекции, передавалась сотрудниками специального подразделения медикам. Те, кому не была сделана инъекция </w:t>
      </w:r>
      <w:proofErr w:type="spellStart"/>
      <w:r w:rsidRPr="006E2C21">
        <w:rPr>
          <w:rFonts w:ascii="Times New Roman" w:hAnsi="Times New Roman" w:cs="Times New Roman"/>
          <w:sz w:val="28"/>
          <w:szCs w:val="28"/>
        </w:rPr>
        <w:t>налоксона</w:t>
      </w:r>
      <w:proofErr w:type="spellEnd"/>
      <w:r w:rsidRPr="006E2C21">
        <w:rPr>
          <w:rFonts w:ascii="Times New Roman" w:hAnsi="Times New Roman" w:cs="Times New Roman"/>
          <w:sz w:val="28"/>
          <w:szCs w:val="28"/>
        </w:rPr>
        <w:t xml:space="preserve"> в здании, получали ее после эвакуации. Потерпевшие перевозились на машинах скорой помощи и город</w:t>
      </w:r>
      <w:r>
        <w:rPr>
          <w:rFonts w:ascii="Times New Roman" w:hAnsi="Times New Roman" w:cs="Times New Roman"/>
          <w:sz w:val="28"/>
          <w:szCs w:val="28"/>
        </w:rPr>
        <w:t>ских автобусах в сопровождении скорой помощи</w:t>
      </w:r>
      <w:r w:rsidRPr="006E2C21">
        <w:rPr>
          <w:rFonts w:ascii="Times New Roman" w:hAnsi="Times New Roman" w:cs="Times New Roman"/>
          <w:sz w:val="28"/>
          <w:szCs w:val="28"/>
        </w:rPr>
        <w:t>, потерпевшие, находившиеся в коме или ином тяжелом со</w:t>
      </w:r>
      <w:r w:rsidR="00602F44">
        <w:rPr>
          <w:rFonts w:ascii="Times New Roman" w:hAnsi="Times New Roman" w:cs="Times New Roman"/>
          <w:sz w:val="28"/>
          <w:szCs w:val="28"/>
        </w:rPr>
        <w:t>стоянии, также перевозились на «скорой помощи»</w:t>
      </w:r>
      <w:r w:rsidRPr="006E2C21">
        <w:rPr>
          <w:rFonts w:ascii="Times New Roman" w:hAnsi="Times New Roman" w:cs="Times New Roman"/>
          <w:sz w:val="28"/>
          <w:szCs w:val="28"/>
        </w:rPr>
        <w:t>. Эвакуация была полностью закончена через 1 час 15 минут после освобождения заложников. Больницы немедленно получили усиление за счет врачей ведущих медицинских вузов, и туда были направлены лучшие специалисты по токсикологии и психиатрии.</w:t>
      </w:r>
      <w:r>
        <w:rPr>
          <w:rFonts w:ascii="Times New Roman" w:hAnsi="Times New Roman" w:cs="Times New Roman"/>
          <w:sz w:val="28"/>
          <w:szCs w:val="28"/>
        </w:rPr>
        <w:t xml:space="preserve"> </w:t>
      </w:r>
    </w:p>
    <w:p w:rsidR="006E2C21" w:rsidRDefault="006E2C21" w:rsidP="00465089">
      <w:pPr>
        <w:jc w:val="both"/>
        <w:rPr>
          <w:rFonts w:ascii="Times New Roman" w:hAnsi="Times New Roman" w:cs="Times New Roman"/>
          <w:sz w:val="28"/>
          <w:szCs w:val="28"/>
        </w:rPr>
      </w:pPr>
      <w:r w:rsidRPr="006E2C21">
        <w:rPr>
          <w:rFonts w:ascii="Times New Roman" w:hAnsi="Times New Roman" w:cs="Times New Roman"/>
          <w:sz w:val="28"/>
          <w:szCs w:val="28"/>
        </w:rPr>
        <w:t xml:space="preserve">Согласно объяснениям властей Российской Федерации в общей сложности спасательные службы эвакуировали из театра 778 заложников, в том числе 101 погибшего. 677 человек были направлены в больницы, 21 прибыл в больницу в </w:t>
      </w:r>
      <w:proofErr w:type="spellStart"/>
      <w:r w:rsidRPr="006E2C21">
        <w:rPr>
          <w:rFonts w:ascii="Times New Roman" w:hAnsi="Times New Roman" w:cs="Times New Roman"/>
          <w:sz w:val="28"/>
          <w:szCs w:val="28"/>
        </w:rPr>
        <w:t>преагональном</w:t>
      </w:r>
      <w:proofErr w:type="spellEnd"/>
      <w:r w:rsidRPr="006E2C21">
        <w:rPr>
          <w:rFonts w:ascii="Times New Roman" w:hAnsi="Times New Roman" w:cs="Times New Roman"/>
          <w:sz w:val="28"/>
          <w:szCs w:val="28"/>
        </w:rPr>
        <w:t xml:space="preserve"> или </w:t>
      </w:r>
      <w:proofErr w:type="spellStart"/>
      <w:r w:rsidRPr="006E2C21">
        <w:rPr>
          <w:rFonts w:ascii="Times New Roman" w:hAnsi="Times New Roman" w:cs="Times New Roman"/>
          <w:sz w:val="28"/>
          <w:szCs w:val="28"/>
        </w:rPr>
        <w:t>агональном</w:t>
      </w:r>
      <w:proofErr w:type="spellEnd"/>
      <w:r w:rsidRPr="006E2C21">
        <w:rPr>
          <w:rFonts w:ascii="Times New Roman" w:hAnsi="Times New Roman" w:cs="Times New Roman"/>
          <w:sz w:val="28"/>
          <w:szCs w:val="28"/>
        </w:rPr>
        <w:t xml:space="preserve"> состоянии или в состоянии клинической смерти и не мог быть спасен. Из 656 госпитализированных семеро скончались, включая троих человек, умерших от причин, не связанных с действием газа. Соответственно, уровень смертности в больницах составил 0,9%.</w:t>
      </w:r>
    </w:p>
    <w:p w:rsidR="006E2C21" w:rsidRDefault="006E2C21" w:rsidP="00465089">
      <w:pPr>
        <w:jc w:val="both"/>
        <w:rPr>
          <w:rFonts w:ascii="Times New Roman" w:hAnsi="Times New Roman" w:cs="Times New Roman"/>
          <w:sz w:val="28"/>
          <w:szCs w:val="28"/>
        </w:rPr>
      </w:pPr>
      <w:r>
        <w:rPr>
          <w:rFonts w:ascii="Times New Roman" w:hAnsi="Times New Roman" w:cs="Times New Roman"/>
          <w:sz w:val="28"/>
          <w:szCs w:val="28"/>
        </w:rPr>
        <w:t>23 октября 2002 года</w:t>
      </w:r>
      <w:r w:rsidRPr="006E2C21">
        <w:rPr>
          <w:rFonts w:ascii="Times New Roman" w:hAnsi="Times New Roman" w:cs="Times New Roman"/>
          <w:sz w:val="28"/>
          <w:szCs w:val="28"/>
        </w:rPr>
        <w:t xml:space="preserve"> прокуратура Москвы возбудила угол</w:t>
      </w:r>
      <w:r>
        <w:rPr>
          <w:rFonts w:ascii="Times New Roman" w:hAnsi="Times New Roman" w:cs="Times New Roman"/>
          <w:sz w:val="28"/>
          <w:szCs w:val="28"/>
        </w:rPr>
        <w:t>овное дело по поводу событий 23-26 октября 2002 года.</w:t>
      </w:r>
      <w:r w:rsidR="00CD4A4C">
        <w:rPr>
          <w:rFonts w:ascii="Times New Roman" w:hAnsi="Times New Roman" w:cs="Times New Roman"/>
          <w:sz w:val="28"/>
          <w:szCs w:val="28"/>
        </w:rPr>
        <w:t xml:space="preserve"> Делу был присвоен №</w:t>
      </w:r>
      <w:r w:rsidRPr="006E2C21">
        <w:rPr>
          <w:rFonts w:ascii="Times New Roman" w:hAnsi="Times New Roman" w:cs="Times New Roman"/>
          <w:sz w:val="28"/>
          <w:szCs w:val="28"/>
        </w:rPr>
        <w:t xml:space="preserve"> 229133. Прокура</w:t>
      </w:r>
      <w:r>
        <w:rPr>
          <w:rFonts w:ascii="Times New Roman" w:hAnsi="Times New Roman" w:cs="Times New Roman"/>
          <w:sz w:val="28"/>
          <w:szCs w:val="28"/>
        </w:rPr>
        <w:t xml:space="preserve">тура квалифицировала факты как «террористический акт» и «захват заложников». </w:t>
      </w:r>
      <w:r w:rsidR="00CD4A4C">
        <w:rPr>
          <w:rFonts w:ascii="Times New Roman" w:hAnsi="Times New Roman" w:cs="Times New Roman"/>
          <w:sz w:val="28"/>
          <w:szCs w:val="28"/>
        </w:rPr>
        <w:t>В различные даты в 2002-</w:t>
      </w:r>
      <w:r w:rsidRPr="006E2C21">
        <w:rPr>
          <w:rFonts w:ascii="Times New Roman" w:hAnsi="Times New Roman" w:cs="Times New Roman"/>
          <w:sz w:val="28"/>
          <w:szCs w:val="28"/>
        </w:rPr>
        <w:t xml:space="preserve">2003 годах заявители (а также родственники других потерпевших) были признаны потерпевшими по делу. В этом качестве они получили доступ к некоторым материалам уголовного дела, а именно к медицинским документам потерпевших, с которыми они </w:t>
      </w:r>
      <w:r w:rsidRPr="006E2C21">
        <w:rPr>
          <w:rFonts w:ascii="Times New Roman" w:hAnsi="Times New Roman" w:cs="Times New Roman"/>
          <w:sz w:val="28"/>
          <w:szCs w:val="28"/>
        </w:rPr>
        <w:lastRenderedPageBreak/>
        <w:t xml:space="preserve">были связаны. </w:t>
      </w:r>
      <w:proofErr w:type="gramStart"/>
      <w:r w:rsidRPr="006E2C21">
        <w:rPr>
          <w:rFonts w:ascii="Times New Roman" w:hAnsi="Times New Roman" w:cs="Times New Roman"/>
          <w:sz w:val="28"/>
          <w:szCs w:val="28"/>
        </w:rPr>
        <w:t>Однако</w:t>
      </w:r>
      <w:proofErr w:type="gramEnd"/>
      <w:r w:rsidRPr="006E2C21">
        <w:rPr>
          <w:rFonts w:ascii="Times New Roman" w:hAnsi="Times New Roman" w:cs="Times New Roman"/>
          <w:sz w:val="28"/>
          <w:szCs w:val="28"/>
        </w:rPr>
        <w:t xml:space="preserve"> несмотря на их требования, им не было разрешено копировать эти материалы дела или раскрывать их содержание третьим лицам, включая независимых медицинских экспертов. Кроме того, заявителям не были разрешены контакты с экспертами, которые осматривали тела.</w:t>
      </w:r>
    </w:p>
    <w:p w:rsidR="0019759D" w:rsidRDefault="0019759D" w:rsidP="00465089">
      <w:pPr>
        <w:jc w:val="both"/>
        <w:rPr>
          <w:rFonts w:ascii="Times New Roman" w:hAnsi="Times New Roman" w:cs="Times New Roman"/>
          <w:sz w:val="28"/>
          <w:szCs w:val="28"/>
        </w:rPr>
      </w:pPr>
      <w:r>
        <w:rPr>
          <w:rFonts w:ascii="Times New Roman" w:hAnsi="Times New Roman" w:cs="Times New Roman"/>
          <w:sz w:val="28"/>
          <w:szCs w:val="28"/>
        </w:rPr>
        <w:t>19 ноября 2002 года</w:t>
      </w:r>
      <w:r w:rsidRPr="0019759D">
        <w:rPr>
          <w:rFonts w:ascii="Times New Roman" w:hAnsi="Times New Roman" w:cs="Times New Roman"/>
          <w:sz w:val="28"/>
          <w:szCs w:val="28"/>
        </w:rPr>
        <w:t xml:space="preserve"> следователь назначил экспертизу различных технических аспектов теракта. В частности, он хотел установить разрушительную силу взрывчатки, размещенной террористами в здании. Экспертизу провели специалисты ФСБ. Эксперты заключили, что террористы имели примерно 76 кг различной взрывчатки (в эквиваленте тринитротолуола), что ее одновременная детонация убила бы или серьезно ранила большинство заложников в зрительном зале за счет ударной волны или осколков, но едва ли повлекла бы обрушение всего здания. Размещение стационарной взрывчатки и смертников в зрительном зале гарантировало максимальную эффективность в случае детонации и свидетельствовало о технической подготовленности террористов.</w:t>
      </w:r>
    </w:p>
    <w:p w:rsidR="00215C97" w:rsidRPr="0019759D" w:rsidRDefault="0019759D" w:rsidP="00215C97">
      <w:pPr>
        <w:jc w:val="both"/>
        <w:rPr>
          <w:rFonts w:ascii="Times New Roman" w:hAnsi="Times New Roman" w:cs="Times New Roman"/>
          <w:sz w:val="28"/>
          <w:szCs w:val="28"/>
        </w:rPr>
      </w:pPr>
      <w:r>
        <w:rPr>
          <w:rFonts w:ascii="Times New Roman" w:hAnsi="Times New Roman" w:cs="Times New Roman"/>
          <w:sz w:val="28"/>
          <w:szCs w:val="28"/>
        </w:rPr>
        <w:t>В январе-</w:t>
      </w:r>
      <w:r w:rsidRPr="0019759D">
        <w:rPr>
          <w:rFonts w:ascii="Times New Roman" w:hAnsi="Times New Roman" w:cs="Times New Roman"/>
          <w:sz w:val="28"/>
          <w:szCs w:val="28"/>
        </w:rPr>
        <w:t>феврале 2003 года бюро судебно-медицинской экспертизы Департамента здравоохранения Москвы по требованию прокуратуры Москвы рассмотрело материалы уголовного дела, а именно медицинские документы погибших заложников и показания, описывающие процесс эвакуации заложников. В большинстве случаев вскрытие показало, что сме</w:t>
      </w:r>
      <w:r w:rsidR="00215C97">
        <w:rPr>
          <w:rFonts w:ascii="Times New Roman" w:hAnsi="Times New Roman" w:cs="Times New Roman"/>
          <w:sz w:val="28"/>
          <w:szCs w:val="28"/>
        </w:rPr>
        <w:t>рть произошла 26 октября 2002 года</w:t>
      </w:r>
      <w:r w:rsidRPr="0019759D">
        <w:rPr>
          <w:rFonts w:ascii="Times New Roman" w:hAnsi="Times New Roman" w:cs="Times New Roman"/>
          <w:sz w:val="28"/>
          <w:szCs w:val="28"/>
        </w:rPr>
        <w:t xml:space="preserve">, с 6.00 до 8.00 или 9.00. </w:t>
      </w:r>
      <w:r w:rsidR="00215C97">
        <w:rPr>
          <w:rFonts w:ascii="Times New Roman" w:hAnsi="Times New Roman" w:cs="Times New Roman"/>
          <w:sz w:val="28"/>
          <w:szCs w:val="28"/>
        </w:rPr>
        <w:t>З</w:t>
      </w:r>
      <w:r w:rsidRPr="0019759D">
        <w:rPr>
          <w:rFonts w:ascii="Times New Roman" w:hAnsi="Times New Roman" w:cs="Times New Roman"/>
          <w:sz w:val="28"/>
          <w:szCs w:val="28"/>
        </w:rPr>
        <w:t>аключения судебно-медицинской экспертизы также содержали сведения о реанимационных мероприятиях, примененных к пострадавшим. Однако в 58 слу</w:t>
      </w:r>
      <w:r w:rsidR="00215C97">
        <w:rPr>
          <w:rFonts w:ascii="Times New Roman" w:hAnsi="Times New Roman" w:cs="Times New Roman"/>
          <w:sz w:val="28"/>
          <w:szCs w:val="28"/>
        </w:rPr>
        <w:t>чаях заключения указывали, что «</w:t>
      </w:r>
      <w:r w:rsidRPr="0019759D">
        <w:rPr>
          <w:rFonts w:ascii="Times New Roman" w:hAnsi="Times New Roman" w:cs="Times New Roman"/>
          <w:sz w:val="28"/>
          <w:szCs w:val="28"/>
        </w:rPr>
        <w:t>нет данных об оказании мед</w:t>
      </w:r>
      <w:r w:rsidR="00215C97">
        <w:rPr>
          <w:rFonts w:ascii="Times New Roman" w:hAnsi="Times New Roman" w:cs="Times New Roman"/>
          <w:sz w:val="28"/>
          <w:szCs w:val="28"/>
        </w:rPr>
        <w:t>ицинской помощи пострадавшему»</w:t>
      </w:r>
      <w:r w:rsidRPr="0019759D">
        <w:rPr>
          <w:rFonts w:ascii="Times New Roman" w:hAnsi="Times New Roman" w:cs="Times New Roman"/>
          <w:sz w:val="28"/>
          <w:szCs w:val="28"/>
        </w:rPr>
        <w:t xml:space="preserve"> (по утверждению заявителей, эта цифра колебалась от 68 до 73). Более чем в 15 случаях врачи обнаружили следы внутривенных инъекций на руках пострадавших, тогда как в других случаях врачи отметили, что больные получали искусственную вентиляцию легких, массаж сердца и аналогичные реанимационные процедуры. Во многих случаях заключения указывали, что пациент поступил в больницу в критическом состоянии, почти без дыхания или пульса. </w:t>
      </w:r>
    </w:p>
    <w:p w:rsidR="0019759D" w:rsidRDefault="0019759D" w:rsidP="0019759D">
      <w:pPr>
        <w:jc w:val="both"/>
        <w:rPr>
          <w:rFonts w:ascii="Times New Roman" w:hAnsi="Times New Roman" w:cs="Times New Roman"/>
          <w:sz w:val="28"/>
          <w:szCs w:val="28"/>
        </w:rPr>
      </w:pPr>
      <w:r w:rsidRPr="0019759D">
        <w:rPr>
          <w:rFonts w:ascii="Times New Roman" w:hAnsi="Times New Roman" w:cs="Times New Roman"/>
          <w:sz w:val="28"/>
          <w:szCs w:val="28"/>
        </w:rPr>
        <w:t>В общих выводах врачи бюро судебно-медицинской экспертизы Департамента здравоохранения Москвы заключили, что большинство погибших заложников страдали от различных хронических заболеваний и патологий, которые совместно с физическим и психическим истощением и другими негативными факторами, связанными с трехдневным удержанием, усугубили действие газа. Врачи заключил</w:t>
      </w:r>
      <w:r w:rsidR="00215C97">
        <w:rPr>
          <w:rFonts w:ascii="Times New Roman" w:hAnsi="Times New Roman" w:cs="Times New Roman"/>
          <w:sz w:val="28"/>
          <w:szCs w:val="28"/>
        </w:rPr>
        <w:t>и, что газ оказал не более чем косвенное влияние</w:t>
      </w:r>
      <w:r w:rsidRPr="0019759D">
        <w:rPr>
          <w:rFonts w:ascii="Times New Roman" w:hAnsi="Times New Roman" w:cs="Times New Roman"/>
          <w:sz w:val="28"/>
          <w:szCs w:val="28"/>
        </w:rPr>
        <w:t>, а заложники умерли вследствие совпадения этих факторов.</w:t>
      </w:r>
    </w:p>
    <w:p w:rsidR="00215C97" w:rsidRDefault="00215C97" w:rsidP="00215C97">
      <w:pPr>
        <w:jc w:val="both"/>
        <w:rPr>
          <w:rFonts w:ascii="Times New Roman" w:hAnsi="Times New Roman" w:cs="Times New Roman"/>
          <w:sz w:val="28"/>
          <w:szCs w:val="28"/>
        </w:rPr>
      </w:pPr>
      <w:r>
        <w:rPr>
          <w:rFonts w:ascii="Times New Roman" w:hAnsi="Times New Roman" w:cs="Times New Roman"/>
          <w:sz w:val="28"/>
          <w:szCs w:val="28"/>
        </w:rPr>
        <w:t>16 октября 2003 года</w:t>
      </w:r>
      <w:r w:rsidRPr="00215C97">
        <w:rPr>
          <w:rFonts w:ascii="Times New Roman" w:hAnsi="Times New Roman" w:cs="Times New Roman"/>
          <w:sz w:val="28"/>
          <w:szCs w:val="28"/>
        </w:rPr>
        <w:t xml:space="preserve"> прокуратура Москвы решила не расследовать планирование и проведение спасательной операции.</w:t>
      </w:r>
      <w:r>
        <w:rPr>
          <w:rFonts w:ascii="Times New Roman" w:hAnsi="Times New Roman" w:cs="Times New Roman"/>
          <w:sz w:val="28"/>
          <w:szCs w:val="28"/>
        </w:rPr>
        <w:t xml:space="preserve"> Следователь заключил, что «</w:t>
      </w:r>
      <w:r w:rsidRPr="00215C97">
        <w:rPr>
          <w:rFonts w:ascii="Times New Roman" w:hAnsi="Times New Roman" w:cs="Times New Roman"/>
          <w:sz w:val="28"/>
          <w:szCs w:val="28"/>
        </w:rPr>
        <w:t>...многофакторный характер причин смерти исключает прямую причинную</w:t>
      </w:r>
      <w:r>
        <w:rPr>
          <w:rFonts w:ascii="Times New Roman" w:hAnsi="Times New Roman" w:cs="Times New Roman"/>
          <w:sz w:val="28"/>
          <w:szCs w:val="28"/>
        </w:rPr>
        <w:t xml:space="preserve"> связь... между действием газа и смертью заложников</w:t>
      </w:r>
      <w:r w:rsidRPr="00215C97">
        <w:rPr>
          <w:rFonts w:ascii="Times New Roman" w:hAnsi="Times New Roman" w:cs="Times New Roman"/>
          <w:sz w:val="28"/>
          <w:szCs w:val="28"/>
        </w:rPr>
        <w:t xml:space="preserve">. В данном случае связь является только косвенной, поскольку не имеется объективных </w:t>
      </w:r>
      <w:r w:rsidRPr="00215C97">
        <w:rPr>
          <w:rFonts w:ascii="Times New Roman" w:hAnsi="Times New Roman" w:cs="Times New Roman"/>
          <w:sz w:val="28"/>
          <w:szCs w:val="28"/>
        </w:rPr>
        <w:lastRenderedPageBreak/>
        <w:t xml:space="preserve">оснований полагать, что в отсутствие иных факторов, </w:t>
      </w:r>
      <w:r>
        <w:rPr>
          <w:rFonts w:ascii="Times New Roman" w:hAnsi="Times New Roman" w:cs="Times New Roman"/>
          <w:sz w:val="28"/>
          <w:szCs w:val="28"/>
        </w:rPr>
        <w:t>перечисленных выше, применение газа повлекло бы смерть заложников»</w:t>
      </w:r>
      <w:r w:rsidRPr="00215C97">
        <w:rPr>
          <w:rFonts w:ascii="Times New Roman" w:hAnsi="Times New Roman" w:cs="Times New Roman"/>
          <w:sz w:val="28"/>
          <w:szCs w:val="28"/>
        </w:rPr>
        <w:t>.</w:t>
      </w:r>
      <w:r>
        <w:rPr>
          <w:rFonts w:ascii="Times New Roman" w:hAnsi="Times New Roman" w:cs="Times New Roman"/>
          <w:sz w:val="28"/>
          <w:szCs w:val="28"/>
        </w:rPr>
        <w:t xml:space="preserve"> </w:t>
      </w:r>
    </w:p>
    <w:p w:rsidR="00215C97" w:rsidRDefault="00215C97" w:rsidP="00215C97">
      <w:pPr>
        <w:jc w:val="both"/>
        <w:rPr>
          <w:rFonts w:ascii="Times New Roman" w:hAnsi="Times New Roman" w:cs="Times New Roman"/>
          <w:sz w:val="28"/>
          <w:szCs w:val="28"/>
        </w:rPr>
      </w:pPr>
      <w:r w:rsidRPr="00215C97">
        <w:rPr>
          <w:rFonts w:ascii="Times New Roman" w:hAnsi="Times New Roman" w:cs="Times New Roman"/>
          <w:sz w:val="28"/>
          <w:szCs w:val="28"/>
        </w:rPr>
        <w:t>Согласно данным прокуратуры Москвы решение о штурме здания было оправданным при чрезвычайных обстоятельствах и обусловленным необходимостью освободить заложников и предотвратить взрыв, который мо</w:t>
      </w:r>
      <w:r>
        <w:rPr>
          <w:rFonts w:ascii="Times New Roman" w:hAnsi="Times New Roman" w:cs="Times New Roman"/>
          <w:sz w:val="28"/>
          <w:szCs w:val="28"/>
        </w:rPr>
        <w:t>г причинить смерть 912 заложникам</w:t>
      </w:r>
      <w:r w:rsidRPr="00215C97">
        <w:rPr>
          <w:rFonts w:ascii="Times New Roman" w:hAnsi="Times New Roman" w:cs="Times New Roman"/>
          <w:sz w:val="28"/>
          <w:szCs w:val="28"/>
        </w:rPr>
        <w:t>. В результате прокуратура отказала в возбуждении уголовного дела по поводу действий государственных органов во время захвата заложников.</w:t>
      </w:r>
      <w:bookmarkStart w:id="8" w:name="Par227"/>
      <w:bookmarkEnd w:id="8"/>
    </w:p>
    <w:p w:rsidR="00215C97" w:rsidRDefault="00215C97" w:rsidP="00215C97">
      <w:pPr>
        <w:jc w:val="both"/>
        <w:rPr>
          <w:rFonts w:ascii="Times New Roman" w:hAnsi="Times New Roman" w:cs="Times New Roman"/>
          <w:sz w:val="28"/>
          <w:szCs w:val="28"/>
        </w:rPr>
      </w:pPr>
      <w:r w:rsidRPr="00215C97">
        <w:rPr>
          <w:rFonts w:ascii="Times New Roman" w:hAnsi="Times New Roman" w:cs="Times New Roman"/>
          <w:sz w:val="28"/>
          <w:szCs w:val="28"/>
        </w:rPr>
        <w:t>Точная формула газа, примененного в ходе спасательной операции, не была раскрыта. Согласн</w:t>
      </w:r>
      <w:r>
        <w:rPr>
          <w:rFonts w:ascii="Times New Roman" w:hAnsi="Times New Roman" w:cs="Times New Roman"/>
          <w:sz w:val="28"/>
          <w:szCs w:val="28"/>
        </w:rPr>
        <w:t>о ответу ФСБ от 3 ноября 2003 года спецслужбы применили «</w:t>
      </w:r>
      <w:r w:rsidRPr="00215C97">
        <w:rPr>
          <w:rFonts w:ascii="Times New Roman" w:hAnsi="Times New Roman" w:cs="Times New Roman"/>
          <w:sz w:val="28"/>
          <w:szCs w:val="28"/>
        </w:rPr>
        <w:t xml:space="preserve">особую смесь, основанную </w:t>
      </w:r>
      <w:r>
        <w:rPr>
          <w:rFonts w:ascii="Times New Roman" w:hAnsi="Times New Roman" w:cs="Times New Roman"/>
          <w:sz w:val="28"/>
          <w:szCs w:val="28"/>
        </w:rPr>
        <w:t xml:space="preserve">на производных </w:t>
      </w:r>
      <w:proofErr w:type="spellStart"/>
      <w:r>
        <w:rPr>
          <w:rFonts w:ascii="Times New Roman" w:hAnsi="Times New Roman" w:cs="Times New Roman"/>
          <w:sz w:val="28"/>
          <w:szCs w:val="28"/>
        </w:rPr>
        <w:t>фентанила</w:t>
      </w:r>
      <w:proofErr w:type="spellEnd"/>
      <w:r>
        <w:rPr>
          <w:rFonts w:ascii="Times New Roman" w:hAnsi="Times New Roman" w:cs="Times New Roman"/>
          <w:sz w:val="28"/>
          <w:szCs w:val="28"/>
        </w:rPr>
        <w:t>»</w:t>
      </w:r>
      <w:r w:rsidRPr="00215C97">
        <w:rPr>
          <w:rFonts w:ascii="Times New Roman" w:hAnsi="Times New Roman" w:cs="Times New Roman"/>
          <w:sz w:val="28"/>
          <w:szCs w:val="28"/>
        </w:rPr>
        <w:t>. Однако более точные сведения о газе и его действии остались неизвестными даже следственным органам по причинам государственной безопасности.</w:t>
      </w:r>
    </w:p>
    <w:p w:rsidR="00215C97" w:rsidRDefault="00215C97" w:rsidP="00215C97">
      <w:pPr>
        <w:jc w:val="both"/>
        <w:rPr>
          <w:rFonts w:ascii="Times New Roman" w:hAnsi="Times New Roman" w:cs="Times New Roman"/>
          <w:sz w:val="28"/>
          <w:szCs w:val="28"/>
        </w:rPr>
      </w:pPr>
      <w:r>
        <w:rPr>
          <w:rFonts w:ascii="Times New Roman" w:hAnsi="Times New Roman" w:cs="Times New Roman"/>
          <w:sz w:val="28"/>
          <w:szCs w:val="28"/>
        </w:rPr>
        <w:t xml:space="preserve">20 июня 2003 года был вынесен обвинительный приговор одному из пособников террористов. </w:t>
      </w:r>
      <w:r w:rsidRPr="00215C97">
        <w:rPr>
          <w:rFonts w:ascii="Times New Roman" w:hAnsi="Times New Roman" w:cs="Times New Roman"/>
          <w:sz w:val="28"/>
          <w:szCs w:val="28"/>
        </w:rPr>
        <w:t xml:space="preserve">Заявители просили Замоскворецкий районный суд Москвы допустить их к участию в деле в качестве потерпевших. Однако им было отказано в этом на том основании, что </w:t>
      </w:r>
      <w:r>
        <w:rPr>
          <w:rFonts w:ascii="Times New Roman" w:hAnsi="Times New Roman" w:cs="Times New Roman"/>
          <w:sz w:val="28"/>
          <w:szCs w:val="28"/>
        </w:rPr>
        <w:t xml:space="preserve">они поздно обратились с соответствующим ходатайством, когда </w:t>
      </w:r>
      <w:r w:rsidRPr="00215C97">
        <w:rPr>
          <w:rFonts w:ascii="Times New Roman" w:hAnsi="Times New Roman" w:cs="Times New Roman"/>
          <w:sz w:val="28"/>
          <w:szCs w:val="28"/>
        </w:rPr>
        <w:t xml:space="preserve">дело уже </w:t>
      </w:r>
      <w:r>
        <w:rPr>
          <w:rFonts w:ascii="Times New Roman" w:hAnsi="Times New Roman" w:cs="Times New Roman"/>
          <w:sz w:val="28"/>
          <w:szCs w:val="28"/>
        </w:rPr>
        <w:t xml:space="preserve">было </w:t>
      </w:r>
      <w:r w:rsidRPr="00215C97">
        <w:rPr>
          <w:rFonts w:ascii="Times New Roman" w:hAnsi="Times New Roman" w:cs="Times New Roman"/>
          <w:sz w:val="28"/>
          <w:szCs w:val="28"/>
        </w:rPr>
        <w:t>передано в суд.</w:t>
      </w:r>
    </w:p>
    <w:p w:rsidR="00215C97" w:rsidRDefault="00215C97" w:rsidP="00215C97">
      <w:pPr>
        <w:jc w:val="both"/>
        <w:rPr>
          <w:rFonts w:ascii="Times New Roman" w:hAnsi="Times New Roman" w:cs="Times New Roman"/>
          <w:sz w:val="28"/>
          <w:szCs w:val="28"/>
        </w:rPr>
      </w:pPr>
      <w:r w:rsidRPr="00215C97">
        <w:rPr>
          <w:rFonts w:ascii="Times New Roman" w:hAnsi="Times New Roman" w:cs="Times New Roman"/>
          <w:sz w:val="28"/>
          <w:szCs w:val="28"/>
        </w:rPr>
        <w:t xml:space="preserve">В </w:t>
      </w:r>
      <w:r w:rsidR="00B64C9E">
        <w:rPr>
          <w:rFonts w:ascii="Times New Roman" w:hAnsi="Times New Roman" w:cs="Times New Roman"/>
          <w:sz w:val="28"/>
          <w:szCs w:val="28"/>
        </w:rPr>
        <w:t xml:space="preserve">распоряжении ЕСПЧ оказались некоторые видеоматериалы любительской съемки, которые </w:t>
      </w:r>
      <w:r w:rsidR="00B64C9E" w:rsidRPr="00215C97">
        <w:rPr>
          <w:rFonts w:ascii="Times New Roman" w:hAnsi="Times New Roman" w:cs="Times New Roman"/>
          <w:sz w:val="28"/>
          <w:szCs w:val="28"/>
        </w:rPr>
        <w:t xml:space="preserve">заявители предоставили </w:t>
      </w:r>
      <w:r w:rsidR="00B64C9E">
        <w:rPr>
          <w:rFonts w:ascii="Times New Roman" w:hAnsi="Times New Roman" w:cs="Times New Roman"/>
          <w:sz w:val="28"/>
          <w:szCs w:val="28"/>
        </w:rPr>
        <w:t>в поддержку своих утверждений. Эти материалы, в частности, проясняли ситуацию с эвакуацией заложников утром 26 октября 2002 года и работой медиков и спасателей.</w:t>
      </w:r>
    </w:p>
    <w:p w:rsidR="00B64C9E" w:rsidRDefault="00B64C9E" w:rsidP="00B64C9E">
      <w:pPr>
        <w:jc w:val="both"/>
        <w:rPr>
          <w:rFonts w:ascii="Times New Roman" w:hAnsi="Times New Roman" w:cs="Times New Roman"/>
          <w:sz w:val="28"/>
          <w:szCs w:val="28"/>
        </w:rPr>
      </w:pPr>
      <w:r>
        <w:rPr>
          <w:rFonts w:ascii="Times New Roman" w:hAnsi="Times New Roman" w:cs="Times New Roman"/>
          <w:sz w:val="28"/>
          <w:szCs w:val="28"/>
        </w:rPr>
        <w:t>Один из заявителей</w:t>
      </w:r>
      <w:r w:rsidRPr="00B64C9E">
        <w:rPr>
          <w:rFonts w:ascii="Times New Roman" w:hAnsi="Times New Roman" w:cs="Times New Roman"/>
          <w:sz w:val="28"/>
          <w:szCs w:val="28"/>
        </w:rPr>
        <w:t xml:space="preserve"> просил дать оценку заключению вскрытия тела его сына. Исследование заключения провел доктор Мартин </w:t>
      </w:r>
      <w:proofErr w:type="spellStart"/>
      <w:r w:rsidRPr="00B64C9E">
        <w:rPr>
          <w:rFonts w:ascii="Times New Roman" w:hAnsi="Times New Roman" w:cs="Times New Roman"/>
          <w:sz w:val="28"/>
          <w:szCs w:val="28"/>
        </w:rPr>
        <w:t>Фурмански</w:t>
      </w:r>
      <w:proofErr w:type="spellEnd"/>
      <w:r w:rsidRPr="00B64C9E">
        <w:rPr>
          <w:rFonts w:ascii="Times New Roman" w:hAnsi="Times New Roman" w:cs="Times New Roman"/>
          <w:sz w:val="28"/>
          <w:szCs w:val="28"/>
        </w:rPr>
        <w:t>, токсиколог, практикующий в США, и специалист по химиче</w:t>
      </w:r>
      <w:r>
        <w:rPr>
          <w:rFonts w:ascii="Times New Roman" w:hAnsi="Times New Roman" w:cs="Times New Roman"/>
          <w:sz w:val="28"/>
          <w:szCs w:val="28"/>
        </w:rPr>
        <w:t>скому оружию. 22 февраля 2007 года</w:t>
      </w:r>
      <w:r w:rsidRPr="00B64C9E">
        <w:rPr>
          <w:rFonts w:ascii="Times New Roman" w:hAnsi="Times New Roman" w:cs="Times New Roman"/>
          <w:sz w:val="28"/>
          <w:szCs w:val="28"/>
        </w:rPr>
        <w:t xml:space="preserve"> доктор Мартин </w:t>
      </w:r>
      <w:proofErr w:type="spellStart"/>
      <w:r w:rsidRPr="00B64C9E">
        <w:rPr>
          <w:rFonts w:ascii="Times New Roman" w:hAnsi="Times New Roman" w:cs="Times New Roman"/>
          <w:sz w:val="28"/>
          <w:szCs w:val="28"/>
        </w:rPr>
        <w:t>Фурмански</w:t>
      </w:r>
      <w:proofErr w:type="spellEnd"/>
      <w:r w:rsidRPr="00B64C9E">
        <w:rPr>
          <w:rFonts w:ascii="Times New Roman" w:hAnsi="Times New Roman" w:cs="Times New Roman"/>
          <w:sz w:val="28"/>
          <w:szCs w:val="28"/>
        </w:rPr>
        <w:t xml:space="preserve"> представил доклад. Он указал, что действие веще</w:t>
      </w:r>
      <w:proofErr w:type="gramStart"/>
      <w:r w:rsidRPr="00B64C9E">
        <w:rPr>
          <w:rFonts w:ascii="Times New Roman" w:hAnsi="Times New Roman" w:cs="Times New Roman"/>
          <w:sz w:val="28"/>
          <w:szCs w:val="28"/>
        </w:rPr>
        <w:t>ств гр</w:t>
      </w:r>
      <w:proofErr w:type="gramEnd"/>
      <w:r w:rsidRPr="00B64C9E">
        <w:rPr>
          <w:rFonts w:ascii="Times New Roman" w:hAnsi="Times New Roman" w:cs="Times New Roman"/>
          <w:sz w:val="28"/>
          <w:szCs w:val="28"/>
        </w:rPr>
        <w:t xml:space="preserve">уппы </w:t>
      </w:r>
      <w:proofErr w:type="spellStart"/>
      <w:r w:rsidRPr="00B64C9E">
        <w:rPr>
          <w:rFonts w:ascii="Times New Roman" w:hAnsi="Times New Roman" w:cs="Times New Roman"/>
          <w:sz w:val="28"/>
          <w:szCs w:val="28"/>
        </w:rPr>
        <w:t>фентанила</w:t>
      </w:r>
      <w:proofErr w:type="spellEnd"/>
      <w:r w:rsidRPr="00B64C9E">
        <w:rPr>
          <w:rFonts w:ascii="Times New Roman" w:hAnsi="Times New Roman" w:cs="Times New Roman"/>
          <w:sz w:val="28"/>
          <w:szCs w:val="28"/>
        </w:rPr>
        <w:t xml:space="preserve"> хорошо известно. В умеренных дозах эти сред</w:t>
      </w:r>
      <w:r>
        <w:rPr>
          <w:rFonts w:ascii="Times New Roman" w:hAnsi="Times New Roman" w:cs="Times New Roman"/>
          <w:sz w:val="28"/>
          <w:szCs w:val="28"/>
        </w:rPr>
        <w:t>ства подавляют боль, в больших –</w:t>
      </w:r>
      <w:r w:rsidRPr="00B64C9E">
        <w:rPr>
          <w:rFonts w:ascii="Times New Roman" w:hAnsi="Times New Roman" w:cs="Times New Roman"/>
          <w:sz w:val="28"/>
          <w:szCs w:val="28"/>
        </w:rPr>
        <w:t xml:space="preserve"> вызывают сонливое состояние, а в более высоких дозах вызывают кому. Все опиаты в зависимости от дозы подавляют дыхание. При потере сознания дыхание может замедлиться ниже показателя, требуемого для поступления кислорода в кровь в целях поддержания нормального функционирования организма. Даже если дыхание продолжается в уменьшенном объеме, расслабление, вызванное опиатами, может спровоцировать размягчение шеи и языка и повлечь блокирование дыхательных путей. Доктор Мартин </w:t>
      </w:r>
      <w:proofErr w:type="spellStart"/>
      <w:r w:rsidRPr="00B64C9E">
        <w:rPr>
          <w:rFonts w:ascii="Times New Roman" w:hAnsi="Times New Roman" w:cs="Times New Roman"/>
          <w:sz w:val="28"/>
          <w:szCs w:val="28"/>
        </w:rPr>
        <w:t>Фурмански</w:t>
      </w:r>
      <w:proofErr w:type="spellEnd"/>
      <w:r w:rsidRPr="00B64C9E">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B64C9E">
        <w:rPr>
          <w:rFonts w:ascii="Times New Roman" w:hAnsi="Times New Roman" w:cs="Times New Roman"/>
          <w:sz w:val="28"/>
          <w:szCs w:val="28"/>
        </w:rPr>
        <w:t>отметил, что клиническая картина отсутствия случаев см</w:t>
      </w:r>
      <w:r>
        <w:rPr>
          <w:rFonts w:ascii="Times New Roman" w:hAnsi="Times New Roman" w:cs="Times New Roman"/>
          <w:sz w:val="28"/>
          <w:szCs w:val="28"/>
        </w:rPr>
        <w:t>ерти по медицинским</w:t>
      </w:r>
      <w:r w:rsidRPr="00B64C9E">
        <w:rPr>
          <w:rFonts w:ascii="Times New Roman" w:hAnsi="Times New Roman" w:cs="Times New Roman"/>
          <w:sz w:val="28"/>
          <w:szCs w:val="28"/>
        </w:rPr>
        <w:t xml:space="preserve"> причинам в течение трех дней, после чего количество смертей резко возрастает в течение нескольких минут, когда было применено специальное вещество, в значительной степени связывает применение этих веществ и последовавшие </w:t>
      </w:r>
      <w:proofErr w:type="gramStart"/>
      <w:r w:rsidRPr="00B64C9E">
        <w:rPr>
          <w:rFonts w:ascii="Times New Roman" w:hAnsi="Times New Roman" w:cs="Times New Roman"/>
          <w:sz w:val="28"/>
          <w:szCs w:val="28"/>
        </w:rPr>
        <w:t>смерти</w:t>
      </w:r>
      <w:proofErr w:type="gramEnd"/>
      <w:r w:rsidRPr="00B64C9E">
        <w:rPr>
          <w:rFonts w:ascii="Times New Roman" w:hAnsi="Times New Roman" w:cs="Times New Roman"/>
          <w:sz w:val="28"/>
          <w:szCs w:val="28"/>
        </w:rPr>
        <w:t xml:space="preserve"> и тяжкий вред </w:t>
      </w:r>
      <w:r>
        <w:rPr>
          <w:rFonts w:ascii="Times New Roman" w:hAnsi="Times New Roman" w:cs="Times New Roman"/>
          <w:sz w:val="28"/>
          <w:szCs w:val="28"/>
        </w:rPr>
        <w:t>здоровью. Доклад заключил, что «</w:t>
      </w:r>
      <w:r w:rsidRPr="00B64C9E">
        <w:rPr>
          <w:rFonts w:ascii="Times New Roman" w:hAnsi="Times New Roman" w:cs="Times New Roman"/>
          <w:sz w:val="28"/>
          <w:szCs w:val="28"/>
        </w:rPr>
        <w:t xml:space="preserve">выводы вскрытия (потерпевшего) полностью согласуются со смертью, вызванной исключительно передозировкой опиата, такого как </w:t>
      </w:r>
      <w:proofErr w:type="spellStart"/>
      <w:r w:rsidRPr="00B64C9E">
        <w:rPr>
          <w:rFonts w:ascii="Times New Roman" w:hAnsi="Times New Roman" w:cs="Times New Roman"/>
          <w:sz w:val="28"/>
          <w:szCs w:val="28"/>
        </w:rPr>
        <w:t>фентанил</w:t>
      </w:r>
      <w:proofErr w:type="spellEnd"/>
      <w:r w:rsidRPr="00B64C9E">
        <w:rPr>
          <w:rFonts w:ascii="Times New Roman" w:hAnsi="Times New Roman" w:cs="Times New Roman"/>
          <w:sz w:val="28"/>
          <w:szCs w:val="28"/>
        </w:rPr>
        <w:t xml:space="preserve"> или родственного производного вещества, полученного аэрозольным путем во время специ</w:t>
      </w:r>
      <w:r>
        <w:rPr>
          <w:rFonts w:ascii="Times New Roman" w:hAnsi="Times New Roman" w:cs="Times New Roman"/>
          <w:sz w:val="28"/>
          <w:szCs w:val="28"/>
        </w:rPr>
        <w:t>альной операции»</w:t>
      </w:r>
      <w:r w:rsidRPr="00B64C9E">
        <w:rPr>
          <w:rFonts w:ascii="Times New Roman" w:hAnsi="Times New Roman" w:cs="Times New Roman"/>
          <w:sz w:val="28"/>
          <w:szCs w:val="28"/>
        </w:rPr>
        <w:t>.</w:t>
      </w:r>
    </w:p>
    <w:p w:rsidR="0008080B" w:rsidRDefault="0008080B" w:rsidP="00B64C9E">
      <w:pPr>
        <w:jc w:val="both"/>
        <w:rPr>
          <w:rFonts w:ascii="Times New Roman" w:hAnsi="Times New Roman" w:cs="Times New Roman"/>
          <w:sz w:val="28"/>
          <w:szCs w:val="28"/>
        </w:rPr>
      </w:pPr>
      <w:r w:rsidRPr="0008080B">
        <w:rPr>
          <w:rFonts w:ascii="Times New Roman" w:hAnsi="Times New Roman" w:cs="Times New Roman"/>
          <w:sz w:val="28"/>
          <w:szCs w:val="28"/>
        </w:rPr>
        <w:lastRenderedPageBreak/>
        <w:t xml:space="preserve">Заявители предоставили доклад, подготовленный Всероссийским центром медицины катастроф при Министерстве </w:t>
      </w:r>
      <w:r>
        <w:rPr>
          <w:rFonts w:ascii="Times New Roman" w:hAnsi="Times New Roman" w:cs="Times New Roman"/>
          <w:sz w:val="28"/>
          <w:szCs w:val="28"/>
        </w:rPr>
        <w:t>здравоохранения</w:t>
      </w:r>
      <w:r w:rsidRPr="0008080B">
        <w:rPr>
          <w:rFonts w:ascii="Times New Roman" w:hAnsi="Times New Roman" w:cs="Times New Roman"/>
          <w:sz w:val="28"/>
          <w:szCs w:val="28"/>
        </w:rPr>
        <w:t xml:space="preserve">. Эксперты центра отметили, что при данных обстоятельствах применение </w:t>
      </w:r>
      <w:proofErr w:type="spellStart"/>
      <w:r w:rsidRPr="0008080B">
        <w:rPr>
          <w:rFonts w:ascii="Times New Roman" w:hAnsi="Times New Roman" w:cs="Times New Roman"/>
          <w:sz w:val="28"/>
          <w:szCs w:val="28"/>
        </w:rPr>
        <w:t>фентанила</w:t>
      </w:r>
      <w:proofErr w:type="spellEnd"/>
      <w:r w:rsidRPr="0008080B">
        <w:rPr>
          <w:rFonts w:ascii="Times New Roman" w:hAnsi="Times New Roman" w:cs="Times New Roman"/>
          <w:sz w:val="28"/>
          <w:szCs w:val="28"/>
        </w:rPr>
        <w:t xml:space="preserve"> было оправданно. Они описали медицинские последствия применения </w:t>
      </w:r>
      <w:proofErr w:type="spellStart"/>
      <w:r w:rsidRPr="0008080B">
        <w:rPr>
          <w:rFonts w:ascii="Times New Roman" w:hAnsi="Times New Roman" w:cs="Times New Roman"/>
          <w:sz w:val="28"/>
          <w:szCs w:val="28"/>
        </w:rPr>
        <w:t>фентанила</w:t>
      </w:r>
      <w:proofErr w:type="spellEnd"/>
      <w:r w:rsidRPr="0008080B">
        <w:rPr>
          <w:rFonts w:ascii="Times New Roman" w:hAnsi="Times New Roman" w:cs="Times New Roman"/>
          <w:sz w:val="28"/>
          <w:szCs w:val="28"/>
        </w:rPr>
        <w:t xml:space="preserve"> и его возможные побочные эффекты. Эксперты также отметили, что </w:t>
      </w:r>
      <w:proofErr w:type="spellStart"/>
      <w:r w:rsidRPr="0008080B">
        <w:rPr>
          <w:rFonts w:ascii="Times New Roman" w:hAnsi="Times New Roman" w:cs="Times New Roman"/>
          <w:sz w:val="28"/>
          <w:szCs w:val="28"/>
        </w:rPr>
        <w:t>фентанил</w:t>
      </w:r>
      <w:proofErr w:type="spellEnd"/>
      <w:r w:rsidRPr="0008080B">
        <w:rPr>
          <w:rFonts w:ascii="Times New Roman" w:hAnsi="Times New Roman" w:cs="Times New Roman"/>
          <w:sz w:val="28"/>
          <w:szCs w:val="28"/>
        </w:rPr>
        <w:t xml:space="preserve"> может быть </w:t>
      </w:r>
      <w:proofErr w:type="gramStart"/>
      <w:r w:rsidRPr="0008080B">
        <w:rPr>
          <w:rFonts w:ascii="Times New Roman" w:hAnsi="Times New Roman" w:cs="Times New Roman"/>
          <w:sz w:val="28"/>
          <w:szCs w:val="28"/>
        </w:rPr>
        <w:t>опасен</w:t>
      </w:r>
      <w:proofErr w:type="gramEnd"/>
      <w:r w:rsidRPr="0008080B">
        <w:rPr>
          <w:rFonts w:ascii="Times New Roman" w:hAnsi="Times New Roman" w:cs="Times New Roman"/>
          <w:sz w:val="28"/>
          <w:szCs w:val="28"/>
        </w:rPr>
        <w:t xml:space="preserve"> для лиц, страдающих от астмы, </w:t>
      </w:r>
      <w:proofErr w:type="spellStart"/>
      <w:r w:rsidRPr="0008080B">
        <w:rPr>
          <w:rFonts w:ascii="Times New Roman" w:hAnsi="Times New Roman" w:cs="Times New Roman"/>
          <w:sz w:val="28"/>
          <w:szCs w:val="28"/>
        </w:rPr>
        <w:t>гиперреакции</w:t>
      </w:r>
      <w:proofErr w:type="spellEnd"/>
      <w:r w:rsidRPr="0008080B">
        <w:rPr>
          <w:rFonts w:ascii="Times New Roman" w:hAnsi="Times New Roman" w:cs="Times New Roman"/>
          <w:sz w:val="28"/>
          <w:szCs w:val="28"/>
        </w:rPr>
        <w:t xml:space="preserve">, повышенного артериального и внутричерепного давления, гипоксии и респираторного </w:t>
      </w:r>
      <w:proofErr w:type="spellStart"/>
      <w:r w:rsidRPr="0008080B">
        <w:rPr>
          <w:rFonts w:ascii="Times New Roman" w:hAnsi="Times New Roman" w:cs="Times New Roman"/>
          <w:sz w:val="28"/>
          <w:szCs w:val="28"/>
        </w:rPr>
        <w:t>дистресса</w:t>
      </w:r>
      <w:proofErr w:type="spellEnd"/>
      <w:r w:rsidRPr="0008080B">
        <w:rPr>
          <w:rFonts w:ascii="Times New Roman" w:hAnsi="Times New Roman" w:cs="Times New Roman"/>
          <w:sz w:val="28"/>
          <w:szCs w:val="28"/>
        </w:rPr>
        <w:t xml:space="preserve">. В докладе отмечалось, что большинство погибших заложников страдало от различных патологий, повлекших их гибель. </w:t>
      </w:r>
      <w:proofErr w:type="gramStart"/>
      <w:r w:rsidRPr="0008080B">
        <w:rPr>
          <w:rFonts w:ascii="Times New Roman" w:hAnsi="Times New Roman" w:cs="Times New Roman"/>
          <w:sz w:val="28"/>
          <w:szCs w:val="28"/>
        </w:rPr>
        <w:t xml:space="preserve">В докладе, в частности, указывалось, что эффективность медицинской помощи уменьшалась вследствие </w:t>
      </w:r>
      <w:r>
        <w:rPr>
          <w:rFonts w:ascii="Times New Roman" w:hAnsi="Times New Roman" w:cs="Times New Roman"/>
          <w:sz w:val="28"/>
          <w:szCs w:val="28"/>
        </w:rPr>
        <w:t>следующих негативных факторов: 1)</w:t>
      </w:r>
      <w:r w:rsidRPr="0008080B">
        <w:rPr>
          <w:rFonts w:ascii="Times New Roman" w:hAnsi="Times New Roman" w:cs="Times New Roman"/>
          <w:sz w:val="28"/>
          <w:szCs w:val="28"/>
        </w:rPr>
        <w:t>отсутствия сведений о применении химиче</w:t>
      </w:r>
      <w:r>
        <w:rPr>
          <w:rFonts w:ascii="Times New Roman" w:hAnsi="Times New Roman" w:cs="Times New Roman"/>
          <w:sz w:val="28"/>
          <w:szCs w:val="28"/>
        </w:rPr>
        <w:t>ского вещества; 2)отсутствия специального антидота</w:t>
      </w:r>
      <w:r w:rsidRPr="0008080B">
        <w:rPr>
          <w:rFonts w:ascii="Times New Roman" w:hAnsi="Times New Roman" w:cs="Times New Roman"/>
          <w:sz w:val="28"/>
          <w:szCs w:val="28"/>
        </w:rPr>
        <w:t xml:space="preserve"> от пр</w:t>
      </w:r>
      <w:r>
        <w:rPr>
          <w:rFonts w:ascii="Times New Roman" w:hAnsi="Times New Roman" w:cs="Times New Roman"/>
          <w:sz w:val="28"/>
          <w:szCs w:val="28"/>
        </w:rPr>
        <w:t>имененного химического вещества; 3)</w:t>
      </w:r>
      <w:r w:rsidRPr="0008080B">
        <w:rPr>
          <w:rFonts w:ascii="Times New Roman" w:hAnsi="Times New Roman" w:cs="Times New Roman"/>
          <w:sz w:val="28"/>
          <w:szCs w:val="28"/>
        </w:rPr>
        <w:t>проблем одновременной эвакуации по</w:t>
      </w:r>
      <w:r>
        <w:rPr>
          <w:rFonts w:ascii="Times New Roman" w:hAnsi="Times New Roman" w:cs="Times New Roman"/>
          <w:sz w:val="28"/>
          <w:szCs w:val="28"/>
        </w:rPr>
        <w:t>страдавших из здания; 4)</w:t>
      </w:r>
      <w:r w:rsidRPr="0008080B">
        <w:rPr>
          <w:rFonts w:ascii="Times New Roman" w:hAnsi="Times New Roman" w:cs="Times New Roman"/>
          <w:sz w:val="28"/>
          <w:szCs w:val="28"/>
        </w:rPr>
        <w:t>невозможности исп</w:t>
      </w:r>
      <w:r>
        <w:rPr>
          <w:rFonts w:ascii="Times New Roman" w:hAnsi="Times New Roman" w:cs="Times New Roman"/>
          <w:sz w:val="28"/>
          <w:szCs w:val="28"/>
        </w:rPr>
        <w:t>ользовать носилки внутри здания; 5)проблем с движением машин скорой помощи</w:t>
      </w:r>
      <w:r w:rsidRPr="0008080B">
        <w:rPr>
          <w:rFonts w:ascii="Times New Roman" w:hAnsi="Times New Roman" w:cs="Times New Roman"/>
          <w:sz w:val="28"/>
          <w:szCs w:val="28"/>
        </w:rPr>
        <w:t xml:space="preserve"> около здания.</w:t>
      </w:r>
      <w:proofErr w:type="gramEnd"/>
      <w:r w:rsidRPr="0008080B">
        <w:rPr>
          <w:rFonts w:ascii="Times New Roman" w:hAnsi="Times New Roman" w:cs="Times New Roman"/>
          <w:sz w:val="28"/>
          <w:szCs w:val="28"/>
        </w:rPr>
        <w:t xml:space="preserve"> В докладе также отмечалась высокая концентрация газа, которая повлекла мгновенную смерть (в некоторых случаях).</w:t>
      </w:r>
    </w:p>
    <w:p w:rsidR="0008080B" w:rsidRDefault="0008080B" w:rsidP="0008080B">
      <w:pPr>
        <w:jc w:val="both"/>
        <w:rPr>
          <w:rFonts w:ascii="Times New Roman" w:hAnsi="Times New Roman" w:cs="Times New Roman"/>
          <w:sz w:val="28"/>
          <w:szCs w:val="28"/>
        </w:rPr>
      </w:pPr>
      <w:r>
        <w:rPr>
          <w:rFonts w:ascii="Times New Roman" w:hAnsi="Times New Roman" w:cs="Times New Roman"/>
          <w:sz w:val="28"/>
          <w:szCs w:val="28"/>
        </w:rPr>
        <w:t>10 июня 2003 года заявитель</w:t>
      </w:r>
      <w:r>
        <w:rPr>
          <w:rStyle w:val="a5"/>
          <w:rFonts w:ascii="Times New Roman" w:hAnsi="Times New Roman" w:cs="Times New Roman"/>
          <w:sz w:val="28"/>
          <w:szCs w:val="28"/>
        </w:rPr>
        <w:footnoteReference w:id="50"/>
      </w:r>
      <w:r w:rsidRPr="0008080B">
        <w:rPr>
          <w:rFonts w:ascii="Times New Roman" w:hAnsi="Times New Roman" w:cs="Times New Roman"/>
          <w:sz w:val="28"/>
          <w:szCs w:val="28"/>
        </w:rPr>
        <w:t xml:space="preserve"> просил прокуратуру Москвы расширить пределы расследования и проверить законность и целесообразность применения га</w:t>
      </w:r>
      <w:r>
        <w:rPr>
          <w:rFonts w:ascii="Times New Roman" w:hAnsi="Times New Roman" w:cs="Times New Roman"/>
          <w:sz w:val="28"/>
          <w:szCs w:val="28"/>
        </w:rPr>
        <w:t>за спецслужбами. 15 июня 2003 года</w:t>
      </w:r>
      <w:r w:rsidRPr="0008080B">
        <w:rPr>
          <w:rFonts w:ascii="Times New Roman" w:hAnsi="Times New Roman" w:cs="Times New Roman"/>
          <w:sz w:val="28"/>
          <w:szCs w:val="28"/>
        </w:rPr>
        <w:t xml:space="preserve"> он повторно подал ходатайство об ознакомле</w:t>
      </w:r>
      <w:r>
        <w:rPr>
          <w:rFonts w:ascii="Times New Roman" w:hAnsi="Times New Roman" w:cs="Times New Roman"/>
          <w:sz w:val="28"/>
          <w:szCs w:val="28"/>
        </w:rPr>
        <w:t xml:space="preserve">нии с </w:t>
      </w:r>
      <w:proofErr w:type="gramStart"/>
      <w:r>
        <w:rPr>
          <w:rFonts w:ascii="Times New Roman" w:hAnsi="Times New Roman" w:cs="Times New Roman"/>
          <w:sz w:val="28"/>
          <w:szCs w:val="28"/>
        </w:rPr>
        <w:t>заключением</w:t>
      </w:r>
      <w:proofErr w:type="gramEnd"/>
      <w:r>
        <w:rPr>
          <w:rFonts w:ascii="Times New Roman" w:hAnsi="Times New Roman" w:cs="Times New Roman"/>
          <w:sz w:val="28"/>
          <w:szCs w:val="28"/>
        </w:rPr>
        <w:t xml:space="preserve"> о вскрытии. 23 июня </w:t>
      </w:r>
      <w:r w:rsidRPr="0008080B">
        <w:rPr>
          <w:rFonts w:ascii="Times New Roman" w:hAnsi="Times New Roman" w:cs="Times New Roman"/>
          <w:sz w:val="28"/>
          <w:szCs w:val="28"/>
        </w:rPr>
        <w:t xml:space="preserve"> прокуратура Москвы отказала в расследовании проведения операции спецслужбами и в ознакомлении с </w:t>
      </w:r>
      <w:r>
        <w:rPr>
          <w:rFonts w:ascii="Times New Roman" w:hAnsi="Times New Roman" w:cs="Times New Roman"/>
          <w:sz w:val="28"/>
          <w:szCs w:val="28"/>
        </w:rPr>
        <w:t>медицинским заключением</w:t>
      </w:r>
      <w:r w:rsidRPr="0008080B">
        <w:rPr>
          <w:rFonts w:ascii="Times New Roman" w:hAnsi="Times New Roman" w:cs="Times New Roman"/>
          <w:sz w:val="28"/>
          <w:szCs w:val="28"/>
        </w:rPr>
        <w:t>.</w:t>
      </w:r>
      <w:r>
        <w:rPr>
          <w:rFonts w:ascii="Times New Roman" w:hAnsi="Times New Roman" w:cs="Times New Roman"/>
          <w:sz w:val="28"/>
          <w:szCs w:val="28"/>
        </w:rPr>
        <w:t xml:space="preserve"> 26 июля 2003 заявитель</w:t>
      </w:r>
      <w:r w:rsidRPr="0008080B">
        <w:rPr>
          <w:rFonts w:ascii="Times New Roman" w:hAnsi="Times New Roman" w:cs="Times New Roman"/>
          <w:sz w:val="28"/>
          <w:szCs w:val="28"/>
        </w:rPr>
        <w:t xml:space="preserve"> повторно жаловался в Генеральную прокуратуру на неадекватность расследования. Он, в частности, утверждал, что следователь отказал в проверке хода спасательной операции, особенно </w:t>
      </w:r>
      <w:proofErr w:type="gramStart"/>
      <w:r w:rsidRPr="0008080B">
        <w:rPr>
          <w:rFonts w:ascii="Times New Roman" w:hAnsi="Times New Roman" w:cs="Times New Roman"/>
          <w:sz w:val="28"/>
          <w:szCs w:val="28"/>
        </w:rPr>
        <w:t>применения</w:t>
      </w:r>
      <w:proofErr w:type="gramEnd"/>
      <w:r w:rsidRPr="0008080B">
        <w:rPr>
          <w:rFonts w:ascii="Times New Roman" w:hAnsi="Times New Roman" w:cs="Times New Roman"/>
          <w:sz w:val="28"/>
          <w:szCs w:val="28"/>
        </w:rPr>
        <w:t xml:space="preserve"> потенциально смертоносного газа, и оставления заложников без помощи после их освобождения. Он также жаловался на то, что не был ознакомлен с материалами дела и не мог эффективно участвовать в разбирательстве. Жалоба заявителя была передана Генеральной прокуратурой в прокуратуру Москвы без рассмотрения по существу. Заявитель обжаловал в суд отказ Генеральной прокуратуры от рассмотрения его жалобы, но суд пост</w:t>
      </w:r>
      <w:r>
        <w:rPr>
          <w:rFonts w:ascii="Times New Roman" w:hAnsi="Times New Roman" w:cs="Times New Roman"/>
          <w:sz w:val="28"/>
          <w:szCs w:val="28"/>
        </w:rPr>
        <w:t>ановил, что обращение</w:t>
      </w:r>
      <w:r w:rsidRPr="0008080B">
        <w:rPr>
          <w:rFonts w:ascii="Times New Roman" w:hAnsi="Times New Roman" w:cs="Times New Roman"/>
          <w:sz w:val="28"/>
          <w:szCs w:val="28"/>
        </w:rPr>
        <w:t xml:space="preserve"> не являлось надлежащим заявлением о возбуждении уголовного дела, требовавшим расследования. Рассмотрев жалобу, Московский городской суд оставил это решение</w:t>
      </w:r>
      <w:r>
        <w:rPr>
          <w:rFonts w:ascii="Times New Roman" w:hAnsi="Times New Roman" w:cs="Times New Roman"/>
          <w:sz w:val="28"/>
          <w:szCs w:val="28"/>
        </w:rPr>
        <w:t xml:space="preserve"> без изменения 19 января 2004 года.</w:t>
      </w:r>
    </w:p>
    <w:p w:rsidR="004C2874" w:rsidRDefault="00CB699E" w:rsidP="003A085F">
      <w:pPr>
        <w:jc w:val="both"/>
        <w:rPr>
          <w:rFonts w:ascii="Times New Roman" w:hAnsi="Times New Roman" w:cs="Times New Roman"/>
          <w:sz w:val="28"/>
          <w:szCs w:val="28"/>
        </w:rPr>
      </w:pPr>
      <w:r>
        <w:rPr>
          <w:rFonts w:ascii="Times New Roman" w:hAnsi="Times New Roman" w:cs="Times New Roman"/>
          <w:sz w:val="28"/>
          <w:szCs w:val="28"/>
        </w:rPr>
        <w:t>После событий 23-26 октября 2002 года</w:t>
      </w:r>
      <w:r w:rsidRPr="00CB699E">
        <w:rPr>
          <w:rFonts w:ascii="Times New Roman" w:hAnsi="Times New Roman" w:cs="Times New Roman"/>
          <w:sz w:val="28"/>
          <w:szCs w:val="28"/>
        </w:rPr>
        <w:t xml:space="preserve"> московские власти выплатили пострадавшим от т</w:t>
      </w:r>
      <w:r>
        <w:rPr>
          <w:rFonts w:ascii="Times New Roman" w:hAnsi="Times New Roman" w:cs="Times New Roman"/>
          <w:sz w:val="28"/>
          <w:szCs w:val="28"/>
        </w:rPr>
        <w:t>еракта компенсацию</w:t>
      </w:r>
      <w:r w:rsidRPr="00CB699E">
        <w:rPr>
          <w:rFonts w:ascii="Times New Roman" w:hAnsi="Times New Roman" w:cs="Times New Roman"/>
          <w:sz w:val="28"/>
          <w:szCs w:val="28"/>
        </w:rPr>
        <w:t>: выж</w:t>
      </w:r>
      <w:r>
        <w:rPr>
          <w:rFonts w:ascii="Times New Roman" w:hAnsi="Times New Roman" w:cs="Times New Roman"/>
          <w:sz w:val="28"/>
          <w:szCs w:val="28"/>
        </w:rPr>
        <w:t>ившие получили 50000 рублей</w:t>
      </w:r>
      <w:r w:rsidRPr="00CB699E">
        <w:rPr>
          <w:rFonts w:ascii="Times New Roman" w:hAnsi="Times New Roman" w:cs="Times New Roman"/>
          <w:sz w:val="28"/>
          <w:szCs w:val="28"/>
        </w:rPr>
        <w:t>, а родственники по</w:t>
      </w:r>
      <w:r>
        <w:rPr>
          <w:rFonts w:ascii="Times New Roman" w:hAnsi="Times New Roman" w:cs="Times New Roman"/>
          <w:sz w:val="28"/>
          <w:szCs w:val="28"/>
        </w:rPr>
        <w:t>гибших заложников – 100</w:t>
      </w:r>
      <w:r w:rsidRPr="00CB699E">
        <w:rPr>
          <w:rFonts w:ascii="Times New Roman" w:hAnsi="Times New Roman" w:cs="Times New Roman"/>
          <w:sz w:val="28"/>
          <w:szCs w:val="28"/>
        </w:rPr>
        <w:t>000 рублей. Кроме того, городская администрация оплатила расходы на погребение и выплатила стоимость утраченного имущества в ходе спасательной операции.</w:t>
      </w:r>
    </w:p>
    <w:p w:rsidR="00CB699E" w:rsidRPr="00CB699E" w:rsidRDefault="00CB699E" w:rsidP="00CB699E">
      <w:pPr>
        <w:jc w:val="both"/>
        <w:rPr>
          <w:rFonts w:ascii="Times New Roman" w:hAnsi="Times New Roman" w:cs="Times New Roman"/>
          <w:sz w:val="28"/>
          <w:szCs w:val="28"/>
        </w:rPr>
      </w:pPr>
      <w:r w:rsidRPr="00CB699E">
        <w:rPr>
          <w:rFonts w:ascii="Times New Roman" w:hAnsi="Times New Roman" w:cs="Times New Roman"/>
          <w:sz w:val="28"/>
          <w:szCs w:val="28"/>
        </w:rPr>
        <w:lastRenderedPageBreak/>
        <w:t>В ноябре 2002 года группа заявителей</w:t>
      </w:r>
      <w:r w:rsidR="002404FF">
        <w:rPr>
          <w:rFonts w:ascii="Times New Roman" w:hAnsi="Times New Roman" w:cs="Times New Roman"/>
          <w:sz w:val="28"/>
          <w:szCs w:val="28"/>
        </w:rPr>
        <w:t xml:space="preserve"> </w:t>
      </w:r>
      <w:r w:rsidRPr="00CB699E">
        <w:rPr>
          <w:rFonts w:ascii="Times New Roman" w:hAnsi="Times New Roman" w:cs="Times New Roman"/>
          <w:sz w:val="28"/>
          <w:szCs w:val="28"/>
        </w:rPr>
        <w:t>обратилась с иском к Правительству Москвы в Тверской районный суд Москвы. Заявители утв</w:t>
      </w:r>
      <w:r w:rsidR="002404FF">
        <w:rPr>
          <w:rFonts w:ascii="Times New Roman" w:hAnsi="Times New Roman" w:cs="Times New Roman"/>
          <w:sz w:val="28"/>
          <w:szCs w:val="28"/>
        </w:rPr>
        <w:t>ерждали, что Федеральный закон «О борьбе с терроризмом»</w:t>
      </w:r>
      <w:r w:rsidRPr="00CB699E">
        <w:rPr>
          <w:rFonts w:ascii="Times New Roman" w:hAnsi="Times New Roman" w:cs="Times New Roman"/>
          <w:sz w:val="28"/>
          <w:szCs w:val="28"/>
        </w:rPr>
        <w:t xml:space="preserve"> устанавливал обязанность Правительства Москвы возместить ущерб, причиненный в результате террористической акции. Они также утверждали, что проведенная спасательная операция не была целесообразной, действия властей были халатными, заложники не были надлежащим образом эвакуированы из здания и не получили необходимую медицинскую помощь на месте происшествия и в больницах. В результате заявителям был причинен вред, а некоторые из них потеряли своих близких.</w:t>
      </w:r>
    </w:p>
    <w:p w:rsidR="00CB699E" w:rsidRDefault="002404FF" w:rsidP="00CB699E">
      <w:pPr>
        <w:jc w:val="both"/>
        <w:rPr>
          <w:rFonts w:ascii="Times New Roman" w:hAnsi="Times New Roman" w:cs="Times New Roman"/>
          <w:sz w:val="28"/>
          <w:szCs w:val="28"/>
        </w:rPr>
      </w:pPr>
      <w:r>
        <w:rPr>
          <w:rFonts w:ascii="Times New Roman" w:hAnsi="Times New Roman" w:cs="Times New Roman"/>
          <w:sz w:val="28"/>
          <w:szCs w:val="28"/>
        </w:rPr>
        <w:t>23 января 2003 года</w:t>
      </w:r>
      <w:r w:rsidR="00CB699E" w:rsidRPr="00CB699E">
        <w:rPr>
          <w:rFonts w:ascii="Times New Roman" w:hAnsi="Times New Roman" w:cs="Times New Roman"/>
          <w:sz w:val="28"/>
          <w:szCs w:val="28"/>
        </w:rPr>
        <w:t xml:space="preserve"> Тверской районный суд полностью отклонил требован</w:t>
      </w:r>
      <w:r>
        <w:rPr>
          <w:rFonts w:ascii="Times New Roman" w:hAnsi="Times New Roman" w:cs="Times New Roman"/>
          <w:sz w:val="28"/>
          <w:szCs w:val="28"/>
        </w:rPr>
        <w:t>ия заявителей. 28 апреля 2003 года</w:t>
      </w:r>
      <w:r w:rsidR="00CB699E" w:rsidRPr="00CB699E">
        <w:rPr>
          <w:rFonts w:ascii="Times New Roman" w:hAnsi="Times New Roman" w:cs="Times New Roman"/>
          <w:sz w:val="28"/>
          <w:szCs w:val="28"/>
        </w:rPr>
        <w:t xml:space="preserve"> Московский городской суд оставил данное решение без изменения. Суды указали, </w:t>
      </w:r>
      <w:r>
        <w:rPr>
          <w:rFonts w:ascii="Times New Roman" w:hAnsi="Times New Roman" w:cs="Times New Roman"/>
          <w:sz w:val="28"/>
          <w:szCs w:val="28"/>
        </w:rPr>
        <w:t>что Федеральный закон «О борьбе с терроризмом»</w:t>
      </w:r>
      <w:r w:rsidR="00CB699E" w:rsidRPr="00CB699E">
        <w:rPr>
          <w:rFonts w:ascii="Times New Roman" w:hAnsi="Times New Roman" w:cs="Times New Roman"/>
          <w:sz w:val="28"/>
          <w:szCs w:val="28"/>
        </w:rPr>
        <w:t xml:space="preserve"> не предусматривал компенсации государством морального вреда, причиненного в результате террористической акции, за которую органы государственной власти ответственности не несут.</w:t>
      </w:r>
      <w:r>
        <w:rPr>
          <w:rFonts w:ascii="Times New Roman" w:hAnsi="Times New Roman" w:cs="Times New Roman"/>
          <w:sz w:val="28"/>
          <w:szCs w:val="28"/>
        </w:rPr>
        <w:t xml:space="preserve"> </w:t>
      </w:r>
      <w:r w:rsidRPr="002404FF">
        <w:rPr>
          <w:rFonts w:ascii="Times New Roman" w:hAnsi="Times New Roman" w:cs="Times New Roman"/>
          <w:sz w:val="28"/>
          <w:szCs w:val="28"/>
        </w:rPr>
        <w:t>Суд также отказал в компенсации вреда, причиненного в связи с ненадлежащей подготовкой и проведением спасательной операции. Суд признал, что власти Москвы выполнили ряд мер, необходимых для предотвращения террористических акций и оказания помощи пострадавшим от них, приняли необходимые положения с этой целью и учредили органы для работы в таких ситуациях. С</w:t>
      </w:r>
      <w:r>
        <w:rPr>
          <w:rFonts w:ascii="Times New Roman" w:hAnsi="Times New Roman" w:cs="Times New Roman"/>
          <w:sz w:val="28"/>
          <w:szCs w:val="28"/>
        </w:rPr>
        <w:t xml:space="preserve">сылаясь </w:t>
      </w:r>
      <w:r w:rsidRPr="002404FF">
        <w:rPr>
          <w:rFonts w:ascii="Times New Roman" w:hAnsi="Times New Roman" w:cs="Times New Roman"/>
          <w:sz w:val="28"/>
          <w:szCs w:val="28"/>
        </w:rPr>
        <w:t xml:space="preserve">на прецедентную практику Европейского Суда, </w:t>
      </w:r>
      <w:r>
        <w:rPr>
          <w:rFonts w:ascii="Times New Roman" w:hAnsi="Times New Roman" w:cs="Times New Roman"/>
          <w:sz w:val="28"/>
          <w:szCs w:val="28"/>
        </w:rPr>
        <w:t>суд</w:t>
      </w:r>
      <w:r w:rsidRPr="002404FF">
        <w:rPr>
          <w:rFonts w:ascii="Times New Roman" w:hAnsi="Times New Roman" w:cs="Times New Roman"/>
          <w:sz w:val="28"/>
          <w:szCs w:val="28"/>
        </w:rPr>
        <w:t xml:space="preserve"> отметил, что применение летальной силы может быть оправданным с</w:t>
      </w:r>
      <w:r>
        <w:rPr>
          <w:rFonts w:ascii="Times New Roman" w:hAnsi="Times New Roman" w:cs="Times New Roman"/>
          <w:sz w:val="28"/>
          <w:szCs w:val="28"/>
        </w:rPr>
        <w:t xml:space="preserve"> точки зрения статьи 2 ЕКПЧ</w:t>
      </w:r>
      <w:r w:rsidRPr="002404FF">
        <w:rPr>
          <w:rFonts w:ascii="Times New Roman" w:hAnsi="Times New Roman" w:cs="Times New Roman"/>
          <w:sz w:val="28"/>
          <w:szCs w:val="28"/>
        </w:rPr>
        <w:t>, если оно основывалось на добросовестном предположении, которое могло считаться истинным в момент рассматриваемых событий. Иное означало бы возложение непосильного бремени на государство и на сотрудников правоохранительных органов, исполняющих свои служебные обязанности нередко с угрозой для собственной жизни и для жизни других людей.</w:t>
      </w:r>
    </w:p>
    <w:p w:rsidR="002404FF" w:rsidRDefault="002404FF" w:rsidP="00CB699E">
      <w:pPr>
        <w:jc w:val="both"/>
        <w:rPr>
          <w:rFonts w:ascii="Times New Roman" w:hAnsi="Times New Roman" w:cs="Times New Roman"/>
          <w:sz w:val="28"/>
          <w:szCs w:val="28"/>
        </w:rPr>
      </w:pPr>
      <w:r>
        <w:rPr>
          <w:rFonts w:ascii="Times New Roman" w:hAnsi="Times New Roman" w:cs="Times New Roman"/>
          <w:sz w:val="28"/>
          <w:szCs w:val="28"/>
        </w:rPr>
        <w:t xml:space="preserve">В своих жалобах в </w:t>
      </w:r>
      <w:r w:rsidRPr="002404FF">
        <w:rPr>
          <w:rFonts w:ascii="Times New Roman" w:hAnsi="Times New Roman" w:cs="Times New Roman"/>
          <w:sz w:val="28"/>
          <w:szCs w:val="28"/>
        </w:rPr>
        <w:t>соответствии со статьями 2 и 3 К</w:t>
      </w:r>
      <w:r>
        <w:rPr>
          <w:rFonts w:ascii="Times New Roman" w:hAnsi="Times New Roman" w:cs="Times New Roman"/>
          <w:sz w:val="28"/>
          <w:szCs w:val="28"/>
        </w:rPr>
        <w:t>онвенции заявители</w:t>
      </w:r>
      <w:r w:rsidRPr="002404FF">
        <w:rPr>
          <w:rFonts w:ascii="Times New Roman" w:hAnsi="Times New Roman" w:cs="Times New Roman"/>
          <w:sz w:val="28"/>
          <w:szCs w:val="28"/>
        </w:rPr>
        <w:t xml:space="preserve"> жаловались на то, что их родственники пострадали или скончались в результате действий российских спецслужб. Те заявители, которые являлись заложниками, также жаловались, что их жизнь была поставлена под угрозу или что их здоровью был причинен вред. Они также жаловались на то, что расследование не было эффективным.</w:t>
      </w:r>
    </w:p>
    <w:p w:rsidR="002404FF" w:rsidRPr="002404FF" w:rsidRDefault="002404FF" w:rsidP="002404FF">
      <w:pPr>
        <w:jc w:val="both"/>
        <w:rPr>
          <w:rFonts w:ascii="Times New Roman" w:hAnsi="Times New Roman" w:cs="Times New Roman"/>
          <w:sz w:val="28"/>
          <w:szCs w:val="28"/>
        </w:rPr>
      </w:pPr>
      <w:r w:rsidRPr="002404FF">
        <w:rPr>
          <w:rFonts w:ascii="Times New Roman" w:hAnsi="Times New Roman" w:cs="Times New Roman"/>
          <w:sz w:val="28"/>
          <w:szCs w:val="28"/>
        </w:rPr>
        <w:t>Заявители утверждали, что требования террористов не были нереальными и что в противоположность мнению властей эти требования можно было выполнить. Предпол</w:t>
      </w:r>
      <w:r>
        <w:rPr>
          <w:rFonts w:ascii="Times New Roman" w:hAnsi="Times New Roman" w:cs="Times New Roman"/>
          <w:sz w:val="28"/>
          <w:szCs w:val="28"/>
        </w:rPr>
        <w:t>агаемые расстрелы заложников</w:t>
      </w:r>
      <w:r w:rsidRPr="002404FF">
        <w:rPr>
          <w:rFonts w:ascii="Times New Roman" w:hAnsi="Times New Roman" w:cs="Times New Roman"/>
          <w:sz w:val="28"/>
          <w:szCs w:val="28"/>
        </w:rPr>
        <w:t xml:space="preserve">, которые власти использовали как повод для штурма, касались лишь тех лиц, которые пытались проникнуть в здание снаружи и, соответственно, воспринимались террористами как шпионы. </w:t>
      </w:r>
      <w:r>
        <w:rPr>
          <w:rFonts w:ascii="Times New Roman" w:hAnsi="Times New Roman" w:cs="Times New Roman"/>
          <w:sz w:val="28"/>
          <w:szCs w:val="28"/>
        </w:rPr>
        <w:t xml:space="preserve">Следовательно, </w:t>
      </w:r>
      <w:r w:rsidRPr="002404FF">
        <w:rPr>
          <w:rFonts w:ascii="Times New Roman" w:hAnsi="Times New Roman" w:cs="Times New Roman"/>
          <w:sz w:val="28"/>
          <w:szCs w:val="28"/>
        </w:rPr>
        <w:t>расстрелы были лишь предлогом для начала операции. В противоположность этому террористы готовились продолжить освобождение заложников: так, первая (и самая большая) группа детей была</w:t>
      </w:r>
      <w:r>
        <w:rPr>
          <w:rFonts w:ascii="Times New Roman" w:hAnsi="Times New Roman" w:cs="Times New Roman"/>
          <w:sz w:val="28"/>
          <w:szCs w:val="28"/>
        </w:rPr>
        <w:t xml:space="preserve"> освобождена 23 октября </w:t>
      </w:r>
      <w:r w:rsidRPr="002404FF">
        <w:rPr>
          <w:rFonts w:ascii="Times New Roman" w:hAnsi="Times New Roman" w:cs="Times New Roman"/>
          <w:sz w:val="28"/>
          <w:szCs w:val="28"/>
        </w:rPr>
        <w:t>без предварительных условий и до переговоров с властями. Две другие группы детей были освоб</w:t>
      </w:r>
      <w:r>
        <w:rPr>
          <w:rFonts w:ascii="Times New Roman" w:hAnsi="Times New Roman" w:cs="Times New Roman"/>
          <w:sz w:val="28"/>
          <w:szCs w:val="28"/>
        </w:rPr>
        <w:t xml:space="preserve">ождены 24 и 25 </w:t>
      </w:r>
      <w:r>
        <w:rPr>
          <w:rFonts w:ascii="Times New Roman" w:hAnsi="Times New Roman" w:cs="Times New Roman"/>
          <w:sz w:val="28"/>
          <w:szCs w:val="28"/>
        </w:rPr>
        <w:lastRenderedPageBreak/>
        <w:t>октября</w:t>
      </w:r>
      <w:r w:rsidRPr="002404FF">
        <w:rPr>
          <w:rFonts w:ascii="Times New Roman" w:hAnsi="Times New Roman" w:cs="Times New Roman"/>
          <w:sz w:val="28"/>
          <w:szCs w:val="28"/>
        </w:rPr>
        <w:t>. 14 иностранцев были освобождены до штурма. Заложники имели в своем распоряжении воду и сок, что подтверждалось несколькими свидетелями и видеозаписью в главном зале театра.</w:t>
      </w:r>
    </w:p>
    <w:p w:rsidR="002404FF" w:rsidRPr="002404FF" w:rsidRDefault="002404FF" w:rsidP="002404FF">
      <w:pPr>
        <w:jc w:val="both"/>
        <w:rPr>
          <w:rFonts w:ascii="Times New Roman" w:hAnsi="Times New Roman" w:cs="Times New Roman"/>
          <w:sz w:val="28"/>
          <w:szCs w:val="28"/>
        </w:rPr>
      </w:pPr>
      <w:proofErr w:type="gramStart"/>
      <w:r w:rsidRPr="002404FF">
        <w:rPr>
          <w:rFonts w:ascii="Times New Roman" w:hAnsi="Times New Roman" w:cs="Times New Roman"/>
          <w:sz w:val="28"/>
          <w:szCs w:val="28"/>
        </w:rPr>
        <w:t xml:space="preserve">Что касается оценки угрозы взрыва, сделанной оперативным штабом в ходе осады, ссылка на это властей Российской Федерации не была подтверждена, поскольку власти Российской Федерации утверждали, что все документы оперативного штаба были уничтожены. </w:t>
      </w:r>
      <w:proofErr w:type="gramEnd"/>
    </w:p>
    <w:p w:rsidR="002404FF" w:rsidRDefault="002404FF" w:rsidP="002404FF">
      <w:pPr>
        <w:jc w:val="both"/>
        <w:rPr>
          <w:rFonts w:ascii="Times New Roman" w:hAnsi="Times New Roman" w:cs="Times New Roman"/>
          <w:sz w:val="28"/>
          <w:szCs w:val="28"/>
        </w:rPr>
      </w:pPr>
      <w:r w:rsidRPr="002404FF">
        <w:rPr>
          <w:rFonts w:ascii="Times New Roman" w:hAnsi="Times New Roman" w:cs="Times New Roman"/>
          <w:sz w:val="28"/>
          <w:szCs w:val="28"/>
        </w:rPr>
        <w:t>Власти Российской Федерации не указали, кто принял решение применить газ. Как следует из показаний руководителя Департа</w:t>
      </w:r>
      <w:r>
        <w:rPr>
          <w:rFonts w:ascii="Times New Roman" w:hAnsi="Times New Roman" w:cs="Times New Roman"/>
          <w:sz w:val="28"/>
          <w:szCs w:val="28"/>
        </w:rPr>
        <w:t>мента здравоохранения Москвы</w:t>
      </w:r>
      <w:r w:rsidRPr="002404FF">
        <w:rPr>
          <w:rFonts w:ascii="Times New Roman" w:hAnsi="Times New Roman" w:cs="Times New Roman"/>
          <w:sz w:val="28"/>
          <w:szCs w:val="28"/>
        </w:rPr>
        <w:t>, он был уведомлен о применении газа за несколько минут до штурма. Утверждение властей Российской Федерации о том, что газ не был смертельным, не подтверждается материалами дела и противоречит их собственным объяснениям: так, утверждая, что газ не был смертельным, они в то же время настаивали на том, что нельзя было предвидеть его возможное действие. Власти Российской Федерации не указали, проходил ли газ</w:t>
      </w:r>
      <w:r>
        <w:rPr>
          <w:rFonts w:ascii="Times New Roman" w:hAnsi="Times New Roman" w:cs="Times New Roman"/>
          <w:sz w:val="28"/>
          <w:szCs w:val="28"/>
        </w:rPr>
        <w:t xml:space="preserve"> испытания до 26 октября 2002 года.</w:t>
      </w:r>
    </w:p>
    <w:p w:rsidR="002404FF" w:rsidRDefault="002404FF" w:rsidP="002404FF">
      <w:pPr>
        <w:jc w:val="both"/>
        <w:rPr>
          <w:rFonts w:ascii="Times New Roman" w:hAnsi="Times New Roman" w:cs="Times New Roman"/>
          <w:sz w:val="28"/>
          <w:szCs w:val="28"/>
        </w:rPr>
      </w:pPr>
      <w:r w:rsidRPr="002404FF">
        <w:rPr>
          <w:rFonts w:ascii="Times New Roman" w:hAnsi="Times New Roman" w:cs="Times New Roman"/>
          <w:sz w:val="28"/>
          <w:szCs w:val="28"/>
        </w:rPr>
        <w:t>Заявители далее упоминали кризис, связанный с захватом заложников в Перу в 1997 году</w:t>
      </w:r>
      <w:r w:rsidR="00F84019">
        <w:rPr>
          <w:rStyle w:val="a5"/>
          <w:rFonts w:ascii="Times New Roman" w:hAnsi="Times New Roman" w:cs="Times New Roman"/>
          <w:sz w:val="28"/>
          <w:szCs w:val="28"/>
        </w:rPr>
        <w:footnoteReference w:id="51"/>
      </w:r>
      <w:r w:rsidRPr="002404FF">
        <w:rPr>
          <w:rFonts w:ascii="Times New Roman" w:hAnsi="Times New Roman" w:cs="Times New Roman"/>
          <w:sz w:val="28"/>
          <w:szCs w:val="28"/>
        </w:rPr>
        <w:t xml:space="preserve">, когда перуанские власти запросили мнение американских властей об использовании </w:t>
      </w:r>
      <w:proofErr w:type="spellStart"/>
      <w:r w:rsidRPr="002404FF">
        <w:rPr>
          <w:rFonts w:ascii="Times New Roman" w:hAnsi="Times New Roman" w:cs="Times New Roman"/>
          <w:sz w:val="28"/>
          <w:szCs w:val="28"/>
        </w:rPr>
        <w:t>фентанилсодержащего</w:t>
      </w:r>
      <w:proofErr w:type="spellEnd"/>
      <w:r w:rsidRPr="002404FF">
        <w:rPr>
          <w:rFonts w:ascii="Times New Roman" w:hAnsi="Times New Roman" w:cs="Times New Roman"/>
          <w:sz w:val="28"/>
          <w:szCs w:val="28"/>
        </w:rPr>
        <w:t xml:space="preserve"> наркотического газа в ходе штурма. Американские власти дали отрицательный ответ, поскольку применение подобного газа потребовало бы участия 1 000 врачей для оказания скорой медицинской помощи 400 заложникам. Поскольку было невозможно обеспечить такое массовое оказание медицинской помощи, перуанские власти решили не применять газ.</w:t>
      </w:r>
    </w:p>
    <w:p w:rsidR="00F84019" w:rsidRDefault="00F84019" w:rsidP="002404FF">
      <w:pPr>
        <w:jc w:val="both"/>
        <w:rPr>
          <w:rFonts w:ascii="Times New Roman" w:hAnsi="Times New Roman" w:cs="Times New Roman"/>
          <w:sz w:val="28"/>
          <w:szCs w:val="28"/>
        </w:rPr>
      </w:pPr>
      <w:r w:rsidRPr="00F84019">
        <w:rPr>
          <w:rFonts w:ascii="Times New Roman" w:hAnsi="Times New Roman" w:cs="Times New Roman"/>
          <w:sz w:val="28"/>
          <w:szCs w:val="28"/>
        </w:rPr>
        <w:t xml:space="preserve">Большинство заложников подвергалось </w:t>
      </w:r>
      <w:r>
        <w:rPr>
          <w:rFonts w:ascii="Times New Roman" w:hAnsi="Times New Roman" w:cs="Times New Roman"/>
          <w:sz w:val="28"/>
          <w:szCs w:val="28"/>
        </w:rPr>
        <w:t>действию газа более двух часов:</w:t>
      </w:r>
      <w:r w:rsidRPr="00F84019">
        <w:rPr>
          <w:rFonts w:ascii="Times New Roman" w:hAnsi="Times New Roman" w:cs="Times New Roman"/>
          <w:sz w:val="28"/>
          <w:szCs w:val="28"/>
        </w:rPr>
        <w:t xml:space="preserve"> с 5.30, когда начался штурм, </w:t>
      </w:r>
      <w:proofErr w:type="gramStart"/>
      <w:r w:rsidRPr="00F84019">
        <w:rPr>
          <w:rFonts w:ascii="Times New Roman" w:hAnsi="Times New Roman" w:cs="Times New Roman"/>
          <w:sz w:val="28"/>
          <w:szCs w:val="28"/>
        </w:rPr>
        <w:t>до</w:t>
      </w:r>
      <w:proofErr w:type="gramEnd"/>
      <w:r w:rsidRPr="00F84019">
        <w:rPr>
          <w:rFonts w:ascii="Times New Roman" w:hAnsi="Times New Roman" w:cs="Times New Roman"/>
          <w:sz w:val="28"/>
          <w:szCs w:val="28"/>
        </w:rPr>
        <w:t>, по крайней мере, 7.25, когда началась массовая эвакуация. Эвакуация заложников продолжалась спустя 4,5 часа после начала штурма. Недостаток инструкций и соответствующих средств серьезно подрывали эффективность медицинской помощи. Заявители утверждали, что те, кто лично входил в число заложников, не получили адекватной медицинской помощи. То обстоятельство, что многие люди скончались, потому что медики не были информированы о природе газа и необходимых методах лечения, было подтверждено в интервью Президента Российской Федерации В.В. Путина журналистам. В этих интервью В.В. Путин признавал, что многих людей клали на спину, и они задыхались из-за собственных распухших языков или рвоты.</w:t>
      </w:r>
    </w:p>
    <w:p w:rsidR="00F84019" w:rsidRDefault="00F84019" w:rsidP="002404FF">
      <w:pPr>
        <w:jc w:val="both"/>
        <w:rPr>
          <w:rFonts w:ascii="Times New Roman" w:hAnsi="Times New Roman" w:cs="Times New Roman"/>
          <w:sz w:val="28"/>
          <w:szCs w:val="28"/>
        </w:rPr>
      </w:pPr>
      <w:r>
        <w:rPr>
          <w:rFonts w:ascii="Times New Roman" w:hAnsi="Times New Roman" w:cs="Times New Roman"/>
          <w:sz w:val="28"/>
          <w:szCs w:val="28"/>
        </w:rPr>
        <w:t>Заявители также жаловались на то</w:t>
      </w:r>
      <w:r w:rsidRPr="00F84019">
        <w:rPr>
          <w:rFonts w:ascii="Times New Roman" w:hAnsi="Times New Roman" w:cs="Times New Roman"/>
          <w:sz w:val="28"/>
          <w:szCs w:val="28"/>
        </w:rPr>
        <w:t>, что уголовное расследование было сосредоточено на захвате заложников. Действия властей никогда формально не расследовались в рамках уголовного дела.</w:t>
      </w:r>
      <w:r>
        <w:rPr>
          <w:rFonts w:ascii="Times New Roman" w:hAnsi="Times New Roman" w:cs="Times New Roman"/>
          <w:sz w:val="28"/>
          <w:szCs w:val="28"/>
        </w:rPr>
        <w:t xml:space="preserve"> </w:t>
      </w:r>
      <w:r w:rsidRPr="00F84019">
        <w:rPr>
          <w:rFonts w:ascii="Times New Roman" w:hAnsi="Times New Roman" w:cs="Times New Roman"/>
          <w:sz w:val="28"/>
          <w:szCs w:val="28"/>
        </w:rPr>
        <w:t>Расследование не было независимым. Так, 28 сотрудников ФСБ были включены в следственную группу, хотя эта служба несла ответственность за планирование и проведение спасательной операции. В то же время, как следовало из материалов, предоставленных властями Российской Федер</w:t>
      </w:r>
      <w:r>
        <w:rPr>
          <w:rFonts w:ascii="Times New Roman" w:hAnsi="Times New Roman" w:cs="Times New Roman"/>
          <w:sz w:val="28"/>
          <w:szCs w:val="28"/>
        </w:rPr>
        <w:t xml:space="preserve">ации, сотрудники ФСБ </w:t>
      </w:r>
      <w:r w:rsidRPr="00F84019">
        <w:rPr>
          <w:rFonts w:ascii="Times New Roman" w:hAnsi="Times New Roman" w:cs="Times New Roman"/>
          <w:sz w:val="28"/>
          <w:szCs w:val="28"/>
        </w:rPr>
        <w:t xml:space="preserve">не были </w:t>
      </w:r>
      <w:r w:rsidRPr="00F84019">
        <w:rPr>
          <w:rFonts w:ascii="Times New Roman" w:hAnsi="Times New Roman" w:cs="Times New Roman"/>
          <w:sz w:val="28"/>
          <w:szCs w:val="28"/>
        </w:rPr>
        <w:lastRenderedPageBreak/>
        <w:t>допрошены в ходе следствия.</w:t>
      </w:r>
      <w:r w:rsidRPr="00F84019">
        <w:t xml:space="preserve"> </w:t>
      </w:r>
      <w:r w:rsidRPr="00F84019">
        <w:rPr>
          <w:rFonts w:ascii="Times New Roman" w:hAnsi="Times New Roman" w:cs="Times New Roman"/>
          <w:sz w:val="28"/>
          <w:szCs w:val="28"/>
        </w:rPr>
        <w:t>Родственники потерпевших не могли эффективно участвовать в разбирательстве. Так, они не имели возможности</w:t>
      </w:r>
      <w:r>
        <w:rPr>
          <w:rFonts w:ascii="Times New Roman" w:hAnsi="Times New Roman" w:cs="Times New Roman"/>
          <w:sz w:val="28"/>
          <w:szCs w:val="28"/>
        </w:rPr>
        <w:t xml:space="preserve"> </w:t>
      </w:r>
      <w:r w:rsidRPr="00F84019">
        <w:rPr>
          <w:rFonts w:ascii="Times New Roman" w:hAnsi="Times New Roman" w:cs="Times New Roman"/>
          <w:sz w:val="28"/>
          <w:szCs w:val="28"/>
        </w:rPr>
        <w:t xml:space="preserve">получить разрешение на выдачу копий заключений </w:t>
      </w:r>
      <w:proofErr w:type="gramStart"/>
      <w:r w:rsidRPr="00F84019">
        <w:rPr>
          <w:rFonts w:ascii="Times New Roman" w:hAnsi="Times New Roman" w:cs="Times New Roman"/>
          <w:sz w:val="28"/>
          <w:szCs w:val="28"/>
        </w:rPr>
        <w:t>патолого-анатомических</w:t>
      </w:r>
      <w:proofErr w:type="gramEnd"/>
      <w:r w:rsidRPr="00F84019">
        <w:rPr>
          <w:rFonts w:ascii="Times New Roman" w:hAnsi="Times New Roman" w:cs="Times New Roman"/>
          <w:sz w:val="28"/>
          <w:szCs w:val="28"/>
        </w:rPr>
        <w:t xml:space="preserve"> исследований для проведения альтернативного медицинского исследования причин смерти потерпевших.</w:t>
      </w:r>
    </w:p>
    <w:p w:rsidR="00F84019" w:rsidRDefault="00F84019" w:rsidP="002404FF">
      <w:pPr>
        <w:jc w:val="both"/>
        <w:rPr>
          <w:rFonts w:ascii="Times New Roman" w:hAnsi="Times New Roman" w:cs="Times New Roman"/>
          <w:sz w:val="28"/>
          <w:szCs w:val="28"/>
        </w:rPr>
      </w:pPr>
      <w:r w:rsidRPr="00F84019">
        <w:rPr>
          <w:rFonts w:ascii="Times New Roman" w:hAnsi="Times New Roman" w:cs="Times New Roman"/>
          <w:sz w:val="28"/>
          <w:szCs w:val="28"/>
        </w:rPr>
        <w:t>Заключению бюро судебно-медицинской экспертизы Департамента здравоохранения Москвы о том, что газ не являлся причиной смерти потерпевших, нельзя доверять, потому что врачи бюро не были информированы о характеристиках газа, не говоря уже о его точном составе. Сокрытие формулы газа не было обосновано и лишило общественность возможности тщательно расследовать действия властей в ходе кризиса, связанного с захватом заложников. Тот факт, что в течение трех дней после освобожден</w:t>
      </w:r>
      <w:r>
        <w:rPr>
          <w:rFonts w:ascii="Times New Roman" w:hAnsi="Times New Roman" w:cs="Times New Roman"/>
          <w:sz w:val="28"/>
          <w:szCs w:val="28"/>
        </w:rPr>
        <w:t>ия ни один заложник не умер от хронических заболеваний</w:t>
      </w:r>
      <w:r w:rsidRPr="00F84019">
        <w:rPr>
          <w:rFonts w:ascii="Times New Roman" w:hAnsi="Times New Roman" w:cs="Times New Roman"/>
          <w:sz w:val="28"/>
          <w:szCs w:val="28"/>
        </w:rPr>
        <w:t>, от которых они предположительно страдали, показывает, что основной причиной их смерти был газ.</w:t>
      </w:r>
    </w:p>
    <w:p w:rsidR="00F84019" w:rsidRPr="00F84019" w:rsidRDefault="00F84019" w:rsidP="00F84019">
      <w:pPr>
        <w:jc w:val="both"/>
        <w:rPr>
          <w:rFonts w:ascii="Times New Roman" w:hAnsi="Times New Roman" w:cs="Times New Roman"/>
          <w:sz w:val="28"/>
          <w:szCs w:val="28"/>
        </w:rPr>
      </w:pPr>
      <w:r w:rsidRPr="00F84019">
        <w:rPr>
          <w:rFonts w:ascii="Times New Roman" w:hAnsi="Times New Roman" w:cs="Times New Roman"/>
          <w:sz w:val="28"/>
          <w:szCs w:val="28"/>
        </w:rPr>
        <w:t>В</w:t>
      </w:r>
      <w:r>
        <w:rPr>
          <w:rFonts w:ascii="Times New Roman" w:hAnsi="Times New Roman" w:cs="Times New Roman"/>
          <w:sz w:val="28"/>
          <w:szCs w:val="28"/>
        </w:rPr>
        <w:t xml:space="preserve"> свою очередь, в</w:t>
      </w:r>
      <w:r w:rsidRPr="00F84019">
        <w:rPr>
          <w:rFonts w:ascii="Times New Roman" w:hAnsi="Times New Roman" w:cs="Times New Roman"/>
          <w:sz w:val="28"/>
          <w:szCs w:val="28"/>
        </w:rPr>
        <w:t xml:space="preserve">ласти Российской Федерации напомнили, что Россия является участницей </w:t>
      </w:r>
      <w:r w:rsidR="00CD4A4C">
        <w:rPr>
          <w:rFonts w:ascii="Times New Roman" w:hAnsi="Times New Roman" w:cs="Times New Roman"/>
          <w:sz w:val="28"/>
          <w:szCs w:val="28"/>
        </w:rPr>
        <w:t>р</w:t>
      </w:r>
      <w:r>
        <w:rPr>
          <w:rFonts w:ascii="Times New Roman" w:hAnsi="Times New Roman" w:cs="Times New Roman"/>
          <w:sz w:val="28"/>
          <w:szCs w:val="28"/>
        </w:rPr>
        <w:t>яда международных соглашений, включая Международную конвенцию</w:t>
      </w:r>
      <w:r w:rsidRPr="00F84019">
        <w:rPr>
          <w:rFonts w:ascii="Times New Roman" w:hAnsi="Times New Roman" w:cs="Times New Roman"/>
          <w:sz w:val="28"/>
          <w:szCs w:val="28"/>
        </w:rPr>
        <w:t xml:space="preserve"> о борьбе с захватом заложников, статья 3 которой предусматривает:</w:t>
      </w:r>
    </w:p>
    <w:p w:rsidR="00F84019" w:rsidRDefault="00F84019" w:rsidP="00F84019">
      <w:pPr>
        <w:jc w:val="both"/>
        <w:rPr>
          <w:rFonts w:ascii="Times New Roman" w:hAnsi="Times New Roman" w:cs="Times New Roman"/>
          <w:sz w:val="28"/>
          <w:szCs w:val="28"/>
        </w:rPr>
      </w:pPr>
      <w:r>
        <w:rPr>
          <w:rFonts w:ascii="Times New Roman" w:hAnsi="Times New Roman" w:cs="Times New Roman"/>
          <w:sz w:val="28"/>
          <w:szCs w:val="28"/>
        </w:rPr>
        <w:t>«</w:t>
      </w:r>
      <w:r w:rsidRPr="00F84019">
        <w:rPr>
          <w:rFonts w:ascii="Times New Roman" w:hAnsi="Times New Roman" w:cs="Times New Roman"/>
          <w:sz w:val="28"/>
          <w:szCs w:val="28"/>
        </w:rPr>
        <w:t xml:space="preserve">Государство-участник, на территории которого удерживается захваченный преступником заложник, принимает все меры, которые оно считает целесообразными для облегчения положения заложника, в частности, </w:t>
      </w:r>
      <w:r>
        <w:rPr>
          <w:rFonts w:ascii="Times New Roman" w:hAnsi="Times New Roman" w:cs="Times New Roman"/>
          <w:sz w:val="28"/>
          <w:szCs w:val="28"/>
        </w:rPr>
        <w:t>обеспечения его освобождения...»</w:t>
      </w:r>
      <w:r w:rsidRPr="00F84019">
        <w:rPr>
          <w:rFonts w:ascii="Times New Roman" w:hAnsi="Times New Roman" w:cs="Times New Roman"/>
          <w:sz w:val="28"/>
          <w:szCs w:val="28"/>
        </w:rPr>
        <w:t>.</w:t>
      </w:r>
    </w:p>
    <w:p w:rsidR="00F84019" w:rsidRDefault="00F84019" w:rsidP="00F84019">
      <w:pPr>
        <w:jc w:val="both"/>
        <w:rPr>
          <w:rFonts w:ascii="Times New Roman" w:hAnsi="Times New Roman" w:cs="Times New Roman"/>
          <w:sz w:val="28"/>
          <w:szCs w:val="28"/>
        </w:rPr>
      </w:pPr>
      <w:r>
        <w:rPr>
          <w:rFonts w:ascii="Times New Roman" w:hAnsi="Times New Roman" w:cs="Times New Roman"/>
          <w:sz w:val="28"/>
          <w:szCs w:val="28"/>
        </w:rPr>
        <w:t xml:space="preserve">Российские власти, ссылаясь на </w:t>
      </w:r>
      <w:r w:rsidR="007161CD">
        <w:rPr>
          <w:rFonts w:ascii="Times New Roman" w:hAnsi="Times New Roman" w:cs="Times New Roman"/>
          <w:sz w:val="28"/>
          <w:szCs w:val="28"/>
        </w:rPr>
        <w:t xml:space="preserve">угрозу гибели заложников от рук террористов, подчеркивали, что газ </w:t>
      </w:r>
      <w:r w:rsidR="007161CD" w:rsidRPr="007161CD">
        <w:rPr>
          <w:rFonts w:ascii="Times New Roman" w:hAnsi="Times New Roman" w:cs="Times New Roman"/>
          <w:sz w:val="28"/>
          <w:szCs w:val="28"/>
        </w:rPr>
        <w:t>предназначался не для убийства террористов, а для их усыпления, чтобы не было необходимости применять огнестрельное оружие во время штурма. При рассмотрении различных вариантов штурма власти учитывали возможные жертвы среди заложников, но они были неизбежными при данных обстоятельствах. Было также невозможно подсчитать дозу газа более точно из-за различий в физическом состоянии находившихся в театре: молодых, физически крепких террористов и заложников, ослабленных осадой, страдающих от недостатка пищи, свежего воздуха, хронических заболеваний, слишком старых или молодых, чтобы перенести действие газа. В результате доза газа была рассчитана на осно</w:t>
      </w:r>
      <w:r w:rsidR="007161CD">
        <w:rPr>
          <w:rFonts w:ascii="Times New Roman" w:hAnsi="Times New Roman" w:cs="Times New Roman"/>
          <w:sz w:val="28"/>
          <w:szCs w:val="28"/>
        </w:rPr>
        <w:t>ве устойчивости к его действию «среднего лица»</w:t>
      </w:r>
      <w:r w:rsidR="007161CD" w:rsidRPr="007161CD">
        <w:rPr>
          <w:rFonts w:ascii="Times New Roman" w:hAnsi="Times New Roman" w:cs="Times New Roman"/>
          <w:sz w:val="28"/>
          <w:szCs w:val="28"/>
        </w:rPr>
        <w:t>. Любой другой подход мог бы снизить э</w:t>
      </w:r>
      <w:r w:rsidR="007161CD">
        <w:rPr>
          <w:rFonts w:ascii="Times New Roman" w:hAnsi="Times New Roman" w:cs="Times New Roman"/>
          <w:sz w:val="28"/>
          <w:szCs w:val="28"/>
        </w:rPr>
        <w:t>ффективность операции и лишить эффекта неожиданности</w:t>
      </w:r>
      <w:r w:rsidR="007161CD" w:rsidRPr="007161CD">
        <w:rPr>
          <w:rFonts w:ascii="Times New Roman" w:hAnsi="Times New Roman" w:cs="Times New Roman"/>
          <w:sz w:val="28"/>
          <w:szCs w:val="28"/>
        </w:rPr>
        <w:t xml:space="preserve"> штурм. Власти пытались одновременно избежать максимального ущерба, нейтрализовать террористов и минимизировать негативные последствия. Следо</w:t>
      </w:r>
      <w:r w:rsidR="007161CD">
        <w:rPr>
          <w:rFonts w:ascii="Times New Roman" w:hAnsi="Times New Roman" w:cs="Times New Roman"/>
          <w:sz w:val="28"/>
          <w:szCs w:val="28"/>
        </w:rPr>
        <w:t>вательно, применение газа было абсолютной необходимой</w:t>
      </w:r>
      <w:r w:rsidR="007161CD" w:rsidRPr="007161CD">
        <w:rPr>
          <w:rFonts w:ascii="Times New Roman" w:hAnsi="Times New Roman" w:cs="Times New Roman"/>
          <w:sz w:val="28"/>
          <w:szCs w:val="28"/>
        </w:rPr>
        <w:t xml:space="preserve"> мерой при данных обстоятельствах.</w:t>
      </w:r>
    </w:p>
    <w:p w:rsidR="007161CD" w:rsidRDefault="001F50EC" w:rsidP="001F50EC">
      <w:pPr>
        <w:jc w:val="both"/>
        <w:rPr>
          <w:rFonts w:ascii="Times New Roman" w:hAnsi="Times New Roman" w:cs="Times New Roman"/>
          <w:sz w:val="28"/>
          <w:szCs w:val="28"/>
        </w:rPr>
      </w:pPr>
      <w:r w:rsidRPr="001F50EC">
        <w:rPr>
          <w:rFonts w:ascii="Times New Roman" w:hAnsi="Times New Roman" w:cs="Times New Roman"/>
          <w:sz w:val="28"/>
          <w:szCs w:val="28"/>
        </w:rPr>
        <w:t xml:space="preserve">Власти Российской Федерации также утверждали, что </w:t>
      </w:r>
      <w:r>
        <w:rPr>
          <w:rFonts w:ascii="Times New Roman" w:hAnsi="Times New Roman" w:cs="Times New Roman"/>
          <w:sz w:val="28"/>
          <w:szCs w:val="28"/>
        </w:rPr>
        <w:t>п</w:t>
      </w:r>
      <w:r w:rsidRPr="001F50EC">
        <w:rPr>
          <w:rFonts w:ascii="Times New Roman" w:hAnsi="Times New Roman" w:cs="Times New Roman"/>
          <w:sz w:val="28"/>
          <w:szCs w:val="28"/>
        </w:rPr>
        <w:t>осле освобождения потерпевшие получали адекватную медицинскую помощь. Медики и спасатели имели всю необходимую информацию, медикаменты и оборудование для оказания первой медицинской помощи потерпевшим. Угроза взрыва воспрепятст</w:t>
      </w:r>
      <w:r w:rsidR="00C4636E">
        <w:rPr>
          <w:rFonts w:ascii="Times New Roman" w:hAnsi="Times New Roman" w:cs="Times New Roman"/>
          <w:sz w:val="28"/>
          <w:szCs w:val="28"/>
        </w:rPr>
        <w:t xml:space="preserve">вовала устройству полноценного временного </w:t>
      </w:r>
      <w:r w:rsidR="00C4636E">
        <w:rPr>
          <w:rFonts w:ascii="Times New Roman" w:hAnsi="Times New Roman" w:cs="Times New Roman"/>
          <w:sz w:val="28"/>
          <w:szCs w:val="28"/>
        </w:rPr>
        <w:lastRenderedPageBreak/>
        <w:t>госпиталя</w:t>
      </w:r>
      <w:r w:rsidRPr="001F50EC">
        <w:rPr>
          <w:rFonts w:ascii="Times New Roman" w:hAnsi="Times New Roman" w:cs="Times New Roman"/>
          <w:sz w:val="28"/>
          <w:szCs w:val="28"/>
        </w:rPr>
        <w:t xml:space="preserve"> рядом с театром. Медики использовали две процедуры, рекомендованные в этих случаях Всемирной организацией здравоохранения - оказание </w:t>
      </w:r>
      <w:proofErr w:type="spellStart"/>
      <w:r w:rsidRPr="001F50EC">
        <w:rPr>
          <w:rFonts w:ascii="Times New Roman" w:hAnsi="Times New Roman" w:cs="Times New Roman"/>
          <w:sz w:val="28"/>
          <w:szCs w:val="28"/>
        </w:rPr>
        <w:t>симптомной</w:t>
      </w:r>
      <w:proofErr w:type="spellEnd"/>
      <w:r w:rsidRPr="001F50EC">
        <w:rPr>
          <w:rFonts w:ascii="Times New Roman" w:hAnsi="Times New Roman" w:cs="Times New Roman"/>
          <w:sz w:val="28"/>
          <w:szCs w:val="28"/>
        </w:rPr>
        <w:t xml:space="preserve"> экстренной помощи и срочную госпитализацию. Эвакуация из здания театра заложников, подвергшихся воздействию газа, и их перевозка в больницу были оперативными и хорошо организованными, больницы были оборудованы для их приема, и, в целом, спасательная операция управлялась в наиболее эффективной форме, которая была возможна при данных обстоятельствах.</w:t>
      </w:r>
    </w:p>
    <w:p w:rsidR="00C4636E" w:rsidRDefault="00C4636E" w:rsidP="001F50EC">
      <w:pPr>
        <w:jc w:val="both"/>
        <w:rPr>
          <w:rFonts w:ascii="Times New Roman" w:hAnsi="Times New Roman" w:cs="Times New Roman"/>
          <w:sz w:val="28"/>
          <w:szCs w:val="28"/>
        </w:rPr>
      </w:pPr>
      <w:r w:rsidRPr="00C4636E">
        <w:rPr>
          <w:rFonts w:ascii="Times New Roman" w:hAnsi="Times New Roman" w:cs="Times New Roman"/>
          <w:sz w:val="28"/>
          <w:szCs w:val="28"/>
        </w:rPr>
        <w:t>Власти Российской Федерации, наконец, отмечали, что действия службы спасения были тщательно рассмотрены в ходе расследования, которое заключило, что эти действия были законными и оправданными.</w:t>
      </w:r>
    </w:p>
    <w:p w:rsidR="00C4636E" w:rsidRDefault="00C4636E" w:rsidP="001F50EC">
      <w:pPr>
        <w:jc w:val="both"/>
        <w:rPr>
          <w:rFonts w:ascii="Times New Roman" w:hAnsi="Times New Roman" w:cs="Times New Roman"/>
          <w:sz w:val="28"/>
          <w:szCs w:val="28"/>
        </w:rPr>
      </w:pPr>
      <w:r>
        <w:rPr>
          <w:rFonts w:ascii="Times New Roman" w:hAnsi="Times New Roman" w:cs="Times New Roman"/>
          <w:sz w:val="28"/>
          <w:szCs w:val="28"/>
        </w:rPr>
        <w:t>Приступая к рассмотрению дела, ЕСПЧ столкнулся с проблемой установления фактов, так как между сторонами существовали серьезные противоречия в их описании. Это, в частности, касалось причин смерти десятков заложников. Так, о</w:t>
      </w:r>
      <w:r w:rsidRPr="00C4636E">
        <w:rPr>
          <w:rFonts w:ascii="Times New Roman" w:hAnsi="Times New Roman" w:cs="Times New Roman"/>
          <w:sz w:val="28"/>
          <w:szCs w:val="28"/>
        </w:rPr>
        <w:t>фициальное объяснение массовой гибе</w:t>
      </w:r>
      <w:r>
        <w:rPr>
          <w:rFonts w:ascii="Times New Roman" w:hAnsi="Times New Roman" w:cs="Times New Roman"/>
          <w:sz w:val="28"/>
          <w:szCs w:val="28"/>
        </w:rPr>
        <w:t>ли заложников 26 октября</w:t>
      </w:r>
      <w:r w:rsidRPr="00C4636E">
        <w:rPr>
          <w:rFonts w:ascii="Times New Roman" w:hAnsi="Times New Roman" w:cs="Times New Roman"/>
          <w:sz w:val="28"/>
          <w:szCs w:val="28"/>
        </w:rPr>
        <w:t xml:space="preserve"> сводилось к тому, что погибшие были ослаблены осадой или имели серьезные заболевания. Официальные эксперты в с</w:t>
      </w:r>
      <w:r>
        <w:rPr>
          <w:rFonts w:ascii="Times New Roman" w:hAnsi="Times New Roman" w:cs="Times New Roman"/>
          <w:sz w:val="28"/>
          <w:szCs w:val="28"/>
        </w:rPr>
        <w:t>воих заключениях отмечали, что прямая причинная связь</w:t>
      </w:r>
      <w:r w:rsidRPr="00C4636E">
        <w:rPr>
          <w:rFonts w:ascii="Times New Roman" w:hAnsi="Times New Roman" w:cs="Times New Roman"/>
          <w:sz w:val="28"/>
          <w:szCs w:val="28"/>
        </w:rPr>
        <w:t xml:space="preserve"> между гибелью 125 человек и применением газа </w:t>
      </w:r>
      <w:proofErr w:type="gramStart"/>
      <w:r w:rsidRPr="00C4636E">
        <w:rPr>
          <w:rFonts w:ascii="Times New Roman" w:hAnsi="Times New Roman" w:cs="Times New Roman"/>
          <w:sz w:val="28"/>
          <w:szCs w:val="28"/>
        </w:rPr>
        <w:t>отсутствовала и что газ был</w:t>
      </w:r>
      <w:proofErr w:type="gramEnd"/>
      <w:r w:rsidRPr="00C4636E">
        <w:rPr>
          <w:rFonts w:ascii="Times New Roman" w:hAnsi="Times New Roman" w:cs="Times New Roman"/>
          <w:sz w:val="28"/>
          <w:szCs w:val="28"/>
        </w:rPr>
        <w:t xml:space="preserve"> лишь одним из многочисленных факторов, которые привели к трагическому исходу</w:t>
      </w:r>
      <w:r>
        <w:rPr>
          <w:rFonts w:ascii="Times New Roman" w:hAnsi="Times New Roman" w:cs="Times New Roman"/>
          <w:sz w:val="28"/>
          <w:szCs w:val="28"/>
        </w:rPr>
        <w:t>. Однако Суд посчитал</w:t>
      </w:r>
      <w:r w:rsidRPr="00C4636E">
        <w:rPr>
          <w:rFonts w:ascii="Times New Roman" w:hAnsi="Times New Roman" w:cs="Times New Roman"/>
          <w:sz w:val="28"/>
          <w:szCs w:val="28"/>
        </w:rPr>
        <w:t>, что с общими выводами заключения экспертов трудно согласиться. Неправдоподобно, что 125 человек различных возрастов и физического состояния умерли одновременно в одном и том же месте в результате различных существовавших до этого проблем со здоровьем. Равным образом, массовая гибель заложников не может быть приписана условиям, в которых они содержались три дня, в течение которых никто из них не умер, несмотря на продолжительное лишение еды и воды, неподвижность, психологический стресс и так далее. Власти Российской Федерации сами признали, что было невозможно предвидеть действие газа, и полагали, что некоторых людских поте</w:t>
      </w:r>
      <w:r>
        <w:rPr>
          <w:rFonts w:ascii="Times New Roman" w:hAnsi="Times New Roman" w:cs="Times New Roman"/>
          <w:sz w:val="28"/>
          <w:szCs w:val="28"/>
        </w:rPr>
        <w:t xml:space="preserve">рь невозможно было избежать. Это означает, что газ не был безвредным, поскольку </w:t>
      </w:r>
      <w:r w:rsidRPr="00C4636E">
        <w:rPr>
          <w:rFonts w:ascii="Times New Roman" w:hAnsi="Times New Roman" w:cs="Times New Roman"/>
          <w:sz w:val="28"/>
          <w:szCs w:val="28"/>
        </w:rPr>
        <w:t>безвредн</w:t>
      </w:r>
      <w:r>
        <w:rPr>
          <w:rFonts w:ascii="Times New Roman" w:hAnsi="Times New Roman" w:cs="Times New Roman"/>
          <w:sz w:val="28"/>
          <w:szCs w:val="28"/>
        </w:rPr>
        <w:t>ость</w:t>
      </w:r>
      <w:r w:rsidRPr="00C4636E">
        <w:rPr>
          <w:rFonts w:ascii="Times New Roman" w:hAnsi="Times New Roman" w:cs="Times New Roman"/>
          <w:sz w:val="28"/>
          <w:szCs w:val="28"/>
        </w:rPr>
        <w:t xml:space="preserve"> предполагает отсутствие серьезных неблагоприятных последствий.</w:t>
      </w:r>
      <w:r>
        <w:rPr>
          <w:rFonts w:ascii="Times New Roman" w:hAnsi="Times New Roman" w:cs="Times New Roman"/>
          <w:sz w:val="28"/>
          <w:szCs w:val="28"/>
        </w:rPr>
        <w:t xml:space="preserve"> </w:t>
      </w:r>
      <w:r w:rsidRPr="00C4636E">
        <w:rPr>
          <w:rFonts w:ascii="Times New Roman" w:hAnsi="Times New Roman" w:cs="Times New Roman"/>
          <w:sz w:val="28"/>
          <w:szCs w:val="28"/>
        </w:rPr>
        <w:t>Как следует из довод</w:t>
      </w:r>
      <w:r>
        <w:rPr>
          <w:rFonts w:ascii="Times New Roman" w:hAnsi="Times New Roman" w:cs="Times New Roman"/>
          <w:sz w:val="28"/>
          <w:szCs w:val="28"/>
        </w:rPr>
        <w:t xml:space="preserve">ов властей </w:t>
      </w:r>
      <w:r w:rsidRPr="00C4636E">
        <w:rPr>
          <w:rFonts w:ascii="Times New Roman" w:hAnsi="Times New Roman" w:cs="Times New Roman"/>
          <w:sz w:val="28"/>
          <w:szCs w:val="28"/>
        </w:rPr>
        <w:t xml:space="preserve">и как показывают обстоятельства дела, газ был потенциально опасным для обычных людей и потенциально смертельным для лиц с ослабленным здоровьем. Возможно, что некоторые люди пострадали больше других в связи с их физическим состоянием. Более того, вполне возможно, что одна или две смерти среди родственников заявителей имели естественные причины и не были связаны с газом вообще. Тем не </w:t>
      </w:r>
      <w:proofErr w:type="gramStart"/>
      <w:r w:rsidRPr="00C4636E">
        <w:rPr>
          <w:rFonts w:ascii="Times New Roman" w:hAnsi="Times New Roman" w:cs="Times New Roman"/>
          <w:sz w:val="28"/>
          <w:szCs w:val="28"/>
        </w:rPr>
        <w:t>менее</w:t>
      </w:r>
      <w:proofErr w:type="gramEnd"/>
      <w:r w:rsidRPr="00C4636E">
        <w:rPr>
          <w:rFonts w:ascii="Times New Roman" w:hAnsi="Times New Roman" w:cs="Times New Roman"/>
          <w:sz w:val="28"/>
          <w:szCs w:val="28"/>
        </w:rPr>
        <w:t xml:space="preserve"> вполне можно заключить, что газ остается главной причиной смерти большого числа потерпевших.</w:t>
      </w:r>
    </w:p>
    <w:p w:rsidR="00C4636E" w:rsidRDefault="00C4636E" w:rsidP="001F50EC">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Суд напомнил некоторые общие принципы толкования статьи 2 ЕКПЧ. В частности, Суд указал, что </w:t>
      </w:r>
      <w:r w:rsidRPr="00C4636E">
        <w:rPr>
          <w:rFonts w:ascii="Times New Roman" w:hAnsi="Times New Roman" w:cs="Times New Roman"/>
          <w:sz w:val="28"/>
          <w:szCs w:val="28"/>
        </w:rPr>
        <w:t xml:space="preserve">полицейские операции должны </w:t>
      </w:r>
      <w:proofErr w:type="gramStart"/>
      <w:r w:rsidRPr="00C4636E">
        <w:rPr>
          <w:rFonts w:ascii="Times New Roman" w:hAnsi="Times New Roman" w:cs="Times New Roman"/>
          <w:sz w:val="28"/>
          <w:szCs w:val="28"/>
        </w:rPr>
        <w:t>быть</w:t>
      </w:r>
      <w:proofErr w:type="gramEnd"/>
      <w:r w:rsidRPr="00C4636E">
        <w:rPr>
          <w:rFonts w:ascii="Times New Roman" w:hAnsi="Times New Roman" w:cs="Times New Roman"/>
          <w:sz w:val="28"/>
          <w:szCs w:val="28"/>
        </w:rPr>
        <w:t xml:space="preserve"> не только санкционированы национальным законодательством, но и полностью им регулироваться в контексте системы адекватных и эффективных гарантий от произвола и </w:t>
      </w:r>
      <w:r w:rsidRPr="00C4636E">
        <w:rPr>
          <w:rFonts w:ascii="Times New Roman" w:hAnsi="Times New Roman" w:cs="Times New Roman"/>
          <w:sz w:val="28"/>
          <w:szCs w:val="28"/>
        </w:rPr>
        <w:lastRenderedPageBreak/>
        <w:t>злоупотребления силой и даже от несчастных случаев, которых можно избежать.</w:t>
      </w:r>
      <w:r>
        <w:rPr>
          <w:rFonts w:ascii="Times New Roman" w:hAnsi="Times New Roman" w:cs="Times New Roman"/>
          <w:sz w:val="28"/>
          <w:szCs w:val="28"/>
        </w:rPr>
        <w:t xml:space="preserve"> </w:t>
      </w:r>
      <w:r w:rsidRPr="00C4636E">
        <w:rPr>
          <w:rFonts w:ascii="Times New Roman" w:hAnsi="Times New Roman" w:cs="Times New Roman"/>
          <w:sz w:val="28"/>
          <w:szCs w:val="28"/>
        </w:rPr>
        <w:t>Когда власти при</w:t>
      </w:r>
      <w:r w:rsidR="00CD4A4C">
        <w:rPr>
          <w:rFonts w:ascii="Times New Roman" w:hAnsi="Times New Roman" w:cs="Times New Roman"/>
          <w:sz w:val="28"/>
          <w:szCs w:val="28"/>
        </w:rPr>
        <w:t>меняют летальную силу в рамках полицейской операции</w:t>
      </w:r>
      <w:r w:rsidRPr="00C4636E">
        <w:rPr>
          <w:rFonts w:ascii="Times New Roman" w:hAnsi="Times New Roman" w:cs="Times New Roman"/>
          <w:sz w:val="28"/>
          <w:szCs w:val="28"/>
        </w:rPr>
        <w:t xml:space="preserve">, сложно отделить негативные обязательства государства не </w:t>
      </w:r>
      <w:proofErr w:type="gramStart"/>
      <w:r w:rsidRPr="00C4636E">
        <w:rPr>
          <w:rFonts w:ascii="Times New Roman" w:hAnsi="Times New Roman" w:cs="Times New Roman"/>
          <w:sz w:val="28"/>
          <w:szCs w:val="28"/>
        </w:rPr>
        <w:t>совершать определенных действий от позитивных обязательств совершить</w:t>
      </w:r>
      <w:proofErr w:type="gramEnd"/>
      <w:r w:rsidRPr="00C4636E">
        <w:rPr>
          <w:rFonts w:ascii="Times New Roman" w:hAnsi="Times New Roman" w:cs="Times New Roman"/>
          <w:sz w:val="28"/>
          <w:szCs w:val="28"/>
        </w:rPr>
        <w:t xml:space="preserve"> определенные действия. В таких случаях Европейский Суд обычно проверяет, планировалась и контролировалась ли полицейская операция властями таким образом, чтобы минимизировать, насколько это возможно, применение летальной силы и человеческие жертвы, и все ли возможные меры предосторожности в выборе средств и приемов при проведении спецоперации были приняты</w:t>
      </w:r>
      <w:r>
        <w:rPr>
          <w:rFonts w:ascii="Times New Roman" w:hAnsi="Times New Roman" w:cs="Times New Roman"/>
          <w:sz w:val="28"/>
          <w:szCs w:val="28"/>
        </w:rPr>
        <w:t>.</w:t>
      </w:r>
      <w:r w:rsidR="00CD4A4C">
        <w:rPr>
          <w:rStyle w:val="a5"/>
          <w:rFonts w:ascii="Times New Roman" w:hAnsi="Times New Roman" w:cs="Times New Roman"/>
          <w:sz w:val="28"/>
          <w:szCs w:val="28"/>
        </w:rPr>
        <w:footnoteReference w:id="52"/>
      </w:r>
    </w:p>
    <w:p w:rsidR="0067773F" w:rsidRDefault="0067773F" w:rsidP="0067773F">
      <w:pPr>
        <w:jc w:val="both"/>
        <w:rPr>
          <w:rFonts w:ascii="Times New Roman" w:hAnsi="Times New Roman" w:cs="Times New Roman"/>
          <w:sz w:val="28"/>
          <w:szCs w:val="28"/>
        </w:rPr>
      </w:pPr>
      <w:r>
        <w:rPr>
          <w:rFonts w:ascii="Times New Roman" w:hAnsi="Times New Roman" w:cs="Times New Roman"/>
          <w:sz w:val="28"/>
          <w:szCs w:val="28"/>
        </w:rPr>
        <w:t xml:space="preserve">ЕСПЧ подтвердил, что </w:t>
      </w:r>
      <w:r w:rsidRPr="0067773F">
        <w:rPr>
          <w:rFonts w:ascii="Times New Roman" w:hAnsi="Times New Roman" w:cs="Times New Roman"/>
          <w:sz w:val="28"/>
          <w:szCs w:val="28"/>
        </w:rPr>
        <w:t>сознает трудности, возникающие перед государством при защите его населения от терроризма, и не оспаривает сложности этой</w:t>
      </w:r>
      <w:r>
        <w:rPr>
          <w:rFonts w:ascii="Times New Roman" w:hAnsi="Times New Roman" w:cs="Times New Roman"/>
          <w:sz w:val="28"/>
          <w:szCs w:val="28"/>
        </w:rPr>
        <w:t xml:space="preserve"> проблемы</w:t>
      </w:r>
      <w:r w:rsidRPr="0067773F">
        <w:rPr>
          <w:rFonts w:ascii="Times New Roman" w:hAnsi="Times New Roman" w:cs="Times New Roman"/>
          <w:sz w:val="28"/>
          <w:szCs w:val="28"/>
        </w:rPr>
        <w:t>.</w:t>
      </w:r>
      <w:r>
        <w:rPr>
          <w:rFonts w:ascii="Times New Roman" w:hAnsi="Times New Roman" w:cs="Times New Roman"/>
          <w:sz w:val="28"/>
          <w:szCs w:val="28"/>
        </w:rPr>
        <w:t xml:space="preserve"> Кризис 23-26 октября 2002 года затрагивал</w:t>
      </w:r>
      <w:r w:rsidRPr="0067773F">
        <w:rPr>
          <w:rFonts w:ascii="Times New Roman" w:hAnsi="Times New Roman" w:cs="Times New Roman"/>
          <w:sz w:val="28"/>
          <w:szCs w:val="28"/>
        </w:rPr>
        <w:t xml:space="preserve"> жизни нескольких сотен заложников, террористы были хорошо вооружены, подготовлены и преданы своему делу, и, что касается военного аспекта штурма, никакие предварительные меры не могли быть приняты. Захват заложников был неожиданным для властей</w:t>
      </w:r>
      <w:r>
        <w:rPr>
          <w:rFonts w:ascii="Times New Roman" w:hAnsi="Times New Roman" w:cs="Times New Roman"/>
          <w:sz w:val="28"/>
          <w:szCs w:val="28"/>
        </w:rPr>
        <w:t>,</w:t>
      </w:r>
      <w:r w:rsidRPr="0067773F">
        <w:rPr>
          <w:rFonts w:ascii="Times New Roman" w:hAnsi="Times New Roman" w:cs="Times New Roman"/>
          <w:sz w:val="28"/>
          <w:szCs w:val="28"/>
        </w:rPr>
        <w:t xml:space="preserve"> поэтому военные приготовления для штурма необходимо было проводить быстро и в полной тайне. Необходимо отметить, что власти не контролировали ситуацию внутри здания. При таких обстояте</w:t>
      </w:r>
      <w:r>
        <w:rPr>
          <w:rFonts w:ascii="Times New Roman" w:hAnsi="Times New Roman" w:cs="Times New Roman"/>
          <w:sz w:val="28"/>
          <w:szCs w:val="28"/>
        </w:rPr>
        <w:t>льствах Европейский Суд признал</w:t>
      </w:r>
      <w:r w:rsidRPr="0067773F">
        <w:rPr>
          <w:rFonts w:ascii="Times New Roman" w:hAnsi="Times New Roman" w:cs="Times New Roman"/>
          <w:sz w:val="28"/>
          <w:szCs w:val="28"/>
        </w:rPr>
        <w:t>, что национальные власти должны были принимать сложные и м</w:t>
      </w:r>
      <w:r>
        <w:rPr>
          <w:rFonts w:ascii="Times New Roman" w:hAnsi="Times New Roman" w:cs="Times New Roman"/>
          <w:sz w:val="28"/>
          <w:szCs w:val="28"/>
        </w:rPr>
        <w:t xml:space="preserve">учительные решения. </w:t>
      </w:r>
      <w:r w:rsidRPr="0067773F">
        <w:rPr>
          <w:rFonts w:ascii="Times New Roman" w:hAnsi="Times New Roman" w:cs="Times New Roman"/>
          <w:sz w:val="28"/>
          <w:szCs w:val="28"/>
        </w:rPr>
        <w:t xml:space="preserve">Суд </w:t>
      </w:r>
      <w:r>
        <w:rPr>
          <w:rFonts w:ascii="Times New Roman" w:hAnsi="Times New Roman" w:cs="Times New Roman"/>
          <w:sz w:val="28"/>
          <w:szCs w:val="28"/>
        </w:rPr>
        <w:t xml:space="preserve">также </w:t>
      </w:r>
      <w:r w:rsidRPr="0067773F">
        <w:rPr>
          <w:rFonts w:ascii="Times New Roman" w:hAnsi="Times New Roman" w:cs="Times New Roman"/>
          <w:sz w:val="28"/>
          <w:szCs w:val="28"/>
        </w:rPr>
        <w:t xml:space="preserve">готов </w:t>
      </w:r>
      <w:r>
        <w:rPr>
          <w:rFonts w:ascii="Times New Roman" w:hAnsi="Times New Roman" w:cs="Times New Roman"/>
          <w:sz w:val="28"/>
          <w:szCs w:val="28"/>
        </w:rPr>
        <w:t xml:space="preserve">был </w:t>
      </w:r>
      <w:r w:rsidRPr="0067773F">
        <w:rPr>
          <w:rFonts w:ascii="Times New Roman" w:hAnsi="Times New Roman" w:cs="Times New Roman"/>
          <w:sz w:val="28"/>
          <w:szCs w:val="28"/>
        </w:rPr>
        <w:t xml:space="preserve">признать за властями </w:t>
      </w:r>
      <w:r>
        <w:rPr>
          <w:rFonts w:ascii="Times New Roman" w:hAnsi="Times New Roman" w:cs="Times New Roman"/>
          <w:sz w:val="28"/>
          <w:szCs w:val="28"/>
        </w:rPr>
        <w:t xml:space="preserve">широкие </w:t>
      </w:r>
      <w:r w:rsidRPr="0067773F">
        <w:rPr>
          <w:rFonts w:ascii="Times New Roman" w:hAnsi="Times New Roman" w:cs="Times New Roman"/>
          <w:sz w:val="28"/>
          <w:szCs w:val="28"/>
        </w:rPr>
        <w:t>пределы усмотрения, по крайней мере, в военных и технических аспектах рассматриваемой ситуации, несмотря на то, что некоторые решения, принятые властями, могут спустя время выглядеть небезупречными.</w:t>
      </w:r>
      <w:r>
        <w:rPr>
          <w:rFonts w:ascii="Times New Roman" w:hAnsi="Times New Roman" w:cs="Times New Roman"/>
          <w:sz w:val="28"/>
          <w:szCs w:val="28"/>
        </w:rPr>
        <w:t xml:space="preserve"> Однако </w:t>
      </w:r>
      <w:r w:rsidRPr="0067773F">
        <w:rPr>
          <w:rFonts w:ascii="Times New Roman" w:hAnsi="Times New Roman" w:cs="Times New Roman"/>
          <w:sz w:val="28"/>
          <w:szCs w:val="28"/>
        </w:rPr>
        <w:t>последующие этапы проведения операции могут стать предметом для тщательног</w:t>
      </w:r>
      <w:r>
        <w:rPr>
          <w:rFonts w:ascii="Times New Roman" w:hAnsi="Times New Roman" w:cs="Times New Roman"/>
          <w:sz w:val="28"/>
          <w:szCs w:val="28"/>
        </w:rPr>
        <w:t>о рассмотрения</w:t>
      </w:r>
      <w:r w:rsidRPr="0067773F">
        <w:rPr>
          <w:rFonts w:ascii="Times New Roman" w:hAnsi="Times New Roman" w:cs="Times New Roman"/>
          <w:sz w:val="28"/>
          <w:szCs w:val="28"/>
        </w:rPr>
        <w:t>. Это особенно относится к таким этапам, когда отсутствовали серьезные ограничения по времени и власти контролировали ситуацию.</w:t>
      </w:r>
    </w:p>
    <w:p w:rsidR="0067773F" w:rsidRDefault="00404F86" w:rsidP="00404F86">
      <w:pPr>
        <w:jc w:val="both"/>
        <w:rPr>
          <w:rFonts w:ascii="Times New Roman" w:hAnsi="Times New Roman" w:cs="Times New Roman"/>
          <w:sz w:val="28"/>
          <w:szCs w:val="28"/>
        </w:rPr>
      </w:pPr>
      <w:r>
        <w:rPr>
          <w:rFonts w:ascii="Times New Roman" w:hAnsi="Times New Roman" w:cs="Times New Roman"/>
          <w:sz w:val="28"/>
          <w:szCs w:val="28"/>
        </w:rPr>
        <w:t xml:space="preserve">ЕСПЧ также сделал вывод о то, </w:t>
      </w:r>
      <w:r w:rsidR="0067773F" w:rsidRPr="0067773F">
        <w:rPr>
          <w:rFonts w:ascii="Times New Roman" w:hAnsi="Times New Roman" w:cs="Times New Roman"/>
          <w:sz w:val="28"/>
          <w:szCs w:val="28"/>
        </w:rPr>
        <w:t>что существовала реальная и серьезная угроза жизни заложников и что применение летальной силы рано</w:t>
      </w:r>
      <w:r>
        <w:rPr>
          <w:rFonts w:ascii="Times New Roman" w:hAnsi="Times New Roman" w:cs="Times New Roman"/>
          <w:sz w:val="28"/>
          <w:szCs w:val="28"/>
        </w:rPr>
        <w:t xml:space="preserve"> или поздно было бы неизбежным. </w:t>
      </w:r>
      <w:r w:rsidR="0067773F" w:rsidRPr="0067773F">
        <w:rPr>
          <w:rFonts w:ascii="Times New Roman" w:hAnsi="Times New Roman" w:cs="Times New Roman"/>
          <w:sz w:val="28"/>
          <w:szCs w:val="28"/>
        </w:rPr>
        <w:t xml:space="preserve">При обстоятельствах данного конкретного </w:t>
      </w:r>
      <w:proofErr w:type="gramStart"/>
      <w:r w:rsidR="0067773F" w:rsidRPr="0067773F">
        <w:rPr>
          <w:rFonts w:ascii="Times New Roman" w:hAnsi="Times New Roman" w:cs="Times New Roman"/>
          <w:sz w:val="28"/>
          <w:szCs w:val="28"/>
        </w:rPr>
        <w:t>дела</w:t>
      </w:r>
      <w:proofErr w:type="gramEnd"/>
      <w:r w:rsidR="0067773F" w:rsidRPr="0067773F">
        <w:rPr>
          <w:rFonts w:ascii="Times New Roman" w:hAnsi="Times New Roman" w:cs="Times New Roman"/>
          <w:sz w:val="28"/>
          <w:szCs w:val="28"/>
        </w:rPr>
        <w:t xml:space="preserve"> очевидно, что большинство требований террористов были нереальными для исполнения.</w:t>
      </w:r>
      <w:r>
        <w:rPr>
          <w:rFonts w:ascii="Times New Roman" w:hAnsi="Times New Roman" w:cs="Times New Roman"/>
          <w:sz w:val="28"/>
          <w:szCs w:val="28"/>
        </w:rPr>
        <w:t xml:space="preserve"> </w:t>
      </w:r>
      <w:r w:rsidRPr="00404F86">
        <w:rPr>
          <w:rFonts w:ascii="Times New Roman" w:hAnsi="Times New Roman" w:cs="Times New Roman"/>
          <w:sz w:val="28"/>
          <w:szCs w:val="28"/>
        </w:rPr>
        <w:t>В итоге</w:t>
      </w:r>
      <w:r>
        <w:rPr>
          <w:rFonts w:ascii="Times New Roman" w:hAnsi="Times New Roman" w:cs="Times New Roman"/>
          <w:sz w:val="28"/>
          <w:szCs w:val="28"/>
        </w:rPr>
        <w:t>, как указал ЕСПЧ,</w:t>
      </w:r>
      <w:r w:rsidRPr="00404F86">
        <w:rPr>
          <w:rFonts w:ascii="Times New Roman" w:hAnsi="Times New Roman" w:cs="Times New Roman"/>
          <w:sz w:val="28"/>
          <w:szCs w:val="28"/>
        </w:rPr>
        <w:t xml:space="preserve"> ситуация выглядела очень тревожной. Хорошо вооруженные, преданные своему делу сепаратисты захватили заложников и выдвинули нереальные для исполнения требования. Первые дни переговоров не принесли никаких видимых результатов, вдобавок гуманитарная ситуация (физическое и психологическое состояния заложников) ухудшалась и делала заложников еще более уязв</w:t>
      </w:r>
      <w:r>
        <w:rPr>
          <w:rFonts w:ascii="Times New Roman" w:hAnsi="Times New Roman" w:cs="Times New Roman"/>
          <w:sz w:val="28"/>
          <w:szCs w:val="28"/>
        </w:rPr>
        <w:t>имыми. Европейский Суд заключил</w:t>
      </w:r>
      <w:r w:rsidRPr="00404F86">
        <w:rPr>
          <w:rFonts w:ascii="Times New Roman" w:hAnsi="Times New Roman" w:cs="Times New Roman"/>
          <w:sz w:val="28"/>
          <w:szCs w:val="28"/>
        </w:rPr>
        <w:t xml:space="preserve">, что существовала реальная серьезная и непосредственная угроза массовой гибели людей и что власти имели все </w:t>
      </w:r>
      <w:r w:rsidRPr="00404F86">
        <w:rPr>
          <w:rFonts w:ascii="Times New Roman" w:hAnsi="Times New Roman" w:cs="Times New Roman"/>
          <w:sz w:val="28"/>
          <w:szCs w:val="28"/>
        </w:rPr>
        <w:lastRenderedPageBreak/>
        <w:t>основания полагать, ч</w:t>
      </w:r>
      <w:r>
        <w:rPr>
          <w:rFonts w:ascii="Times New Roman" w:hAnsi="Times New Roman" w:cs="Times New Roman"/>
          <w:sz w:val="28"/>
          <w:szCs w:val="28"/>
        </w:rPr>
        <w:t xml:space="preserve">то вооруженное вторжение будет </w:t>
      </w:r>
      <w:r w:rsidRPr="00404F86">
        <w:rPr>
          <w:rFonts w:ascii="Times New Roman" w:hAnsi="Times New Roman" w:cs="Times New Roman"/>
          <w:sz w:val="28"/>
          <w:szCs w:val="28"/>
        </w:rPr>
        <w:t>меньшим з</w:t>
      </w:r>
      <w:r>
        <w:rPr>
          <w:rFonts w:ascii="Times New Roman" w:hAnsi="Times New Roman" w:cs="Times New Roman"/>
          <w:sz w:val="28"/>
          <w:szCs w:val="28"/>
        </w:rPr>
        <w:t>лом</w:t>
      </w:r>
      <w:r w:rsidRPr="00404F86">
        <w:rPr>
          <w:rFonts w:ascii="Times New Roman" w:hAnsi="Times New Roman" w:cs="Times New Roman"/>
          <w:sz w:val="28"/>
          <w:szCs w:val="28"/>
        </w:rPr>
        <w:t>. Таким образом, решение властей прекратить переговоры и штурмовать здание при данных</w:t>
      </w:r>
      <w:r>
        <w:rPr>
          <w:rFonts w:ascii="Times New Roman" w:hAnsi="Times New Roman" w:cs="Times New Roman"/>
          <w:sz w:val="28"/>
          <w:szCs w:val="28"/>
        </w:rPr>
        <w:t xml:space="preserve"> обстоятельствах не противоречило</w:t>
      </w:r>
      <w:r w:rsidRPr="00404F86">
        <w:rPr>
          <w:rFonts w:ascii="Times New Roman" w:hAnsi="Times New Roman" w:cs="Times New Roman"/>
          <w:sz w:val="28"/>
          <w:szCs w:val="28"/>
        </w:rPr>
        <w:t xml:space="preserve"> статье 2 Конвенции.</w:t>
      </w:r>
    </w:p>
    <w:p w:rsidR="00404F86" w:rsidRDefault="00404F86" w:rsidP="00404F86">
      <w:pPr>
        <w:jc w:val="both"/>
        <w:rPr>
          <w:rFonts w:ascii="Times New Roman" w:hAnsi="Times New Roman" w:cs="Times New Roman"/>
          <w:sz w:val="28"/>
          <w:szCs w:val="28"/>
        </w:rPr>
      </w:pPr>
      <w:r>
        <w:rPr>
          <w:rFonts w:ascii="Times New Roman" w:hAnsi="Times New Roman" w:cs="Times New Roman"/>
          <w:sz w:val="28"/>
          <w:szCs w:val="28"/>
        </w:rPr>
        <w:t>Далее ЕСПЧ перешел к анализу вопроса об адекватности примененных властями средств. Как отметил Суд,  п</w:t>
      </w:r>
      <w:r w:rsidRPr="00404F86">
        <w:rPr>
          <w:rFonts w:ascii="Times New Roman" w:hAnsi="Times New Roman" w:cs="Times New Roman"/>
          <w:sz w:val="28"/>
          <w:szCs w:val="28"/>
        </w:rPr>
        <w:t>равовая основа для применени</w:t>
      </w:r>
      <w:r>
        <w:rPr>
          <w:rFonts w:ascii="Times New Roman" w:hAnsi="Times New Roman" w:cs="Times New Roman"/>
          <w:sz w:val="28"/>
          <w:szCs w:val="28"/>
        </w:rPr>
        <w:t>я газа в настоящем деле осталась</w:t>
      </w:r>
      <w:r w:rsidRPr="00404F86">
        <w:rPr>
          <w:rFonts w:ascii="Times New Roman" w:hAnsi="Times New Roman" w:cs="Times New Roman"/>
          <w:sz w:val="28"/>
          <w:szCs w:val="28"/>
        </w:rPr>
        <w:t xml:space="preserve"> невыясненной: хотя законодательство предусматривает применение оружия и специального снаряжения и сре</w:t>
      </w:r>
      <w:proofErr w:type="gramStart"/>
      <w:r w:rsidRPr="00404F86">
        <w:rPr>
          <w:rFonts w:ascii="Times New Roman" w:hAnsi="Times New Roman" w:cs="Times New Roman"/>
          <w:sz w:val="28"/>
          <w:szCs w:val="28"/>
        </w:rPr>
        <w:t>дств пр</w:t>
      </w:r>
      <w:proofErr w:type="gramEnd"/>
      <w:r w:rsidRPr="00404F86">
        <w:rPr>
          <w:rFonts w:ascii="Times New Roman" w:hAnsi="Times New Roman" w:cs="Times New Roman"/>
          <w:sz w:val="28"/>
          <w:szCs w:val="28"/>
        </w:rPr>
        <w:t>отив</w:t>
      </w:r>
      <w:r w:rsidR="00F27D59">
        <w:rPr>
          <w:rFonts w:ascii="Times New Roman" w:hAnsi="Times New Roman" w:cs="Times New Roman"/>
          <w:sz w:val="28"/>
          <w:szCs w:val="28"/>
        </w:rPr>
        <w:t xml:space="preserve"> террористов</w:t>
      </w:r>
      <w:r w:rsidRPr="00404F86">
        <w:rPr>
          <w:rFonts w:ascii="Times New Roman" w:hAnsi="Times New Roman" w:cs="Times New Roman"/>
          <w:sz w:val="28"/>
          <w:szCs w:val="28"/>
        </w:rPr>
        <w:t>, оно не разъясняет, какие типы оружия и боеприпасов могут быть применены и при каких обстоятельствах. Кроме того, законодательство предусматривает, что особые технические приемы антитеррористических операций должны сохраняться в тайне</w:t>
      </w:r>
      <w:r w:rsidR="00F27D59">
        <w:rPr>
          <w:rFonts w:ascii="Times New Roman" w:hAnsi="Times New Roman" w:cs="Times New Roman"/>
          <w:sz w:val="28"/>
          <w:szCs w:val="28"/>
        </w:rPr>
        <w:t xml:space="preserve">. </w:t>
      </w:r>
      <w:r w:rsidR="00F27D59" w:rsidRPr="00F27D59">
        <w:rPr>
          <w:rFonts w:ascii="Times New Roman" w:hAnsi="Times New Roman" w:cs="Times New Roman"/>
          <w:sz w:val="28"/>
          <w:szCs w:val="28"/>
        </w:rPr>
        <w:t>О</w:t>
      </w:r>
      <w:r w:rsidR="00F27D59">
        <w:rPr>
          <w:rFonts w:ascii="Times New Roman" w:hAnsi="Times New Roman" w:cs="Times New Roman"/>
          <w:sz w:val="28"/>
          <w:szCs w:val="28"/>
        </w:rPr>
        <w:t>днако о</w:t>
      </w:r>
      <w:r w:rsidR="00F27D59" w:rsidRPr="00F27D59">
        <w:rPr>
          <w:rFonts w:ascii="Times New Roman" w:hAnsi="Times New Roman" w:cs="Times New Roman"/>
          <w:sz w:val="28"/>
          <w:szCs w:val="28"/>
        </w:rPr>
        <w:t>бщая неопределенность российского антитеррористического законодательства необязательно означает, что в каждом конкр</w:t>
      </w:r>
      <w:r w:rsidR="00F27D59">
        <w:rPr>
          <w:rFonts w:ascii="Times New Roman" w:hAnsi="Times New Roman" w:cs="Times New Roman"/>
          <w:sz w:val="28"/>
          <w:szCs w:val="28"/>
        </w:rPr>
        <w:t>етном случае власти нарушали</w:t>
      </w:r>
      <w:r w:rsidR="00F27D59" w:rsidRPr="00F27D59">
        <w:rPr>
          <w:rFonts w:ascii="Times New Roman" w:hAnsi="Times New Roman" w:cs="Times New Roman"/>
          <w:sz w:val="28"/>
          <w:szCs w:val="28"/>
        </w:rPr>
        <w:t xml:space="preserve"> право заявителей на жизнь. Даже если необходимые нормы существовали, они, возможно, были бы ограничены в применении в подобной ситуации, которая была абсолютно непредсказуемой, исключительной и требовала индивидуального подхода.</w:t>
      </w:r>
      <w:r w:rsidR="00F27D59">
        <w:rPr>
          <w:rFonts w:ascii="Times New Roman" w:hAnsi="Times New Roman" w:cs="Times New Roman"/>
          <w:sz w:val="28"/>
          <w:szCs w:val="28"/>
        </w:rPr>
        <w:t xml:space="preserve"> </w:t>
      </w:r>
    </w:p>
    <w:p w:rsidR="00F27D59" w:rsidRDefault="00F27D59" w:rsidP="00404F86">
      <w:pPr>
        <w:jc w:val="both"/>
        <w:rPr>
          <w:rFonts w:ascii="Times New Roman" w:hAnsi="Times New Roman" w:cs="Times New Roman"/>
          <w:sz w:val="28"/>
          <w:szCs w:val="28"/>
        </w:rPr>
      </w:pPr>
      <w:r>
        <w:rPr>
          <w:rFonts w:ascii="Times New Roman" w:hAnsi="Times New Roman" w:cs="Times New Roman"/>
          <w:sz w:val="28"/>
          <w:szCs w:val="28"/>
        </w:rPr>
        <w:t xml:space="preserve">Главным доводом заявителей было то,  </w:t>
      </w:r>
      <w:r w:rsidRPr="00F27D59">
        <w:rPr>
          <w:rFonts w:ascii="Times New Roman" w:hAnsi="Times New Roman" w:cs="Times New Roman"/>
          <w:sz w:val="28"/>
          <w:szCs w:val="28"/>
        </w:rPr>
        <w:t xml:space="preserve">что газ являлся летальным оружием, которое было применено </w:t>
      </w:r>
      <w:proofErr w:type="spellStart"/>
      <w:r w:rsidRPr="00F27D59">
        <w:rPr>
          <w:rFonts w:ascii="Times New Roman" w:hAnsi="Times New Roman" w:cs="Times New Roman"/>
          <w:sz w:val="28"/>
          <w:szCs w:val="28"/>
        </w:rPr>
        <w:t>неизбирательно</w:t>
      </w:r>
      <w:proofErr w:type="spellEnd"/>
      <w:r w:rsidRPr="00F27D59">
        <w:rPr>
          <w:rFonts w:ascii="Times New Roman" w:hAnsi="Times New Roman" w:cs="Times New Roman"/>
          <w:sz w:val="28"/>
          <w:szCs w:val="28"/>
        </w:rPr>
        <w:t xml:space="preserve"> против террористов и невинных заложников.</w:t>
      </w:r>
      <w:r>
        <w:rPr>
          <w:rFonts w:ascii="Times New Roman" w:hAnsi="Times New Roman" w:cs="Times New Roman"/>
          <w:sz w:val="28"/>
          <w:szCs w:val="28"/>
        </w:rPr>
        <w:t xml:space="preserve"> ЕСПЧ не согласился с этим утверждением. </w:t>
      </w:r>
      <w:proofErr w:type="gramStart"/>
      <w:r w:rsidRPr="00F27D59">
        <w:rPr>
          <w:rFonts w:ascii="Times New Roman" w:hAnsi="Times New Roman" w:cs="Times New Roman"/>
          <w:sz w:val="28"/>
          <w:szCs w:val="28"/>
        </w:rPr>
        <w:t xml:space="preserve">Несмотря </w:t>
      </w:r>
      <w:r>
        <w:rPr>
          <w:rFonts w:ascii="Times New Roman" w:hAnsi="Times New Roman" w:cs="Times New Roman"/>
          <w:sz w:val="28"/>
          <w:szCs w:val="28"/>
        </w:rPr>
        <w:t xml:space="preserve">на то, что газ в </w:t>
      </w:r>
      <w:r w:rsidRPr="00F27D59">
        <w:rPr>
          <w:rFonts w:ascii="Times New Roman" w:hAnsi="Times New Roman" w:cs="Times New Roman"/>
          <w:sz w:val="28"/>
          <w:szCs w:val="28"/>
        </w:rPr>
        <w:t>был применен против группы, состоявшей из заложников и террористов, и хотя газ был опасен и даже потенциально смертел</w:t>
      </w:r>
      <w:r>
        <w:rPr>
          <w:rFonts w:ascii="Times New Roman" w:hAnsi="Times New Roman" w:cs="Times New Roman"/>
          <w:sz w:val="28"/>
          <w:szCs w:val="28"/>
        </w:rPr>
        <w:t xml:space="preserve">ьно опасен, он не был применен </w:t>
      </w:r>
      <w:proofErr w:type="spellStart"/>
      <w:r>
        <w:rPr>
          <w:rFonts w:ascii="Times New Roman" w:hAnsi="Times New Roman" w:cs="Times New Roman"/>
          <w:sz w:val="28"/>
          <w:szCs w:val="28"/>
        </w:rPr>
        <w:t>неизбирательно</w:t>
      </w:r>
      <w:proofErr w:type="spellEnd"/>
      <w:r w:rsidRPr="00F27D59">
        <w:rPr>
          <w:rFonts w:ascii="Times New Roman" w:hAnsi="Times New Roman" w:cs="Times New Roman"/>
          <w:sz w:val="28"/>
          <w:szCs w:val="28"/>
        </w:rPr>
        <w:t>, поскольку оставлял заложникам высокие шансы на выживание, что зависело от эффективности спасательной операции властей.</w:t>
      </w:r>
      <w:proofErr w:type="gramEnd"/>
      <w:r>
        <w:rPr>
          <w:rFonts w:ascii="Times New Roman" w:hAnsi="Times New Roman" w:cs="Times New Roman"/>
          <w:sz w:val="28"/>
          <w:szCs w:val="28"/>
        </w:rPr>
        <w:t xml:space="preserve"> ЕСПЧ также посчитал, что применение газа позволило решить главную задачу – вывести из строя большинство террористов и не допустить взрыва. Оценивая рассчитанную властями концентрацию газа, Суд пришел к выводу, что </w:t>
      </w:r>
      <w:r w:rsidRPr="00F27D59">
        <w:rPr>
          <w:rFonts w:ascii="Times New Roman" w:hAnsi="Times New Roman" w:cs="Times New Roman"/>
          <w:sz w:val="28"/>
          <w:szCs w:val="28"/>
        </w:rPr>
        <w:t>применение газа во время штурма не было при данных обстоятельствах непропорциональной мерой и в качестве таковой не нарушало статью 2 Конвенции.</w:t>
      </w:r>
    </w:p>
    <w:p w:rsidR="00F27D59" w:rsidRDefault="00F27D59" w:rsidP="00404F86">
      <w:pPr>
        <w:jc w:val="both"/>
        <w:rPr>
          <w:rFonts w:ascii="Times New Roman" w:hAnsi="Times New Roman" w:cs="Times New Roman"/>
          <w:sz w:val="28"/>
          <w:szCs w:val="28"/>
        </w:rPr>
      </w:pPr>
      <w:r>
        <w:rPr>
          <w:rFonts w:ascii="Times New Roman" w:hAnsi="Times New Roman" w:cs="Times New Roman"/>
          <w:sz w:val="28"/>
          <w:szCs w:val="28"/>
        </w:rPr>
        <w:t>Далее предстояло решить вопрос о соответствии статье 2</w:t>
      </w:r>
      <w:r w:rsidR="000B223D">
        <w:rPr>
          <w:rFonts w:ascii="Times New Roman" w:hAnsi="Times New Roman" w:cs="Times New Roman"/>
          <w:sz w:val="28"/>
          <w:szCs w:val="28"/>
        </w:rPr>
        <w:t xml:space="preserve"> организации помощи раненым и их эвакуации. </w:t>
      </w:r>
      <w:r w:rsidR="00602F44">
        <w:rPr>
          <w:rFonts w:ascii="Times New Roman" w:hAnsi="Times New Roman" w:cs="Times New Roman"/>
          <w:sz w:val="28"/>
          <w:szCs w:val="28"/>
        </w:rPr>
        <w:t xml:space="preserve">Во-первых, </w:t>
      </w:r>
      <w:r w:rsidR="000B223D">
        <w:rPr>
          <w:rFonts w:ascii="Times New Roman" w:hAnsi="Times New Roman" w:cs="Times New Roman"/>
          <w:sz w:val="28"/>
          <w:szCs w:val="28"/>
        </w:rPr>
        <w:t xml:space="preserve">Суд сразу отметил, </w:t>
      </w:r>
      <w:r w:rsidR="000B223D" w:rsidRPr="000B223D">
        <w:rPr>
          <w:rFonts w:ascii="Times New Roman" w:hAnsi="Times New Roman" w:cs="Times New Roman"/>
          <w:sz w:val="28"/>
          <w:szCs w:val="28"/>
        </w:rPr>
        <w:t>что спасательная операция не была неподготовленной: власти имели два дня, чтобы отреагировать на ситуацию и произвести особые приготовления. Во-вторых, в этом аспекте (эвакуация и медицинская помощь) властям следовало руководствоваться заранее составленным планом преодоления чрезвычайной ситуации, не связанной с конкретным кризисом. В-третьих, они имели некоторый контроль над ситуацией снаружи здания, где разворачивались основные действия по спасению (в отличие от ситуации внутри здания, которое находилось в руках террористов). Наконец, чем более предсказуемой является опасность, тем больше обязательство защищать от нее: ясно, что власти в этом случае всегда действовали исходя из того, что заложники, возможно, были серьезно травмированы (взрывом или газом) и, таким образом, большое число людей, нуждающихся в медицинской помощи, не стало неожиданным.</w:t>
      </w:r>
    </w:p>
    <w:p w:rsidR="004649CD" w:rsidRDefault="00602F44" w:rsidP="00404F86">
      <w:pPr>
        <w:jc w:val="both"/>
        <w:rPr>
          <w:rFonts w:ascii="Times New Roman" w:hAnsi="Times New Roman" w:cs="Times New Roman"/>
          <w:sz w:val="28"/>
          <w:szCs w:val="28"/>
        </w:rPr>
      </w:pPr>
      <w:r>
        <w:rPr>
          <w:rFonts w:ascii="Times New Roman" w:hAnsi="Times New Roman" w:cs="Times New Roman"/>
          <w:sz w:val="28"/>
          <w:szCs w:val="28"/>
        </w:rPr>
        <w:lastRenderedPageBreak/>
        <w:t>Европейский Суд отметил</w:t>
      </w:r>
      <w:r w:rsidR="004649CD" w:rsidRPr="004649CD">
        <w:rPr>
          <w:rFonts w:ascii="Times New Roman" w:hAnsi="Times New Roman" w:cs="Times New Roman"/>
          <w:sz w:val="28"/>
          <w:szCs w:val="28"/>
        </w:rPr>
        <w:t>, что первоначальный план был основан на предположении о том, что заложники будут ранены взрывом или выстрелами из огнестрельного оружия. Таким образом, дополнительные бригады врачей в больницах состояли в основном из</w:t>
      </w:r>
      <w:r w:rsidR="004649CD">
        <w:rPr>
          <w:rFonts w:ascii="Times New Roman" w:hAnsi="Times New Roman" w:cs="Times New Roman"/>
          <w:sz w:val="28"/>
          <w:szCs w:val="28"/>
        </w:rPr>
        <w:t xml:space="preserve"> хирургов, а не токсикологов</w:t>
      </w:r>
      <w:r w:rsidR="004649CD" w:rsidRPr="004649CD">
        <w:rPr>
          <w:rFonts w:ascii="Times New Roman" w:hAnsi="Times New Roman" w:cs="Times New Roman"/>
          <w:sz w:val="28"/>
          <w:szCs w:val="28"/>
        </w:rPr>
        <w:t>, помощь которых приобрела важнейшее значение вследствие применения газа. Спасатели и врачи подтвердили, что они не получали конкретных указаний, какую помощь оказывать пострадавшим, не говоря уже о людях, отравленных опиатными средствами. Все они готовились рабо</w:t>
      </w:r>
      <w:r w:rsidR="004649CD">
        <w:rPr>
          <w:rFonts w:ascii="Times New Roman" w:hAnsi="Times New Roman" w:cs="Times New Roman"/>
          <w:sz w:val="28"/>
          <w:szCs w:val="28"/>
        </w:rPr>
        <w:t>тать на месте взрыва</w:t>
      </w:r>
      <w:r w:rsidR="004649CD" w:rsidRPr="004649CD">
        <w:rPr>
          <w:rFonts w:ascii="Times New Roman" w:hAnsi="Times New Roman" w:cs="Times New Roman"/>
          <w:sz w:val="28"/>
          <w:szCs w:val="28"/>
        </w:rPr>
        <w:t>. Отдельные меры, которые планировались первоначально, даже причиняли ущерб эффективности спасательной операции. Например, несколько человек сказали, что тяжелые грузовики и бульдозеры, размещенные поблизости, препятствовали нормальном</w:t>
      </w:r>
      <w:r w:rsidR="004649CD">
        <w:rPr>
          <w:rFonts w:ascii="Times New Roman" w:hAnsi="Times New Roman" w:cs="Times New Roman"/>
          <w:sz w:val="28"/>
          <w:szCs w:val="28"/>
        </w:rPr>
        <w:t xml:space="preserve">у движению машин скорой помощи. </w:t>
      </w:r>
    </w:p>
    <w:p w:rsidR="004649CD" w:rsidRDefault="004649CD" w:rsidP="00404F86">
      <w:pPr>
        <w:jc w:val="both"/>
        <w:rPr>
          <w:rFonts w:ascii="Times New Roman" w:hAnsi="Times New Roman" w:cs="Times New Roman"/>
          <w:sz w:val="28"/>
          <w:szCs w:val="28"/>
        </w:rPr>
      </w:pPr>
      <w:r w:rsidRPr="004649CD">
        <w:rPr>
          <w:rFonts w:ascii="Times New Roman" w:hAnsi="Times New Roman" w:cs="Times New Roman"/>
          <w:sz w:val="28"/>
          <w:szCs w:val="28"/>
        </w:rPr>
        <w:t>Заявители утверждали, что отсутствие информации о применении газа причиняло ущерб эффективности операции. Действительно, большинство медиков сообщили, что не были предупреждены о возможном применении газа и узнали об этом прямо на месте происшествия от их коллег и после наблюдения симптомов потерпевших. Остается неясным, в какой момент ФСБ проинформировала спасателей и медиков о газе. Все говорит о том, что этого не произошло, пока эвакуация почти не завершилась.</w:t>
      </w:r>
      <w:r>
        <w:rPr>
          <w:rFonts w:ascii="Times New Roman" w:hAnsi="Times New Roman" w:cs="Times New Roman"/>
          <w:sz w:val="28"/>
          <w:szCs w:val="28"/>
        </w:rPr>
        <w:t xml:space="preserve"> Суд заключил</w:t>
      </w:r>
      <w:r w:rsidRPr="004649CD">
        <w:rPr>
          <w:rFonts w:ascii="Times New Roman" w:hAnsi="Times New Roman" w:cs="Times New Roman"/>
          <w:sz w:val="28"/>
          <w:szCs w:val="28"/>
        </w:rPr>
        <w:t>, что отсутствие информации о газе могло сыграть негативную роль и увеличить смертность среди заложников</w:t>
      </w:r>
      <w:r>
        <w:rPr>
          <w:rFonts w:ascii="Times New Roman" w:hAnsi="Times New Roman" w:cs="Times New Roman"/>
          <w:sz w:val="28"/>
          <w:szCs w:val="28"/>
        </w:rPr>
        <w:t xml:space="preserve">. </w:t>
      </w:r>
      <w:r w:rsidR="008A3E69">
        <w:rPr>
          <w:rFonts w:ascii="Times New Roman" w:hAnsi="Times New Roman" w:cs="Times New Roman"/>
          <w:sz w:val="28"/>
          <w:szCs w:val="28"/>
        </w:rPr>
        <w:t>ЕСПЧ счел, что фактор секретности мог удерживать спецслужбы от разглашения информации о газе до начала операции, но ничто не мешало им сообщить о нем медикам уже после его применения, что дало бы около 90 минут для подготовки.</w:t>
      </w:r>
    </w:p>
    <w:p w:rsidR="008A3E69" w:rsidRDefault="008A3E69" w:rsidP="00404F86">
      <w:pPr>
        <w:jc w:val="both"/>
        <w:rPr>
          <w:rFonts w:ascii="Times New Roman" w:hAnsi="Times New Roman" w:cs="Times New Roman"/>
          <w:sz w:val="28"/>
          <w:szCs w:val="28"/>
        </w:rPr>
      </w:pPr>
      <w:r>
        <w:rPr>
          <w:rFonts w:ascii="Times New Roman" w:hAnsi="Times New Roman" w:cs="Times New Roman"/>
          <w:sz w:val="28"/>
          <w:szCs w:val="28"/>
        </w:rPr>
        <w:t>Европейский Суд также отметил</w:t>
      </w:r>
      <w:r w:rsidRPr="008A3E69">
        <w:rPr>
          <w:rFonts w:ascii="Times New Roman" w:hAnsi="Times New Roman" w:cs="Times New Roman"/>
          <w:sz w:val="28"/>
          <w:szCs w:val="28"/>
        </w:rPr>
        <w:t>, что большинство потерявших сознание заложников продолжало подвергаться действию газа и оставалось без медицинской помощи более часа. Как следует из материалов дела, эффект газа зависел от длительности его действия: чем дольше заложники находились в заполненном газом зрительном зале без медицинской помощи, тем бол</w:t>
      </w:r>
      <w:r>
        <w:rPr>
          <w:rFonts w:ascii="Times New Roman" w:hAnsi="Times New Roman" w:cs="Times New Roman"/>
          <w:sz w:val="28"/>
          <w:szCs w:val="28"/>
        </w:rPr>
        <w:t>ьше могло быть пострадавших</w:t>
      </w:r>
      <w:r w:rsidRPr="008A3E69">
        <w:rPr>
          <w:rFonts w:ascii="Times New Roman" w:hAnsi="Times New Roman" w:cs="Times New Roman"/>
          <w:sz w:val="28"/>
          <w:szCs w:val="28"/>
        </w:rPr>
        <w:t>. Продолжительное действие газа было, таким образом, фактором, вероятно, увеличившим смертность среди заложников.</w:t>
      </w:r>
      <w:r>
        <w:rPr>
          <w:rFonts w:ascii="Times New Roman" w:hAnsi="Times New Roman" w:cs="Times New Roman"/>
          <w:sz w:val="28"/>
          <w:szCs w:val="28"/>
        </w:rPr>
        <w:t xml:space="preserve"> </w:t>
      </w:r>
    </w:p>
    <w:p w:rsidR="008A3E69" w:rsidRDefault="008862A1" w:rsidP="00404F86">
      <w:pPr>
        <w:jc w:val="both"/>
        <w:rPr>
          <w:rFonts w:ascii="Times New Roman" w:hAnsi="Times New Roman" w:cs="Times New Roman"/>
          <w:sz w:val="28"/>
          <w:szCs w:val="28"/>
        </w:rPr>
      </w:pPr>
      <w:r w:rsidRPr="008862A1">
        <w:rPr>
          <w:rFonts w:ascii="Times New Roman" w:hAnsi="Times New Roman" w:cs="Times New Roman"/>
          <w:sz w:val="28"/>
          <w:szCs w:val="28"/>
        </w:rPr>
        <w:t xml:space="preserve">Следующий аспект </w:t>
      </w:r>
      <w:r>
        <w:rPr>
          <w:rFonts w:ascii="Times New Roman" w:hAnsi="Times New Roman" w:cs="Times New Roman"/>
          <w:sz w:val="28"/>
          <w:szCs w:val="28"/>
        </w:rPr>
        <w:t xml:space="preserve">был </w:t>
      </w:r>
      <w:r w:rsidRPr="008862A1">
        <w:rPr>
          <w:rFonts w:ascii="Times New Roman" w:hAnsi="Times New Roman" w:cs="Times New Roman"/>
          <w:sz w:val="28"/>
          <w:szCs w:val="28"/>
        </w:rPr>
        <w:t xml:space="preserve">связан с предполагаемым отсутствием лекарственных препаратов и специального оборудования для оказания помощи пострадавшим на месте происшествия и в ходе перевозки. Заключения вскрытия показывают, что большинство смертей </w:t>
      </w:r>
      <w:r>
        <w:rPr>
          <w:rFonts w:ascii="Times New Roman" w:hAnsi="Times New Roman" w:cs="Times New Roman"/>
          <w:sz w:val="28"/>
          <w:szCs w:val="28"/>
        </w:rPr>
        <w:t>произошли в период 8-8.30 утра</w:t>
      </w:r>
      <w:r w:rsidRPr="008862A1">
        <w:rPr>
          <w:rFonts w:ascii="Times New Roman" w:hAnsi="Times New Roman" w:cs="Times New Roman"/>
          <w:sz w:val="28"/>
          <w:szCs w:val="28"/>
        </w:rPr>
        <w:t xml:space="preserve">. Это означает, что относительно большое число пострадавших скончались вскоре после их поступления в больницу или незадолго до этого, по пути туда. Следовательно, они были еще живы, когда их выносили из главного зала театра. Если исходить из этого, вопрос о скорой медицинской помощи </w:t>
      </w:r>
      <w:r>
        <w:rPr>
          <w:rFonts w:ascii="Times New Roman" w:hAnsi="Times New Roman" w:cs="Times New Roman"/>
          <w:sz w:val="28"/>
          <w:szCs w:val="28"/>
        </w:rPr>
        <w:t>на месте происшествия был</w:t>
      </w:r>
      <w:r w:rsidRPr="008862A1">
        <w:rPr>
          <w:rFonts w:ascii="Times New Roman" w:hAnsi="Times New Roman" w:cs="Times New Roman"/>
          <w:sz w:val="28"/>
          <w:szCs w:val="28"/>
        </w:rPr>
        <w:t xml:space="preserve"> решающим.</w:t>
      </w:r>
    </w:p>
    <w:p w:rsidR="00E61F1F" w:rsidRDefault="00E61F1F" w:rsidP="00404F86">
      <w:pPr>
        <w:jc w:val="both"/>
        <w:rPr>
          <w:rFonts w:ascii="Times New Roman" w:hAnsi="Times New Roman" w:cs="Times New Roman"/>
          <w:sz w:val="28"/>
          <w:szCs w:val="28"/>
        </w:rPr>
      </w:pPr>
      <w:r>
        <w:rPr>
          <w:rFonts w:ascii="Times New Roman" w:hAnsi="Times New Roman" w:cs="Times New Roman"/>
          <w:sz w:val="28"/>
          <w:szCs w:val="28"/>
        </w:rPr>
        <w:t>Европейский Суд признал</w:t>
      </w:r>
      <w:r w:rsidRPr="00E61F1F">
        <w:rPr>
          <w:rFonts w:ascii="Times New Roman" w:hAnsi="Times New Roman" w:cs="Times New Roman"/>
          <w:sz w:val="28"/>
          <w:szCs w:val="28"/>
        </w:rPr>
        <w:t>, что некоторая степень хаоса неизбежна в ситуация</w:t>
      </w:r>
      <w:r>
        <w:rPr>
          <w:rFonts w:ascii="Times New Roman" w:hAnsi="Times New Roman" w:cs="Times New Roman"/>
          <w:sz w:val="28"/>
          <w:szCs w:val="28"/>
        </w:rPr>
        <w:t>х такого рода. Он также признал</w:t>
      </w:r>
      <w:r w:rsidRPr="00E61F1F">
        <w:rPr>
          <w:rFonts w:ascii="Times New Roman" w:hAnsi="Times New Roman" w:cs="Times New Roman"/>
          <w:sz w:val="28"/>
          <w:szCs w:val="28"/>
        </w:rPr>
        <w:t xml:space="preserve"> необходимость сохранения в тайне некоторых аспектов специальных операций. Тем не менее</w:t>
      </w:r>
      <w:r>
        <w:rPr>
          <w:rFonts w:ascii="Times New Roman" w:hAnsi="Times New Roman" w:cs="Times New Roman"/>
          <w:sz w:val="28"/>
          <w:szCs w:val="28"/>
        </w:rPr>
        <w:t>,</w:t>
      </w:r>
      <w:r w:rsidRPr="00E61F1F">
        <w:rPr>
          <w:rFonts w:ascii="Times New Roman" w:hAnsi="Times New Roman" w:cs="Times New Roman"/>
          <w:sz w:val="28"/>
          <w:szCs w:val="28"/>
        </w:rPr>
        <w:t xml:space="preserve"> при данных </w:t>
      </w:r>
      <w:r w:rsidRPr="00E61F1F">
        <w:rPr>
          <w:rFonts w:ascii="Times New Roman" w:hAnsi="Times New Roman" w:cs="Times New Roman"/>
          <w:sz w:val="28"/>
          <w:szCs w:val="28"/>
        </w:rPr>
        <w:lastRenderedPageBreak/>
        <w:t>обстояте</w:t>
      </w:r>
      <w:r>
        <w:rPr>
          <w:rFonts w:ascii="Times New Roman" w:hAnsi="Times New Roman" w:cs="Times New Roman"/>
          <w:sz w:val="28"/>
          <w:szCs w:val="28"/>
        </w:rPr>
        <w:t>льствах спасательная операция</w:t>
      </w:r>
      <w:r w:rsidRPr="00E61F1F">
        <w:rPr>
          <w:rFonts w:ascii="Times New Roman" w:hAnsi="Times New Roman" w:cs="Times New Roman"/>
          <w:sz w:val="28"/>
          <w:szCs w:val="28"/>
        </w:rPr>
        <w:t xml:space="preserve"> не была надлежащим образом подготовлена, в частности, вследствие недостаточного обмена информацией между различными службами, запоздалого начала эвакуации, отсутствия надлежащей координации деятельности различных служб на месте событий, отсутствия надлежащей медицинской помощи и медицинской техники на месте событий, а также неудовлетворительного обесп</w:t>
      </w:r>
      <w:r>
        <w:rPr>
          <w:rFonts w:ascii="Times New Roman" w:hAnsi="Times New Roman" w:cs="Times New Roman"/>
          <w:sz w:val="28"/>
          <w:szCs w:val="28"/>
        </w:rPr>
        <w:t>ечения. Европейский Суд пришел</w:t>
      </w:r>
      <w:r w:rsidRPr="00E61F1F">
        <w:rPr>
          <w:rFonts w:ascii="Times New Roman" w:hAnsi="Times New Roman" w:cs="Times New Roman"/>
          <w:sz w:val="28"/>
          <w:szCs w:val="28"/>
        </w:rPr>
        <w:t xml:space="preserve"> к выводу, что государство нарушило свои позитивные обязательства, предусмотренные статьей 2 Конвенции.</w:t>
      </w:r>
    </w:p>
    <w:p w:rsidR="00F84019" w:rsidRDefault="00E61F1F" w:rsidP="00F84019">
      <w:pPr>
        <w:jc w:val="both"/>
        <w:rPr>
          <w:rFonts w:ascii="Times New Roman" w:hAnsi="Times New Roman" w:cs="Times New Roman"/>
          <w:sz w:val="28"/>
          <w:szCs w:val="28"/>
        </w:rPr>
      </w:pPr>
      <w:r>
        <w:rPr>
          <w:rFonts w:ascii="Times New Roman" w:hAnsi="Times New Roman" w:cs="Times New Roman"/>
          <w:sz w:val="28"/>
          <w:szCs w:val="28"/>
        </w:rPr>
        <w:t>Что касается эффективности расследования, то Суд отметил, что дело явно относилось</w:t>
      </w:r>
      <w:r w:rsidRPr="00E61F1F">
        <w:rPr>
          <w:rFonts w:ascii="Times New Roman" w:hAnsi="Times New Roman" w:cs="Times New Roman"/>
          <w:sz w:val="28"/>
          <w:szCs w:val="28"/>
        </w:rPr>
        <w:t xml:space="preserve"> к категории дел, в которых власти должны </w:t>
      </w:r>
      <w:r>
        <w:rPr>
          <w:rFonts w:ascii="Times New Roman" w:hAnsi="Times New Roman" w:cs="Times New Roman"/>
          <w:sz w:val="28"/>
          <w:szCs w:val="28"/>
        </w:rPr>
        <w:t xml:space="preserve">были </w:t>
      </w:r>
      <w:r w:rsidRPr="00E61F1F">
        <w:rPr>
          <w:rFonts w:ascii="Times New Roman" w:hAnsi="Times New Roman" w:cs="Times New Roman"/>
          <w:sz w:val="28"/>
          <w:szCs w:val="28"/>
        </w:rPr>
        <w:t>провести расследование обстоятельств с</w:t>
      </w:r>
      <w:r>
        <w:rPr>
          <w:rFonts w:ascii="Times New Roman" w:hAnsi="Times New Roman" w:cs="Times New Roman"/>
          <w:sz w:val="28"/>
          <w:szCs w:val="28"/>
        </w:rPr>
        <w:t>мерти погибших. И</w:t>
      </w:r>
      <w:r w:rsidRPr="00E61F1F">
        <w:rPr>
          <w:rFonts w:ascii="Times New Roman" w:hAnsi="Times New Roman" w:cs="Times New Roman"/>
          <w:sz w:val="28"/>
          <w:szCs w:val="28"/>
        </w:rPr>
        <w:t>мела место причинная связь между использованием летальной силы со стороны спецслужб и смертью заложников. Действие газа явилось основной причиной гибели заложников, имелись основания предполагать, что некоторые заложники погибли вследствие неэффективности спасательной операции. Хотя захват заложников сам по себе не может быть поставлен в вину властям, проведение спасательной операции относилось к исключительной компетенции властей</w:t>
      </w:r>
      <w:r>
        <w:rPr>
          <w:rFonts w:ascii="Times New Roman" w:hAnsi="Times New Roman" w:cs="Times New Roman"/>
          <w:sz w:val="28"/>
          <w:szCs w:val="28"/>
        </w:rPr>
        <w:t xml:space="preserve">. </w:t>
      </w:r>
      <w:r w:rsidRPr="00E61F1F">
        <w:rPr>
          <w:rFonts w:ascii="Times New Roman" w:hAnsi="Times New Roman" w:cs="Times New Roman"/>
          <w:sz w:val="28"/>
          <w:szCs w:val="28"/>
        </w:rPr>
        <w:t>При данных обстоятельствах власти были обязаны провести эффективное официальное расследование, чтобы п</w:t>
      </w:r>
      <w:r>
        <w:rPr>
          <w:rFonts w:ascii="Times New Roman" w:hAnsi="Times New Roman" w:cs="Times New Roman"/>
          <w:sz w:val="28"/>
          <w:szCs w:val="28"/>
        </w:rPr>
        <w:t xml:space="preserve">редоставить </w:t>
      </w:r>
      <w:r w:rsidRPr="00E61F1F">
        <w:rPr>
          <w:rFonts w:ascii="Times New Roman" w:hAnsi="Times New Roman" w:cs="Times New Roman"/>
          <w:sz w:val="28"/>
          <w:szCs w:val="28"/>
        </w:rPr>
        <w:t>уд</w:t>
      </w:r>
      <w:r>
        <w:rPr>
          <w:rFonts w:ascii="Times New Roman" w:hAnsi="Times New Roman" w:cs="Times New Roman"/>
          <w:sz w:val="28"/>
          <w:szCs w:val="28"/>
        </w:rPr>
        <w:t>овлетворительное и убедительное</w:t>
      </w:r>
      <w:r w:rsidRPr="00E61F1F">
        <w:rPr>
          <w:rFonts w:ascii="Times New Roman" w:hAnsi="Times New Roman" w:cs="Times New Roman"/>
          <w:sz w:val="28"/>
          <w:szCs w:val="28"/>
        </w:rPr>
        <w:t xml:space="preserve"> объяснение причин смерти заложников и установить степень ответственности властей за их смерть.</w:t>
      </w:r>
    </w:p>
    <w:p w:rsidR="00632175" w:rsidRPr="00632175" w:rsidRDefault="00632175" w:rsidP="00632175">
      <w:pPr>
        <w:jc w:val="both"/>
        <w:rPr>
          <w:rFonts w:ascii="Times New Roman" w:hAnsi="Times New Roman" w:cs="Times New Roman"/>
          <w:sz w:val="28"/>
          <w:szCs w:val="28"/>
        </w:rPr>
      </w:pPr>
      <w:r>
        <w:rPr>
          <w:rFonts w:ascii="Times New Roman" w:hAnsi="Times New Roman" w:cs="Times New Roman"/>
          <w:sz w:val="28"/>
          <w:szCs w:val="28"/>
        </w:rPr>
        <w:t xml:space="preserve">ЕСПЧ пришел к выводу, что расследование грешило целым рядом недостатков. В частности, </w:t>
      </w:r>
      <w:r w:rsidRPr="00632175">
        <w:rPr>
          <w:rFonts w:ascii="Times New Roman" w:hAnsi="Times New Roman" w:cs="Times New Roman"/>
          <w:sz w:val="28"/>
          <w:szCs w:val="28"/>
        </w:rPr>
        <w:t>следователи не пытались установить ряд обстоятельств, которые, имели решающее значение для разрешения вопроса о халатности властей. Например, следственная группа не установила, сколько врачей было на дежурстве в день штурма в каждой больнице, принимавшей участие в спасательной операции, какого рода предварительный инструкт</w:t>
      </w:r>
      <w:r>
        <w:rPr>
          <w:rFonts w:ascii="Times New Roman" w:hAnsi="Times New Roman" w:cs="Times New Roman"/>
          <w:sz w:val="28"/>
          <w:szCs w:val="28"/>
        </w:rPr>
        <w:t>аж был проведен с работниками скорой помощи</w:t>
      </w:r>
      <w:r w:rsidRPr="00632175">
        <w:rPr>
          <w:rFonts w:ascii="Times New Roman" w:hAnsi="Times New Roman" w:cs="Times New Roman"/>
          <w:sz w:val="28"/>
          <w:szCs w:val="28"/>
        </w:rPr>
        <w:t xml:space="preserve"> и водителями городских автобусов по вопросу о том, куда надлежит перевозить потерпевших. Следствие не установило личности всех должностных лиц, координировавших действия врачей, спасателей и военнослужащих на месте происшествия, а также какого рода инструктаж был с ними проведен. Не было установлено, почему массовая эвакуация заложников началась спустя два часа после начала штурма, а </w:t>
      </w:r>
      <w:proofErr w:type="gramStart"/>
      <w:r w:rsidRPr="00632175">
        <w:rPr>
          <w:rFonts w:ascii="Times New Roman" w:hAnsi="Times New Roman" w:cs="Times New Roman"/>
          <w:sz w:val="28"/>
          <w:szCs w:val="28"/>
        </w:rPr>
        <w:t>также</w:t>
      </w:r>
      <w:proofErr w:type="gramEnd"/>
      <w:r w:rsidRPr="00632175">
        <w:rPr>
          <w:rFonts w:ascii="Times New Roman" w:hAnsi="Times New Roman" w:cs="Times New Roman"/>
          <w:sz w:val="28"/>
          <w:szCs w:val="28"/>
        </w:rPr>
        <w:t xml:space="preserve"> сколько времени потребовалось для ликвидации террористов и нейтрализации взрывных устройств.</w:t>
      </w:r>
    </w:p>
    <w:p w:rsidR="00E61F1F" w:rsidRDefault="00632175" w:rsidP="00632175">
      <w:pPr>
        <w:jc w:val="both"/>
        <w:rPr>
          <w:rFonts w:ascii="Times New Roman" w:hAnsi="Times New Roman" w:cs="Times New Roman"/>
          <w:sz w:val="28"/>
          <w:szCs w:val="28"/>
        </w:rPr>
      </w:pPr>
      <w:r>
        <w:rPr>
          <w:rFonts w:ascii="Times New Roman" w:hAnsi="Times New Roman" w:cs="Times New Roman"/>
          <w:sz w:val="28"/>
          <w:szCs w:val="28"/>
        </w:rPr>
        <w:t>Кроме того</w:t>
      </w:r>
      <w:r w:rsidRPr="00632175">
        <w:rPr>
          <w:rFonts w:ascii="Times New Roman" w:hAnsi="Times New Roman" w:cs="Times New Roman"/>
          <w:sz w:val="28"/>
          <w:szCs w:val="28"/>
        </w:rPr>
        <w:t xml:space="preserve">, следственная группа не была независимой: в </w:t>
      </w:r>
      <w:r>
        <w:rPr>
          <w:rFonts w:ascii="Times New Roman" w:hAnsi="Times New Roman" w:cs="Times New Roman"/>
          <w:sz w:val="28"/>
          <w:szCs w:val="28"/>
        </w:rPr>
        <w:t xml:space="preserve">ее состав </w:t>
      </w:r>
      <w:r w:rsidRPr="00632175">
        <w:rPr>
          <w:rFonts w:ascii="Times New Roman" w:hAnsi="Times New Roman" w:cs="Times New Roman"/>
          <w:sz w:val="28"/>
          <w:szCs w:val="28"/>
        </w:rPr>
        <w:t>входили представители правоохранительного органа, который нес непосредственную ответственность за подготовку и проведение спасате</w:t>
      </w:r>
      <w:r>
        <w:rPr>
          <w:rFonts w:ascii="Times New Roman" w:hAnsi="Times New Roman" w:cs="Times New Roman"/>
          <w:sz w:val="28"/>
          <w:szCs w:val="28"/>
        </w:rPr>
        <w:t>льной операции, а именно ФСБ</w:t>
      </w:r>
      <w:r w:rsidRPr="00632175">
        <w:rPr>
          <w:rFonts w:ascii="Times New Roman" w:hAnsi="Times New Roman" w:cs="Times New Roman"/>
          <w:sz w:val="28"/>
          <w:szCs w:val="28"/>
        </w:rPr>
        <w:t>. Эксперты по взрывным устрой</w:t>
      </w:r>
      <w:r>
        <w:rPr>
          <w:rFonts w:ascii="Times New Roman" w:hAnsi="Times New Roman" w:cs="Times New Roman"/>
          <w:sz w:val="28"/>
          <w:szCs w:val="28"/>
        </w:rPr>
        <w:t>ствам также являлись сотрудниками ФСБ</w:t>
      </w:r>
      <w:r w:rsidRPr="00632175">
        <w:rPr>
          <w:rFonts w:ascii="Times New Roman" w:hAnsi="Times New Roman" w:cs="Times New Roman"/>
          <w:sz w:val="28"/>
          <w:szCs w:val="28"/>
        </w:rPr>
        <w:t>. Важные судебно-медицинские экспертизы тел погибших заложников и их медицинских документов были поручены лаборатории, непосредственно подчиненной Департаменту здравоох</w:t>
      </w:r>
      <w:r>
        <w:rPr>
          <w:rFonts w:ascii="Times New Roman" w:hAnsi="Times New Roman" w:cs="Times New Roman"/>
          <w:sz w:val="28"/>
          <w:szCs w:val="28"/>
        </w:rPr>
        <w:t>ранения Москвы, глава которого</w:t>
      </w:r>
      <w:r w:rsidRPr="00632175">
        <w:rPr>
          <w:rFonts w:ascii="Times New Roman" w:hAnsi="Times New Roman" w:cs="Times New Roman"/>
          <w:sz w:val="28"/>
          <w:szCs w:val="28"/>
        </w:rPr>
        <w:t xml:space="preserve"> нес личную ответственность за организацию медицинской помощи </w:t>
      </w:r>
      <w:r>
        <w:rPr>
          <w:rFonts w:ascii="Times New Roman" w:hAnsi="Times New Roman" w:cs="Times New Roman"/>
          <w:sz w:val="28"/>
          <w:szCs w:val="28"/>
        </w:rPr>
        <w:t>заложникам</w:t>
      </w:r>
      <w:r w:rsidRPr="00632175">
        <w:rPr>
          <w:rFonts w:ascii="Times New Roman" w:hAnsi="Times New Roman" w:cs="Times New Roman"/>
          <w:sz w:val="28"/>
          <w:szCs w:val="28"/>
        </w:rPr>
        <w:t xml:space="preserve">. В итоге члены следственной группы и эксперты, на заключения которых в значительной степени опирался главный </w:t>
      </w:r>
      <w:r w:rsidRPr="00632175">
        <w:rPr>
          <w:rFonts w:ascii="Times New Roman" w:hAnsi="Times New Roman" w:cs="Times New Roman"/>
          <w:sz w:val="28"/>
          <w:szCs w:val="28"/>
        </w:rPr>
        <w:lastRenderedPageBreak/>
        <w:t>следователь, имели конфликт интересов, и это было настолько явным, что уже сам конфликт мог свести на нет эффективность следствия и достоверность его выводов.</w:t>
      </w:r>
      <w:r>
        <w:rPr>
          <w:rFonts w:ascii="Times New Roman" w:hAnsi="Times New Roman" w:cs="Times New Roman"/>
          <w:sz w:val="28"/>
          <w:szCs w:val="28"/>
        </w:rPr>
        <w:t xml:space="preserve"> </w:t>
      </w:r>
    </w:p>
    <w:p w:rsidR="00632175" w:rsidRDefault="00632175" w:rsidP="00632175">
      <w:pPr>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Суд заключил, </w:t>
      </w:r>
      <w:r w:rsidRPr="00632175">
        <w:rPr>
          <w:rFonts w:ascii="Times New Roman" w:hAnsi="Times New Roman" w:cs="Times New Roman"/>
          <w:sz w:val="28"/>
          <w:szCs w:val="28"/>
        </w:rPr>
        <w:t>что расследование предположительной халатности властей не было ни тщательным, ни независимым и, соот</w:t>
      </w:r>
      <w:r>
        <w:rPr>
          <w:rFonts w:ascii="Times New Roman" w:hAnsi="Times New Roman" w:cs="Times New Roman"/>
          <w:sz w:val="28"/>
          <w:szCs w:val="28"/>
        </w:rPr>
        <w:t>ветственно, неэффективным</w:t>
      </w:r>
      <w:r w:rsidRPr="00632175">
        <w:rPr>
          <w:rFonts w:ascii="Times New Roman" w:hAnsi="Times New Roman" w:cs="Times New Roman"/>
          <w:sz w:val="28"/>
          <w:szCs w:val="28"/>
        </w:rPr>
        <w:t>.</w:t>
      </w:r>
    </w:p>
    <w:p w:rsidR="004C2874" w:rsidRDefault="004C2874">
      <w:pPr>
        <w:rPr>
          <w:rFonts w:ascii="Times New Roman" w:hAnsi="Times New Roman" w:cs="Times New Roman"/>
          <w:sz w:val="28"/>
          <w:szCs w:val="28"/>
        </w:rPr>
      </w:pPr>
      <w:r>
        <w:rPr>
          <w:rFonts w:ascii="Times New Roman" w:hAnsi="Times New Roman" w:cs="Times New Roman"/>
          <w:sz w:val="28"/>
          <w:szCs w:val="28"/>
        </w:rPr>
        <w:br w:type="page"/>
      </w:r>
    </w:p>
    <w:p w:rsidR="004C2874" w:rsidRPr="004C2874" w:rsidRDefault="004C2874" w:rsidP="004C2874">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3. Запрещение пыток</w:t>
      </w:r>
    </w:p>
    <w:p w:rsidR="00603A1C" w:rsidRDefault="00603A1C" w:rsidP="000E5161">
      <w:pPr>
        <w:jc w:val="center"/>
        <w:rPr>
          <w:rFonts w:ascii="Times New Roman" w:hAnsi="Times New Roman" w:cs="Times New Roman"/>
          <w:b/>
          <w:sz w:val="28"/>
          <w:szCs w:val="28"/>
        </w:rPr>
      </w:pPr>
    </w:p>
    <w:p w:rsidR="00632175" w:rsidRPr="00632175" w:rsidRDefault="00632175" w:rsidP="00632175">
      <w:pPr>
        <w:rPr>
          <w:rFonts w:ascii="Times New Roman" w:hAnsi="Times New Roman" w:cs="Times New Roman"/>
          <w:sz w:val="28"/>
          <w:szCs w:val="28"/>
        </w:rPr>
      </w:pPr>
      <w:r>
        <w:rPr>
          <w:rFonts w:ascii="Times New Roman" w:hAnsi="Times New Roman" w:cs="Times New Roman"/>
          <w:sz w:val="28"/>
          <w:szCs w:val="28"/>
        </w:rPr>
        <w:t>Запрет пыток содержится в 3 статье Конвенции, которая гласит:</w:t>
      </w:r>
    </w:p>
    <w:p w:rsidR="001F3F1F" w:rsidRDefault="00185803" w:rsidP="00EF69F0">
      <w:pPr>
        <w:jc w:val="both"/>
        <w:rPr>
          <w:rFonts w:ascii="Times New Roman" w:hAnsi="Times New Roman" w:cs="Times New Roman"/>
          <w:sz w:val="28"/>
          <w:szCs w:val="28"/>
        </w:rPr>
      </w:pPr>
      <w:r w:rsidRPr="00185803">
        <w:rPr>
          <w:rFonts w:ascii="Times New Roman" w:hAnsi="Times New Roman" w:cs="Times New Roman"/>
          <w:sz w:val="28"/>
          <w:szCs w:val="28"/>
        </w:rPr>
        <w:t>Никто не должен подвергаться пыткам и бесчеловечным или унижающим достоинство обращению или наказанию.</w:t>
      </w:r>
    </w:p>
    <w:p w:rsidR="00185803" w:rsidRDefault="00185803" w:rsidP="00EF69F0">
      <w:pPr>
        <w:jc w:val="both"/>
        <w:rPr>
          <w:rFonts w:ascii="Times New Roman" w:hAnsi="Times New Roman" w:cs="Times New Roman"/>
          <w:sz w:val="28"/>
          <w:szCs w:val="28"/>
        </w:rPr>
      </w:pPr>
    </w:p>
    <w:p w:rsidR="00185803" w:rsidRDefault="00185803" w:rsidP="00EF69F0">
      <w:pPr>
        <w:jc w:val="both"/>
        <w:rPr>
          <w:rFonts w:ascii="Times New Roman" w:hAnsi="Times New Roman" w:cs="Times New Roman"/>
          <w:sz w:val="28"/>
          <w:szCs w:val="28"/>
        </w:rPr>
      </w:pPr>
      <w:r>
        <w:rPr>
          <w:rFonts w:ascii="Times New Roman" w:hAnsi="Times New Roman" w:cs="Times New Roman"/>
          <w:sz w:val="28"/>
          <w:szCs w:val="28"/>
        </w:rPr>
        <w:t xml:space="preserve">В отличие от большинства статей Конвенции, статья 3 носит абсолютный характер, запрещая государствам прибегать к недопустимому обращению даже в тех случаях, </w:t>
      </w:r>
      <w:r w:rsidR="0062081B">
        <w:rPr>
          <w:rFonts w:ascii="Times New Roman" w:hAnsi="Times New Roman" w:cs="Times New Roman"/>
          <w:sz w:val="28"/>
          <w:szCs w:val="28"/>
        </w:rPr>
        <w:t>когда это могло бы быть оправда</w:t>
      </w:r>
      <w:r>
        <w:rPr>
          <w:rFonts w:ascii="Times New Roman" w:hAnsi="Times New Roman" w:cs="Times New Roman"/>
          <w:sz w:val="28"/>
          <w:szCs w:val="28"/>
        </w:rPr>
        <w:t xml:space="preserve">но интересами национальной безопасности, борьбой с терроризмом, экономическими проблемами и т.п. </w:t>
      </w:r>
      <w:r w:rsidR="006772C5">
        <w:rPr>
          <w:rFonts w:ascii="Times New Roman" w:hAnsi="Times New Roman" w:cs="Times New Roman"/>
          <w:sz w:val="28"/>
          <w:szCs w:val="28"/>
        </w:rPr>
        <w:t xml:space="preserve">Как подчеркивает Суд, статья 3 защищает одну из фундаментальных ценностей </w:t>
      </w:r>
      <w:proofErr w:type="gramStart"/>
      <w:r w:rsidR="006772C5">
        <w:rPr>
          <w:rFonts w:ascii="Times New Roman" w:hAnsi="Times New Roman" w:cs="Times New Roman"/>
          <w:sz w:val="28"/>
          <w:szCs w:val="28"/>
        </w:rPr>
        <w:t>демократического общества</w:t>
      </w:r>
      <w:proofErr w:type="gramEnd"/>
      <w:r w:rsidR="006772C5">
        <w:rPr>
          <w:rFonts w:ascii="Times New Roman" w:hAnsi="Times New Roman" w:cs="Times New Roman"/>
          <w:sz w:val="28"/>
          <w:szCs w:val="28"/>
        </w:rPr>
        <w:t xml:space="preserve"> – достоинство и неприкосновенность человека. </w:t>
      </w:r>
      <w:r>
        <w:rPr>
          <w:rFonts w:ascii="Times New Roman" w:hAnsi="Times New Roman" w:cs="Times New Roman"/>
          <w:sz w:val="28"/>
          <w:szCs w:val="28"/>
        </w:rPr>
        <w:t>Статья включает в себя три относительно автономных понятия, хотя на практике ЕСПЧ зачастую не проводит между ними разницы. Для квалификации обращения как пытки, бесчелове</w:t>
      </w:r>
      <w:r w:rsidR="0062081B">
        <w:rPr>
          <w:rFonts w:ascii="Times New Roman" w:hAnsi="Times New Roman" w:cs="Times New Roman"/>
          <w:sz w:val="28"/>
          <w:szCs w:val="28"/>
        </w:rPr>
        <w:t>чного или унижающего достоинство</w:t>
      </w:r>
      <w:r>
        <w:rPr>
          <w:rFonts w:ascii="Times New Roman" w:hAnsi="Times New Roman" w:cs="Times New Roman"/>
          <w:sz w:val="28"/>
          <w:szCs w:val="28"/>
        </w:rPr>
        <w:t>, Суд использует такие критерии, как умысел со стороны государства, степень страдания заявителя, а также чувства страха, тревоги и неполноценности. Как правило, для фиксации нарушения статьи 3 необходимо, чтобы обращение с заявителем достигло определенного уровня жестокости. Этот порог не является чем-то заранее определенным</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и зависит от всех обстоятельств дела.</w:t>
      </w:r>
    </w:p>
    <w:p w:rsidR="006263F7" w:rsidRDefault="006263F7" w:rsidP="00EF69F0">
      <w:pPr>
        <w:jc w:val="both"/>
        <w:rPr>
          <w:rFonts w:ascii="Times New Roman" w:hAnsi="Times New Roman" w:cs="Times New Roman"/>
          <w:sz w:val="28"/>
          <w:szCs w:val="28"/>
        </w:rPr>
      </w:pPr>
      <w:r>
        <w:rPr>
          <w:rFonts w:ascii="Times New Roman" w:hAnsi="Times New Roman" w:cs="Times New Roman"/>
          <w:sz w:val="28"/>
          <w:szCs w:val="28"/>
        </w:rPr>
        <w:t>Согласно прецедентной практике ЕСПЧ, пытка отличается от других видов недопустимого обращения умыслом и высокой степенью интенсивности. В принципе, разница между пыткой и унижающим достоинство или бесчеловечным обращением не влияет на сам факт нарушения статьи 3, но может влиять на размер присуждаемой компенсации. В связи с отсутствием в Конвенции определения пытки Суд нередко ссылается на ряд международных документов и практику различных организаций, преследующих цель борьбы с пытками.</w:t>
      </w:r>
    </w:p>
    <w:p w:rsidR="00185803" w:rsidRDefault="00185803" w:rsidP="00EF69F0">
      <w:pPr>
        <w:jc w:val="both"/>
        <w:rPr>
          <w:rFonts w:ascii="Times New Roman" w:hAnsi="Times New Roman" w:cs="Times New Roman"/>
          <w:sz w:val="28"/>
          <w:szCs w:val="28"/>
        </w:rPr>
      </w:pPr>
      <w:r>
        <w:rPr>
          <w:rFonts w:ascii="Times New Roman" w:hAnsi="Times New Roman" w:cs="Times New Roman"/>
          <w:sz w:val="28"/>
          <w:szCs w:val="28"/>
        </w:rPr>
        <w:t xml:space="preserve">Как и ряд других статей Конвенции, статья 3 порождает </w:t>
      </w:r>
      <w:r w:rsidR="006772C5">
        <w:rPr>
          <w:rFonts w:ascii="Times New Roman" w:hAnsi="Times New Roman" w:cs="Times New Roman"/>
          <w:sz w:val="28"/>
          <w:szCs w:val="28"/>
        </w:rPr>
        <w:t>у государств целый комплекс обязанностей, среди которых можно выделить негативные и позитивные, материальные и процессуальные. Государства обязаны не только воздерживаться от недопустимого обращения, но и защищать каждое лицо в случае такой угрозы, а также расследовать каждый подобный случай с обеспечением пострадавшему адекватной компенсации.</w:t>
      </w:r>
    </w:p>
    <w:p w:rsidR="006772C5" w:rsidRDefault="006772C5" w:rsidP="00EF69F0">
      <w:pPr>
        <w:jc w:val="both"/>
        <w:rPr>
          <w:rFonts w:ascii="Times New Roman" w:hAnsi="Times New Roman" w:cs="Times New Roman"/>
          <w:sz w:val="28"/>
          <w:szCs w:val="28"/>
        </w:rPr>
      </w:pPr>
      <w:r>
        <w:rPr>
          <w:rFonts w:ascii="Times New Roman" w:hAnsi="Times New Roman" w:cs="Times New Roman"/>
          <w:sz w:val="28"/>
          <w:szCs w:val="28"/>
        </w:rPr>
        <w:t>Применение статьи 3 Конвенции на практике зачастую сопровождается спорами между сторонами относительно обстояте</w:t>
      </w:r>
      <w:r w:rsidR="0062081B">
        <w:rPr>
          <w:rFonts w:ascii="Times New Roman" w:hAnsi="Times New Roman" w:cs="Times New Roman"/>
          <w:sz w:val="28"/>
          <w:szCs w:val="28"/>
        </w:rPr>
        <w:t>льств дела. В таких случаях Суд</w:t>
      </w:r>
      <w:r>
        <w:rPr>
          <w:rFonts w:ascii="Times New Roman" w:hAnsi="Times New Roman" w:cs="Times New Roman"/>
          <w:sz w:val="28"/>
          <w:szCs w:val="28"/>
        </w:rPr>
        <w:t xml:space="preserve"> обычно использует концепцию переноса бремени доказывания на государственные власти, которые должны предложить разумную и обоснованную версию происшедшего. Особенно это характерно для тех дел, когда заявителю был причинен вред в ситуации, когда он находился под контролем государства.</w:t>
      </w:r>
    </w:p>
    <w:p w:rsidR="006772C5" w:rsidRDefault="006772C5" w:rsidP="00EF69F0">
      <w:pPr>
        <w:jc w:val="both"/>
        <w:rPr>
          <w:rFonts w:ascii="Times New Roman" w:hAnsi="Times New Roman" w:cs="Times New Roman"/>
          <w:sz w:val="28"/>
          <w:szCs w:val="28"/>
        </w:rPr>
      </w:pPr>
    </w:p>
    <w:p w:rsidR="006772C5" w:rsidRDefault="006772C5" w:rsidP="00EF69F0">
      <w:pPr>
        <w:jc w:val="both"/>
        <w:rPr>
          <w:rFonts w:ascii="Times New Roman" w:hAnsi="Times New Roman" w:cs="Times New Roman"/>
          <w:sz w:val="28"/>
          <w:szCs w:val="28"/>
        </w:rPr>
      </w:pPr>
    </w:p>
    <w:p w:rsidR="00A415A1" w:rsidRPr="00A415A1" w:rsidRDefault="00BD7B1C" w:rsidP="00A415A1">
      <w:pPr>
        <w:jc w:val="center"/>
        <w:rPr>
          <w:rFonts w:ascii="Times New Roman" w:hAnsi="Times New Roman" w:cs="Times New Roman"/>
          <w:b/>
          <w:sz w:val="28"/>
          <w:szCs w:val="28"/>
        </w:rPr>
      </w:pPr>
      <w:r>
        <w:rPr>
          <w:rFonts w:ascii="Times New Roman" w:hAnsi="Times New Roman" w:cs="Times New Roman"/>
          <w:b/>
          <w:sz w:val="28"/>
          <w:szCs w:val="28"/>
        </w:rPr>
        <w:t>Калашников против Российской Федерации</w:t>
      </w:r>
    </w:p>
    <w:p w:rsidR="00A415A1" w:rsidRPr="00B837EB" w:rsidRDefault="00A415A1" w:rsidP="00A415A1">
      <w:pPr>
        <w:jc w:val="center"/>
        <w:rPr>
          <w:rFonts w:ascii="Times New Roman" w:hAnsi="Times New Roman" w:cs="Times New Roman"/>
          <w:b/>
          <w:sz w:val="28"/>
          <w:szCs w:val="28"/>
        </w:rPr>
      </w:pPr>
      <w:proofErr w:type="gramStart"/>
      <w:r w:rsidRPr="00B837EB">
        <w:rPr>
          <w:rFonts w:ascii="Times New Roman" w:hAnsi="Times New Roman" w:cs="Times New Roman"/>
          <w:b/>
          <w:sz w:val="28"/>
          <w:szCs w:val="28"/>
        </w:rPr>
        <w:t>(</w:t>
      </w:r>
      <w:r w:rsidR="00BD7B1C">
        <w:rPr>
          <w:rFonts w:ascii="Times New Roman" w:hAnsi="Times New Roman" w:cs="Times New Roman"/>
          <w:b/>
          <w:sz w:val="28"/>
          <w:szCs w:val="28"/>
          <w:lang w:val="en-GB"/>
        </w:rPr>
        <w:t>Kalashnikov</w:t>
      </w:r>
      <w:r w:rsidR="00BD7B1C" w:rsidRPr="00B837EB">
        <w:rPr>
          <w:rFonts w:ascii="Times New Roman" w:hAnsi="Times New Roman" w:cs="Times New Roman"/>
          <w:b/>
          <w:sz w:val="28"/>
          <w:szCs w:val="28"/>
        </w:rPr>
        <w:t xml:space="preserve"> </w:t>
      </w:r>
      <w:r w:rsidR="00BD7B1C" w:rsidRPr="00BD7B1C">
        <w:rPr>
          <w:rFonts w:ascii="Times New Roman" w:hAnsi="Times New Roman" w:cs="Times New Roman"/>
          <w:b/>
          <w:sz w:val="28"/>
          <w:szCs w:val="28"/>
          <w:lang w:val="en-GB"/>
        </w:rPr>
        <w:t>v</w:t>
      </w:r>
      <w:r w:rsidR="00BD7B1C" w:rsidRPr="00B837EB">
        <w:rPr>
          <w:rFonts w:ascii="Times New Roman" w:hAnsi="Times New Roman" w:cs="Times New Roman"/>
          <w:b/>
          <w:sz w:val="28"/>
          <w:szCs w:val="28"/>
        </w:rPr>
        <w:t>.</w:t>
      </w:r>
      <w:proofErr w:type="gramEnd"/>
      <w:r w:rsidR="00BD7B1C" w:rsidRPr="00B837EB">
        <w:rPr>
          <w:rFonts w:ascii="Times New Roman" w:hAnsi="Times New Roman" w:cs="Times New Roman"/>
          <w:b/>
          <w:sz w:val="28"/>
          <w:szCs w:val="28"/>
        </w:rPr>
        <w:t xml:space="preserve"> </w:t>
      </w:r>
      <w:r w:rsidR="00BD7B1C" w:rsidRPr="00BD7B1C">
        <w:rPr>
          <w:rFonts w:ascii="Times New Roman" w:hAnsi="Times New Roman" w:cs="Times New Roman"/>
          <w:b/>
          <w:sz w:val="28"/>
          <w:szCs w:val="28"/>
          <w:lang w:val="en-GB"/>
        </w:rPr>
        <w:t>Russia</w:t>
      </w:r>
      <w:r w:rsidRPr="00B837EB">
        <w:rPr>
          <w:rFonts w:ascii="Times New Roman" w:hAnsi="Times New Roman" w:cs="Times New Roman"/>
          <w:b/>
          <w:sz w:val="28"/>
          <w:szCs w:val="28"/>
        </w:rPr>
        <w:t>)</w:t>
      </w:r>
    </w:p>
    <w:p w:rsidR="00A415A1" w:rsidRPr="00A415A1" w:rsidRDefault="00BD7B1C" w:rsidP="00A415A1">
      <w:pPr>
        <w:jc w:val="center"/>
        <w:rPr>
          <w:rFonts w:ascii="Times New Roman" w:hAnsi="Times New Roman" w:cs="Times New Roman"/>
          <w:b/>
          <w:sz w:val="28"/>
          <w:szCs w:val="28"/>
        </w:rPr>
      </w:pPr>
      <w:r>
        <w:rPr>
          <w:rFonts w:ascii="Times New Roman" w:hAnsi="Times New Roman" w:cs="Times New Roman"/>
          <w:b/>
          <w:sz w:val="28"/>
          <w:szCs w:val="28"/>
        </w:rPr>
        <w:t xml:space="preserve">жалоба № </w:t>
      </w:r>
      <w:r w:rsidRPr="00BD7B1C">
        <w:rPr>
          <w:rFonts w:ascii="Times New Roman" w:hAnsi="Times New Roman" w:cs="Times New Roman"/>
          <w:b/>
          <w:sz w:val="28"/>
          <w:szCs w:val="28"/>
        </w:rPr>
        <w:t>47095/99</w:t>
      </w:r>
    </w:p>
    <w:p w:rsidR="00A415A1" w:rsidRDefault="00A415A1" w:rsidP="00A415A1">
      <w:pPr>
        <w:jc w:val="center"/>
        <w:rPr>
          <w:rFonts w:ascii="Times New Roman" w:hAnsi="Times New Roman" w:cs="Times New Roman"/>
          <w:b/>
          <w:sz w:val="28"/>
          <w:szCs w:val="28"/>
        </w:rPr>
      </w:pPr>
      <w:r w:rsidRPr="00A415A1">
        <w:rPr>
          <w:rFonts w:ascii="Times New Roman" w:hAnsi="Times New Roman" w:cs="Times New Roman"/>
          <w:b/>
          <w:sz w:val="28"/>
          <w:szCs w:val="28"/>
        </w:rPr>
        <w:t>Поста</w:t>
      </w:r>
      <w:r w:rsidR="00BD7B1C">
        <w:rPr>
          <w:rFonts w:ascii="Times New Roman" w:hAnsi="Times New Roman" w:cs="Times New Roman"/>
          <w:b/>
          <w:sz w:val="28"/>
          <w:szCs w:val="28"/>
        </w:rPr>
        <w:t>новление вынесено 15 июля 2002</w:t>
      </w:r>
      <w:r w:rsidRPr="00A415A1">
        <w:rPr>
          <w:rFonts w:ascii="Times New Roman" w:hAnsi="Times New Roman" w:cs="Times New Roman"/>
          <w:b/>
          <w:sz w:val="28"/>
          <w:szCs w:val="28"/>
        </w:rPr>
        <w:t xml:space="preserve"> года</w:t>
      </w:r>
    </w:p>
    <w:p w:rsidR="00F3659F" w:rsidRDefault="00F3659F" w:rsidP="00A415A1">
      <w:pPr>
        <w:jc w:val="center"/>
        <w:rPr>
          <w:rFonts w:ascii="Times New Roman" w:hAnsi="Times New Roman" w:cs="Times New Roman"/>
          <w:b/>
          <w:sz w:val="28"/>
          <w:szCs w:val="28"/>
        </w:rPr>
      </w:pPr>
    </w:p>
    <w:p w:rsidR="000635C3" w:rsidRDefault="000635C3" w:rsidP="000635C3">
      <w:pPr>
        <w:jc w:val="both"/>
        <w:rPr>
          <w:rFonts w:ascii="Times New Roman" w:hAnsi="Times New Roman" w:cs="Times New Roman"/>
          <w:sz w:val="28"/>
          <w:szCs w:val="28"/>
        </w:rPr>
      </w:pPr>
      <w:r>
        <w:rPr>
          <w:rFonts w:ascii="Times New Roman" w:hAnsi="Times New Roman" w:cs="Times New Roman"/>
          <w:sz w:val="28"/>
          <w:szCs w:val="28"/>
        </w:rPr>
        <w:t xml:space="preserve">Это решение стало одним из первых, вынесенных ЕСПЧ в отношении России, и оно сразу же получило статус важного прецедента, став начальным звеном в длинной цепочке дел, связанных с условиями российской пенитенциарной системы. В известном смысле, дело «Калашников против России» является прообразом «пилотных» постановлений Суда, в которых он фиксирует наличие в законодательстве или практике какого-либо государства системной проблемы, несовместимой с обязательствами по защите прав человека. Это дело стало толчком для реформирования всей системы исправительных учреждений России, которые в значительной степени </w:t>
      </w:r>
      <w:r w:rsidR="00F11005">
        <w:rPr>
          <w:rFonts w:ascii="Times New Roman" w:hAnsi="Times New Roman" w:cs="Times New Roman"/>
          <w:sz w:val="28"/>
          <w:szCs w:val="28"/>
        </w:rPr>
        <w:t>сохраняли черты советского ГУЛАГа и ничего общего не имели с современными стандартами обращения с заключенными.</w:t>
      </w:r>
    </w:p>
    <w:p w:rsidR="00F11005" w:rsidRDefault="00F11005" w:rsidP="00F11005">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proofErr w:type="gramStart"/>
      <w:r>
        <w:rPr>
          <w:rFonts w:ascii="Times New Roman" w:hAnsi="Times New Roman" w:cs="Times New Roman"/>
          <w:sz w:val="28"/>
          <w:szCs w:val="28"/>
        </w:rPr>
        <w:t>В период с 29 июня 1995 года по 20 октября 1999 года</w:t>
      </w:r>
      <w:r w:rsidRPr="00F11005">
        <w:rPr>
          <w:rFonts w:ascii="Times New Roman" w:hAnsi="Times New Roman" w:cs="Times New Roman"/>
          <w:sz w:val="28"/>
          <w:szCs w:val="28"/>
        </w:rPr>
        <w:t xml:space="preserve"> заявитель содержался под стражей в учреждении ИЗ-47</w:t>
      </w:r>
      <w:r>
        <w:rPr>
          <w:rFonts w:ascii="Times New Roman" w:hAnsi="Times New Roman" w:cs="Times New Roman"/>
          <w:sz w:val="28"/>
          <w:szCs w:val="28"/>
        </w:rPr>
        <w:t>/1 (СИЗО-1) Магадана.  20 октября 1999 года</w:t>
      </w:r>
      <w:r w:rsidRPr="00F11005">
        <w:rPr>
          <w:rFonts w:ascii="Times New Roman" w:hAnsi="Times New Roman" w:cs="Times New Roman"/>
          <w:sz w:val="28"/>
          <w:szCs w:val="28"/>
        </w:rPr>
        <w:t xml:space="preserve"> он б</w:t>
      </w:r>
      <w:r>
        <w:rPr>
          <w:rFonts w:ascii="Times New Roman" w:hAnsi="Times New Roman" w:cs="Times New Roman"/>
          <w:sz w:val="28"/>
          <w:szCs w:val="28"/>
        </w:rPr>
        <w:t>ыл направлен для отбывания нака</w:t>
      </w:r>
      <w:r w:rsidRPr="00F11005">
        <w:rPr>
          <w:rFonts w:ascii="Times New Roman" w:hAnsi="Times New Roman" w:cs="Times New Roman"/>
          <w:sz w:val="28"/>
          <w:szCs w:val="28"/>
        </w:rPr>
        <w:t>зания по пригово</w:t>
      </w:r>
      <w:r>
        <w:rPr>
          <w:rFonts w:ascii="Times New Roman" w:hAnsi="Times New Roman" w:cs="Times New Roman"/>
          <w:sz w:val="28"/>
          <w:szCs w:val="28"/>
        </w:rPr>
        <w:t xml:space="preserve">ру городского суда </w:t>
      </w:r>
      <w:r w:rsidRPr="00F11005">
        <w:rPr>
          <w:rFonts w:ascii="Times New Roman" w:hAnsi="Times New Roman" w:cs="Times New Roman"/>
          <w:sz w:val="28"/>
          <w:szCs w:val="28"/>
        </w:rPr>
        <w:t>в исправительное учреждение АВ-261/3, расположенное в населенном</w:t>
      </w:r>
      <w:r>
        <w:rPr>
          <w:rFonts w:ascii="Times New Roman" w:hAnsi="Times New Roman" w:cs="Times New Roman"/>
          <w:sz w:val="28"/>
          <w:szCs w:val="28"/>
        </w:rPr>
        <w:t xml:space="preserve"> пункте Талая. 9 декабря 1999 года он был возвращен в СИЗО </w:t>
      </w:r>
      <w:r w:rsidRPr="00F11005">
        <w:rPr>
          <w:rFonts w:ascii="Times New Roman" w:hAnsi="Times New Roman" w:cs="Times New Roman"/>
          <w:sz w:val="28"/>
          <w:szCs w:val="28"/>
        </w:rPr>
        <w:t>Магадана, где и отбывал наказание</w:t>
      </w:r>
      <w:proofErr w:type="gramEnd"/>
      <w:r w:rsidRPr="00F11005">
        <w:rPr>
          <w:rFonts w:ascii="Times New Roman" w:hAnsi="Times New Roman" w:cs="Times New Roman"/>
          <w:sz w:val="28"/>
          <w:szCs w:val="28"/>
        </w:rPr>
        <w:t xml:space="preserve"> вплоть до своего освобождения, то есть до 26 июня 2000 г</w:t>
      </w:r>
      <w:r>
        <w:rPr>
          <w:rFonts w:ascii="Times New Roman" w:hAnsi="Times New Roman" w:cs="Times New Roman"/>
          <w:sz w:val="28"/>
          <w:szCs w:val="28"/>
        </w:rPr>
        <w:t>ода</w:t>
      </w:r>
      <w:r w:rsidRPr="00F11005">
        <w:rPr>
          <w:rFonts w:ascii="Times New Roman" w:hAnsi="Times New Roman" w:cs="Times New Roman"/>
          <w:sz w:val="28"/>
          <w:szCs w:val="28"/>
        </w:rPr>
        <w:t>.</w:t>
      </w:r>
      <w:r>
        <w:rPr>
          <w:rFonts w:ascii="Times New Roman" w:hAnsi="Times New Roman" w:cs="Times New Roman"/>
          <w:sz w:val="28"/>
          <w:szCs w:val="28"/>
        </w:rPr>
        <w:t xml:space="preserve"> В контексте статьи 3 ЕКПЧ заявитель жаловался на условия своего пятилетнего заключения.</w:t>
      </w:r>
    </w:p>
    <w:p w:rsidR="00F11005" w:rsidRPr="00F11005" w:rsidRDefault="00F11005" w:rsidP="00F11005">
      <w:pPr>
        <w:jc w:val="both"/>
        <w:rPr>
          <w:rFonts w:ascii="Times New Roman" w:hAnsi="Times New Roman" w:cs="Times New Roman"/>
          <w:sz w:val="28"/>
          <w:szCs w:val="28"/>
        </w:rPr>
      </w:pPr>
      <w:r w:rsidRPr="00F11005">
        <w:rPr>
          <w:rFonts w:ascii="Times New Roman" w:hAnsi="Times New Roman" w:cs="Times New Roman"/>
          <w:sz w:val="28"/>
          <w:szCs w:val="28"/>
        </w:rPr>
        <w:t>Он содержался в камере площадью 17 кв. м, в которой имелось восемь спальных ме</w:t>
      </w:r>
      <w:proofErr w:type="gramStart"/>
      <w:r w:rsidRPr="00F11005">
        <w:rPr>
          <w:rFonts w:ascii="Times New Roman" w:hAnsi="Times New Roman" w:cs="Times New Roman"/>
          <w:sz w:val="28"/>
          <w:szCs w:val="28"/>
        </w:rPr>
        <w:t>ст в дв</w:t>
      </w:r>
      <w:proofErr w:type="gramEnd"/>
      <w:r w:rsidRPr="00F11005">
        <w:rPr>
          <w:rFonts w:ascii="Times New Roman" w:hAnsi="Times New Roman" w:cs="Times New Roman"/>
          <w:sz w:val="28"/>
          <w:szCs w:val="28"/>
        </w:rPr>
        <w:t>а яруса. При этом в камере почти всегда содержались 24 заключенных, лишь иногда их количество сокращалось до 18. Поскольку каждое спальное место предназначалось для троих заключенных, спать приходилось по очереди. Свет в камере никогда не выключался.</w:t>
      </w:r>
    </w:p>
    <w:p w:rsidR="00F11005" w:rsidRPr="00F11005" w:rsidRDefault="00F11005" w:rsidP="00F11005">
      <w:pPr>
        <w:jc w:val="both"/>
        <w:rPr>
          <w:rFonts w:ascii="Times New Roman" w:hAnsi="Times New Roman" w:cs="Times New Roman"/>
          <w:sz w:val="28"/>
          <w:szCs w:val="28"/>
        </w:rPr>
      </w:pPr>
      <w:r w:rsidRPr="00F11005">
        <w:rPr>
          <w:rFonts w:ascii="Times New Roman" w:hAnsi="Times New Roman" w:cs="Times New Roman"/>
          <w:sz w:val="28"/>
          <w:szCs w:val="28"/>
        </w:rPr>
        <w:t>Унитаз находился в углу камеры, на всеобщем обозрении. Перегородка отделяла унитаз от умывальника, но не от жилой части камеры и обеденного стола. Унитаз находился на возвышении, на высоте приблизительно полметра от пола, а высота перегородки составляла 1,1м. Так что человек, сидящий на унитазе, был виден не только его сокамерникам, но и надзирателю, наблюдавшему за заключенны</w:t>
      </w:r>
      <w:r>
        <w:rPr>
          <w:rFonts w:ascii="Times New Roman" w:hAnsi="Times New Roman" w:cs="Times New Roman"/>
          <w:sz w:val="28"/>
          <w:szCs w:val="28"/>
        </w:rPr>
        <w:t xml:space="preserve">ми через глазок в двери камеры. </w:t>
      </w:r>
      <w:r w:rsidRPr="00F11005">
        <w:rPr>
          <w:rFonts w:ascii="Times New Roman" w:hAnsi="Times New Roman" w:cs="Times New Roman"/>
          <w:sz w:val="28"/>
          <w:szCs w:val="28"/>
        </w:rPr>
        <w:t>Заключенные принимали пищу за столом, который находился в метре о</w:t>
      </w:r>
      <w:r>
        <w:rPr>
          <w:rFonts w:ascii="Times New Roman" w:hAnsi="Times New Roman" w:cs="Times New Roman"/>
          <w:sz w:val="28"/>
          <w:szCs w:val="28"/>
        </w:rPr>
        <w:t>т унитаза.</w:t>
      </w:r>
    </w:p>
    <w:p w:rsidR="00F11005" w:rsidRDefault="00F11005" w:rsidP="00F11005">
      <w:pPr>
        <w:jc w:val="both"/>
        <w:rPr>
          <w:rFonts w:ascii="Times New Roman" w:hAnsi="Times New Roman" w:cs="Times New Roman"/>
          <w:sz w:val="28"/>
          <w:szCs w:val="28"/>
        </w:rPr>
      </w:pPr>
      <w:r w:rsidRPr="00F11005">
        <w:rPr>
          <w:rFonts w:ascii="Times New Roman" w:hAnsi="Times New Roman" w:cs="Times New Roman"/>
          <w:sz w:val="28"/>
          <w:szCs w:val="28"/>
        </w:rPr>
        <w:t>В камере отсутствовала вентиляция, летом в</w:t>
      </w:r>
      <w:r w:rsidR="00EF4A0E">
        <w:rPr>
          <w:rFonts w:ascii="Times New Roman" w:hAnsi="Times New Roman" w:cs="Times New Roman"/>
          <w:sz w:val="28"/>
          <w:szCs w:val="28"/>
        </w:rPr>
        <w:t xml:space="preserve"> ней было душно и жарко, зимой –</w:t>
      </w:r>
      <w:r w:rsidRPr="00F11005">
        <w:rPr>
          <w:rFonts w:ascii="Times New Roman" w:hAnsi="Times New Roman" w:cs="Times New Roman"/>
          <w:sz w:val="28"/>
          <w:szCs w:val="28"/>
        </w:rPr>
        <w:t xml:space="preserve"> очень холодно. Поскольку вокруг много курили, заявитель невольно стал пассивным курильщиком. Заявитель утверждает, что ему ни разу не выдавали нормальное постельное белье, тарелки и другие столовые приборы. </w:t>
      </w:r>
      <w:r w:rsidRPr="00F11005">
        <w:rPr>
          <w:rFonts w:ascii="Times New Roman" w:hAnsi="Times New Roman" w:cs="Times New Roman"/>
          <w:sz w:val="28"/>
          <w:szCs w:val="28"/>
        </w:rPr>
        <w:lastRenderedPageBreak/>
        <w:t xml:space="preserve">Камеры СИЗО кишели тараканами и муравьями, но к их истреблению никаких мер не принималось. </w:t>
      </w:r>
    </w:p>
    <w:p w:rsidR="00F11005" w:rsidRPr="00F11005" w:rsidRDefault="00F11005" w:rsidP="00F11005">
      <w:pPr>
        <w:jc w:val="both"/>
        <w:rPr>
          <w:rFonts w:ascii="Times New Roman" w:hAnsi="Times New Roman" w:cs="Times New Roman"/>
          <w:sz w:val="28"/>
          <w:szCs w:val="28"/>
        </w:rPr>
      </w:pPr>
      <w:r w:rsidRPr="00F11005">
        <w:rPr>
          <w:rFonts w:ascii="Times New Roman" w:hAnsi="Times New Roman" w:cs="Times New Roman"/>
          <w:sz w:val="28"/>
          <w:szCs w:val="28"/>
        </w:rPr>
        <w:t xml:space="preserve">У заявителя возникли различные кожные заболевания и грибковые инфекции, у него сошли ногти на ногах и на некоторых пальцах рук. В период проведения судебного разбирательства по делу заявителя </w:t>
      </w:r>
      <w:r>
        <w:rPr>
          <w:rFonts w:ascii="Times New Roman" w:hAnsi="Times New Roman" w:cs="Times New Roman"/>
          <w:sz w:val="28"/>
          <w:szCs w:val="28"/>
        </w:rPr>
        <w:t>объявлялись перерывы</w:t>
      </w:r>
      <w:r w:rsidRPr="00F11005">
        <w:rPr>
          <w:rFonts w:ascii="Times New Roman" w:hAnsi="Times New Roman" w:cs="Times New Roman"/>
          <w:sz w:val="28"/>
          <w:szCs w:val="28"/>
        </w:rPr>
        <w:t>, чтобы заявитель мог пройти курс лечения от чесотки.</w:t>
      </w:r>
    </w:p>
    <w:p w:rsidR="00F11005" w:rsidRDefault="00F11005" w:rsidP="00F11005">
      <w:pPr>
        <w:jc w:val="both"/>
        <w:rPr>
          <w:rFonts w:ascii="Times New Roman" w:hAnsi="Times New Roman" w:cs="Times New Roman"/>
          <w:sz w:val="28"/>
          <w:szCs w:val="28"/>
        </w:rPr>
      </w:pPr>
      <w:r>
        <w:rPr>
          <w:rFonts w:ascii="Times New Roman" w:hAnsi="Times New Roman" w:cs="Times New Roman"/>
          <w:sz w:val="28"/>
          <w:szCs w:val="28"/>
        </w:rPr>
        <w:t>Заявитель утверждал</w:t>
      </w:r>
      <w:r w:rsidRPr="00F11005">
        <w:rPr>
          <w:rFonts w:ascii="Times New Roman" w:hAnsi="Times New Roman" w:cs="Times New Roman"/>
          <w:sz w:val="28"/>
          <w:szCs w:val="28"/>
        </w:rPr>
        <w:t>, что его ежедневно выводили из камеры на прогулку только на один час, а горячий душ он мог принимать только два раза в месяц.</w:t>
      </w:r>
    </w:p>
    <w:p w:rsidR="00204031" w:rsidRDefault="00F11005" w:rsidP="00204031">
      <w:pPr>
        <w:jc w:val="both"/>
        <w:rPr>
          <w:rFonts w:ascii="Times New Roman" w:hAnsi="Times New Roman" w:cs="Times New Roman"/>
          <w:sz w:val="28"/>
          <w:szCs w:val="28"/>
        </w:rPr>
      </w:pPr>
      <w:r>
        <w:rPr>
          <w:rFonts w:ascii="Times New Roman" w:hAnsi="Times New Roman" w:cs="Times New Roman"/>
          <w:sz w:val="28"/>
          <w:szCs w:val="28"/>
        </w:rPr>
        <w:t xml:space="preserve">Российские власти оспаривали некоторые утверждения заявителя. Согласно представленной ими информации, </w:t>
      </w:r>
      <w:r w:rsidR="00204031" w:rsidRPr="00204031">
        <w:rPr>
          <w:rFonts w:ascii="Times New Roman" w:hAnsi="Times New Roman" w:cs="Times New Roman"/>
          <w:sz w:val="28"/>
          <w:szCs w:val="28"/>
        </w:rPr>
        <w:t xml:space="preserve">площадь камеры, в которой содержался заявитель, составляет 20,8 кв. м. Камера </w:t>
      </w:r>
      <w:r w:rsidR="00204031">
        <w:rPr>
          <w:rFonts w:ascii="Times New Roman" w:hAnsi="Times New Roman" w:cs="Times New Roman"/>
          <w:sz w:val="28"/>
          <w:szCs w:val="28"/>
        </w:rPr>
        <w:t xml:space="preserve">была </w:t>
      </w:r>
      <w:r w:rsidR="00204031" w:rsidRPr="00204031">
        <w:rPr>
          <w:rFonts w:ascii="Times New Roman" w:hAnsi="Times New Roman" w:cs="Times New Roman"/>
          <w:sz w:val="28"/>
          <w:szCs w:val="28"/>
        </w:rPr>
        <w:t>рассчитана на восемь чело</w:t>
      </w:r>
      <w:r w:rsidR="00204031">
        <w:rPr>
          <w:rFonts w:ascii="Times New Roman" w:hAnsi="Times New Roman" w:cs="Times New Roman"/>
          <w:sz w:val="28"/>
          <w:szCs w:val="28"/>
        </w:rPr>
        <w:t>век, но в</w:t>
      </w:r>
      <w:r w:rsidR="00204031" w:rsidRPr="00204031">
        <w:rPr>
          <w:rFonts w:ascii="Times New Roman" w:hAnsi="Times New Roman" w:cs="Times New Roman"/>
          <w:sz w:val="28"/>
          <w:szCs w:val="28"/>
        </w:rPr>
        <w:t xml:space="preserve"> связи с общей переполненностью СИЗО на каждое спальное место приходилось по двое-трое заключенных. В камере, где содержался заявитель, находилось 11 или более заключенных на каждый данный момент, а обычно число заключенных в ней было 14. Спали по очереди, по восемь часов. </w:t>
      </w:r>
    </w:p>
    <w:p w:rsidR="00F11005" w:rsidRDefault="00204031" w:rsidP="00204031">
      <w:pPr>
        <w:jc w:val="both"/>
        <w:rPr>
          <w:rFonts w:ascii="Times New Roman" w:hAnsi="Times New Roman" w:cs="Times New Roman"/>
          <w:sz w:val="28"/>
          <w:szCs w:val="28"/>
        </w:rPr>
      </w:pPr>
      <w:r w:rsidRPr="00204031">
        <w:rPr>
          <w:rFonts w:ascii="Times New Roman" w:hAnsi="Times New Roman" w:cs="Times New Roman"/>
          <w:sz w:val="28"/>
          <w:szCs w:val="28"/>
        </w:rPr>
        <w:t>В камере, где содержа</w:t>
      </w:r>
      <w:r w:rsidR="00EF4A0E">
        <w:rPr>
          <w:rFonts w:ascii="Times New Roman" w:hAnsi="Times New Roman" w:cs="Times New Roman"/>
          <w:sz w:val="28"/>
          <w:szCs w:val="28"/>
        </w:rPr>
        <w:t>лся заявитель, имеется санузел –</w:t>
      </w:r>
      <w:r w:rsidRPr="00204031">
        <w:rPr>
          <w:rFonts w:ascii="Times New Roman" w:hAnsi="Times New Roman" w:cs="Times New Roman"/>
          <w:sz w:val="28"/>
          <w:szCs w:val="28"/>
        </w:rPr>
        <w:t xml:space="preserve"> унитаз и умывальник. Унитаз расположен в углу камеры и отгорожен от жилой части камеры перегородкой высотой 1,1 м, что обеспечивает уединение для отправления естественных нужд. Эти нормы и требования установлены «Указаниями по проектированию и строительству следственных изоляторов Министерства внутренних дел СССР»,</w:t>
      </w:r>
      <w:r>
        <w:rPr>
          <w:rFonts w:ascii="Times New Roman" w:hAnsi="Times New Roman" w:cs="Times New Roman"/>
          <w:sz w:val="28"/>
          <w:szCs w:val="28"/>
        </w:rPr>
        <w:t xml:space="preserve"> утвержденными 25 января 1971 года.</w:t>
      </w:r>
    </w:p>
    <w:p w:rsidR="00204031" w:rsidRPr="00204031" w:rsidRDefault="00204031" w:rsidP="00204031">
      <w:pPr>
        <w:jc w:val="both"/>
        <w:rPr>
          <w:rFonts w:ascii="Times New Roman" w:hAnsi="Times New Roman" w:cs="Times New Roman"/>
          <w:sz w:val="28"/>
          <w:szCs w:val="28"/>
        </w:rPr>
      </w:pPr>
      <w:r w:rsidRPr="00204031">
        <w:rPr>
          <w:rFonts w:ascii="Times New Roman" w:hAnsi="Times New Roman" w:cs="Times New Roman"/>
          <w:sz w:val="28"/>
          <w:szCs w:val="28"/>
        </w:rPr>
        <w:t xml:space="preserve">В январе 1999 года один из блоков следственного изолятора был закрыт на реконструкцию, в </w:t>
      </w:r>
      <w:proofErr w:type="gramStart"/>
      <w:r w:rsidRPr="00204031">
        <w:rPr>
          <w:rFonts w:ascii="Times New Roman" w:hAnsi="Times New Roman" w:cs="Times New Roman"/>
          <w:sz w:val="28"/>
          <w:szCs w:val="28"/>
        </w:rPr>
        <w:t>связи</w:t>
      </w:r>
      <w:proofErr w:type="gramEnd"/>
      <w:r w:rsidRPr="00204031">
        <w:rPr>
          <w:rFonts w:ascii="Times New Roman" w:hAnsi="Times New Roman" w:cs="Times New Roman"/>
          <w:sz w:val="28"/>
          <w:szCs w:val="28"/>
        </w:rPr>
        <w:t xml:space="preserve"> с чем содержавшиеся в нем заключенные были распределены по другим камерам. Заключенные, которых перевели в камеру, где содержался заявитель, находились </w:t>
      </w:r>
      <w:proofErr w:type="gramStart"/>
      <w:r w:rsidRPr="00204031">
        <w:rPr>
          <w:rFonts w:ascii="Times New Roman" w:hAnsi="Times New Roman" w:cs="Times New Roman"/>
          <w:sz w:val="28"/>
          <w:szCs w:val="28"/>
        </w:rPr>
        <w:t>там</w:t>
      </w:r>
      <w:proofErr w:type="gramEnd"/>
      <w:r w:rsidRPr="00204031">
        <w:rPr>
          <w:rFonts w:ascii="Times New Roman" w:hAnsi="Times New Roman" w:cs="Times New Roman"/>
          <w:sz w:val="28"/>
          <w:szCs w:val="28"/>
        </w:rPr>
        <w:t xml:space="preserve"> в течение недели, и некоторые из них были больны туберкулезом. Однако, по мнению медицинского персонала, это не представляло угрозы для других заключенных, так как больные в этот период проходили амбулаторное лечение.</w:t>
      </w:r>
    </w:p>
    <w:p w:rsidR="00204031" w:rsidRPr="00204031" w:rsidRDefault="00204031" w:rsidP="00204031">
      <w:pPr>
        <w:jc w:val="both"/>
        <w:rPr>
          <w:rFonts w:ascii="Times New Roman" w:hAnsi="Times New Roman" w:cs="Times New Roman"/>
          <w:sz w:val="28"/>
          <w:szCs w:val="28"/>
        </w:rPr>
      </w:pPr>
      <w:r w:rsidRPr="00204031">
        <w:rPr>
          <w:rFonts w:ascii="Times New Roman" w:hAnsi="Times New Roman" w:cs="Times New Roman"/>
          <w:sz w:val="28"/>
          <w:szCs w:val="28"/>
        </w:rPr>
        <w:t>Заявитель систематически проходил медицинский осмотр, и ему оказывал</w:t>
      </w:r>
      <w:r>
        <w:rPr>
          <w:rFonts w:ascii="Times New Roman" w:hAnsi="Times New Roman" w:cs="Times New Roman"/>
          <w:sz w:val="28"/>
          <w:szCs w:val="28"/>
        </w:rPr>
        <w:t>ась помощь врачей-специалистов</w:t>
      </w:r>
      <w:r w:rsidRPr="002040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4031">
        <w:rPr>
          <w:rFonts w:ascii="Times New Roman" w:hAnsi="Times New Roman" w:cs="Times New Roman"/>
          <w:sz w:val="28"/>
          <w:szCs w:val="28"/>
        </w:rPr>
        <w:t xml:space="preserve">дерматолога, терапевта, стоматолога. Когда у заявителя обнаруживались различные заболевания (нейроциркуляторная дистония, чесотка, грибковые заболевания), ему сразу же оказывалась медицинская помощь. В период судебного разбирательства объявлялись </w:t>
      </w:r>
      <w:r>
        <w:rPr>
          <w:rFonts w:ascii="Times New Roman" w:hAnsi="Times New Roman" w:cs="Times New Roman"/>
          <w:sz w:val="28"/>
          <w:szCs w:val="28"/>
        </w:rPr>
        <w:t xml:space="preserve">перерывы для лечения заявителя. </w:t>
      </w:r>
      <w:r w:rsidRPr="00204031">
        <w:rPr>
          <w:rFonts w:ascii="Times New Roman" w:hAnsi="Times New Roman" w:cs="Times New Roman"/>
          <w:sz w:val="28"/>
          <w:szCs w:val="28"/>
        </w:rPr>
        <w:t>Заявитель имел возможность мыться в душе раз в неделю, а на прогулку его выводили на два часа в день.</w:t>
      </w:r>
    </w:p>
    <w:p w:rsidR="00204031" w:rsidRDefault="00204031" w:rsidP="00204031">
      <w:pPr>
        <w:jc w:val="both"/>
        <w:rPr>
          <w:rFonts w:ascii="Times New Roman" w:hAnsi="Times New Roman" w:cs="Times New Roman"/>
          <w:sz w:val="28"/>
          <w:szCs w:val="28"/>
        </w:rPr>
      </w:pPr>
      <w:r w:rsidRPr="00204031">
        <w:rPr>
          <w:rFonts w:ascii="Times New Roman" w:hAnsi="Times New Roman" w:cs="Times New Roman"/>
          <w:sz w:val="28"/>
          <w:szCs w:val="28"/>
        </w:rPr>
        <w:t>Наконец, по информации властей Российской Федерации, для предотвращения инфекционных заболеваний в следст</w:t>
      </w:r>
      <w:r>
        <w:rPr>
          <w:rFonts w:ascii="Times New Roman" w:hAnsi="Times New Roman" w:cs="Times New Roman"/>
          <w:sz w:val="28"/>
          <w:szCs w:val="28"/>
        </w:rPr>
        <w:t>венных изоляторах осуществлялась</w:t>
      </w:r>
      <w:r w:rsidRPr="00204031">
        <w:rPr>
          <w:rFonts w:ascii="Times New Roman" w:hAnsi="Times New Roman" w:cs="Times New Roman"/>
          <w:sz w:val="28"/>
          <w:szCs w:val="28"/>
        </w:rPr>
        <w:t xml:space="preserve"> профилактическая дезинфекция в целях своевременного уничтожения патогенных микроорганизмов, членистоногих и грызунов </w:t>
      </w:r>
      <w:r>
        <w:rPr>
          <w:rFonts w:ascii="Times New Roman" w:hAnsi="Times New Roman" w:cs="Times New Roman"/>
          <w:sz w:val="28"/>
          <w:szCs w:val="28"/>
        </w:rPr>
        <w:t xml:space="preserve">в соответствии с </w:t>
      </w:r>
      <w:r w:rsidRPr="00204031">
        <w:rPr>
          <w:rFonts w:ascii="Times New Roman" w:hAnsi="Times New Roman" w:cs="Times New Roman"/>
          <w:sz w:val="28"/>
          <w:szCs w:val="28"/>
        </w:rPr>
        <w:t>Руководством МВД ССС</w:t>
      </w:r>
      <w:r>
        <w:rPr>
          <w:rFonts w:ascii="Times New Roman" w:hAnsi="Times New Roman" w:cs="Times New Roman"/>
          <w:sz w:val="28"/>
          <w:szCs w:val="28"/>
        </w:rPr>
        <w:t>Р 1989 года. При этом власти отмечали</w:t>
      </w:r>
      <w:r w:rsidRPr="00204031">
        <w:rPr>
          <w:rFonts w:ascii="Times New Roman" w:hAnsi="Times New Roman" w:cs="Times New Roman"/>
          <w:sz w:val="28"/>
          <w:szCs w:val="28"/>
        </w:rPr>
        <w:t>, что, действительно, распространенность насек</w:t>
      </w:r>
      <w:r>
        <w:rPr>
          <w:rFonts w:ascii="Times New Roman" w:hAnsi="Times New Roman" w:cs="Times New Roman"/>
          <w:sz w:val="28"/>
          <w:szCs w:val="28"/>
        </w:rPr>
        <w:t>омых в следственных изоляторах –</w:t>
      </w:r>
      <w:r w:rsidRPr="00204031">
        <w:rPr>
          <w:rFonts w:ascii="Times New Roman" w:hAnsi="Times New Roman" w:cs="Times New Roman"/>
          <w:sz w:val="28"/>
          <w:szCs w:val="28"/>
        </w:rPr>
        <w:t xml:space="preserve"> большая проблема.</w:t>
      </w:r>
    </w:p>
    <w:p w:rsidR="00204031" w:rsidRDefault="00204031" w:rsidP="00204031">
      <w:pPr>
        <w:jc w:val="both"/>
        <w:rPr>
          <w:rFonts w:ascii="Times New Roman" w:hAnsi="Times New Roman" w:cs="Times New Roman"/>
          <w:sz w:val="28"/>
          <w:szCs w:val="28"/>
        </w:rPr>
      </w:pPr>
      <w:r w:rsidRPr="00204031">
        <w:rPr>
          <w:rFonts w:ascii="Times New Roman" w:hAnsi="Times New Roman" w:cs="Times New Roman"/>
          <w:sz w:val="28"/>
          <w:szCs w:val="28"/>
        </w:rPr>
        <w:lastRenderedPageBreak/>
        <w:t xml:space="preserve">Заключение медицинской экспертной комиссии, подготовленное в июле 1999 года, указывало, что у заявителя имелись нейроциркуляторная дистония, </w:t>
      </w:r>
      <w:proofErr w:type="spellStart"/>
      <w:r w:rsidRPr="00204031">
        <w:rPr>
          <w:rFonts w:ascii="Times New Roman" w:hAnsi="Times New Roman" w:cs="Times New Roman"/>
          <w:sz w:val="28"/>
          <w:szCs w:val="28"/>
        </w:rPr>
        <w:t>астеноневротический</w:t>
      </w:r>
      <w:proofErr w:type="spellEnd"/>
      <w:r w:rsidRPr="00204031">
        <w:rPr>
          <w:rFonts w:ascii="Times New Roman" w:hAnsi="Times New Roman" w:cs="Times New Roman"/>
          <w:sz w:val="28"/>
          <w:szCs w:val="28"/>
        </w:rPr>
        <w:t xml:space="preserve"> синдром, хронический гастродуоденит, грибковые</w:t>
      </w:r>
      <w:r>
        <w:rPr>
          <w:rFonts w:ascii="Times New Roman" w:hAnsi="Times New Roman" w:cs="Times New Roman"/>
          <w:sz w:val="28"/>
          <w:szCs w:val="28"/>
        </w:rPr>
        <w:t xml:space="preserve"> инфекционные заболевания на но</w:t>
      </w:r>
      <w:r w:rsidRPr="00204031">
        <w:rPr>
          <w:rFonts w:ascii="Times New Roman" w:hAnsi="Times New Roman" w:cs="Times New Roman"/>
          <w:sz w:val="28"/>
          <w:szCs w:val="28"/>
        </w:rPr>
        <w:t>гах, руках и в паховой области, а также микоз.</w:t>
      </w:r>
    </w:p>
    <w:p w:rsidR="00204031" w:rsidRDefault="00204031" w:rsidP="00204031">
      <w:pPr>
        <w:jc w:val="both"/>
        <w:rPr>
          <w:rFonts w:ascii="Times New Roman" w:hAnsi="Times New Roman" w:cs="Times New Roman"/>
          <w:sz w:val="28"/>
          <w:szCs w:val="28"/>
        </w:rPr>
      </w:pPr>
      <w:r>
        <w:rPr>
          <w:rFonts w:ascii="Times New Roman" w:hAnsi="Times New Roman" w:cs="Times New Roman"/>
          <w:sz w:val="28"/>
          <w:szCs w:val="28"/>
        </w:rPr>
        <w:t>Заявитель многократно обращался в различные инстанции с просьбой об освобождении из-под стражи, обосновывая свои ходатайства, помимо прочего, ужасными условиями следственного изолятора.</w:t>
      </w:r>
    </w:p>
    <w:p w:rsidR="00204031" w:rsidRPr="00204031" w:rsidRDefault="00204031" w:rsidP="00204031">
      <w:pPr>
        <w:jc w:val="both"/>
        <w:rPr>
          <w:rFonts w:ascii="Times New Roman" w:hAnsi="Times New Roman" w:cs="Times New Roman"/>
          <w:sz w:val="28"/>
          <w:szCs w:val="28"/>
        </w:rPr>
      </w:pPr>
      <w:r>
        <w:rPr>
          <w:rFonts w:ascii="Times New Roman" w:hAnsi="Times New Roman" w:cs="Times New Roman"/>
          <w:sz w:val="28"/>
          <w:szCs w:val="28"/>
        </w:rPr>
        <w:t>Так, в</w:t>
      </w:r>
      <w:r w:rsidRPr="00204031">
        <w:rPr>
          <w:rFonts w:ascii="Times New Roman" w:hAnsi="Times New Roman" w:cs="Times New Roman"/>
          <w:sz w:val="28"/>
          <w:szCs w:val="28"/>
        </w:rPr>
        <w:t xml:space="preserve"> ходе судебного заседания 30 апреля 199</w:t>
      </w:r>
      <w:r w:rsidR="00EF4A0E">
        <w:rPr>
          <w:rFonts w:ascii="Times New Roman" w:hAnsi="Times New Roman" w:cs="Times New Roman"/>
          <w:sz w:val="28"/>
          <w:szCs w:val="28"/>
        </w:rPr>
        <w:t>9 года</w:t>
      </w:r>
      <w:r w:rsidRPr="00204031">
        <w:rPr>
          <w:rFonts w:ascii="Times New Roman" w:hAnsi="Times New Roman" w:cs="Times New Roman"/>
          <w:sz w:val="28"/>
          <w:szCs w:val="28"/>
        </w:rPr>
        <w:t xml:space="preserve"> заявитель утверждал, что страдал от недосыпания. В камере содержались 18 заключенных, и им приходилось спать по очереди. Прокурор, участвовавший в заседании, обратился к Городскому суду с просьбой потребовать от администрации места содержания заявителя под стражей обеспечить заявителю условия для нормального сна и отдыха на период рассмотрения его дела в суде. Прокурор также заявил о намерении возбудить аналогичное ходатайство перед прокурором, осуществляющим надзор за деятельност</w:t>
      </w:r>
      <w:r>
        <w:rPr>
          <w:rFonts w:ascii="Times New Roman" w:hAnsi="Times New Roman" w:cs="Times New Roman"/>
          <w:sz w:val="28"/>
          <w:szCs w:val="28"/>
        </w:rPr>
        <w:t>ью мест содержания под стражей. В</w:t>
      </w:r>
      <w:r w:rsidRPr="00204031">
        <w:rPr>
          <w:rFonts w:ascii="Times New Roman" w:hAnsi="Times New Roman" w:cs="Times New Roman"/>
          <w:sz w:val="28"/>
          <w:szCs w:val="28"/>
        </w:rPr>
        <w:t>последствии прокурор, осуществлявший надзор за условиями содержания заключенных, посетил его камеру и признал, что заключенные содержатся в плохих условиях, но заявил при этом, что в других камерах условия ничем не лучше, а средств на улучшение условий содержания нет.</w:t>
      </w:r>
    </w:p>
    <w:p w:rsidR="00204031" w:rsidRPr="00204031" w:rsidRDefault="00204031" w:rsidP="00204031">
      <w:pPr>
        <w:jc w:val="both"/>
        <w:rPr>
          <w:rFonts w:ascii="Times New Roman" w:hAnsi="Times New Roman" w:cs="Times New Roman"/>
          <w:sz w:val="28"/>
          <w:szCs w:val="28"/>
        </w:rPr>
      </w:pPr>
      <w:r w:rsidRPr="00204031">
        <w:rPr>
          <w:rFonts w:ascii="Times New Roman" w:hAnsi="Times New Roman" w:cs="Times New Roman"/>
          <w:sz w:val="28"/>
          <w:szCs w:val="28"/>
        </w:rPr>
        <w:t>В ходе суд</w:t>
      </w:r>
      <w:r>
        <w:rPr>
          <w:rFonts w:ascii="Times New Roman" w:hAnsi="Times New Roman" w:cs="Times New Roman"/>
          <w:sz w:val="28"/>
          <w:szCs w:val="28"/>
        </w:rPr>
        <w:t>ебного заседания 16 июня 1999 года</w:t>
      </w:r>
      <w:r w:rsidRPr="00204031">
        <w:rPr>
          <w:rFonts w:ascii="Times New Roman" w:hAnsi="Times New Roman" w:cs="Times New Roman"/>
          <w:sz w:val="28"/>
          <w:szCs w:val="28"/>
        </w:rPr>
        <w:t xml:space="preserve"> заявитель вновь обратился с ходатайством об освобождении из-под стражи, ссылаясь на плохие условия содержания. Он также заявил, что приобрел грибковое заболевание, а все тело в болячках от укусов клопов, которыми кишела его постель. Он и двое других заключенных вынуждены использовать одну койку для сна по очереди. В душ заключенных водят раз в две недели. В камере нечем дышать, так как все курят. Он плохо себя чувствует, у него болит сердце. Он похудел, его вес снизился с 96 кг до 67 кг. Он также указал, что в случае освобождения из-под стражи не сможет чинить препятствий в рассмотрении дела.</w:t>
      </w:r>
    </w:p>
    <w:p w:rsidR="00204031" w:rsidRDefault="00204031" w:rsidP="006B3D43">
      <w:pPr>
        <w:jc w:val="both"/>
        <w:rPr>
          <w:rFonts w:ascii="Times New Roman" w:hAnsi="Times New Roman" w:cs="Times New Roman"/>
          <w:sz w:val="28"/>
          <w:szCs w:val="28"/>
        </w:rPr>
      </w:pPr>
      <w:r w:rsidRPr="00204031">
        <w:rPr>
          <w:rFonts w:ascii="Times New Roman" w:hAnsi="Times New Roman" w:cs="Times New Roman"/>
          <w:sz w:val="28"/>
          <w:szCs w:val="28"/>
        </w:rPr>
        <w:t xml:space="preserve">В ходе заседания </w:t>
      </w:r>
      <w:r>
        <w:rPr>
          <w:rFonts w:ascii="Times New Roman" w:hAnsi="Times New Roman" w:cs="Times New Roman"/>
          <w:sz w:val="28"/>
          <w:szCs w:val="28"/>
        </w:rPr>
        <w:t>в Городском суде 23 июня 1999 года</w:t>
      </w:r>
      <w:r w:rsidRPr="00204031">
        <w:rPr>
          <w:rFonts w:ascii="Times New Roman" w:hAnsi="Times New Roman" w:cs="Times New Roman"/>
          <w:sz w:val="28"/>
          <w:szCs w:val="28"/>
        </w:rPr>
        <w:t xml:space="preserve"> заявитель сказал, что не может участвовать в судебном заседании из-за плохого самочувствия. Суд назначил медицинское освидетельствование заявителя экспертной комиссией с тем, чтобы установить, позволяло ли ему состояние здоровья участвовать в судебном разбирательстве и не следовало ли его госпитализиро</w:t>
      </w:r>
      <w:r w:rsidR="006B3D43">
        <w:rPr>
          <w:rFonts w:ascii="Times New Roman" w:hAnsi="Times New Roman" w:cs="Times New Roman"/>
          <w:sz w:val="28"/>
          <w:szCs w:val="28"/>
        </w:rPr>
        <w:t xml:space="preserve">вать. </w:t>
      </w:r>
      <w:r w:rsidRPr="00204031">
        <w:rPr>
          <w:rFonts w:ascii="Times New Roman" w:hAnsi="Times New Roman" w:cs="Times New Roman"/>
          <w:sz w:val="28"/>
          <w:szCs w:val="28"/>
        </w:rPr>
        <w:t>По мнению экспертов, для лечения этих заболеваний госпитализация не требовалась, и заявитель мог по-прежнему содержаться в следственном изоляторе. Эксперты пришли к заключению, что состояние здоровья заявителя позволяло ему участвовать в судебных заседаниях и давать показания.</w:t>
      </w:r>
    </w:p>
    <w:p w:rsidR="006B3D43" w:rsidRDefault="006B3D43" w:rsidP="006B3D43">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Обосновывая свою жалобу в части, касающейся статьи 3 ЕКПЧ, заявитель ссылался </w:t>
      </w:r>
      <w:r w:rsidRPr="006B3D43">
        <w:rPr>
          <w:rFonts w:ascii="Times New Roman" w:hAnsi="Times New Roman" w:cs="Times New Roman"/>
          <w:sz w:val="28"/>
          <w:szCs w:val="28"/>
        </w:rPr>
        <w:t xml:space="preserve">на переполненность камеры, в которой он содержался, антисанитарные условия содержания в ней, а также на длительность срока, в течение которого он находился под стражей в таких условиях, что </w:t>
      </w:r>
      <w:r w:rsidRPr="006B3D43">
        <w:rPr>
          <w:rFonts w:ascii="Times New Roman" w:hAnsi="Times New Roman" w:cs="Times New Roman"/>
          <w:sz w:val="28"/>
          <w:szCs w:val="28"/>
        </w:rPr>
        <w:lastRenderedPageBreak/>
        <w:t>отрицательно сказалось на его физическом здоровье и подвергло его унижению и страданиям.</w:t>
      </w:r>
      <w:proofErr w:type="gramEnd"/>
    </w:p>
    <w:p w:rsidR="006B3D43" w:rsidRPr="006B3D43" w:rsidRDefault="006B3D43" w:rsidP="006B3D43">
      <w:pPr>
        <w:jc w:val="both"/>
        <w:rPr>
          <w:rFonts w:ascii="Times New Roman" w:hAnsi="Times New Roman" w:cs="Times New Roman"/>
          <w:sz w:val="28"/>
          <w:szCs w:val="28"/>
        </w:rPr>
      </w:pPr>
      <w:r w:rsidRPr="006B3D43">
        <w:rPr>
          <w:rFonts w:ascii="Times New Roman" w:hAnsi="Times New Roman" w:cs="Times New Roman"/>
          <w:sz w:val="28"/>
          <w:szCs w:val="28"/>
        </w:rPr>
        <w:t>Власти Российской Федерации утверждали, что условия содержания под стражей заявителя не могут приравниваться к пытке или бесчеловечному либо унижающему достоинство наказанию. Условия содержания заявителя не отличались от условий содержания большинства лиц, заключенных под стражу в России, или, по крайней мере, не были хуже. Власти не имели умысла на причинение физических страданий заявителю или вреда его здоровью. Администрация следственного изолятора предприняла все возможные меры, чтобы обеспечить лиц, страдающих заболеваниями, медицинской помощью и не допустить инфекционного заражения других заключенных.</w:t>
      </w:r>
    </w:p>
    <w:p w:rsidR="006B3D43" w:rsidRDefault="006B3D43" w:rsidP="006B3D43">
      <w:pPr>
        <w:jc w:val="both"/>
        <w:rPr>
          <w:rFonts w:ascii="Times New Roman" w:hAnsi="Times New Roman" w:cs="Times New Roman"/>
          <w:sz w:val="28"/>
          <w:szCs w:val="28"/>
        </w:rPr>
      </w:pPr>
      <w:r>
        <w:rPr>
          <w:rFonts w:ascii="Times New Roman" w:hAnsi="Times New Roman" w:cs="Times New Roman"/>
          <w:sz w:val="28"/>
          <w:szCs w:val="28"/>
        </w:rPr>
        <w:t>Власти государства-ответчика</w:t>
      </w:r>
      <w:r w:rsidRPr="006B3D43">
        <w:rPr>
          <w:rFonts w:ascii="Times New Roman" w:hAnsi="Times New Roman" w:cs="Times New Roman"/>
          <w:sz w:val="28"/>
          <w:szCs w:val="28"/>
        </w:rPr>
        <w:t xml:space="preserve"> признали тот факт, что по причинам </w:t>
      </w:r>
      <w:proofErr w:type="gramStart"/>
      <w:r w:rsidRPr="006B3D43">
        <w:rPr>
          <w:rFonts w:ascii="Times New Roman" w:hAnsi="Times New Roman" w:cs="Times New Roman"/>
          <w:sz w:val="28"/>
          <w:szCs w:val="28"/>
        </w:rPr>
        <w:t>состояния экономики условия содержания лиц</w:t>
      </w:r>
      <w:proofErr w:type="gramEnd"/>
      <w:r w:rsidRPr="006B3D43">
        <w:rPr>
          <w:rFonts w:ascii="Times New Roman" w:hAnsi="Times New Roman" w:cs="Times New Roman"/>
          <w:sz w:val="28"/>
          <w:szCs w:val="28"/>
        </w:rPr>
        <w:t xml:space="preserve"> под стражей в России весьма неудовлетворительны и не отвечают требованиям, установленным для пенитенциарны</w:t>
      </w:r>
      <w:r w:rsidR="001E25D9">
        <w:rPr>
          <w:rFonts w:ascii="Times New Roman" w:hAnsi="Times New Roman" w:cs="Times New Roman"/>
          <w:sz w:val="28"/>
          <w:szCs w:val="28"/>
        </w:rPr>
        <w:t>х учреждений других государств-</w:t>
      </w:r>
      <w:r w:rsidRPr="006B3D43">
        <w:rPr>
          <w:rFonts w:ascii="Times New Roman" w:hAnsi="Times New Roman" w:cs="Times New Roman"/>
          <w:sz w:val="28"/>
          <w:szCs w:val="28"/>
        </w:rPr>
        <w:t xml:space="preserve">членов Совета Европы. При этом российское государство делает все возможное, чтобы улучшить условия содержания под стражей в России. Государство приняло ряд целевых программ строительства новых следственных изоляторов и </w:t>
      </w:r>
      <w:proofErr w:type="gramStart"/>
      <w:r w:rsidRPr="006B3D43">
        <w:rPr>
          <w:rFonts w:ascii="Times New Roman" w:hAnsi="Times New Roman" w:cs="Times New Roman"/>
          <w:sz w:val="28"/>
          <w:szCs w:val="28"/>
        </w:rPr>
        <w:t>реконструкции</w:t>
      </w:r>
      <w:proofErr w:type="gramEnd"/>
      <w:r w:rsidRPr="006B3D43">
        <w:rPr>
          <w:rFonts w:ascii="Times New Roman" w:hAnsi="Times New Roman" w:cs="Times New Roman"/>
          <w:sz w:val="28"/>
          <w:szCs w:val="28"/>
        </w:rPr>
        <w:t xml:space="preserve"> имеющихся и программ борьбы с туберкулезом и другими инфекционными заболеваниями в местах лишения свободы.</w:t>
      </w:r>
    </w:p>
    <w:p w:rsidR="001E25D9" w:rsidRDefault="001E25D9" w:rsidP="006B3D43">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ЕСПЧ напомнил о своих основных подходах при толковании и применении статьи 3 Конвенции. Суд </w:t>
      </w:r>
      <w:r w:rsidRPr="001E25D9">
        <w:rPr>
          <w:rFonts w:ascii="Times New Roman" w:hAnsi="Times New Roman" w:cs="Times New Roman"/>
          <w:sz w:val="28"/>
          <w:szCs w:val="28"/>
        </w:rPr>
        <w:t xml:space="preserve">в своей практике относил обращение с тем или иным лицом к категории «бесчеловечного», </w:t>
      </w:r>
      <w:proofErr w:type="spellStart"/>
      <w:r w:rsidRPr="001E25D9">
        <w:rPr>
          <w:rFonts w:ascii="Times New Roman" w:hAnsi="Times New Roman" w:cs="Times New Roman"/>
          <w:sz w:val="28"/>
          <w:szCs w:val="28"/>
        </w:rPr>
        <w:t>inter</w:t>
      </w:r>
      <w:proofErr w:type="spellEnd"/>
      <w:r w:rsidRPr="001E25D9">
        <w:rPr>
          <w:rFonts w:ascii="Times New Roman" w:hAnsi="Times New Roman" w:cs="Times New Roman"/>
          <w:sz w:val="28"/>
          <w:szCs w:val="28"/>
        </w:rPr>
        <w:t xml:space="preserve"> </w:t>
      </w:r>
      <w:proofErr w:type="spellStart"/>
      <w:r w:rsidRPr="001E25D9">
        <w:rPr>
          <w:rFonts w:ascii="Times New Roman" w:hAnsi="Times New Roman" w:cs="Times New Roman"/>
          <w:sz w:val="28"/>
          <w:szCs w:val="28"/>
        </w:rPr>
        <w:t>alia</w:t>
      </w:r>
      <w:proofErr w:type="spellEnd"/>
      <w:r w:rsidRPr="001E25D9">
        <w:rPr>
          <w:rFonts w:ascii="Times New Roman" w:hAnsi="Times New Roman" w:cs="Times New Roman"/>
          <w:sz w:val="28"/>
          <w:szCs w:val="28"/>
        </w:rPr>
        <w:t xml:space="preserve">, в случае преднамеренного характера такого обращения, если оно имело место на протяжении нескольких часов беспрерывно или если в результате этого обращения был нанесен реальный физический вред человеку либо причинены глубокие физические или психические страдания. </w:t>
      </w:r>
      <w:proofErr w:type="gramStart"/>
      <w:r w:rsidRPr="001E25D9">
        <w:rPr>
          <w:rFonts w:ascii="Times New Roman" w:hAnsi="Times New Roman" w:cs="Times New Roman"/>
          <w:sz w:val="28"/>
          <w:szCs w:val="28"/>
        </w:rPr>
        <w:t>Обращение с человеком считается «унижающим дос</w:t>
      </w:r>
      <w:r>
        <w:rPr>
          <w:rFonts w:ascii="Times New Roman" w:hAnsi="Times New Roman" w:cs="Times New Roman"/>
          <w:sz w:val="28"/>
          <w:szCs w:val="28"/>
        </w:rPr>
        <w:t xml:space="preserve">тоинство», если оно </w:t>
      </w:r>
      <w:r w:rsidRPr="001E25D9">
        <w:rPr>
          <w:rFonts w:ascii="Times New Roman" w:hAnsi="Times New Roman" w:cs="Times New Roman"/>
          <w:sz w:val="28"/>
          <w:szCs w:val="28"/>
        </w:rPr>
        <w:t>вызывает в жертвах такого обращения чувство страха, страдания и неполноценности, которые заставляют их ощущать себя униженными и попранными.</w:t>
      </w:r>
      <w:proofErr w:type="gramEnd"/>
      <w:r w:rsidRPr="001E25D9">
        <w:rPr>
          <w:rFonts w:ascii="Times New Roman" w:hAnsi="Times New Roman" w:cs="Times New Roman"/>
          <w:sz w:val="28"/>
          <w:szCs w:val="28"/>
        </w:rPr>
        <w:t xml:space="preserve"> Изучая вопрос о том, какая форма обращения с человеком является «униж</w:t>
      </w:r>
      <w:r w:rsidR="00A900C9">
        <w:rPr>
          <w:rFonts w:ascii="Times New Roman" w:hAnsi="Times New Roman" w:cs="Times New Roman"/>
          <w:sz w:val="28"/>
          <w:szCs w:val="28"/>
        </w:rPr>
        <w:t>ающей достоинство» в значении с</w:t>
      </w:r>
      <w:r w:rsidRPr="001E25D9">
        <w:rPr>
          <w:rFonts w:ascii="Times New Roman" w:hAnsi="Times New Roman" w:cs="Times New Roman"/>
          <w:sz w:val="28"/>
          <w:szCs w:val="28"/>
        </w:rPr>
        <w:t>татьи 3 Конвенции, Европейский Суд устанавливает, было ли целью обращения унизит</w:t>
      </w:r>
      <w:r>
        <w:rPr>
          <w:rFonts w:ascii="Times New Roman" w:hAnsi="Times New Roman" w:cs="Times New Roman"/>
          <w:sz w:val="28"/>
          <w:szCs w:val="28"/>
        </w:rPr>
        <w:t xml:space="preserve">ь и попрать достоинство лица и – что касается последствий – </w:t>
      </w:r>
      <w:r w:rsidRPr="001E25D9">
        <w:rPr>
          <w:rFonts w:ascii="Times New Roman" w:hAnsi="Times New Roman" w:cs="Times New Roman"/>
          <w:sz w:val="28"/>
          <w:szCs w:val="28"/>
        </w:rPr>
        <w:t xml:space="preserve"> отразилось ли такое обращение на этом </w:t>
      </w:r>
      <w:r w:rsidR="00A900C9">
        <w:rPr>
          <w:rFonts w:ascii="Times New Roman" w:hAnsi="Times New Roman" w:cs="Times New Roman"/>
          <w:sz w:val="28"/>
          <w:szCs w:val="28"/>
        </w:rPr>
        <w:t>лице в форме, несовместимой со с</w:t>
      </w:r>
      <w:r w:rsidRPr="001E25D9">
        <w:rPr>
          <w:rFonts w:ascii="Times New Roman" w:hAnsi="Times New Roman" w:cs="Times New Roman"/>
          <w:sz w:val="28"/>
          <w:szCs w:val="28"/>
        </w:rPr>
        <w:t>татьей 3. Однако отсутствие таковой цели не исключает категорически возможности того, что Европейский Суд все-таки установит</w:t>
      </w:r>
      <w:r w:rsidR="00A900C9">
        <w:rPr>
          <w:rFonts w:ascii="Times New Roman" w:hAnsi="Times New Roman" w:cs="Times New Roman"/>
          <w:sz w:val="28"/>
          <w:szCs w:val="28"/>
        </w:rPr>
        <w:t xml:space="preserve"> в обжалуемом деянии нарушение с</w:t>
      </w:r>
      <w:r w:rsidRPr="001E25D9">
        <w:rPr>
          <w:rFonts w:ascii="Times New Roman" w:hAnsi="Times New Roman" w:cs="Times New Roman"/>
          <w:sz w:val="28"/>
          <w:szCs w:val="28"/>
        </w:rPr>
        <w:t>татьи 3</w:t>
      </w:r>
      <w:r>
        <w:rPr>
          <w:rFonts w:ascii="Times New Roman" w:hAnsi="Times New Roman" w:cs="Times New Roman"/>
          <w:sz w:val="28"/>
          <w:szCs w:val="28"/>
        </w:rPr>
        <w:t>.</w:t>
      </w:r>
    </w:p>
    <w:p w:rsidR="001E25D9" w:rsidRPr="001E25D9" w:rsidRDefault="001E25D9" w:rsidP="001E25D9">
      <w:pPr>
        <w:jc w:val="both"/>
        <w:rPr>
          <w:rFonts w:ascii="Times New Roman" w:hAnsi="Times New Roman" w:cs="Times New Roman"/>
          <w:sz w:val="28"/>
          <w:szCs w:val="28"/>
        </w:rPr>
      </w:pPr>
      <w:r>
        <w:rPr>
          <w:rFonts w:ascii="Times New Roman" w:hAnsi="Times New Roman" w:cs="Times New Roman"/>
          <w:sz w:val="28"/>
          <w:szCs w:val="28"/>
        </w:rPr>
        <w:t xml:space="preserve">Суд подчеркнул, что </w:t>
      </w:r>
      <w:r w:rsidRPr="001E25D9">
        <w:rPr>
          <w:rFonts w:ascii="Times New Roman" w:hAnsi="Times New Roman" w:cs="Times New Roman"/>
          <w:sz w:val="28"/>
          <w:szCs w:val="28"/>
        </w:rPr>
        <w:t>в соответствии с этой статьей государство должно принимать меры к тому, чтобы лицо содержалось под стражей в условиях, которые совместимы с уважением к человеческому достоинству. При этом формы и методы реализации этой меры пресечения не должны причинять ему лишения и страдания в более высокой степени, чем тот уровень страданий, который неизбежен при лишении свободы</w:t>
      </w:r>
      <w:r>
        <w:rPr>
          <w:rFonts w:ascii="Times New Roman" w:hAnsi="Times New Roman" w:cs="Times New Roman"/>
          <w:sz w:val="28"/>
          <w:szCs w:val="28"/>
        </w:rPr>
        <w:t xml:space="preserve">. </w:t>
      </w:r>
      <w:r w:rsidRPr="001E25D9">
        <w:rPr>
          <w:rFonts w:ascii="Times New Roman" w:hAnsi="Times New Roman" w:cs="Times New Roman"/>
          <w:sz w:val="28"/>
          <w:szCs w:val="28"/>
        </w:rPr>
        <w:t xml:space="preserve">Европейский Суд </w:t>
      </w:r>
      <w:r>
        <w:rPr>
          <w:rFonts w:ascii="Times New Roman" w:hAnsi="Times New Roman" w:cs="Times New Roman"/>
          <w:sz w:val="28"/>
          <w:szCs w:val="28"/>
        </w:rPr>
        <w:lastRenderedPageBreak/>
        <w:t>напомнил</w:t>
      </w:r>
      <w:r w:rsidRPr="001E25D9">
        <w:rPr>
          <w:rFonts w:ascii="Times New Roman" w:hAnsi="Times New Roman" w:cs="Times New Roman"/>
          <w:sz w:val="28"/>
          <w:szCs w:val="28"/>
        </w:rPr>
        <w:t>, что Европейский Комитет по предотвращению пыток и бесчеловечных или унижающих достоинство видов обращ</w:t>
      </w:r>
      <w:r>
        <w:rPr>
          <w:rFonts w:ascii="Times New Roman" w:hAnsi="Times New Roman" w:cs="Times New Roman"/>
          <w:sz w:val="28"/>
          <w:szCs w:val="28"/>
        </w:rPr>
        <w:t xml:space="preserve">ения и наказания </w:t>
      </w:r>
      <w:r w:rsidRPr="001E25D9">
        <w:rPr>
          <w:rFonts w:ascii="Times New Roman" w:hAnsi="Times New Roman" w:cs="Times New Roman"/>
          <w:sz w:val="28"/>
          <w:szCs w:val="28"/>
        </w:rPr>
        <w:t>принял площадь в 7 кв. м на заключенного как примерный, желательный стандарт для обустройства камер для заключенных.</w:t>
      </w:r>
    </w:p>
    <w:p w:rsidR="001E25D9" w:rsidRPr="001E25D9" w:rsidRDefault="001E25D9" w:rsidP="001E25D9">
      <w:pPr>
        <w:jc w:val="both"/>
        <w:rPr>
          <w:rFonts w:ascii="Times New Roman" w:hAnsi="Times New Roman" w:cs="Times New Roman"/>
          <w:sz w:val="28"/>
          <w:szCs w:val="28"/>
        </w:rPr>
      </w:pPr>
      <w:r w:rsidRPr="001E25D9">
        <w:rPr>
          <w:rFonts w:ascii="Times New Roman" w:hAnsi="Times New Roman" w:cs="Times New Roman"/>
          <w:sz w:val="28"/>
          <w:szCs w:val="28"/>
        </w:rPr>
        <w:t xml:space="preserve">Представленные сведения свидетельствуют, что на каждый данный отрезок времени на каждого заключенного в камере, где содержался заявитель, приходилось 0,9—1,9 кв. м площади. Таким </w:t>
      </w:r>
      <w:r>
        <w:rPr>
          <w:rFonts w:ascii="Times New Roman" w:hAnsi="Times New Roman" w:cs="Times New Roman"/>
          <w:sz w:val="28"/>
          <w:szCs w:val="28"/>
        </w:rPr>
        <w:t xml:space="preserve">образом, по мнению </w:t>
      </w:r>
      <w:r w:rsidRPr="001E25D9">
        <w:rPr>
          <w:rFonts w:ascii="Times New Roman" w:hAnsi="Times New Roman" w:cs="Times New Roman"/>
          <w:sz w:val="28"/>
          <w:szCs w:val="28"/>
        </w:rPr>
        <w:t>Суда, камера была постоянно сильно переполнена сверх нормы. Такое положение дел само п</w:t>
      </w:r>
      <w:r w:rsidR="00A900C9">
        <w:rPr>
          <w:rFonts w:ascii="Times New Roman" w:hAnsi="Times New Roman" w:cs="Times New Roman"/>
          <w:sz w:val="28"/>
          <w:szCs w:val="28"/>
        </w:rPr>
        <w:t>о себе поднимает вопрос в силу с</w:t>
      </w:r>
      <w:r w:rsidRPr="001E25D9">
        <w:rPr>
          <w:rFonts w:ascii="Times New Roman" w:hAnsi="Times New Roman" w:cs="Times New Roman"/>
          <w:sz w:val="28"/>
          <w:szCs w:val="28"/>
        </w:rPr>
        <w:t>татьи 3 Конвенции.</w:t>
      </w:r>
    </w:p>
    <w:p w:rsidR="001E25D9" w:rsidRPr="001E25D9" w:rsidRDefault="001E25D9" w:rsidP="001E25D9">
      <w:pPr>
        <w:jc w:val="both"/>
        <w:rPr>
          <w:rFonts w:ascii="Times New Roman" w:hAnsi="Times New Roman" w:cs="Times New Roman"/>
          <w:sz w:val="28"/>
          <w:szCs w:val="28"/>
        </w:rPr>
      </w:pPr>
      <w:r w:rsidRPr="001E25D9">
        <w:rPr>
          <w:rFonts w:ascii="Times New Roman" w:hAnsi="Times New Roman" w:cs="Times New Roman"/>
          <w:sz w:val="28"/>
          <w:szCs w:val="28"/>
        </w:rPr>
        <w:t>Более того, из-за хронической переполненности заключенные в камере, где содержался заявитель, вынуждены были спать на койках по очереди, сменами по восемь часов</w:t>
      </w:r>
      <w:r>
        <w:rPr>
          <w:rFonts w:ascii="Times New Roman" w:hAnsi="Times New Roman" w:cs="Times New Roman"/>
          <w:sz w:val="28"/>
          <w:szCs w:val="28"/>
        </w:rPr>
        <w:t xml:space="preserve">. </w:t>
      </w:r>
      <w:r w:rsidRPr="001E25D9">
        <w:rPr>
          <w:rFonts w:ascii="Times New Roman" w:hAnsi="Times New Roman" w:cs="Times New Roman"/>
          <w:sz w:val="28"/>
          <w:szCs w:val="28"/>
        </w:rPr>
        <w:t>Ненормальные условия сна усугублялись тем, что свет в камере был постоянно включен; они также усугублялись общей суетой и шумом в камере из-за большого числа</w:t>
      </w:r>
      <w:r>
        <w:rPr>
          <w:rFonts w:ascii="Times New Roman" w:hAnsi="Times New Roman" w:cs="Times New Roman"/>
          <w:sz w:val="28"/>
          <w:szCs w:val="28"/>
        </w:rPr>
        <w:t xml:space="preserve"> находящихся в ней заключенных. </w:t>
      </w:r>
      <w:r w:rsidRPr="001E25D9">
        <w:rPr>
          <w:rFonts w:ascii="Times New Roman" w:hAnsi="Times New Roman" w:cs="Times New Roman"/>
          <w:sz w:val="28"/>
          <w:szCs w:val="28"/>
        </w:rPr>
        <w:t>Лишение сна в результате действия этих факторов должно было стать тяжелым физическим и психологическим грузом для заявителя.</w:t>
      </w:r>
    </w:p>
    <w:p w:rsidR="001E25D9" w:rsidRDefault="001E25D9" w:rsidP="001E25D9">
      <w:pPr>
        <w:jc w:val="both"/>
        <w:rPr>
          <w:rFonts w:ascii="Times New Roman" w:hAnsi="Times New Roman" w:cs="Times New Roman"/>
          <w:sz w:val="28"/>
          <w:szCs w:val="28"/>
        </w:rPr>
      </w:pPr>
      <w:r>
        <w:rPr>
          <w:rFonts w:ascii="Times New Roman" w:hAnsi="Times New Roman" w:cs="Times New Roman"/>
          <w:sz w:val="28"/>
          <w:szCs w:val="28"/>
        </w:rPr>
        <w:t>Европейский Суд далее заметил</w:t>
      </w:r>
      <w:r w:rsidRPr="001E25D9">
        <w:rPr>
          <w:rFonts w:ascii="Times New Roman" w:hAnsi="Times New Roman" w:cs="Times New Roman"/>
          <w:sz w:val="28"/>
          <w:szCs w:val="28"/>
        </w:rPr>
        <w:t>, что в камере, где содержался заявитель, не было надлежащей вентиляции, при том, что в ней находилось чересчур много заключенных, которым яв</w:t>
      </w:r>
      <w:r>
        <w:rPr>
          <w:rFonts w:ascii="Times New Roman" w:hAnsi="Times New Roman" w:cs="Times New Roman"/>
          <w:sz w:val="28"/>
          <w:szCs w:val="28"/>
        </w:rPr>
        <w:t xml:space="preserve">но дозволялось курить в камере. </w:t>
      </w:r>
      <w:r w:rsidRPr="001E25D9">
        <w:rPr>
          <w:rFonts w:ascii="Times New Roman" w:hAnsi="Times New Roman" w:cs="Times New Roman"/>
          <w:sz w:val="28"/>
          <w:szCs w:val="28"/>
        </w:rPr>
        <w:t xml:space="preserve">Хотя заявителю были разрешены прогулки на один или два часа, оставшуюся часть суток он проводил в камере, имея для себя ограниченное пространство и находясь в </w:t>
      </w:r>
      <w:proofErr w:type="gramStart"/>
      <w:r w:rsidRPr="001E25D9">
        <w:rPr>
          <w:rFonts w:ascii="Times New Roman" w:hAnsi="Times New Roman" w:cs="Times New Roman"/>
          <w:sz w:val="28"/>
          <w:szCs w:val="28"/>
        </w:rPr>
        <w:t>спертой</w:t>
      </w:r>
      <w:proofErr w:type="gramEnd"/>
      <w:r w:rsidRPr="001E25D9">
        <w:rPr>
          <w:rFonts w:ascii="Times New Roman" w:hAnsi="Times New Roman" w:cs="Times New Roman"/>
          <w:sz w:val="28"/>
          <w:szCs w:val="28"/>
        </w:rPr>
        <w:t xml:space="preserve"> атмосфере.</w:t>
      </w:r>
    </w:p>
    <w:p w:rsidR="001E25D9" w:rsidRPr="001E25D9" w:rsidRDefault="001E25D9" w:rsidP="001E25D9">
      <w:pPr>
        <w:jc w:val="both"/>
        <w:rPr>
          <w:rFonts w:ascii="Times New Roman" w:hAnsi="Times New Roman" w:cs="Times New Roman"/>
          <w:sz w:val="28"/>
          <w:szCs w:val="28"/>
        </w:rPr>
      </w:pPr>
      <w:r w:rsidRPr="001E25D9">
        <w:rPr>
          <w:rFonts w:ascii="Times New Roman" w:hAnsi="Times New Roman" w:cs="Times New Roman"/>
          <w:sz w:val="28"/>
          <w:szCs w:val="28"/>
        </w:rPr>
        <w:t>За время его содержания под стражей у заявителя возникли различные кожные заболевания и грибковые инфекции, в частности в 1996, 1997 и 1999 годах, что вызвало необходимость объявлять перерывы в судебном разбирательстве по делу заявителя. Хотя остается фактом, что заявителю оказывалась медицинская помощь для лечения этих заболеваний, их рецидив свидетельствует, что крайне убогие условия содержания в камере, способствовавшие распространению заболеваний, оставались неизменными.</w:t>
      </w:r>
    </w:p>
    <w:p w:rsidR="001E25D9" w:rsidRPr="001E25D9" w:rsidRDefault="001E25D9" w:rsidP="001E25D9">
      <w:pPr>
        <w:jc w:val="both"/>
        <w:rPr>
          <w:rFonts w:ascii="Times New Roman" w:hAnsi="Times New Roman" w:cs="Times New Roman"/>
          <w:sz w:val="28"/>
          <w:szCs w:val="28"/>
        </w:rPr>
      </w:pPr>
      <w:r w:rsidRPr="001E25D9">
        <w:rPr>
          <w:rFonts w:ascii="Times New Roman" w:hAnsi="Times New Roman" w:cs="Times New Roman"/>
          <w:sz w:val="28"/>
          <w:szCs w:val="28"/>
        </w:rPr>
        <w:t xml:space="preserve">Тесноту и антисанитарию, описанную выше, дополняло устройство туалета в камере. Перегородка высотой 1,1 м отделяла унитаз, расположенный в углу камеры, от умывальника, но не от жилой ее части. При входе в ту часть камеры, где находится туалет, нет никакой ширмы. Заявитель тем самым был вынужден пользоваться туалетом на виду у других заключенных и присутствовать при пользовании им сокамерниками. </w:t>
      </w:r>
    </w:p>
    <w:p w:rsidR="001E25D9" w:rsidRDefault="001E25D9" w:rsidP="001E25D9">
      <w:pPr>
        <w:jc w:val="both"/>
        <w:rPr>
          <w:rFonts w:ascii="Times New Roman" w:hAnsi="Times New Roman" w:cs="Times New Roman"/>
          <w:sz w:val="28"/>
          <w:szCs w:val="28"/>
        </w:rPr>
      </w:pPr>
      <w:r w:rsidRPr="001E25D9">
        <w:rPr>
          <w:rFonts w:ascii="Times New Roman" w:hAnsi="Times New Roman" w:cs="Times New Roman"/>
          <w:sz w:val="28"/>
          <w:szCs w:val="28"/>
        </w:rPr>
        <w:t xml:space="preserve">Условия содержания заявителя под стражей были также предметом озабоченности суда первой инстанции, рассматривавшего его уголовное дело. </w:t>
      </w:r>
      <w:r w:rsidR="007B29DF">
        <w:rPr>
          <w:rFonts w:ascii="Times New Roman" w:hAnsi="Times New Roman" w:cs="Times New Roman"/>
          <w:sz w:val="28"/>
          <w:szCs w:val="28"/>
        </w:rPr>
        <w:t xml:space="preserve">И хотя эксперты сочли допустимым </w:t>
      </w:r>
      <w:r w:rsidR="004C1761">
        <w:rPr>
          <w:rFonts w:ascii="Times New Roman" w:hAnsi="Times New Roman" w:cs="Times New Roman"/>
          <w:sz w:val="28"/>
          <w:szCs w:val="28"/>
        </w:rPr>
        <w:t>его пребывание в СИЗО, Суд при</w:t>
      </w:r>
      <w:r w:rsidR="007B29DF">
        <w:rPr>
          <w:rFonts w:ascii="Times New Roman" w:hAnsi="Times New Roman" w:cs="Times New Roman"/>
          <w:sz w:val="28"/>
          <w:szCs w:val="28"/>
        </w:rPr>
        <w:t>нял к сведению заключение</w:t>
      </w:r>
      <w:r w:rsidRPr="001E25D9">
        <w:rPr>
          <w:rFonts w:ascii="Times New Roman" w:hAnsi="Times New Roman" w:cs="Times New Roman"/>
          <w:sz w:val="28"/>
          <w:szCs w:val="28"/>
        </w:rPr>
        <w:t xml:space="preserve">, в котором перечисляются все медицинские показатели, имевшиеся у заявителя, то есть нейроциркуляторная дистония, </w:t>
      </w:r>
      <w:proofErr w:type="spellStart"/>
      <w:r w:rsidRPr="001E25D9">
        <w:rPr>
          <w:rFonts w:ascii="Times New Roman" w:hAnsi="Times New Roman" w:cs="Times New Roman"/>
          <w:sz w:val="28"/>
          <w:szCs w:val="28"/>
        </w:rPr>
        <w:t>астеноневротический</w:t>
      </w:r>
      <w:proofErr w:type="spellEnd"/>
      <w:r w:rsidRPr="001E25D9">
        <w:rPr>
          <w:rFonts w:ascii="Times New Roman" w:hAnsi="Times New Roman" w:cs="Times New Roman"/>
          <w:sz w:val="28"/>
          <w:szCs w:val="28"/>
        </w:rPr>
        <w:t xml:space="preserve"> синдром, хронический гастродуоденит, грибковые инфекционные заболевания на ногах, руках и в паховой област</w:t>
      </w:r>
      <w:r w:rsidR="007B29DF">
        <w:rPr>
          <w:rFonts w:ascii="Times New Roman" w:hAnsi="Times New Roman" w:cs="Times New Roman"/>
          <w:sz w:val="28"/>
          <w:szCs w:val="28"/>
        </w:rPr>
        <w:t>и, а также микоз</w:t>
      </w:r>
      <w:r w:rsidRPr="001E25D9">
        <w:rPr>
          <w:rFonts w:ascii="Times New Roman" w:hAnsi="Times New Roman" w:cs="Times New Roman"/>
          <w:sz w:val="28"/>
          <w:szCs w:val="28"/>
        </w:rPr>
        <w:t>.</w:t>
      </w:r>
    </w:p>
    <w:p w:rsidR="007B29DF" w:rsidRDefault="007B29DF" w:rsidP="007B29DF">
      <w:pPr>
        <w:jc w:val="both"/>
        <w:rPr>
          <w:rFonts w:ascii="Times New Roman" w:hAnsi="Times New Roman" w:cs="Times New Roman"/>
          <w:sz w:val="28"/>
          <w:szCs w:val="28"/>
        </w:rPr>
      </w:pPr>
      <w:r>
        <w:rPr>
          <w:rFonts w:ascii="Times New Roman" w:hAnsi="Times New Roman" w:cs="Times New Roman"/>
          <w:sz w:val="28"/>
          <w:szCs w:val="28"/>
        </w:rPr>
        <w:t>Европейский Суд согласился с</w:t>
      </w:r>
      <w:r w:rsidRPr="007B29DF">
        <w:rPr>
          <w:rFonts w:ascii="Times New Roman" w:hAnsi="Times New Roman" w:cs="Times New Roman"/>
          <w:sz w:val="28"/>
          <w:szCs w:val="28"/>
        </w:rPr>
        <w:t xml:space="preserve"> утверждение</w:t>
      </w:r>
      <w:r>
        <w:rPr>
          <w:rFonts w:ascii="Times New Roman" w:hAnsi="Times New Roman" w:cs="Times New Roman"/>
          <w:sz w:val="28"/>
          <w:szCs w:val="28"/>
        </w:rPr>
        <w:t>м</w:t>
      </w:r>
      <w:r w:rsidRPr="007B29DF">
        <w:rPr>
          <w:rFonts w:ascii="Times New Roman" w:hAnsi="Times New Roman" w:cs="Times New Roman"/>
          <w:sz w:val="28"/>
          <w:szCs w:val="28"/>
        </w:rPr>
        <w:t xml:space="preserve"> об отсутствии в настоящем деле признаков того, что наличествовал умысел на унижение </w:t>
      </w:r>
      <w:r w:rsidRPr="007B29DF">
        <w:rPr>
          <w:rFonts w:ascii="Times New Roman" w:hAnsi="Times New Roman" w:cs="Times New Roman"/>
          <w:sz w:val="28"/>
          <w:szCs w:val="28"/>
        </w:rPr>
        <w:lastRenderedPageBreak/>
        <w:t xml:space="preserve">человеческого достоинства и попрание личности заявителя. Тем не менее, </w:t>
      </w:r>
      <w:r>
        <w:rPr>
          <w:rFonts w:ascii="Times New Roman" w:hAnsi="Times New Roman" w:cs="Times New Roman"/>
          <w:sz w:val="28"/>
          <w:szCs w:val="28"/>
        </w:rPr>
        <w:t>ЕСПЧ счел</w:t>
      </w:r>
      <w:r w:rsidRPr="007B29DF">
        <w:rPr>
          <w:rFonts w:ascii="Times New Roman" w:hAnsi="Times New Roman" w:cs="Times New Roman"/>
          <w:sz w:val="28"/>
          <w:szCs w:val="28"/>
        </w:rPr>
        <w:t xml:space="preserve">, что условия содержания под стражей, которые заявитель вынужден был терпеть на протяжении примерно четырех лет и десяти месяцев, должны были причинить ему физические страдания, унизить его человеческое достоинство и породить в нем такие чувства, которые ведут </w:t>
      </w:r>
      <w:r>
        <w:rPr>
          <w:rFonts w:ascii="Times New Roman" w:hAnsi="Times New Roman" w:cs="Times New Roman"/>
          <w:sz w:val="28"/>
          <w:szCs w:val="28"/>
        </w:rPr>
        <w:t xml:space="preserve">к унижению и попранию личности. </w:t>
      </w:r>
      <w:r w:rsidRPr="007B29DF">
        <w:rPr>
          <w:rFonts w:ascii="Times New Roman" w:hAnsi="Times New Roman" w:cs="Times New Roman"/>
          <w:sz w:val="28"/>
          <w:szCs w:val="28"/>
        </w:rPr>
        <w:t>В с</w:t>
      </w:r>
      <w:r>
        <w:rPr>
          <w:rFonts w:ascii="Times New Roman" w:hAnsi="Times New Roman" w:cs="Times New Roman"/>
          <w:sz w:val="28"/>
          <w:szCs w:val="28"/>
        </w:rPr>
        <w:t xml:space="preserve">вете вышесказанного </w:t>
      </w:r>
      <w:r w:rsidRPr="007B29DF">
        <w:rPr>
          <w:rFonts w:ascii="Times New Roman" w:hAnsi="Times New Roman" w:cs="Times New Roman"/>
          <w:sz w:val="28"/>
          <w:szCs w:val="28"/>
        </w:rPr>
        <w:t>Суд установил, что условия содержания заявителя под стражей, в частности чрезмерная переполненность камеры, антисанитарная обстановка в ней и вредные для здоровья и благополучия заявителя последствия этой обстановки в сочетании с длительностью срока содержания заявителя в таковых условиях, приравниваются к унижающему достоинство обращению.</w:t>
      </w:r>
      <w:r>
        <w:rPr>
          <w:rFonts w:ascii="Times New Roman" w:hAnsi="Times New Roman" w:cs="Times New Roman"/>
          <w:sz w:val="28"/>
          <w:szCs w:val="28"/>
        </w:rPr>
        <w:t xml:space="preserve"> </w:t>
      </w:r>
      <w:r w:rsidR="00A900C9">
        <w:rPr>
          <w:rFonts w:ascii="Times New Roman" w:hAnsi="Times New Roman" w:cs="Times New Roman"/>
          <w:sz w:val="28"/>
          <w:szCs w:val="28"/>
        </w:rPr>
        <w:t>Соответственно, нарушение с</w:t>
      </w:r>
      <w:r w:rsidRPr="007B29DF">
        <w:rPr>
          <w:rFonts w:ascii="Times New Roman" w:hAnsi="Times New Roman" w:cs="Times New Roman"/>
          <w:sz w:val="28"/>
          <w:szCs w:val="28"/>
        </w:rPr>
        <w:t>татьи 3 Конвенции имело место.</w:t>
      </w:r>
    </w:p>
    <w:p w:rsidR="00806668" w:rsidRDefault="00806668" w:rsidP="007B29DF">
      <w:pPr>
        <w:jc w:val="both"/>
        <w:rPr>
          <w:rFonts w:ascii="Times New Roman" w:hAnsi="Times New Roman" w:cs="Times New Roman"/>
          <w:sz w:val="28"/>
          <w:szCs w:val="28"/>
        </w:rPr>
      </w:pPr>
      <w:r>
        <w:rPr>
          <w:rFonts w:ascii="Times New Roman" w:hAnsi="Times New Roman" w:cs="Times New Roman"/>
          <w:sz w:val="28"/>
          <w:szCs w:val="28"/>
        </w:rPr>
        <w:t>Кроме того, ЕСПЧ нашел в действиях российских властей нарушение пункта 3 статьи 5 Конвенции (чрезмерно длите</w:t>
      </w:r>
      <w:r w:rsidR="00A900C9">
        <w:rPr>
          <w:rFonts w:ascii="Times New Roman" w:hAnsi="Times New Roman" w:cs="Times New Roman"/>
          <w:sz w:val="28"/>
          <w:szCs w:val="28"/>
        </w:rPr>
        <w:t>льное содержание под стражей), а</w:t>
      </w:r>
      <w:r>
        <w:rPr>
          <w:rFonts w:ascii="Times New Roman" w:hAnsi="Times New Roman" w:cs="Times New Roman"/>
          <w:sz w:val="28"/>
          <w:szCs w:val="28"/>
        </w:rPr>
        <w:t xml:space="preserve"> также пункта 1 статьи 6 Конвенции (несоблюдение разумного срока судебного разбирательства).</w:t>
      </w:r>
    </w:p>
    <w:p w:rsidR="00806668" w:rsidRPr="00F11005" w:rsidRDefault="00806668" w:rsidP="007B29DF">
      <w:pPr>
        <w:jc w:val="both"/>
        <w:rPr>
          <w:rFonts w:ascii="Times New Roman" w:hAnsi="Times New Roman" w:cs="Times New Roman"/>
          <w:sz w:val="28"/>
          <w:szCs w:val="28"/>
        </w:rPr>
      </w:pPr>
      <w:r>
        <w:rPr>
          <w:rFonts w:ascii="Times New Roman" w:hAnsi="Times New Roman" w:cs="Times New Roman"/>
          <w:sz w:val="28"/>
          <w:szCs w:val="28"/>
        </w:rPr>
        <w:t>Дело «Калашников против Российской Федерации» в очередной раз подтвердило, что бесчеловечное обращение не может оправдываться материальными или административными трудностями государства. Фактически, пенитенциарная система России была поставлена перед необходимостью серьезно реформироваться. Обращает на себя внимание то обстоятельство, что власти, аргументируя свою позицию, указывали на сходные условия практически во всех СИЗО страны. Однако ЕСПЧ не убедил этот довод. Как показало последующее развитие событий, потенциальным заявителем мог стать практически любой российский заключенный, что не оставляло властям других вариантов, кроме приведения исправительных учреждений в соответствие с международными стандартами. Кроме того, данное дело значимо еще и тем, что Суд вновь сформулировал важную правовую позицию: бесчеловечное обращение не обязательно предполагает соответствующий умысел со стороны государства или его должностных лиц.</w:t>
      </w:r>
    </w:p>
    <w:p w:rsidR="000635C3" w:rsidRDefault="000635C3" w:rsidP="00A415A1">
      <w:pPr>
        <w:jc w:val="center"/>
        <w:rPr>
          <w:rFonts w:ascii="Times New Roman" w:hAnsi="Times New Roman" w:cs="Times New Roman"/>
          <w:b/>
          <w:sz w:val="28"/>
          <w:szCs w:val="28"/>
        </w:rPr>
      </w:pPr>
    </w:p>
    <w:p w:rsidR="00F3659F" w:rsidRDefault="00F3659F" w:rsidP="00A415A1">
      <w:pPr>
        <w:jc w:val="center"/>
        <w:rPr>
          <w:rFonts w:ascii="Times New Roman" w:hAnsi="Times New Roman" w:cs="Times New Roman"/>
          <w:b/>
          <w:sz w:val="28"/>
          <w:szCs w:val="28"/>
        </w:rPr>
      </w:pPr>
    </w:p>
    <w:p w:rsidR="00F3659F" w:rsidRDefault="00F3659F" w:rsidP="00A415A1">
      <w:pPr>
        <w:jc w:val="center"/>
        <w:rPr>
          <w:rFonts w:ascii="Times New Roman" w:hAnsi="Times New Roman" w:cs="Times New Roman"/>
          <w:b/>
          <w:bCs/>
          <w:sz w:val="28"/>
          <w:szCs w:val="28"/>
        </w:rPr>
      </w:pPr>
      <w:r w:rsidRPr="00F3659F">
        <w:rPr>
          <w:rFonts w:ascii="Times New Roman" w:hAnsi="Times New Roman" w:cs="Times New Roman"/>
          <w:b/>
          <w:bCs/>
          <w:sz w:val="28"/>
          <w:szCs w:val="28"/>
        </w:rPr>
        <w:t>М.С. против Болгарии</w:t>
      </w:r>
    </w:p>
    <w:p w:rsidR="00F3659F" w:rsidRDefault="00F3659F" w:rsidP="00A415A1">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(М.С. </w:t>
      </w:r>
      <w:r>
        <w:rPr>
          <w:rFonts w:ascii="Times New Roman" w:hAnsi="Times New Roman" w:cs="Times New Roman"/>
          <w:b/>
          <w:bCs/>
          <w:sz w:val="28"/>
          <w:szCs w:val="28"/>
          <w:lang w:val="en-US"/>
        </w:rPr>
        <w:t>v</w:t>
      </w:r>
      <w:r w:rsidRPr="00F3659F">
        <w:rPr>
          <w:rFonts w:ascii="Times New Roman" w:hAnsi="Times New Roman" w:cs="Times New Roman"/>
          <w:b/>
          <w:bCs/>
          <w:sz w:val="28"/>
          <w:szCs w:val="28"/>
        </w:rPr>
        <w:t>.</w:t>
      </w:r>
      <w:proofErr w:type="gramEnd"/>
      <w:r w:rsidRPr="00F3659F">
        <w:rPr>
          <w:rFonts w:ascii="Times New Roman" w:hAnsi="Times New Roman" w:cs="Times New Roman"/>
          <w:b/>
          <w:bCs/>
          <w:sz w:val="28"/>
          <w:szCs w:val="28"/>
        </w:rPr>
        <w:t xml:space="preserve"> </w:t>
      </w:r>
      <w:proofErr w:type="spellStart"/>
      <w:proofErr w:type="gramStart"/>
      <w:r w:rsidRPr="00F3659F">
        <w:rPr>
          <w:rFonts w:ascii="Times New Roman" w:hAnsi="Times New Roman" w:cs="Times New Roman"/>
          <w:b/>
          <w:bCs/>
          <w:sz w:val="28"/>
          <w:szCs w:val="28"/>
        </w:rPr>
        <w:t>Bulgaria</w:t>
      </w:r>
      <w:proofErr w:type="spellEnd"/>
      <w:r>
        <w:rPr>
          <w:rFonts w:ascii="Times New Roman" w:hAnsi="Times New Roman" w:cs="Times New Roman"/>
          <w:b/>
          <w:bCs/>
          <w:sz w:val="28"/>
          <w:szCs w:val="28"/>
        </w:rPr>
        <w:t>)</w:t>
      </w:r>
      <w:proofErr w:type="gramEnd"/>
    </w:p>
    <w:p w:rsidR="00F3659F" w:rsidRDefault="00F3659F" w:rsidP="00A415A1">
      <w:pPr>
        <w:jc w:val="center"/>
        <w:rPr>
          <w:rFonts w:ascii="Times New Roman" w:hAnsi="Times New Roman" w:cs="Times New Roman"/>
          <w:b/>
          <w:bCs/>
          <w:sz w:val="28"/>
          <w:szCs w:val="28"/>
        </w:rPr>
      </w:pPr>
      <w:r>
        <w:rPr>
          <w:rFonts w:ascii="Times New Roman" w:hAnsi="Times New Roman" w:cs="Times New Roman"/>
          <w:b/>
          <w:bCs/>
          <w:sz w:val="28"/>
          <w:szCs w:val="28"/>
        </w:rPr>
        <w:t xml:space="preserve">жалоба № </w:t>
      </w:r>
      <w:r w:rsidRPr="00F3659F">
        <w:rPr>
          <w:rFonts w:ascii="Times New Roman" w:hAnsi="Times New Roman" w:cs="Times New Roman"/>
          <w:b/>
          <w:bCs/>
          <w:sz w:val="28"/>
          <w:szCs w:val="28"/>
        </w:rPr>
        <w:t>39272/98</w:t>
      </w:r>
    </w:p>
    <w:p w:rsidR="00F3659F" w:rsidRDefault="00F3659F" w:rsidP="00A415A1">
      <w:pPr>
        <w:jc w:val="center"/>
        <w:rPr>
          <w:rFonts w:ascii="Times New Roman" w:hAnsi="Times New Roman" w:cs="Times New Roman"/>
          <w:b/>
          <w:sz w:val="28"/>
          <w:szCs w:val="28"/>
        </w:rPr>
      </w:pPr>
      <w:r>
        <w:rPr>
          <w:rFonts w:ascii="Times New Roman" w:hAnsi="Times New Roman" w:cs="Times New Roman"/>
          <w:b/>
          <w:bCs/>
          <w:sz w:val="28"/>
          <w:szCs w:val="28"/>
        </w:rPr>
        <w:t>Постановление вынесено 4 декабря 2003 года</w:t>
      </w:r>
    </w:p>
    <w:p w:rsidR="00B837EB" w:rsidRDefault="00B837EB" w:rsidP="00A415A1">
      <w:pPr>
        <w:jc w:val="center"/>
        <w:rPr>
          <w:rFonts w:ascii="Times New Roman" w:hAnsi="Times New Roman" w:cs="Times New Roman"/>
          <w:b/>
          <w:sz w:val="28"/>
          <w:szCs w:val="28"/>
        </w:rPr>
      </w:pPr>
    </w:p>
    <w:p w:rsidR="00A04B24" w:rsidRDefault="00433AD4" w:rsidP="00433AD4">
      <w:pPr>
        <w:jc w:val="both"/>
        <w:rPr>
          <w:rFonts w:ascii="Times New Roman" w:hAnsi="Times New Roman" w:cs="Times New Roman"/>
          <w:sz w:val="28"/>
          <w:szCs w:val="28"/>
        </w:rPr>
      </w:pPr>
      <w:r>
        <w:rPr>
          <w:rFonts w:ascii="Times New Roman" w:hAnsi="Times New Roman" w:cs="Times New Roman"/>
          <w:sz w:val="28"/>
          <w:szCs w:val="28"/>
        </w:rPr>
        <w:t xml:space="preserve">Данное дело затрагивает объем и характер различных обязательств государств, вытекающих из  статьи 3 Конвенции. В частности, вопрос касался качества уголовного законодательства, призванного защищать человека от посягательств на половую неприкосновенность со стороны третьих лиц. </w:t>
      </w:r>
      <w:r w:rsidR="004B4E62">
        <w:rPr>
          <w:rFonts w:ascii="Times New Roman" w:hAnsi="Times New Roman" w:cs="Times New Roman"/>
          <w:sz w:val="28"/>
          <w:szCs w:val="28"/>
        </w:rPr>
        <w:t>Вынесенное Судом решение заставило власти государства-ответчика существенно скорректировать соответствующие нормы закона и правоприменительную практику.</w:t>
      </w:r>
    </w:p>
    <w:p w:rsidR="00433AD4" w:rsidRDefault="00433AD4" w:rsidP="00433AD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Обстоятельства дела могут быть кратко описаны следующим образом. </w:t>
      </w:r>
      <w:r w:rsidRPr="00433AD4">
        <w:rPr>
          <w:rFonts w:ascii="Times New Roman" w:hAnsi="Times New Roman" w:cs="Times New Roman"/>
          <w:sz w:val="28"/>
          <w:szCs w:val="28"/>
        </w:rPr>
        <w:t>Заявительнице было четырнадцать лет и десять месяцев, когда, по ее утверждениям, она была изнасилована двум</w:t>
      </w:r>
      <w:r>
        <w:rPr>
          <w:rFonts w:ascii="Times New Roman" w:hAnsi="Times New Roman" w:cs="Times New Roman"/>
          <w:sz w:val="28"/>
          <w:szCs w:val="28"/>
        </w:rPr>
        <w:t>я молодыми людьми, одному из которых было 20 лет, а другому – 21 год. Вечером 31 июля 1995 года</w:t>
      </w:r>
      <w:r w:rsidRPr="00433AD4">
        <w:rPr>
          <w:rFonts w:ascii="Times New Roman" w:hAnsi="Times New Roman" w:cs="Times New Roman"/>
          <w:sz w:val="28"/>
          <w:szCs w:val="28"/>
        </w:rPr>
        <w:t xml:space="preserve"> она вышла в город на прогулку с подругой и встретила этих двух мужчин (которых она до этого знала) и третьего мужчину, V.А. Она приняла их приглашение пойти развлечься в диско-баре в близлежащем городке. Позже вечером, хотя она просила их вернуться в свой город, мужчины предложили ей пойти поплавать в водохранилище. Когда они прибыли к водохранилищу, двое</w:t>
      </w:r>
      <w:r>
        <w:rPr>
          <w:rFonts w:ascii="Times New Roman" w:hAnsi="Times New Roman" w:cs="Times New Roman"/>
          <w:sz w:val="28"/>
          <w:szCs w:val="28"/>
        </w:rPr>
        <w:t xml:space="preserve"> мужчин вышли из автомобиля, и один из них</w:t>
      </w:r>
      <w:r w:rsidRPr="00433AD4">
        <w:rPr>
          <w:rFonts w:ascii="Times New Roman" w:hAnsi="Times New Roman" w:cs="Times New Roman"/>
          <w:sz w:val="28"/>
          <w:szCs w:val="28"/>
        </w:rPr>
        <w:t xml:space="preserve"> заставил заявительницу совершить с ним половой акт. После этого группа отправилась в дом родственников V.А. в другом соседнем городке, где, как утверждает заявительница, ее зас</w:t>
      </w:r>
      <w:r>
        <w:rPr>
          <w:rFonts w:ascii="Times New Roman" w:hAnsi="Times New Roman" w:cs="Times New Roman"/>
          <w:sz w:val="28"/>
          <w:szCs w:val="28"/>
        </w:rPr>
        <w:t>тавили совершить половой а</w:t>
      </w:r>
      <w:proofErr w:type="gramStart"/>
      <w:r>
        <w:rPr>
          <w:rFonts w:ascii="Times New Roman" w:hAnsi="Times New Roman" w:cs="Times New Roman"/>
          <w:sz w:val="28"/>
          <w:szCs w:val="28"/>
        </w:rPr>
        <w:t>кт с др</w:t>
      </w:r>
      <w:proofErr w:type="gramEnd"/>
      <w:r>
        <w:rPr>
          <w:rFonts w:ascii="Times New Roman" w:hAnsi="Times New Roman" w:cs="Times New Roman"/>
          <w:sz w:val="28"/>
          <w:szCs w:val="28"/>
        </w:rPr>
        <w:t>угим новым знакомым</w:t>
      </w:r>
      <w:r w:rsidRPr="00433AD4">
        <w:rPr>
          <w:rFonts w:ascii="Times New Roman" w:hAnsi="Times New Roman" w:cs="Times New Roman"/>
          <w:sz w:val="28"/>
          <w:szCs w:val="28"/>
        </w:rPr>
        <w:t xml:space="preserve">. </w:t>
      </w:r>
    </w:p>
    <w:p w:rsidR="00433AD4" w:rsidRPr="00433AD4" w:rsidRDefault="00433AD4" w:rsidP="00433AD4">
      <w:pPr>
        <w:jc w:val="both"/>
        <w:rPr>
          <w:rFonts w:ascii="Times New Roman" w:hAnsi="Times New Roman" w:cs="Times New Roman"/>
          <w:sz w:val="28"/>
          <w:szCs w:val="28"/>
        </w:rPr>
      </w:pPr>
      <w:r w:rsidRPr="00433AD4">
        <w:rPr>
          <w:rFonts w:ascii="Times New Roman" w:hAnsi="Times New Roman" w:cs="Times New Roman"/>
          <w:sz w:val="28"/>
          <w:szCs w:val="28"/>
        </w:rPr>
        <w:t>На</w:t>
      </w:r>
      <w:r>
        <w:rPr>
          <w:rFonts w:ascii="Times New Roman" w:hAnsi="Times New Roman" w:cs="Times New Roman"/>
          <w:sz w:val="28"/>
          <w:szCs w:val="28"/>
        </w:rPr>
        <w:t xml:space="preserve"> следующее утро, 1 августа 1995 года, когда мать заявительницы</w:t>
      </w:r>
      <w:r w:rsidRPr="00433AD4">
        <w:rPr>
          <w:rFonts w:ascii="Times New Roman" w:hAnsi="Times New Roman" w:cs="Times New Roman"/>
          <w:sz w:val="28"/>
          <w:szCs w:val="28"/>
        </w:rPr>
        <w:t xml:space="preserve"> нашла дочь в доме V.А., она отвезла ее в больницу. Медицинский осмотр показал, что девственная плева заявительницы была</w:t>
      </w:r>
      <w:r>
        <w:rPr>
          <w:rFonts w:ascii="Times New Roman" w:hAnsi="Times New Roman" w:cs="Times New Roman"/>
          <w:sz w:val="28"/>
          <w:szCs w:val="28"/>
        </w:rPr>
        <w:t xml:space="preserve"> недавно порвана, а на ее шее </w:t>
      </w:r>
      <w:r w:rsidRPr="00433AD4">
        <w:rPr>
          <w:rFonts w:ascii="Times New Roman" w:hAnsi="Times New Roman" w:cs="Times New Roman"/>
          <w:sz w:val="28"/>
          <w:szCs w:val="28"/>
        </w:rPr>
        <w:t>имелись четыре маленьких синяка овальной формы и царапина. На этой стадии развития событий заявительница призналась матери только в том, что была изнасилована один раз.</w:t>
      </w:r>
    </w:p>
    <w:p w:rsidR="00433AD4" w:rsidRPr="00433AD4" w:rsidRDefault="00433AD4" w:rsidP="00433AD4">
      <w:pPr>
        <w:jc w:val="both"/>
        <w:rPr>
          <w:rFonts w:ascii="Times New Roman" w:hAnsi="Times New Roman" w:cs="Times New Roman"/>
          <w:sz w:val="28"/>
          <w:szCs w:val="28"/>
        </w:rPr>
      </w:pPr>
      <w:r w:rsidRPr="00433AD4">
        <w:rPr>
          <w:rFonts w:ascii="Times New Roman" w:hAnsi="Times New Roman" w:cs="Times New Roman"/>
          <w:sz w:val="28"/>
          <w:szCs w:val="28"/>
        </w:rPr>
        <w:t>Несколько дней спустя, к</w:t>
      </w:r>
      <w:r>
        <w:rPr>
          <w:rFonts w:ascii="Times New Roman" w:hAnsi="Times New Roman" w:cs="Times New Roman"/>
          <w:sz w:val="28"/>
          <w:szCs w:val="28"/>
        </w:rPr>
        <w:t>огда она</w:t>
      </w:r>
      <w:r w:rsidRPr="00433AD4">
        <w:rPr>
          <w:rFonts w:ascii="Times New Roman" w:hAnsi="Times New Roman" w:cs="Times New Roman"/>
          <w:sz w:val="28"/>
          <w:szCs w:val="28"/>
        </w:rPr>
        <w:t xml:space="preserve"> рассказала матери о втором изнасиловании, семья подала властям заявление о совершенном преступлении. Районный прокурор распорядился о проведении полицейского расследования по фактам, изложенным в заявлении. </w:t>
      </w:r>
      <w:r>
        <w:rPr>
          <w:rFonts w:ascii="Times New Roman" w:hAnsi="Times New Roman" w:cs="Times New Roman"/>
          <w:sz w:val="28"/>
          <w:szCs w:val="28"/>
        </w:rPr>
        <w:t xml:space="preserve">Оба молодых человека (подозреваемые) </w:t>
      </w:r>
      <w:r w:rsidRPr="00433AD4">
        <w:rPr>
          <w:rFonts w:ascii="Times New Roman" w:hAnsi="Times New Roman" w:cs="Times New Roman"/>
          <w:sz w:val="28"/>
          <w:szCs w:val="28"/>
        </w:rPr>
        <w:t xml:space="preserve">отрицали версию событий в изложении заявительницы и утверждали, что они имели половые сношения с ней при ее полном на то согласии. В качестве свидетеля они назвали певицу из ресторана, в котором они, предположительно, были </w:t>
      </w:r>
      <w:r>
        <w:rPr>
          <w:rFonts w:ascii="Times New Roman" w:hAnsi="Times New Roman" w:cs="Times New Roman"/>
          <w:sz w:val="28"/>
          <w:szCs w:val="28"/>
        </w:rPr>
        <w:t xml:space="preserve">уже </w:t>
      </w:r>
      <w:r w:rsidRPr="00433AD4">
        <w:rPr>
          <w:rFonts w:ascii="Times New Roman" w:hAnsi="Times New Roman" w:cs="Times New Roman"/>
          <w:sz w:val="28"/>
          <w:szCs w:val="28"/>
        </w:rPr>
        <w:t>после инцидента у водохранилища. Певица показала на следствии, что разговаривала с заявительницей и не нашла ничего необычного в ее поведении. Однако другой человек, который был с певицей в ресторане в ту ночь и которого подвергли допросу в полиции, не помнил, чтобы видел заявительницу в ресторане. Сосед V.А. показал, что он слышал ссору заявительницы с ее матерью утром 1 августа, при этом заявительница отказывалась ехать с ней.</w:t>
      </w:r>
    </w:p>
    <w:p w:rsidR="00433AD4" w:rsidRDefault="00433AD4" w:rsidP="00433AD4">
      <w:pPr>
        <w:jc w:val="both"/>
        <w:rPr>
          <w:rFonts w:ascii="Times New Roman" w:hAnsi="Times New Roman" w:cs="Times New Roman"/>
          <w:sz w:val="28"/>
          <w:szCs w:val="28"/>
        </w:rPr>
      </w:pPr>
      <w:r w:rsidRPr="00433AD4">
        <w:rPr>
          <w:rFonts w:ascii="Times New Roman" w:hAnsi="Times New Roman" w:cs="Times New Roman"/>
          <w:sz w:val="28"/>
          <w:szCs w:val="28"/>
        </w:rPr>
        <w:t>В результате проведенного расследования было установлено, что не имелось никаких доказательств того, что Р. и А. использовали угрозы или насилие для понуждения заявительницы к половому сношению. Районный прокурор не был убежден в объективности расследования, проведенного полицией, и назначил судебно-психиатрическую экспертизу М.С. В заключени</w:t>
      </w:r>
      <w:proofErr w:type="gramStart"/>
      <w:r w:rsidRPr="00433AD4">
        <w:rPr>
          <w:rFonts w:ascii="Times New Roman" w:hAnsi="Times New Roman" w:cs="Times New Roman"/>
          <w:sz w:val="28"/>
          <w:szCs w:val="28"/>
        </w:rPr>
        <w:t>и</w:t>
      </w:r>
      <w:proofErr w:type="gramEnd"/>
      <w:r w:rsidRPr="00433AD4">
        <w:rPr>
          <w:rFonts w:ascii="Times New Roman" w:hAnsi="Times New Roman" w:cs="Times New Roman"/>
          <w:sz w:val="28"/>
          <w:szCs w:val="28"/>
        </w:rPr>
        <w:t xml:space="preserve"> экспертизы подчеркивалось, что у заявительницы, вероятно, был внутренний конфликт между естественным интересом к сексу и ощущением предосудительности вступления в половую связь. Это снизило ее способность к сопротивлению. Несмотря на это заключение судебно-психиатрической экспертизы, районный прокурор прекратил уголовное дело в отношении Р. и А. ввиду недостаточности доказательств того, что </w:t>
      </w:r>
      <w:r w:rsidRPr="00433AD4">
        <w:rPr>
          <w:rFonts w:ascii="Times New Roman" w:hAnsi="Times New Roman" w:cs="Times New Roman"/>
          <w:sz w:val="28"/>
          <w:szCs w:val="28"/>
        </w:rPr>
        <w:lastRenderedPageBreak/>
        <w:t>заявительницу понудили к половому сношению.</w:t>
      </w:r>
      <w:r w:rsidR="00F145E7">
        <w:rPr>
          <w:rFonts w:ascii="Times New Roman" w:hAnsi="Times New Roman" w:cs="Times New Roman"/>
          <w:sz w:val="28"/>
          <w:szCs w:val="28"/>
        </w:rPr>
        <w:t xml:space="preserve"> Таким образом, в основу отказа от уголовного преследования болгарские власти положили то обстоятельство, что не был доказан факт физического сопротивления потерпевшей предполагаемым насильникам.</w:t>
      </w:r>
    </w:p>
    <w:p w:rsidR="00AC65BA" w:rsidRDefault="004B4E62" w:rsidP="00433AD4">
      <w:pPr>
        <w:jc w:val="both"/>
        <w:rPr>
          <w:rFonts w:ascii="Times New Roman" w:hAnsi="Times New Roman" w:cs="Times New Roman"/>
          <w:sz w:val="28"/>
          <w:szCs w:val="28"/>
        </w:rPr>
      </w:pPr>
      <w:r>
        <w:rPr>
          <w:rFonts w:ascii="Times New Roman" w:hAnsi="Times New Roman" w:cs="Times New Roman"/>
          <w:sz w:val="28"/>
          <w:szCs w:val="28"/>
        </w:rPr>
        <w:t xml:space="preserve">Обращаясь в ЕСПЧ, заявительница жаловалась на то, что уголовное законодательство Болгарии и практика его применения не обеспечивают жертвам сексуального насилия необходимого в соответствии со стандартами статьи 3 Конвенции уровня защиты. Это, в частности, выражается в том, что обязательным элементом данного состава преступления (изнасилования) является физическое сопротивление потерпевшей. Соответственно, в случаях, когда у жертвы изнасилования отсутствует или значительно ослаблена способность к сопротивлению, насильники остаются безнаказанными. </w:t>
      </w:r>
      <w:r w:rsidR="00AC65BA">
        <w:rPr>
          <w:rFonts w:ascii="Times New Roman" w:hAnsi="Times New Roman" w:cs="Times New Roman"/>
          <w:sz w:val="28"/>
          <w:szCs w:val="28"/>
        </w:rPr>
        <w:t>Заявительница ссылалась на результаты экспертных исследований, согласно которым большинство жертв изнасилований в возрасте до 20 лет испытывают эффект «замороженного испуга» (синдром инфантилизма), лишающий их способности активно сопротивляться. Кроме того, заявительница ссылалась на мнение практикующих психологов, которые утверждали, что в Болгарии уголовные дела по обвинению в изнасиловании возбуждаются только в тех случаях, когда жертва не была знакома с насильником, ей были нанесены телесные повреждения или имелись подтверждающие ее показания свидетели.</w:t>
      </w:r>
    </w:p>
    <w:p w:rsidR="004B4E62" w:rsidRDefault="004B4E62" w:rsidP="00433AD4">
      <w:pPr>
        <w:jc w:val="both"/>
        <w:rPr>
          <w:rFonts w:ascii="Times New Roman" w:hAnsi="Times New Roman" w:cs="Times New Roman"/>
          <w:sz w:val="28"/>
          <w:szCs w:val="28"/>
        </w:rPr>
      </w:pPr>
      <w:r>
        <w:rPr>
          <w:rFonts w:ascii="Times New Roman" w:hAnsi="Times New Roman" w:cs="Times New Roman"/>
          <w:sz w:val="28"/>
          <w:szCs w:val="28"/>
        </w:rPr>
        <w:t>По мнению заявительницы, такая практика несовместима со статьей 3 ЕКПЧ, так как безнаказанные посягательства на половую неприкосновенность представляют собой бесчеловечное и унижающее достоинство обращение по смыслу данной статьи.</w:t>
      </w:r>
      <w:r w:rsidR="00B65668">
        <w:rPr>
          <w:rFonts w:ascii="Times New Roman" w:hAnsi="Times New Roman" w:cs="Times New Roman"/>
          <w:sz w:val="28"/>
          <w:szCs w:val="28"/>
        </w:rPr>
        <w:t xml:space="preserve"> Кроме того, заявительница жаловалась на качество самого расследования, которое, по ее мнению, не отвечало требованиям статьи 3 в ее процессуальном аспекте.</w:t>
      </w:r>
    </w:p>
    <w:p w:rsidR="00AC65BA" w:rsidRDefault="00AC65BA" w:rsidP="00433AD4">
      <w:pPr>
        <w:jc w:val="both"/>
        <w:rPr>
          <w:rFonts w:ascii="Times New Roman" w:hAnsi="Times New Roman" w:cs="Times New Roman"/>
          <w:sz w:val="28"/>
          <w:szCs w:val="28"/>
        </w:rPr>
      </w:pPr>
      <w:r>
        <w:rPr>
          <w:rFonts w:ascii="Times New Roman" w:hAnsi="Times New Roman" w:cs="Times New Roman"/>
          <w:sz w:val="28"/>
          <w:szCs w:val="28"/>
        </w:rPr>
        <w:t>В свою очередь, болгарские власти утверждали, что расследование инцидента было полным и эффективным.</w:t>
      </w:r>
      <w:r w:rsidR="002017F7">
        <w:rPr>
          <w:rFonts w:ascii="Times New Roman" w:hAnsi="Times New Roman" w:cs="Times New Roman"/>
          <w:sz w:val="28"/>
          <w:szCs w:val="28"/>
        </w:rPr>
        <w:t xml:space="preserve"> Государство-ответчик отмечало, что его уголовное законодательство и практика его применения не противоречат статье 3 Конвенции, так как «недостаточность согласия» является существенным элементом состава изнасилования. Однако в данном деле соответствующих доказательств не было обнаружено, и у Суда нет причин ставить под сомнение выводы национальных властей.</w:t>
      </w:r>
    </w:p>
    <w:p w:rsidR="002017F7" w:rsidRDefault="002017F7" w:rsidP="00433AD4">
      <w:pPr>
        <w:jc w:val="both"/>
        <w:rPr>
          <w:rFonts w:ascii="Times New Roman" w:hAnsi="Times New Roman" w:cs="Times New Roman"/>
          <w:sz w:val="28"/>
          <w:szCs w:val="28"/>
        </w:rPr>
      </w:pPr>
      <w:r>
        <w:rPr>
          <w:rFonts w:ascii="Times New Roman" w:hAnsi="Times New Roman" w:cs="Times New Roman"/>
          <w:sz w:val="28"/>
          <w:szCs w:val="28"/>
        </w:rPr>
        <w:t>Участвовавшая в деле в качестве третьей стороны правозащитная организация в своих замечаниях подчеркивала, что в последнее время в юридической практике произошла значительная эволюция понятия «изнасилование». Эта эволюция отразила тот факт, что зачастую малолетние жертвы не в состоянии оказывать преступникам активное сопротивление. Поэтому ключевым элементом изнасилования в большинстве госуда</w:t>
      </w:r>
      <w:proofErr w:type="gramStart"/>
      <w:r>
        <w:rPr>
          <w:rFonts w:ascii="Times New Roman" w:hAnsi="Times New Roman" w:cs="Times New Roman"/>
          <w:sz w:val="28"/>
          <w:szCs w:val="28"/>
        </w:rPr>
        <w:t>рств сч</w:t>
      </w:r>
      <w:proofErr w:type="gramEnd"/>
      <w:r>
        <w:rPr>
          <w:rFonts w:ascii="Times New Roman" w:hAnsi="Times New Roman" w:cs="Times New Roman"/>
          <w:sz w:val="28"/>
          <w:szCs w:val="28"/>
        </w:rPr>
        <w:t>итается не факт насилия, а отсутствие согласия женщины.</w:t>
      </w:r>
    </w:p>
    <w:p w:rsidR="00800B70" w:rsidRDefault="004B4E62" w:rsidP="001E470A">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жалобу, </w:t>
      </w:r>
      <w:r w:rsidR="00800B70">
        <w:rPr>
          <w:rFonts w:ascii="Times New Roman" w:hAnsi="Times New Roman" w:cs="Times New Roman"/>
          <w:sz w:val="28"/>
          <w:szCs w:val="28"/>
        </w:rPr>
        <w:t>Европейский Суд напомнил сторонам, что статья 3 Конвенции требует от госуда</w:t>
      </w:r>
      <w:proofErr w:type="gramStart"/>
      <w:r w:rsidR="00800B70">
        <w:rPr>
          <w:rFonts w:ascii="Times New Roman" w:hAnsi="Times New Roman" w:cs="Times New Roman"/>
          <w:sz w:val="28"/>
          <w:szCs w:val="28"/>
        </w:rPr>
        <w:t>рств пр</w:t>
      </w:r>
      <w:proofErr w:type="gramEnd"/>
      <w:r w:rsidR="00800B70">
        <w:rPr>
          <w:rFonts w:ascii="Times New Roman" w:hAnsi="Times New Roman" w:cs="Times New Roman"/>
          <w:sz w:val="28"/>
          <w:szCs w:val="28"/>
        </w:rPr>
        <w:t>инятия мер</w:t>
      </w:r>
      <w:r w:rsidR="00800B70" w:rsidRPr="00800B70">
        <w:rPr>
          <w:rFonts w:ascii="Times New Roman" w:hAnsi="Times New Roman" w:cs="Times New Roman"/>
          <w:sz w:val="28"/>
          <w:szCs w:val="28"/>
        </w:rPr>
        <w:t xml:space="preserve">, </w:t>
      </w:r>
      <w:r w:rsidR="00800B70">
        <w:rPr>
          <w:rFonts w:ascii="Times New Roman" w:hAnsi="Times New Roman" w:cs="Times New Roman"/>
          <w:sz w:val="28"/>
          <w:szCs w:val="28"/>
        </w:rPr>
        <w:t xml:space="preserve">гарантирующих защиту от </w:t>
      </w:r>
      <w:r w:rsidR="00800B70">
        <w:rPr>
          <w:rFonts w:ascii="Times New Roman" w:hAnsi="Times New Roman" w:cs="Times New Roman"/>
          <w:sz w:val="28"/>
          <w:szCs w:val="28"/>
        </w:rPr>
        <w:lastRenderedPageBreak/>
        <w:t>жестокого обращения, даже если его источником являются частные лица.</w:t>
      </w:r>
      <w:r w:rsidR="00800B70">
        <w:rPr>
          <w:rStyle w:val="a5"/>
          <w:rFonts w:ascii="Times New Roman" w:hAnsi="Times New Roman" w:cs="Times New Roman"/>
          <w:sz w:val="28"/>
          <w:szCs w:val="28"/>
        </w:rPr>
        <w:footnoteReference w:id="54"/>
      </w:r>
      <w:r w:rsidR="00800B70">
        <w:rPr>
          <w:rFonts w:ascii="Times New Roman" w:hAnsi="Times New Roman" w:cs="Times New Roman"/>
          <w:sz w:val="28"/>
          <w:szCs w:val="28"/>
        </w:rPr>
        <w:t xml:space="preserve"> Государство обязано вмешаться даже в отношения частных лиц между собой</w:t>
      </w:r>
      <w:r w:rsidR="001E470A">
        <w:rPr>
          <w:rFonts w:ascii="Times New Roman" w:hAnsi="Times New Roman" w:cs="Times New Roman"/>
          <w:sz w:val="28"/>
          <w:szCs w:val="28"/>
        </w:rPr>
        <w:t>, особенно если этого требует необходимость защиты детей и уязвимых категорий лиц.</w:t>
      </w:r>
      <w:r w:rsidR="001E470A">
        <w:rPr>
          <w:rStyle w:val="a5"/>
          <w:rFonts w:ascii="Times New Roman" w:hAnsi="Times New Roman" w:cs="Times New Roman"/>
          <w:sz w:val="28"/>
          <w:szCs w:val="28"/>
        </w:rPr>
        <w:footnoteReference w:id="55"/>
      </w:r>
    </w:p>
    <w:p w:rsidR="004B4E62" w:rsidRDefault="004B4E62" w:rsidP="00433AD4">
      <w:pPr>
        <w:jc w:val="both"/>
        <w:rPr>
          <w:rFonts w:ascii="Times New Roman" w:hAnsi="Times New Roman" w:cs="Times New Roman"/>
          <w:sz w:val="28"/>
          <w:szCs w:val="28"/>
        </w:rPr>
      </w:pPr>
      <w:r>
        <w:rPr>
          <w:rFonts w:ascii="Times New Roman" w:hAnsi="Times New Roman" w:cs="Times New Roman"/>
          <w:sz w:val="28"/>
          <w:szCs w:val="28"/>
        </w:rPr>
        <w:t xml:space="preserve">Суд отметил, что обязанность эффективной законодательной защиты половой неприкосновенности личности вытекает как из статьи 3, так и из статьи 8 (право на уважение частной жизни) Конвенции. По мнению Суда, который проанализировал соответствующие международные документы и национальное законодательство европейских государств, </w:t>
      </w:r>
      <w:r w:rsidR="00B65668" w:rsidRPr="00433AD4">
        <w:rPr>
          <w:rFonts w:ascii="Times New Roman" w:hAnsi="Times New Roman" w:cs="Times New Roman"/>
          <w:sz w:val="28"/>
          <w:szCs w:val="28"/>
        </w:rPr>
        <w:t xml:space="preserve">из позитивных обязательств государства по </w:t>
      </w:r>
      <w:r w:rsidR="00B65668">
        <w:rPr>
          <w:rFonts w:ascii="Times New Roman" w:hAnsi="Times New Roman" w:cs="Times New Roman"/>
          <w:sz w:val="28"/>
          <w:szCs w:val="28"/>
        </w:rPr>
        <w:t>охране прав человека вытекает требование криминализации</w:t>
      </w:r>
      <w:r w:rsidR="00B65668" w:rsidRPr="00433AD4">
        <w:rPr>
          <w:rFonts w:ascii="Times New Roman" w:hAnsi="Times New Roman" w:cs="Times New Roman"/>
          <w:sz w:val="28"/>
          <w:szCs w:val="28"/>
        </w:rPr>
        <w:t xml:space="preserve"> и эффективного уголовного преследования любого полового акта, совершаемого без согласия потерпевшей стороны и при отсутствии физического сопротивления жертвы.</w:t>
      </w:r>
      <w:r w:rsidR="00B65668">
        <w:rPr>
          <w:rFonts w:ascii="Times New Roman" w:hAnsi="Times New Roman" w:cs="Times New Roman"/>
          <w:sz w:val="28"/>
          <w:szCs w:val="28"/>
        </w:rPr>
        <w:t xml:space="preserve"> Суд подчеркнул, что абсолютное большинство законодательных норм об изнасиловании основным квалифицирующим фактором называют отсутствие согласия потерпевшей, тогда как наличие или отсутствие физического сопротивления не признается решающим обстоятельством. </w:t>
      </w:r>
      <w:proofErr w:type="gramStart"/>
      <w:r w:rsidR="00B65668">
        <w:rPr>
          <w:rFonts w:ascii="Times New Roman" w:hAnsi="Times New Roman" w:cs="Times New Roman"/>
          <w:sz w:val="28"/>
          <w:szCs w:val="28"/>
        </w:rPr>
        <w:t>Требовать от потерпевшей во всех случаях оказывать</w:t>
      </w:r>
      <w:proofErr w:type="gramEnd"/>
      <w:r w:rsidR="00B65668">
        <w:rPr>
          <w:rFonts w:ascii="Times New Roman" w:hAnsi="Times New Roman" w:cs="Times New Roman"/>
          <w:sz w:val="28"/>
          <w:szCs w:val="28"/>
        </w:rPr>
        <w:t xml:space="preserve"> физическое противодействие преступнику – значит, налагать на потенциальных жертв изнасилований чрезмерное бремя, несовместимое с современной концепцией прав человека.</w:t>
      </w:r>
      <w:r w:rsidR="001E470A">
        <w:rPr>
          <w:rFonts w:ascii="Times New Roman" w:hAnsi="Times New Roman" w:cs="Times New Roman"/>
          <w:sz w:val="28"/>
          <w:szCs w:val="28"/>
        </w:rPr>
        <w:t xml:space="preserve"> Кроме того, включение в состав данного преступления в качестве обязательного элемента физического сопротивления жертвы могло бы оставить определенные виды изнасилований безнаказанными.</w:t>
      </w:r>
    </w:p>
    <w:p w:rsidR="00B65668" w:rsidRDefault="00B65668" w:rsidP="00433AD4">
      <w:pPr>
        <w:jc w:val="both"/>
        <w:rPr>
          <w:rFonts w:ascii="Times New Roman" w:hAnsi="Times New Roman" w:cs="Times New Roman"/>
          <w:sz w:val="28"/>
          <w:szCs w:val="28"/>
        </w:rPr>
      </w:pPr>
      <w:r>
        <w:rPr>
          <w:rFonts w:ascii="Times New Roman" w:hAnsi="Times New Roman" w:cs="Times New Roman"/>
          <w:sz w:val="28"/>
          <w:szCs w:val="28"/>
        </w:rPr>
        <w:t>С другой стороны, перед ЕСПЧ в данном деле не стояла задача абстрактного определения того или иного состава преступления. Суд должен был решить:</w:t>
      </w:r>
      <w:r w:rsidRPr="00B65668">
        <w:rPr>
          <w:rFonts w:ascii="Times New Roman" w:hAnsi="Times New Roman" w:cs="Times New Roman"/>
          <w:sz w:val="28"/>
          <w:szCs w:val="28"/>
        </w:rPr>
        <w:t xml:space="preserve"> </w:t>
      </w:r>
      <w:r w:rsidRPr="00433AD4">
        <w:rPr>
          <w:rFonts w:ascii="Times New Roman" w:hAnsi="Times New Roman" w:cs="Times New Roman"/>
          <w:sz w:val="28"/>
          <w:szCs w:val="28"/>
        </w:rPr>
        <w:t xml:space="preserve">имеются ли в обжалуемом законодательстве и его применении к обстоятельствам данного дела такие существенные недостатки, которые приравнивают действия </w:t>
      </w:r>
      <w:r>
        <w:rPr>
          <w:rFonts w:ascii="Times New Roman" w:hAnsi="Times New Roman" w:cs="Times New Roman"/>
          <w:sz w:val="28"/>
          <w:szCs w:val="28"/>
        </w:rPr>
        <w:t xml:space="preserve">болгарских </w:t>
      </w:r>
      <w:r w:rsidRPr="00433AD4">
        <w:rPr>
          <w:rFonts w:ascii="Times New Roman" w:hAnsi="Times New Roman" w:cs="Times New Roman"/>
          <w:sz w:val="28"/>
          <w:szCs w:val="28"/>
        </w:rPr>
        <w:t>властей по делу к акту нарушения государством своих п</w:t>
      </w:r>
      <w:r w:rsidR="00A900C9">
        <w:rPr>
          <w:rFonts w:ascii="Times New Roman" w:hAnsi="Times New Roman" w:cs="Times New Roman"/>
          <w:sz w:val="28"/>
          <w:szCs w:val="28"/>
        </w:rPr>
        <w:t>озитивных обязательств по с</w:t>
      </w:r>
      <w:r w:rsidRPr="00433AD4">
        <w:rPr>
          <w:rFonts w:ascii="Times New Roman" w:hAnsi="Times New Roman" w:cs="Times New Roman"/>
          <w:sz w:val="28"/>
          <w:szCs w:val="28"/>
        </w:rPr>
        <w:t>татьям 3 и 8 Конвенции.</w:t>
      </w:r>
    </w:p>
    <w:p w:rsidR="00FC6EA7" w:rsidRDefault="00FC6EA7" w:rsidP="00433AD4">
      <w:pPr>
        <w:jc w:val="both"/>
        <w:rPr>
          <w:rFonts w:ascii="Times New Roman" w:hAnsi="Times New Roman" w:cs="Times New Roman"/>
          <w:sz w:val="28"/>
          <w:szCs w:val="28"/>
        </w:rPr>
      </w:pPr>
      <w:r>
        <w:rPr>
          <w:rFonts w:ascii="Times New Roman" w:hAnsi="Times New Roman" w:cs="Times New Roman"/>
          <w:sz w:val="28"/>
          <w:szCs w:val="28"/>
        </w:rPr>
        <w:t>Суд отметил, что формулировка болгарского Уголовного кодекса в части, касающейся ответственности за изнасилование, мало чем отличалась от аналогичных формулировок законов других государств. Однако болгарские власти не смогли привести примеры из судебной практики, которые опровергали бы утверждения заявительницы об ограничительном подходе к определению изнасилования, включающем в себя обязательный элемент физического насилия. Представленные властями прецеденты (когда обвинение предъявлялось и без доказательств физического принуждения) касались исключительно жертв, страдающих физическими и психическими отклонениями, что скорее подтверждает версию заявительницы.</w:t>
      </w:r>
    </w:p>
    <w:p w:rsidR="001A3308" w:rsidRDefault="001A3308" w:rsidP="00433AD4">
      <w:pPr>
        <w:jc w:val="both"/>
        <w:rPr>
          <w:rFonts w:ascii="Times New Roman" w:hAnsi="Times New Roman" w:cs="Times New Roman"/>
          <w:sz w:val="28"/>
          <w:szCs w:val="28"/>
        </w:rPr>
      </w:pPr>
      <w:r>
        <w:rPr>
          <w:rFonts w:ascii="Times New Roman" w:hAnsi="Times New Roman" w:cs="Times New Roman"/>
          <w:sz w:val="28"/>
          <w:szCs w:val="28"/>
        </w:rPr>
        <w:t xml:space="preserve">Как и в большинстве подобных дел, ЕСПЧ воздержался от пересмотра выводов национальных судов государства-ответчика о фактических </w:t>
      </w:r>
      <w:r>
        <w:rPr>
          <w:rFonts w:ascii="Times New Roman" w:hAnsi="Times New Roman" w:cs="Times New Roman"/>
          <w:sz w:val="28"/>
          <w:szCs w:val="28"/>
        </w:rPr>
        <w:lastRenderedPageBreak/>
        <w:t>обстоятельствах дела</w:t>
      </w:r>
      <w:r>
        <w:rPr>
          <w:rStyle w:val="a5"/>
          <w:rFonts w:ascii="Times New Roman" w:hAnsi="Times New Roman" w:cs="Times New Roman"/>
          <w:sz w:val="28"/>
          <w:szCs w:val="28"/>
        </w:rPr>
        <w:footnoteReference w:id="56"/>
      </w:r>
      <w:r>
        <w:rPr>
          <w:rFonts w:ascii="Times New Roman" w:hAnsi="Times New Roman" w:cs="Times New Roman"/>
          <w:sz w:val="28"/>
          <w:szCs w:val="28"/>
        </w:rPr>
        <w:t>.</w:t>
      </w:r>
      <w:r w:rsidR="00310CF7">
        <w:rPr>
          <w:rFonts w:ascii="Times New Roman" w:hAnsi="Times New Roman" w:cs="Times New Roman"/>
          <w:sz w:val="28"/>
          <w:szCs w:val="28"/>
        </w:rPr>
        <w:t xml:space="preserve"> Точно так же Суд не стал подвергать сомнению вывод болгарских правоохранительных органов о невиновности двух подозреваемых.</w:t>
      </w:r>
      <w:r w:rsidR="00646A2C">
        <w:rPr>
          <w:rFonts w:ascii="Times New Roman" w:hAnsi="Times New Roman" w:cs="Times New Roman"/>
          <w:sz w:val="28"/>
          <w:szCs w:val="28"/>
        </w:rPr>
        <w:t xml:space="preserve"> Вместо этого Суд сосредоточился на качестве проведенного расследования, с целью установить, было ли в его рамках сделано все зависящее от властей, чтобы установить истину. </w:t>
      </w:r>
    </w:p>
    <w:p w:rsidR="00646A2C" w:rsidRDefault="00646A2C" w:rsidP="00646A2C">
      <w:pPr>
        <w:jc w:val="both"/>
        <w:rPr>
          <w:rFonts w:ascii="Times New Roman" w:hAnsi="Times New Roman" w:cs="Times New Roman"/>
          <w:sz w:val="28"/>
          <w:szCs w:val="28"/>
        </w:rPr>
      </w:pPr>
      <w:r>
        <w:rPr>
          <w:rFonts w:ascii="Times New Roman" w:hAnsi="Times New Roman" w:cs="Times New Roman"/>
          <w:sz w:val="28"/>
          <w:szCs w:val="28"/>
        </w:rPr>
        <w:t>ЕСПЧ отметил, что б</w:t>
      </w:r>
      <w:r w:rsidR="00433AD4" w:rsidRPr="00433AD4">
        <w:rPr>
          <w:rFonts w:ascii="Times New Roman" w:hAnsi="Times New Roman" w:cs="Times New Roman"/>
          <w:sz w:val="28"/>
          <w:szCs w:val="28"/>
        </w:rPr>
        <w:t>олгарские власти столкнулись с трудной задачей, поскольку им изложили две противоречащие друг другу версии случивше</w:t>
      </w:r>
      <w:r>
        <w:rPr>
          <w:rFonts w:ascii="Times New Roman" w:hAnsi="Times New Roman" w:cs="Times New Roman"/>
          <w:sz w:val="28"/>
          <w:szCs w:val="28"/>
        </w:rPr>
        <w:t>гося, и у властей также не было прямых</w:t>
      </w:r>
      <w:r w:rsidR="00433AD4" w:rsidRPr="00433AD4">
        <w:rPr>
          <w:rFonts w:ascii="Times New Roman" w:hAnsi="Times New Roman" w:cs="Times New Roman"/>
          <w:sz w:val="28"/>
          <w:szCs w:val="28"/>
        </w:rPr>
        <w:t xml:space="preserve"> доказательств вины фигурантов по делу. Усилия следственных органов и прокуратуры в данном деле нельзя</w:t>
      </w:r>
      <w:r>
        <w:rPr>
          <w:rFonts w:ascii="Times New Roman" w:hAnsi="Times New Roman" w:cs="Times New Roman"/>
          <w:sz w:val="28"/>
          <w:szCs w:val="28"/>
        </w:rPr>
        <w:t xml:space="preserve"> недооценивать, но, на взгляд Суда, </w:t>
      </w:r>
      <w:r w:rsidR="00433AD4" w:rsidRPr="00433AD4">
        <w:rPr>
          <w:rFonts w:ascii="Times New Roman" w:hAnsi="Times New Roman" w:cs="Times New Roman"/>
          <w:sz w:val="28"/>
          <w:szCs w:val="28"/>
        </w:rPr>
        <w:t xml:space="preserve">они не сумели должным образом оценить в контексте событий достоверность противоречащих друг другу показаний и не использовали все возможности для того, чтобы установить и проверить все обстоятельства случившегося. В частности, не были проведены очные ставки свидетелей, давших разноречивые показания, и при этом не было определено точное время установленных событий. </w:t>
      </w:r>
      <w:r>
        <w:rPr>
          <w:rFonts w:ascii="Times New Roman" w:hAnsi="Times New Roman" w:cs="Times New Roman"/>
          <w:sz w:val="28"/>
          <w:szCs w:val="28"/>
        </w:rPr>
        <w:t>Следовательно, можно констатировать отсутствие у властей должного усердия, что само по себе ставит под сомнение соответствие проведенного расследования стандартам статьи 3 в ее процессуальном аспекте.</w:t>
      </w:r>
    </w:p>
    <w:p w:rsidR="003A6CCB" w:rsidRDefault="00646A2C" w:rsidP="00646A2C">
      <w:pPr>
        <w:jc w:val="both"/>
        <w:rPr>
          <w:rFonts w:ascii="Times New Roman" w:hAnsi="Times New Roman" w:cs="Times New Roman"/>
          <w:sz w:val="28"/>
          <w:szCs w:val="28"/>
        </w:rPr>
      </w:pPr>
      <w:r>
        <w:rPr>
          <w:rFonts w:ascii="Times New Roman" w:hAnsi="Times New Roman" w:cs="Times New Roman"/>
          <w:sz w:val="28"/>
          <w:szCs w:val="28"/>
        </w:rPr>
        <w:t>Кроме того, Суд отметил, что в</w:t>
      </w:r>
      <w:r w:rsidR="00433AD4" w:rsidRPr="00433AD4">
        <w:rPr>
          <w:rFonts w:ascii="Times New Roman" w:hAnsi="Times New Roman" w:cs="Times New Roman"/>
          <w:sz w:val="28"/>
          <w:szCs w:val="28"/>
        </w:rPr>
        <w:t xml:space="preserve"> подходах следствия к фактам по делу и его выводах делался неп</w:t>
      </w:r>
      <w:r>
        <w:rPr>
          <w:rFonts w:ascii="Times New Roman" w:hAnsi="Times New Roman" w:cs="Times New Roman"/>
          <w:sz w:val="28"/>
          <w:szCs w:val="28"/>
        </w:rPr>
        <w:t>равильный акцент на отсутствие прямых</w:t>
      </w:r>
      <w:r w:rsidR="00433AD4" w:rsidRPr="00433AD4">
        <w:rPr>
          <w:rFonts w:ascii="Times New Roman" w:hAnsi="Times New Roman" w:cs="Times New Roman"/>
          <w:sz w:val="28"/>
          <w:szCs w:val="28"/>
        </w:rPr>
        <w:t xml:space="preserve"> доказательств изнасилования, таких как п</w:t>
      </w:r>
      <w:r>
        <w:rPr>
          <w:rFonts w:ascii="Times New Roman" w:hAnsi="Times New Roman" w:cs="Times New Roman"/>
          <w:sz w:val="28"/>
          <w:szCs w:val="28"/>
        </w:rPr>
        <w:t xml:space="preserve">рименение силы. Это превратило физическое </w:t>
      </w:r>
      <w:proofErr w:type="spellStart"/>
      <w:r>
        <w:rPr>
          <w:rFonts w:ascii="Times New Roman" w:hAnsi="Times New Roman" w:cs="Times New Roman"/>
          <w:sz w:val="28"/>
          <w:szCs w:val="28"/>
        </w:rPr>
        <w:t>несопротивление</w:t>
      </w:r>
      <w:proofErr w:type="spellEnd"/>
      <w:r w:rsidR="00433AD4" w:rsidRPr="00433AD4">
        <w:rPr>
          <w:rFonts w:ascii="Times New Roman" w:hAnsi="Times New Roman" w:cs="Times New Roman"/>
          <w:sz w:val="28"/>
          <w:szCs w:val="28"/>
        </w:rPr>
        <w:t xml:space="preserve"> заявительницы понуждению к половому сношению в решающий фактор. </w:t>
      </w:r>
      <w:r>
        <w:rPr>
          <w:rFonts w:ascii="Times New Roman" w:hAnsi="Times New Roman" w:cs="Times New Roman"/>
          <w:sz w:val="28"/>
          <w:szCs w:val="28"/>
        </w:rPr>
        <w:t xml:space="preserve">Между тем, учитывая возраст заявительницы </w:t>
      </w:r>
      <w:r w:rsidR="003A6CCB">
        <w:rPr>
          <w:rFonts w:ascii="Times New Roman" w:hAnsi="Times New Roman" w:cs="Times New Roman"/>
          <w:sz w:val="28"/>
          <w:szCs w:val="28"/>
        </w:rPr>
        <w:t xml:space="preserve">в тот момент, ее физическую и эмоциональную уязвимость, можно предположить, что она фактически находилась в беспомощном состоянии наедине с двумя совершеннолетними мужчинами. Суд подчеркнул, что заявительница последовательно отстаивала ту точку зрения, что она не давала согласия на половой акт с </w:t>
      </w:r>
      <w:proofErr w:type="gramStart"/>
      <w:r w:rsidR="003A6CCB">
        <w:rPr>
          <w:rFonts w:ascii="Times New Roman" w:hAnsi="Times New Roman" w:cs="Times New Roman"/>
          <w:sz w:val="28"/>
          <w:szCs w:val="28"/>
        </w:rPr>
        <w:t>подозреваемыми</w:t>
      </w:r>
      <w:proofErr w:type="gramEnd"/>
      <w:r w:rsidR="003A6CCB">
        <w:rPr>
          <w:rFonts w:ascii="Times New Roman" w:hAnsi="Times New Roman" w:cs="Times New Roman"/>
          <w:sz w:val="28"/>
          <w:szCs w:val="28"/>
        </w:rPr>
        <w:t xml:space="preserve">, о чем косвенно свидетельствовали и данные медицинского осмотра. </w:t>
      </w:r>
    </w:p>
    <w:p w:rsidR="00433AD4" w:rsidRDefault="003A6CCB" w:rsidP="003A6CCB">
      <w:pPr>
        <w:jc w:val="both"/>
        <w:rPr>
          <w:rFonts w:ascii="Times New Roman" w:hAnsi="Times New Roman" w:cs="Times New Roman"/>
          <w:sz w:val="28"/>
          <w:szCs w:val="28"/>
        </w:rPr>
      </w:pPr>
      <w:r>
        <w:rPr>
          <w:rFonts w:ascii="Times New Roman" w:hAnsi="Times New Roman" w:cs="Times New Roman"/>
          <w:sz w:val="28"/>
          <w:szCs w:val="28"/>
        </w:rPr>
        <w:t xml:space="preserve">Однако болгарские власти сосредоточили расследование не на несогласии потерпевшей на вступление в половую связь, а на отсутствии физического сопротивления насильникам. ЕСПЧ посчитал, что такой подход властей был слишком узок, чтобы в достаточной степени защитить предполагаемую жертву от недопустимого обращения. Соответственно, </w:t>
      </w:r>
      <w:r w:rsidR="00433AD4" w:rsidRPr="00433AD4">
        <w:rPr>
          <w:rFonts w:ascii="Times New Roman" w:hAnsi="Times New Roman" w:cs="Times New Roman"/>
          <w:sz w:val="28"/>
          <w:szCs w:val="28"/>
        </w:rPr>
        <w:t xml:space="preserve">Европейский Суд </w:t>
      </w:r>
      <w:r w:rsidRPr="00433AD4">
        <w:rPr>
          <w:rFonts w:ascii="Times New Roman" w:hAnsi="Times New Roman" w:cs="Times New Roman"/>
          <w:sz w:val="28"/>
          <w:szCs w:val="28"/>
        </w:rPr>
        <w:t xml:space="preserve">единогласно </w:t>
      </w:r>
      <w:r w:rsidR="00433AD4" w:rsidRPr="00433AD4">
        <w:rPr>
          <w:rFonts w:ascii="Times New Roman" w:hAnsi="Times New Roman" w:cs="Times New Roman"/>
          <w:sz w:val="28"/>
          <w:szCs w:val="28"/>
        </w:rPr>
        <w:t xml:space="preserve">пришел к выводу, что по делу </w:t>
      </w:r>
      <w:r>
        <w:rPr>
          <w:rFonts w:ascii="Times New Roman" w:hAnsi="Times New Roman" w:cs="Times New Roman"/>
          <w:sz w:val="28"/>
          <w:szCs w:val="28"/>
        </w:rPr>
        <w:t xml:space="preserve">было </w:t>
      </w:r>
      <w:r w:rsidR="00433AD4" w:rsidRPr="00433AD4">
        <w:rPr>
          <w:rFonts w:ascii="Times New Roman" w:hAnsi="Times New Roman" w:cs="Times New Roman"/>
          <w:sz w:val="28"/>
          <w:szCs w:val="28"/>
        </w:rPr>
        <w:t>допущено нарушение требов</w:t>
      </w:r>
      <w:r w:rsidR="00A900C9">
        <w:rPr>
          <w:rFonts w:ascii="Times New Roman" w:hAnsi="Times New Roman" w:cs="Times New Roman"/>
          <w:sz w:val="28"/>
          <w:szCs w:val="28"/>
        </w:rPr>
        <w:t>аний с</w:t>
      </w:r>
      <w:r>
        <w:rPr>
          <w:rFonts w:ascii="Times New Roman" w:hAnsi="Times New Roman" w:cs="Times New Roman"/>
          <w:sz w:val="28"/>
          <w:szCs w:val="28"/>
        </w:rPr>
        <w:t>татьи 3 Конвенции</w:t>
      </w:r>
      <w:r w:rsidR="00433AD4" w:rsidRPr="00433AD4">
        <w:rPr>
          <w:rFonts w:ascii="Times New Roman" w:hAnsi="Times New Roman" w:cs="Times New Roman"/>
          <w:sz w:val="28"/>
          <w:szCs w:val="28"/>
        </w:rPr>
        <w:t>.</w:t>
      </w:r>
    </w:p>
    <w:p w:rsidR="003A6CCB" w:rsidRPr="00A04B24" w:rsidRDefault="003A6CCB" w:rsidP="003A6CCB">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дело «М. С. против Болгарии» подтвердило ряд важных правовых позиций Суда. Он установил, что статья 3 налагает на государства не только негативные обязанности воздерживаться от всех видов </w:t>
      </w:r>
      <w:r>
        <w:rPr>
          <w:rFonts w:ascii="Times New Roman" w:hAnsi="Times New Roman" w:cs="Times New Roman"/>
          <w:sz w:val="28"/>
          <w:szCs w:val="28"/>
        </w:rPr>
        <w:lastRenderedPageBreak/>
        <w:t>недопустимого обращения, но и ряд позитивных обязательств, среди которых – создание адекватной законодательной базы</w:t>
      </w:r>
      <w:r w:rsidR="00833F5E">
        <w:rPr>
          <w:rFonts w:ascii="Times New Roman" w:hAnsi="Times New Roman" w:cs="Times New Roman"/>
          <w:sz w:val="28"/>
          <w:szCs w:val="28"/>
        </w:rPr>
        <w:t xml:space="preserve"> и проведение эффективного расследования каждого заявления. Было установлено, что узкое толкование болгарскими властями состава преступления изнасилования не отвечает требованиям статьи 3 ЕКПЧ.</w:t>
      </w:r>
    </w:p>
    <w:p w:rsidR="00A04B24" w:rsidRDefault="00A04B24" w:rsidP="00A415A1">
      <w:pPr>
        <w:jc w:val="center"/>
        <w:rPr>
          <w:rFonts w:ascii="Times New Roman" w:hAnsi="Times New Roman" w:cs="Times New Roman"/>
          <w:b/>
          <w:sz w:val="28"/>
          <w:szCs w:val="28"/>
        </w:rPr>
      </w:pPr>
    </w:p>
    <w:p w:rsidR="00B837EB" w:rsidRDefault="00B837EB" w:rsidP="00A415A1">
      <w:pPr>
        <w:jc w:val="center"/>
        <w:rPr>
          <w:rFonts w:ascii="Times New Roman" w:hAnsi="Times New Roman" w:cs="Times New Roman"/>
          <w:b/>
          <w:sz w:val="28"/>
          <w:szCs w:val="28"/>
        </w:rPr>
      </w:pPr>
    </w:p>
    <w:p w:rsidR="00B837EB" w:rsidRPr="00B837EB" w:rsidRDefault="00B837EB" w:rsidP="00B837EB">
      <w:pPr>
        <w:jc w:val="center"/>
        <w:rPr>
          <w:rFonts w:ascii="Times New Roman" w:hAnsi="Times New Roman" w:cs="Times New Roman"/>
          <w:b/>
          <w:sz w:val="28"/>
          <w:szCs w:val="28"/>
        </w:rPr>
      </w:pPr>
      <w:r>
        <w:rPr>
          <w:rFonts w:ascii="Times New Roman" w:hAnsi="Times New Roman" w:cs="Times New Roman"/>
          <w:b/>
          <w:sz w:val="28"/>
          <w:szCs w:val="28"/>
        </w:rPr>
        <w:t>Михее</w:t>
      </w:r>
      <w:r w:rsidRPr="00B837EB">
        <w:rPr>
          <w:rFonts w:ascii="Times New Roman" w:hAnsi="Times New Roman" w:cs="Times New Roman"/>
          <w:b/>
          <w:sz w:val="28"/>
          <w:szCs w:val="28"/>
        </w:rPr>
        <w:t>в против Российской Федерации</w:t>
      </w:r>
    </w:p>
    <w:p w:rsidR="00B837EB" w:rsidRPr="00B837EB" w:rsidRDefault="00B837EB" w:rsidP="00B837EB">
      <w:pPr>
        <w:jc w:val="center"/>
        <w:rPr>
          <w:rFonts w:ascii="Times New Roman" w:hAnsi="Times New Roman" w:cs="Times New Roman"/>
          <w:b/>
          <w:sz w:val="28"/>
          <w:szCs w:val="28"/>
        </w:rPr>
      </w:pPr>
      <w:proofErr w:type="gramStart"/>
      <w:r w:rsidRPr="00B837EB">
        <w:rPr>
          <w:rFonts w:ascii="Times New Roman" w:hAnsi="Times New Roman" w:cs="Times New Roman"/>
          <w:b/>
          <w:sz w:val="28"/>
          <w:szCs w:val="28"/>
        </w:rPr>
        <w:t>(</w:t>
      </w:r>
      <w:r>
        <w:rPr>
          <w:rFonts w:ascii="Times New Roman" w:hAnsi="Times New Roman" w:cs="Times New Roman"/>
          <w:b/>
          <w:sz w:val="28"/>
          <w:szCs w:val="28"/>
        </w:rPr>
        <w:t>M</w:t>
      </w:r>
      <w:proofErr w:type="spellStart"/>
      <w:r>
        <w:rPr>
          <w:rFonts w:ascii="Times New Roman" w:hAnsi="Times New Roman" w:cs="Times New Roman"/>
          <w:b/>
          <w:sz w:val="28"/>
          <w:szCs w:val="28"/>
          <w:lang w:val="en-US"/>
        </w:rPr>
        <w:t>ikheyev</w:t>
      </w:r>
      <w:proofErr w:type="spellEnd"/>
      <w:r w:rsidRPr="00F3659F">
        <w:rPr>
          <w:rFonts w:ascii="Times New Roman" w:hAnsi="Times New Roman" w:cs="Times New Roman"/>
          <w:b/>
          <w:sz w:val="28"/>
          <w:szCs w:val="28"/>
        </w:rPr>
        <w:t xml:space="preserve"> </w:t>
      </w:r>
      <w:r w:rsidRPr="00B837EB">
        <w:rPr>
          <w:rFonts w:ascii="Times New Roman" w:hAnsi="Times New Roman" w:cs="Times New Roman"/>
          <w:b/>
          <w:sz w:val="28"/>
          <w:szCs w:val="28"/>
          <w:lang w:val="en-GB"/>
        </w:rPr>
        <w:t>v</w:t>
      </w:r>
      <w:r w:rsidRPr="00B837EB">
        <w:rPr>
          <w:rFonts w:ascii="Times New Roman" w:hAnsi="Times New Roman" w:cs="Times New Roman"/>
          <w:b/>
          <w:sz w:val="28"/>
          <w:szCs w:val="28"/>
        </w:rPr>
        <w:t>.</w:t>
      </w:r>
      <w:proofErr w:type="gramEnd"/>
      <w:r w:rsidRPr="00B837EB">
        <w:rPr>
          <w:rFonts w:ascii="Times New Roman" w:hAnsi="Times New Roman" w:cs="Times New Roman"/>
          <w:b/>
          <w:sz w:val="28"/>
          <w:szCs w:val="28"/>
        </w:rPr>
        <w:t xml:space="preserve"> </w:t>
      </w:r>
      <w:r w:rsidRPr="00B837EB">
        <w:rPr>
          <w:rFonts w:ascii="Times New Roman" w:hAnsi="Times New Roman" w:cs="Times New Roman"/>
          <w:b/>
          <w:sz w:val="28"/>
          <w:szCs w:val="28"/>
          <w:lang w:val="en-GB"/>
        </w:rPr>
        <w:t>Russia</w:t>
      </w:r>
      <w:r w:rsidRPr="00B837EB">
        <w:rPr>
          <w:rFonts w:ascii="Times New Roman" w:hAnsi="Times New Roman" w:cs="Times New Roman"/>
          <w:b/>
          <w:sz w:val="28"/>
          <w:szCs w:val="28"/>
        </w:rPr>
        <w:t>)</w:t>
      </w:r>
    </w:p>
    <w:p w:rsidR="00B837EB" w:rsidRPr="00B837EB" w:rsidRDefault="00B837EB" w:rsidP="00B837EB">
      <w:pPr>
        <w:jc w:val="center"/>
        <w:rPr>
          <w:rFonts w:ascii="Times New Roman" w:hAnsi="Times New Roman" w:cs="Times New Roman"/>
          <w:b/>
          <w:sz w:val="28"/>
          <w:szCs w:val="28"/>
        </w:rPr>
      </w:pPr>
      <w:r w:rsidRPr="00B837EB">
        <w:rPr>
          <w:rFonts w:ascii="Times New Roman" w:hAnsi="Times New Roman" w:cs="Times New Roman"/>
          <w:b/>
          <w:sz w:val="28"/>
          <w:szCs w:val="28"/>
        </w:rPr>
        <w:t>жалоба № 77617/01</w:t>
      </w:r>
    </w:p>
    <w:p w:rsidR="00B837EB" w:rsidRDefault="00B837EB" w:rsidP="00B837EB">
      <w:pPr>
        <w:jc w:val="center"/>
        <w:rPr>
          <w:rFonts w:ascii="Times New Roman" w:hAnsi="Times New Roman" w:cs="Times New Roman"/>
          <w:b/>
          <w:sz w:val="28"/>
          <w:szCs w:val="28"/>
        </w:rPr>
      </w:pPr>
      <w:r w:rsidRPr="00B837EB">
        <w:rPr>
          <w:rFonts w:ascii="Times New Roman" w:hAnsi="Times New Roman" w:cs="Times New Roman"/>
          <w:b/>
          <w:sz w:val="28"/>
          <w:szCs w:val="28"/>
        </w:rPr>
        <w:t>Поста</w:t>
      </w:r>
      <w:r>
        <w:rPr>
          <w:rFonts w:ascii="Times New Roman" w:hAnsi="Times New Roman" w:cs="Times New Roman"/>
          <w:b/>
          <w:sz w:val="28"/>
          <w:szCs w:val="28"/>
        </w:rPr>
        <w:t>новление вынесено 26 января 2006</w:t>
      </w:r>
      <w:r w:rsidRPr="00B837EB">
        <w:rPr>
          <w:rFonts w:ascii="Times New Roman" w:hAnsi="Times New Roman" w:cs="Times New Roman"/>
          <w:b/>
          <w:sz w:val="28"/>
          <w:szCs w:val="28"/>
        </w:rPr>
        <w:t xml:space="preserve"> года</w:t>
      </w:r>
    </w:p>
    <w:p w:rsidR="00C87F99" w:rsidRDefault="00C87F99" w:rsidP="00B837EB">
      <w:pPr>
        <w:jc w:val="center"/>
        <w:rPr>
          <w:rFonts w:ascii="Times New Roman" w:hAnsi="Times New Roman" w:cs="Times New Roman"/>
          <w:b/>
          <w:sz w:val="28"/>
          <w:szCs w:val="28"/>
        </w:rPr>
      </w:pPr>
    </w:p>
    <w:p w:rsidR="00833F5E" w:rsidRDefault="003A4907" w:rsidP="003A4907">
      <w:pPr>
        <w:jc w:val="both"/>
        <w:rPr>
          <w:rFonts w:ascii="Times New Roman" w:hAnsi="Times New Roman" w:cs="Times New Roman"/>
          <w:sz w:val="28"/>
          <w:szCs w:val="28"/>
        </w:rPr>
      </w:pPr>
      <w:r>
        <w:rPr>
          <w:rFonts w:ascii="Times New Roman" w:hAnsi="Times New Roman" w:cs="Times New Roman"/>
          <w:sz w:val="28"/>
          <w:szCs w:val="28"/>
        </w:rPr>
        <w:t xml:space="preserve">Данное дело является, в известном смысле, «классическим» для статьи 3 Конвенции: в большинстве случаев в рамках этой статьи обжалуются неправомерные действия полиции, которые совершаются в отношении обвиняемых и подозреваемых. События, которые послужили причиной возбуждения производства в Страсбурге, имели большой общественный резонанс в России, параллельно обнажив серьезные проблемы предварительного следствия и дознания. В частности, данное дело показывает, насколько далеко может заходить фактическая вседозволенность людей в погонах и как </w:t>
      </w:r>
      <w:proofErr w:type="gramStart"/>
      <w:r>
        <w:rPr>
          <w:rFonts w:ascii="Times New Roman" w:hAnsi="Times New Roman" w:cs="Times New Roman"/>
          <w:sz w:val="28"/>
          <w:szCs w:val="28"/>
        </w:rPr>
        <w:t>тяжело</w:t>
      </w:r>
      <w:proofErr w:type="gramEnd"/>
      <w:r>
        <w:rPr>
          <w:rFonts w:ascii="Times New Roman" w:hAnsi="Times New Roman" w:cs="Times New Roman"/>
          <w:sz w:val="28"/>
          <w:szCs w:val="28"/>
        </w:rPr>
        <w:t xml:space="preserve"> потом привлечь виновных к ответственности. Суд подтвердил ряд важных правовых позиций, связанных как с негативными, так и позитивными (в частности – процессуальными) обязательствами государств-участников по предотвращению пыток. Кроме того, дело «Михеев против России» примечательно едва ли не рекордной суммой денежной компенсации, которая была присуждена после фиксации нарушения статьи 3 Конвенции.</w:t>
      </w:r>
    </w:p>
    <w:p w:rsidR="00EE17EE" w:rsidRDefault="003A4907" w:rsidP="003A4907">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Обстоятельства дела могут быть изложены следующим образом. 8 сентября 1998 года </w:t>
      </w:r>
      <w:r w:rsidRPr="003A4907">
        <w:rPr>
          <w:rFonts w:ascii="Times New Roman" w:hAnsi="Times New Roman" w:cs="Times New Roman"/>
          <w:sz w:val="28"/>
          <w:szCs w:val="28"/>
        </w:rPr>
        <w:t>заявитель</w:t>
      </w:r>
      <w:r>
        <w:rPr>
          <w:rStyle w:val="a5"/>
          <w:rFonts w:ascii="Times New Roman" w:hAnsi="Times New Roman" w:cs="Times New Roman"/>
          <w:sz w:val="28"/>
          <w:szCs w:val="28"/>
        </w:rPr>
        <w:footnoteReference w:id="57"/>
      </w:r>
      <w:r w:rsidRPr="003A4907">
        <w:rPr>
          <w:rFonts w:ascii="Times New Roman" w:hAnsi="Times New Roman" w:cs="Times New Roman"/>
          <w:sz w:val="28"/>
          <w:szCs w:val="28"/>
        </w:rPr>
        <w:t xml:space="preserve"> вместе со своим другом Ф. познакомились в г. Богородске Нижегородской области с несовершеннолетней М.С. Заявитель подвез М.С. на своей машин</w:t>
      </w:r>
      <w:r>
        <w:rPr>
          <w:rFonts w:ascii="Times New Roman" w:hAnsi="Times New Roman" w:cs="Times New Roman"/>
          <w:sz w:val="28"/>
          <w:szCs w:val="28"/>
        </w:rPr>
        <w:t xml:space="preserve">е до г. Нижнего Новгорода.  </w:t>
      </w:r>
      <w:r w:rsidR="00EE17EE">
        <w:rPr>
          <w:rFonts w:ascii="Times New Roman" w:hAnsi="Times New Roman" w:cs="Times New Roman"/>
          <w:sz w:val="28"/>
          <w:szCs w:val="28"/>
        </w:rPr>
        <w:t xml:space="preserve">10 сентября </w:t>
      </w:r>
      <w:r w:rsidRPr="003A4907">
        <w:rPr>
          <w:rFonts w:ascii="Times New Roman" w:hAnsi="Times New Roman" w:cs="Times New Roman"/>
          <w:sz w:val="28"/>
          <w:szCs w:val="28"/>
        </w:rPr>
        <w:t>в Богородский городской отдел внутренних дел обратилась мать М.С. с заявлением об исчезновении своей дочери.</w:t>
      </w:r>
      <w:proofErr w:type="gramEnd"/>
      <w:r w:rsidRPr="003A4907">
        <w:rPr>
          <w:rFonts w:ascii="Times New Roman" w:hAnsi="Times New Roman" w:cs="Times New Roman"/>
          <w:sz w:val="28"/>
          <w:szCs w:val="28"/>
        </w:rPr>
        <w:t xml:space="preserve"> В тот же день около 16:00 заявитель был задержан. Ф. также был задержан и доставлен в Богородский городской отдел внутренних дел. Заявитель и Ф. </w:t>
      </w:r>
      <w:proofErr w:type="gramStart"/>
      <w:r w:rsidRPr="003A4907">
        <w:rPr>
          <w:rFonts w:ascii="Times New Roman" w:hAnsi="Times New Roman" w:cs="Times New Roman"/>
          <w:sz w:val="28"/>
          <w:szCs w:val="28"/>
        </w:rPr>
        <w:t>были допрошены сотрудниками органов внутренних дел в связи с исчезновением М.С. После допроса у заявителя были</w:t>
      </w:r>
      <w:proofErr w:type="gramEnd"/>
      <w:r w:rsidRPr="003A4907">
        <w:rPr>
          <w:rFonts w:ascii="Times New Roman" w:hAnsi="Times New Roman" w:cs="Times New Roman"/>
          <w:sz w:val="28"/>
          <w:szCs w:val="28"/>
        </w:rPr>
        <w:t xml:space="preserve"> изъяты удостоверение личности и иные документы, а сам заявитель был помещен под стражу в здании Богородского гор</w:t>
      </w:r>
      <w:r w:rsidR="00EE17EE">
        <w:rPr>
          <w:rFonts w:ascii="Times New Roman" w:hAnsi="Times New Roman" w:cs="Times New Roman"/>
          <w:sz w:val="28"/>
          <w:szCs w:val="28"/>
        </w:rPr>
        <w:t xml:space="preserve">одского отдела внутренних дел. </w:t>
      </w:r>
    </w:p>
    <w:p w:rsidR="00EE17EE" w:rsidRDefault="00EF4A0E" w:rsidP="003A4907">
      <w:pPr>
        <w:jc w:val="both"/>
        <w:rPr>
          <w:rFonts w:ascii="Times New Roman" w:hAnsi="Times New Roman" w:cs="Times New Roman"/>
          <w:sz w:val="28"/>
          <w:szCs w:val="28"/>
        </w:rPr>
      </w:pPr>
      <w:r>
        <w:rPr>
          <w:rFonts w:ascii="Times New Roman" w:hAnsi="Times New Roman" w:cs="Times New Roman"/>
          <w:sz w:val="28"/>
          <w:szCs w:val="28"/>
        </w:rPr>
        <w:t>Вечером 10 сентября 1998 года</w:t>
      </w:r>
      <w:r w:rsidR="003A4907" w:rsidRPr="003A4907">
        <w:rPr>
          <w:rFonts w:ascii="Times New Roman" w:hAnsi="Times New Roman" w:cs="Times New Roman"/>
          <w:sz w:val="28"/>
          <w:szCs w:val="28"/>
        </w:rPr>
        <w:t xml:space="preserve"> в камеру, в которой содержался заявитель, пришел его начальник и заставил подписать рапорт об увольнении по собственному желанию, датированный задним числом, то есть 17 августа 1998 г</w:t>
      </w:r>
      <w:r w:rsidR="00EE17EE">
        <w:rPr>
          <w:rFonts w:ascii="Times New Roman" w:hAnsi="Times New Roman" w:cs="Times New Roman"/>
          <w:sz w:val="28"/>
          <w:szCs w:val="28"/>
        </w:rPr>
        <w:t>ода</w:t>
      </w:r>
      <w:r w:rsidR="003A4907" w:rsidRPr="003A4907">
        <w:rPr>
          <w:rFonts w:ascii="Times New Roman" w:hAnsi="Times New Roman" w:cs="Times New Roman"/>
          <w:sz w:val="28"/>
          <w:szCs w:val="28"/>
        </w:rPr>
        <w:t xml:space="preserve">. </w:t>
      </w:r>
      <w:r w:rsidR="00EE17EE">
        <w:rPr>
          <w:rFonts w:ascii="Times New Roman" w:hAnsi="Times New Roman" w:cs="Times New Roman"/>
          <w:sz w:val="28"/>
          <w:szCs w:val="28"/>
        </w:rPr>
        <w:t xml:space="preserve">11 сентября </w:t>
      </w:r>
      <w:r w:rsidR="003A4907" w:rsidRPr="003A4907">
        <w:rPr>
          <w:rFonts w:ascii="Times New Roman" w:hAnsi="Times New Roman" w:cs="Times New Roman"/>
          <w:sz w:val="28"/>
          <w:szCs w:val="28"/>
        </w:rPr>
        <w:t xml:space="preserve">сотрудники милиции обыскали квартиру, дачу, гараж </w:t>
      </w:r>
      <w:r w:rsidR="003A4907" w:rsidRPr="003A4907">
        <w:rPr>
          <w:rFonts w:ascii="Times New Roman" w:hAnsi="Times New Roman" w:cs="Times New Roman"/>
          <w:sz w:val="28"/>
          <w:szCs w:val="28"/>
        </w:rPr>
        <w:lastRenderedPageBreak/>
        <w:t>и автомобиль заявителя. В автомобиле заявителя были обнаружен</w:t>
      </w:r>
      <w:r w:rsidR="00EE17EE">
        <w:rPr>
          <w:rFonts w:ascii="Times New Roman" w:hAnsi="Times New Roman" w:cs="Times New Roman"/>
          <w:sz w:val="28"/>
          <w:szCs w:val="28"/>
        </w:rPr>
        <w:t xml:space="preserve">ы три пистолетных патрона. </w:t>
      </w:r>
      <w:r>
        <w:rPr>
          <w:rFonts w:ascii="Times New Roman" w:hAnsi="Times New Roman" w:cs="Times New Roman"/>
          <w:sz w:val="28"/>
          <w:szCs w:val="28"/>
        </w:rPr>
        <w:t>12 сентября 1998 года</w:t>
      </w:r>
      <w:r w:rsidR="003A4907" w:rsidRPr="003A4907">
        <w:rPr>
          <w:rFonts w:ascii="Times New Roman" w:hAnsi="Times New Roman" w:cs="Times New Roman"/>
          <w:sz w:val="28"/>
          <w:szCs w:val="28"/>
        </w:rPr>
        <w:t xml:space="preserve"> три сотрудника Богородского городского отде</w:t>
      </w:r>
      <w:r w:rsidR="00EE17EE">
        <w:rPr>
          <w:rFonts w:ascii="Times New Roman" w:hAnsi="Times New Roman" w:cs="Times New Roman"/>
          <w:sz w:val="28"/>
          <w:szCs w:val="28"/>
        </w:rPr>
        <w:t xml:space="preserve">ла внутренних дел </w:t>
      </w:r>
      <w:r w:rsidR="003A4907" w:rsidRPr="003A4907">
        <w:rPr>
          <w:rFonts w:ascii="Times New Roman" w:hAnsi="Times New Roman" w:cs="Times New Roman"/>
          <w:sz w:val="28"/>
          <w:szCs w:val="28"/>
        </w:rPr>
        <w:t>передали на рассмотрение судьи Богородского городск</w:t>
      </w:r>
      <w:r w:rsidR="00EE17EE">
        <w:rPr>
          <w:rFonts w:ascii="Times New Roman" w:hAnsi="Times New Roman" w:cs="Times New Roman"/>
          <w:sz w:val="28"/>
          <w:szCs w:val="28"/>
        </w:rPr>
        <w:t xml:space="preserve">ого суда Нижегородской области </w:t>
      </w:r>
      <w:r w:rsidR="003A4907" w:rsidRPr="003A4907">
        <w:rPr>
          <w:rFonts w:ascii="Times New Roman" w:hAnsi="Times New Roman" w:cs="Times New Roman"/>
          <w:sz w:val="28"/>
          <w:szCs w:val="28"/>
        </w:rPr>
        <w:t xml:space="preserve">протокол об </w:t>
      </w:r>
      <w:r w:rsidR="00EE17EE">
        <w:rPr>
          <w:rFonts w:ascii="Times New Roman" w:hAnsi="Times New Roman" w:cs="Times New Roman"/>
          <w:sz w:val="28"/>
          <w:szCs w:val="28"/>
        </w:rPr>
        <w:t>административном правонарушении</w:t>
      </w:r>
      <w:r w:rsidR="003A4907" w:rsidRPr="003A4907">
        <w:rPr>
          <w:rFonts w:ascii="Times New Roman" w:hAnsi="Times New Roman" w:cs="Times New Roman"/>
          <w:sz w:val="28"/>
          <w:szCs w:val="28"/>
        </w:rPr>
        <w:t>. В протоколе указ</w:t>
      </w:r>
      <w:r w:rsidR="00EE17EE">
        <w:rPr>
          <w:rFonts w:ascii="Times New Roman" w:hAnsi="Times New Roman" w:cs="Times New Roman"/>
          <w:sz w:val="28"/>
          <w:szCs w:val="28"/>
        </w:rPr>
        <w:t>ывалось, что 11 сентября 1998 года</w:t>
      </w:r>
      <w:r w:rsidR="003A4907" w:rsidRPr="003A4907">
        <w:rPr>
          <w:rFonts w:ascii="Times New Roman" w:hAnsi="Times New Roman" w:cs="Times New Roman"/>
          <w:sz w:val="28"/>
          <w:szCs w:val="28"/>
        </w:rPr>
        <w:t xml:space="preserve"> заявитель и Ф. совершили мелкое хулиганство на железнодорожном вокзале г. Богородска. В тот же день в соответствии с постановлением судьи Богородского городского суда Нижегородской области заявитель и Ф. были признаны виновными в совершении административного правонарушения, и в отношении них была применена административная санкция в виде пяти дней административного ареста, отбывание срока был</w:t>
      </w:r>
      <w:r w:rsidR="00EE17EE">
        <w:rPr>
          <w:rFonts w:ascii="Times New Roman" w:hAnsi="Times New Roman" w:cs="Times New Roman"/>
          <w:sz w:val="28"/>
          <w:szCs w:val="28"/>
        </w:rPr>
        <w:t xml:space="preserve">о назначено с 11 сентября. </w:t>
      </w:r>
      <w:r w:rsidR="003A4907" w:rsidRPr="003A4907">
        <w:rPr>
          <w:rFonts w:ascii="Times New Roman" w:hAnsi="Times New Roman" w:cs="Times New Roman"/>
          <w:sz w:val="28"/>
          <w:szCs w:val="28"/>
        </w:rPr>
        <w:t xml:space="preserve">Заявитель утверждал, что во время содержания его под стражей </w:t>
      </w:r>
      <w:proofErr w:type="gramStart"/>
      <w:r w:rsidR="003A4907" w:rsidRPr="003A4907">
        <w:rPr>
          <w:rFonts w:ascii="Times New Roman" w:hAnsi="Times New Roman" w:cs="Times New Roman"/>
          <w:sz w:val="28"/>
          <w:szCs w:val="28"/>
        </w:rPr>
        <w:t>в</w:t>
      </w:r>
      <w:proofErr w:type="gramEnd"/>
      <w:r w:rsidR="003A4907" w:rsidRPr="003A4907">
        <w:rPr>
          <w:rFonts w:ascii="Times New Roman" w:hAnsi="Times New Roman" w:cs="Times New Roman"/>
          <w:sz w:val="28"/>
          <w:szCs w:val="28"/>
        </w:rPr>
        <w:t xml:space="preserve"> </w:t>
      </w:r>
      <w:proofErr w:type="gramStart"/>
      <w:r w:rsidR="003A4907" w:rsidRPr="003A4907">
        <w:rPr>
          <w:rFonts w:ascii="Times New Roman" w:hAnsi="Times New Roman" w:cs="Times New Roman"/>
          <w:sz w:val="28"/>
          <w:szCs w:val="28"/>
        </w:rPr>
        <w:t>Богородском</w:t>
      </w:r>
      <w:proofErr w:type="gramEnd"/>
      <w:r w:rsidR="003A4907" w:rsidRPr="003A4907">
        <w:rPr>
          <w:rFonts w:ascii="Times New Roman" w:hAnsi="Times New Roman" w:cs="Times New Roman"/>
          <w:sz w:val="28"/>
          <w:szCs w:val="28"/>
        </w:rPr>
        <w:t xml:space="preserve"> городском отделе внутренних дел его неоднократно допрашивали в связи с исчезновением М.С. Он отрицал факт своей причастности к ее исчезновению. По его словам, он много раз требовал адвоката, но</w:t>
      </w:r>
      <w:r w:rsidR="00EE17EE">
        <w:rPr>
          <w:rFonts w:ascii="Times New Roman" w:hAnsi="Times New Roman" w:cs="Times New Roman"/>
          <w:sz w:val="28"/>
          <w:szCs w:val="28"/>
        </w:rPr>
        <w:t xml:space="preserve"> ему все время отказывали. </w:t>
      </w:r>
    </w:p>
    <w:p w:rsidR="00EE17EE" w:rsidRDefault="00EE17EE" w:rsidP="003A4907">
      <w:pPr>
        <w:jc w:val="both"/>
        <w:rPr>
          <w:rFonts w:ascii="Times New Roman" w:hAnsi="Times New Roman" w:cs="Times New Roman"/>
          <w:sz w:val="28"/>
          <w:szCs w:val="28"/>
        </w:rPr>
      </w:pPr>
      <w:r>
        <w:rPr>
          <w:rFonts w:ascii="Times New Roman" w:hAnsi="Times New Roman" w:cs="Times New Roman"/>
          <w:sz w:val="28"/>
          <w:szCs w:val="28"/>
        </w:rPr>
        <w:t xml:space="preserve">16 сентября </w:t>
      </w:r>
      <w:r w:rsidR="003A4907" w:rsidRPr="003A4907">
        <w:rPr>
          <w:rFonts w:ascii="Times New Roman" w:hAnsi="Times New Roman" w:cs="Times New Roman"/>
          <w:sz w:val="28"/>
          <w:szCs w:val="28"/>
        </w:rPr>
        <w:t xml:space="preserve">в отношении заявителя было возбуждено уголовное дело по факту обнаружения у него сотрудниками органов внутренних дел в </w:t>
      </w:r>
      <w:r>
        <w:rPr>
          <w:rFonts w:ascii="Times New Roman" w:hAnsi="Times New Roman" w:cs="Times New Roman"/>
          <w:sz w:val="28"/>
          <w:szCs w:val="28"/>
        </w:rPr>
        <w:t xml:space="preserve">ходе обыска 11 сентября </w:t>
      </w:r>
      <w:r w:rsidR="003A4907" w:rsidRPr="003A4907">
        <w:rPr>
          <w:rFonts w:ascii="Times New Roman" w:hAnsi="Times New Roman" w:cs="Times New Roman"/>
          <w:sz w:val="28"/>
          <w:szCs w:val="28"/>
        </w:rPr>
        <w:t>боеприпасов (уголовное дело №</w:t>
      </w:r>
      <w:r>
        <w:rPr>
          <w:rFonts w:ascii="Times New Roman" w:hAnsi="Times New Roman" w:cs="Times New Roman"/>
          <w:sz w:val="28"/>
          <w:szCs w:val="28"/>
        </w:rPr>
        <w:t xml:space="preserve"> 68205). К указанному дню срок административного ареста</w:t>
      </w:r>
      <w:r w:rsidR="003A4907" w:rsidRPr="003A4907">
        <w:rPr>
          <w:rFonts w:ascii="Times New Roman" w:hAnsi="Times New Roman" w:cs="Times New Roman"/>
          <w:sz w:val="28"/>
          <w:szCs w:val="28"/>
        </w:rPr>
        <w:t xml:space="preserve"> заявителя истек, и он был помещен под стражу в рамках уголовного дела. Заявитель был перемещен в следственный изолятор при Ленинском районном управлении внутренних дел г. Нижнего Новгорода, в производстве которого </w:t>
      </w:r>
      <w:r>
        <w:rPr>
          <w:rFonts w:ascii="Times New Roman" w:hAnsi="Times New Roman" w:cs="Times New Roman"/>
          <w:sz w:val="28"/>
          <w:szCs w:val="28"/>
        </w:rPr>
        <w:t xml:space="preserve">находилось уголовное дело. </w:t>
      </w:r>
    </w:p>
    <w:p w:rsidR="00EE17EE" w:rsidRDefault="003A4907" w:rsidP="003A4907">
      <w:pPr>
        <w:jc w:val="both"/>
        <w:rPr>
          <w:rFonts w:ascii="Times New Roman" w:hAnsi="Times New Roman" w:cs="Times New Roman"/>
          <w:sz w:val="28"/>
          <w:szCs w:val="28"/>
        </w:rPr>
      </w:pPr>
      <w:r w:rsidRPr="003A4907">
        <w:rPr>
          <w:rFonts w:ascii="Times New Roman" w:hAnsi="Times New Roman" w:cs="Times New Roman"/>
          <w:sz w:val="28"/>
          <w:szCs w:val="28"/>
        </w:rPr>
        <w:t xml:space="preserve">Заявитель утверждал, что после того, как он был перемещен в Ленинское районное управление внутренних дел г. Нижнего Новгорода, его стали допрашивать интенсивнее и жестче. </w:t>
      </w:r>
      <w:proofErr w:type="gramStart"/>
      <w:r w:rsidRPr="003A4907">
        <w:rPr>
          <w:rFonts w:ascii="Times New Roman" w:hAnsi="Times New Roman" w:cs="Times New Roman"/>
          <w:sz w:val="28"/>
          <w:szCs w:val="28"/>
        </w:rPr>
        <w:t>Например, несколько раз сотрудники органов внутренних дел избивали заявителя, угрожали применением пыток с целью выбить из него признание в том, что это он убил М.С. В частности, они угрожали применением электро</w:t>
      </w:r>
      <w:r w:rsidR="00EE17EE">
        <w:rPr>
          <w:rFonts w:ascii="Times New Roman" w:hAnsi="Times New Roman" w:cs="Times New Roman"/>
          <w:sz w:val="28"/>
          <w:szCs w:val="28"/>
        </w:rPr>
        <w:t>тока или помещением в камеру с особо опасными преступниками</w:t>
      </w:r>
      <w:r w:rsidRPr="003A4907">
        <w:rPr>
          <w:rFonts w:ascii="Times New Roman" w:hAnsi="Times New Roman" w:cs="Times New Roman"/>
          <w:sz w:val="28"/>
          <w:szCs w:val="28"/>
        </w:rPr>
        <w:t>, которые могли убить его, если бы узнали, что тот был сотрудник</w:t>
      </w:r>
      <w:r w:rsidR="00EE17EE">
        <w:rPr>
          <w:rFonts w:ascii="Times New Roman" w:hAnsi="Times New Roman" w:cs="Times New Roman"/>
          <w:sz w:val="28"/>
          <w:szCs w:val="28"/>
        </w:rPr>
        <w:t xml:space="preserve">ом органов внутренних дел. </w:t>
      </w:r>
      <w:proofErr w:type="gramEnd"/>
    </w:p>
    <w:p w:rsidR="00EE17EE" w:rsidRDefault="003A4907" w:rsidP="003A4907">
      <w:pPr>
        <w:jc w:val="both"/>
        <w:rPr>
          <w:rFonts w:ascii="Times New Roman" w:hAnsi="Times New Roman" w:cs="Times New Roman"/>
          <w:sz w:val="28"/>
          <w:szCs w:val="28"/>
        </w:rPr>
      </w:pPr>
      <w:r w:rsidRPr="003A4907">
        <w:rPr>
          <w:rFonts w:ascii="Times New Roman" w:hAnsi="Times New Roman" w:cs="Times New Roman"/>
          <w:sz w:val="28"/>
          <w:szCs w:val="28"/>
        </w:rPr>
        <w:t xml:space="preserve">Тем временем Ф. дал сотрудникам милиции показания о том, что видел, как заявитель изнасиловал, а затем убил М.С. Он указал следователям место, где они предположительно </w:t>
      </w:r>
      <w:proofErr w:type="gramStart"/>
      <w:r w:rsidRPr="003A4907">
        <w:rPr>
          <w:rFonts w:ascii="Times New Roman" w:hAnsi="Times New Roman" w:cs="Times New Roman"/>
          <w:sz w:val="28"/>
          <w:szCs w:val="28"/>
        </w:rPr>
        <w:t>спрятали тело М.С. Следственная группа направилась</w:t>
      </w:r>
      <w:proofErr w:type="gramEnd"/>
      <w:r w:rsidRPr="003A4907">
        <w:rPr>
          <w:rFonts w:ascii="Times New Roman" w:hAnsi="Times New Roman" w:cs="Times New Roman"/>
          <w:sz w:val="28"/>
          <w:szCs w:val="28"/>
        </w:rPr>
        <w:t xml:space="preserve"> в указанное место</w:t>
      </w:r>
      <w:r w:rsidR="00EE17EE">
        <w:rPr>
          <w:rFonts w:ascii="Times New Roman" w:hAnsi="Times New Roman" w:cs="Times New Roman"/>
          <w:sz w:val="28"/>
          <w:szCs w:val="28"/>
        </w:rPr>
        <w:t xml:space="preserve">, но ничего не обнаружила. </w:t>
      </w:r>
    </w:p>
    <w:p w:rsidR="00EE17EE" w:rsidRDefault="00EF4A0E" w:rsidP="003A4907">
      <w:pPr>
        <w:jc w:val="both"/>
        <w:rPr>
          <w:rFonts w:ascii="Times New Roman" w:hAnsi="Times New Roman" w:cs="Times New Roman"/>
          <w:sz w:val="28"/>
          <w:szCs w:val="28"/>
        </w:rPr>
      </w:pPr>
      <w:r>
        <w:rPr>
          <w:rFonts w:ascii="Times New Roman" w:hAnsi="Times New Roman" w:cs="Times New Roman"/>
          <w:sz w:val="28"/>
          <w:szCs w:val="28"/>
        </w:rPr>
        <w:t>19 сентября 1998 года</w:t>
      </w:r>
      <w:r w:rsidR="003A4907" w:rsidRPr="003A4907">
        <w:rPr>
          <w:rFonts w:ascii="Times New Roman" w:hAnsi="Times New Roman" w:cs="Times New Roman"/>
          <w:sz w:val="28"/>
          <w:szCs w:val="28"/>
        </w:rPr>
        <w:t xml:space="preserve"> в Ленинском районном управлении внутренних дел г. Нижнего Новгорода был проведен допрос заявителя в присутствии нескольких сотрудников органов внутренних дел</w:t>
      </w:r>
      <w:r>
        <w:rPr>
          <w:rFonts w:ascii="Times New Roman" w:hAnsi="Times New Roman" w:cs="Times New Roman"/>
          <w:sz w:val="28"/>
          <w:szCs w:val="28"/>
        </w:rPr>
        <w:t xml:space="preserve"> и прокуратуры, в том числе </w:t>
      </w:r>
      <w:r w:rsidR="003A4907" w:rsidRPr="003A4907">
        <w:rPr>
          <w:rFonts w:ascii="Times New Roman" w:hAnsi="Times New Roman" w:cs="Times New Roman"/>
          <w:sz w:val="28"/>
          <w:szCs w:val="28"/>
        </w:rPr>
        <w:t>заместителя начальника</w:t>
      </w:r>
      <w:r>
        <w:rPr>
          <w:rFonts w:ascii="Times New Roman" w:hAnsi="Times New Roman" w:cs="Times New Roman"/>
          <w:sz w:val="28"/>
          <w:szCs w:val="28"/>
        </w:rPr>
        <w:t xml:space="preserve"> местного отдела внутренних дел, </w:t>
      </w:r>
      <w:r w:rsidR="003A4907" w:rsidRPr="003A4907">
        <w:rPr>
          <w:rFonts w:ascii="Times New Roman" w:hAnsi="Times New Roman" w:cs="Times New Roman"/>
          <w:sz w:val="28"/>
          <w:szCs w:val="28"/>
        </w:rPr>
        <w:t xml:space="preserve">заместителя </w:t>
      </w:r>
      <w:r>
        <w:rPr>
          <w:rFonts w:ascii="Times New Roman" w:hAnsi="Times New Roman" w:cs="Times New Roman"/>
          <w:sz w:val="28"/>
          <w:szCs w:val="28"/>
        </w:rPr>
        <w:t>прокурора Нижегородской области и</w:t>
      </w:r>
      <w:r w:rsidR="003A4907" w:rsidRPr="003A4907">
        <w:rPr>
          <w:rFonts w:ascii="Times New Roman" w:hAnsi="Times New Roman" w:cs="Times New Roman"/>
          <w:sz w:val="28"/>
          <w:szCs w:val="28"/>
        </w:rPr>
        <w:t xml:space="preserve"> прокурора г. Богородска</w:t>
      </w:r>
      <w:r w:rsidR="00EE17EE">
        <w:rPr>
          <w:rFonts w:ascii="Times New Roman" w:hAnsi="Times New Roman" w:cs="Times New Roman"/>
          <w:sz w:val="28"/>
          <w:szCs w:val="28"/>
        </w:rPr>
        <w:t xml:space="preserve">. </w:t>
      </w:r>
      <w:r w:rsidR="003A4907" w:rsidRPr="003A4907">
        <w:rPr>
          <w:rFonts w:ascii="Times New Roman" w:hAnsi="Times New Roman" w:cs="Times New Roman"/>
          <w:sz w:val="28"/>
          <w:szCs w:val="28"/>
        </w:rPr>
        <w:t>Заявитель утверждал, что в целях получения признательных показаний, подтверждающих показания Ф., он подвергался пыткам. Как указал заявитель, в то время</w:t>
      </w:r>
      <w:proofErr w:type="gramStart"/>
      <w:r w:rsidR="003A4907" w:rsidRPr="003A4907">
        <w:rPr>
          <w:rFonts w:ascii="Times New Roman" w:hAnsi="Times New Roman" w:cs="Times New Roman"/>
          <w:sz w:val="28"/>
          <w:szCs w:val="28"/>
        </w:rPr>
        <w:t>,</w:t>
      </w:r>
      <w:proofErr w:type="gramEnd"/>
      <w:r w:rsidR="003A4907" w:rsidRPr="003A4907">
        <w:rPr>
          <w:rFonts w:ascii="Times New Roman" w:hAnsi="Times New Roman" w:cs="Times New Roman"/>
          <w:sz w:val="28"/>
          <w:szCs w:val="28"/>
        </w:rPr>
        <w:t xml:space="preserve"> как он сидел скованный наручниками на стуле, сотрудники милиции К. и О. через прикрепленные к его ушам клеммы, провода от которых шли к коробке, подключенной к электросети, пропускали </w:t>
      </w:r>
      <w:r w:rsidR="003A4907" w:rsidRPr="003A4907">
        <w:rPr>
          <w:rFonts w:ascii="Times New Roman" w:hAnsi="Times New Roman" w:cs="Times New Roman"/>
          <w:sz w:val="28"/>
          <w:szCs w:val="28"/>
        </w:rPr>
        <w:lastRenderedPageBreak/>
        <w:t>электроток. Заявителю также угрожали сильным избиением и подключением электрического тока к его гениталиям. Один из сотрудников органов внутренних дел сказал ему, что электричество может привести к западанию его языка в глотку, откуда его можно будет достать</w:t>
      </w:r>
      <w:r w:rsidR="00EE17EE">
        <w:rPr>
          <w:rFonts w:ascii="Times New Roman" w:hAnsi="Times New Roman" w:cs="Times New Roman"/>
          <w:sz w:val="28"/>
          <w:szCs w:val="28"/>
        </w:rPr>
        <w:t xml:space="preserve"> только с помощью булавки. </w:t>
      </w:r>
    </w:p>
    <w:p w:rsidR="00EE17EE" w:rsidRDefault="003A4907" w:rsidP="003A4907">
      <w:pPr>
        <w:jc w:val="both"/>
        <w:rPr>
          <w:rFonts w:ascii="Times New Roman" w:hAnsi="Times New Roman" w:cs="Times New Roman"/>
          <w:sz w:val="28"/>
          <w:szCs w:val="28"/>
        </w:rPr>
      </w:pPr>
      <w:r w:rsidRPr="003A4907">
        <w:rPr>
          <w:rFonts w:ascii="Times New Roman" w:hAnsi="Times New Roman" w:cs="Times New Roman"/>
          <w:sz w:val="28"/>
          <w:szCs w:val="28"/>
        </w:rPr>
        <w:t>По словам заявителя, сотрудники прокуратуры не присутствовали при его пытках электротоком. Однако его дважды отводили в другую комна</w:t>
      </w:r>
      <w:r w:rsidR="00EE17EE">
        <w:rPr>
          <w:rFonts w:ascii="Times New Roman" w:hAnsi="Times New Roman" w:cs="Times New Roman"/>
          <w:sz w:val="28"/>
          <w:szCs w:val="28"/>
        </w:rPr>
        <w:t xml:space="preserve">ту в здании РУВД, где они </w:t>
      </w:r>
      <w:r w:rsidRPr="003A4907">
        <w:rPr>
          <w:rFonts w:ascii="Times New Roman" w:hAnsi="Times New Roman" w:cs="Times New Roman"/>
          <w:sz w:val="28"/>
          <w:szCs w:val="28"/>
        </w:rPr>
        <w:t>допрашива</w:t>
      </w:r>
      <w:r w:rsidR="00A900C9">
        <w:rPr>
          <w:rFonts w:ascii="Times New Roman" w:hAnsi="Times New Roman" w:cs="Times New Roman"/>
          <w:sz w:val="28"/>
          <w:szCs w:val="28"/>
        </w:rPr>
        <w:t>ли его. Заявитель жаловался им на плохое обращение, но те</w:t>
      </w:r>
      <w:r w:rsidRPr="003A4907">
        <w:rPr>
          <w:rFonts w:ascii="Times New Roman" w:hAnsi="Times New Roman" w:cs="Times New Roman"/>
          <w:sz w:val="28"/>
          <w:szCs w:val="28"/>
        </w:rPr>
        <w:t xml:space="preserve"> никак не реагировал</w:t>
      </w:r>
      <w:r w:rsidR="00A900C9">
        <w:rPr>
          <w:rFonts w:ascii="Times New Roman" w:hAnsi="Times New Roman" w:cs="Times New Roman"/>
          <w:sz w:val="28"/>
          <w:szCs w:val="28"/>
        </w:rPr>
        <w:t>и</w:t>
      </w:r>
      <w:r w:rsidRPr="003A4907">
        <w:rPr>
          <w:rFonts w:ascii="Times New Roman" w:hAnsi="Times New Roman" w:cs="Times New Roman"/>
          <w:sz w:val="28"/>
          <w:szCs w:val="28"/>
        </w:rPr>
        <w:t xml:space="preserve"> на его жалобы, а когда заявитель в очередной раз отказался признаться в убий</w:t>
      </w:r>
      <w:r w:rsidR="00A900C9">
        <w:rPr>
          <w:rFonts w:ascii="Times New Roman" w:hAnsi="Times New Roman" w:cs="Times New Roman"/>
          <w:sz w:val="28"/>
          <w:szCs w:val="28"/>
        </w:rPr>
        <w:t>стве М.С., прокурор</w:t>
      </w:r>
      <w:r w:rsidRPr="003A4907">
        <w:rPr>
          <w:rFonts w:ascii="Times New Roman" w:hAnsi="Times New Roman" w:cs="Times New Roman"/>
          <w:sz w:val="28"/>
          <w:szCs w:val="28"/>
        </w:rPr>
        <w:t xml:space="preserve"> приказал сотрудникам органов внутренних дел отвести заявителя</w:t>
      </w:r>
      <w:r w:rsidR="00EE17EE">
        <w:rPr>
          <w:rFonts w:ascii="Times New Roman" w:hAnsi="Times New Roman" w:cs="Times New Roman"/>
          <w:sz w:val="28"/>
          <w:szCs w:val="28"/>
        </w:rPr>
        <w:t xml:space="preserve"> туда, откуда он пришел. </w:t>
      </w:r>
      <w:r w:rsidRPr="003A4907">
        <w:rPr>
          <w:rFonts w:ascii="Times New Roman" w:hAnsi="Times New Roman" w:cs="Times New Roman"/>
          <w:sz w:val="28"/>
          <w:szCs w:val="28"/>
        </w:rPr>
        <w:t>Заявитель утверждал, что более не мог выносить пыток и в тот момент, когда остался без присмотра, выбросился из окна кабинета, расположенного на втором этаже, чтобы покончить жизнь самоубийством. Заявитель упал на милицейский мотоцикл, стоявший во дв</w:t>
      </w:r>
      <w:r w:rsidR="00EE17EE">
        <w:rPr>
          <w:rFonts w:ascii="Times New Roman" w:hAnsi="Times New Roman" w:cs="Times New Roman"/>
          <w:sz w:val="28"/>
          <w:szCs w:val="28"/>
        </w:rPr>
        <w:t xml:space="preserve">оре, и сломал позвоночник. </w:t>
      </w:r>
    </w:p>
    <w:p w:rsidR="00EE17EE" w:rsidRDefault="003A4907" w:rsidP="003A4907">
      <w:pPr>
        <w:jc w:val="both"/>
        <w:rPr>
          <w:rFonts w:ascii="Times New Roman" w:hAnsi="Times New Roman" w:cs="Times New Roman"/>
          <w:sz w:val="28"/>
          <w:szCs w:val="28"/>
        </w:rPr>
      </w:pPr>
      <w:r w:rsidRPr="003A4907">
        <w:rPr>
          <w:rFonts w:ascii="Times New Roman" w:hAnsi="Times New Roman" w:cs="Times New Roman"/>
          <w:sz w:val="28"/>
          <w:szCs w:val="28"/>
        </w:rPr>
        <w:t>Заявитель, сопровождаемый сотрудником милиции К., был неме</w:t>
      </w:r>
      <w:r w:rsidR="00A900C9">
        <w:rPr>
          <w:rFonts w:ascii="Times New Roman" w:hAnsi="Times New Roman" w:cs="Times New Roman"/>
          <w:sz w:val="28"/>
          <w:szCs w:val="28"/>
        </w:rPr>
        <w:t>дленно доставлен в больницу</w:t>
      </w:r>
      <w:r w:rsidRPr="003A4907">
        <w:rPr>
          <w:rFonts w:ascii="Times New Roman" w:hAnsi="Times New Roman" w:cs="Times New Roman"/>
          <w:sz w:val="28"/>
          <w:szCs w:val="28"/>
        </w:rPr>
        <w:t>. Его мать приехала в больницу и попросила доктора К. указать в истории болезни заявителя наличие ожогов на ушных раковинах. Но ей отказали в этой просьбе. Она адресовала свою прос</w:t>
      </w:r>
      <w:r w:rsidR="00EE17EE">
        <w:rPr>
          <w:rFonts w:ascii="Times New Roman" w:hAnsi="Times New Roman" w:cs="Times New Roman"/>
          <w:sz w:val="28"/>
          <w:szCs w:val="28"/>
        </w:rPr>
        <w:t xml:space="preserve">ьбу лечащему врачу заявителя </w:t>
      </w:r>
      <w:r w:rsidRPr="003A4907">
        <w:rPr>
          <w:rFonts w:ascii="Times New Roman" w:hAnsi="Times New Roman" w:cs="Times New Roman"/>
          <w:sz w:val="28"/>
          <w:szCs w:val="28"/>
        </w:rPr>
        <w:t>и главному врачу больницы. Ответа на сво</w:t>
      </w:r>
      <w:r w:rsidR="00EE17EE">
        <w:rPr>
          <w:rFonts w:ascii="Times New Roman" w:hAnsi="Times New Roman" w:cs="Times New Roman"/>
          <w:sz w:val="28"/>
          <w:szCs w:val="28"/>
        </w:rPr>
        <w:t xml:space="preserve">и просьбы она не получила. </w:t>
      </w:r>
    </w:p>
    <w:p w:rsidR="003A4907" w:rsidRDefault="003A4907" w:rsidP="003A4907">
      <w:pPr>
        <w:jc w:val="both"/>
        <w:rPr>
          <w:rFonts w:ascii="Times New Roman" w:hAnsi="Times New Roman" w:cs="Times New Roman"/>
          <w:sz w:val="28"/>
          <w:szCs w:val="28"/>
        </w:rPr>
      </w:pPr>
      <w:r w:rsidRPr="003A4907">
        <w:rPr>
          <w:rFonts w:ascii="Times New Roman" w:hAnsi="Times New Roman" w:cs="Times New Roman"/>
          <w:sz w:val="28"/>
          <w:szCs w:val="28"/>
        </w:rPr>
        <w:t xml:space="preserve">19 сентября </w:t>
      </w:r>
      <w:r w:rsidR="00EE17EE">
        <w:rPr>
          <w:rFonts w:ascii="Times New Roman" w:hAnsi="Times New Roman" w:cs="Times New Roman"/>
          <w:sz w:val="28"/>
          <w:szCs w:val="28"/>
        </w:rPr>
        <w:t>1998 года</w:t>
      </w:r>
      <w:r w:rsidRPr="003A4907">
        <w:rPr>
          <w:rFonts w:ascii="Times New Roman" w:hAnsi="Times New Roman" w:cs="Times New Roman"/>
          <w:sz w:val="28"/>
          <w:szCs w:val="28"/>
        </w:rPr>
        <w:t>, в тот день, когда заявитель выпал из окна, М.С. вернулась домой без каких-либо повреждений. Она объяснил</w:t>
      </w:r>
      <w:r w:rsidR="00EE17EE">
        <w:rPr>
          <w:rFonts w:ascii="Times New Roman" w:hAnsi="Times New Roman" w:cs="Times New Roman"/>
          <w:sz w:val="28"/>
          <w:szCs w:val="28"/>
        </w:rPr>
        <w:t xml:space="preserve">а, что ночью 8 сентября </w:t>
      </w:r>
      <w:r w:rsidRPr="003A4907">
        <w:rPr>
          <w:rFonts w:ascii="Times New Roman" w:hAnsi="Times New Roman" w:cs="Times New Roman"/>
          <w:sz w:val="28"/>
          <w:szCs w:val="28"/>
        </w:rPr>
        <w:t xml:space="preserve">заявитель предложил подвезти ее в своей машине. Она согласилась. Когда они приехали в г. Нижний Новгород, он предложил ей провести ночь у него, но она отказалась, и заявитель отпустил ее. М.С. ушла к своим друзьям, проживавшим в г. Нижнем Новгороде, и провела у них несколько дней, не </w:t>
      </w:r>
      <w:proofErr w:type="gramStart"/>
      <w:r w:rsidRPr="003A4907">
        <w:rPr>
          <w:rFonts w:ascii="Times New Roman" w:hAnsi="Times New Roman" w:cs="Times New Roman"/>
          <w:sz w:val="28"/>
          <w:szCs w:val="28"/>
        </w:rPr>
        <w:t>сообщив</w:t>
      </w:r>
      <w:proofErr w:type="gramEnd"/>
      <w:r w:rsidRPr="003A4907">
        <w:rPr>
          <w:rFonts w:ascii="Times New Roman" w:hAnsi="Times New Roman" w:cs="Times New Roman"/>
          <w:sz w:val="28"/>
          <w:szCs w:val="28"/>
        </w:rPr>
        <w:t xml:space="preserve"> матери, где она находилась.</w:t>
      </w:r>
    </w:p>
    <w:p w:rsidR="001A60ED" w:rsidRDefault="00EF4A0E" w:rsidP="003A4907">
      <w:pPr>
        <w:jc w:val="both"/>
        <w:rPr>
          <w:rFonts w:ascii="Times New Roman" w:hAnsi="Times New Roman" w:cs="Times New Roman"/>
          <w:sz w:val="28"/>
          <w:szCs w:val="28"/>
        </w:rPr>
      </w:pPr>
      <w:r>
        <w:rPr>
          <w:rFonts w:ascii="Times New Roman" w:hAnsi="Times New Roman" w:cs="Times New Roman"/>
          <w:sz w:val="28"/>
          <w:szCs w:val="28"/>
        </w:rPr>
        <w:t>21 сентября 1998 года</w:t>
      </w:r>
      <w:r w:rsidR="00EE17EE" w:rsidRPr="00EE17EE">
        <w:rPr>
          <w:rFonts w:ascii="Times New Roman" w:hAnsi="Times New Roman" w:cs="Times New Roman"/>
          <w:sz w:val="28"/>
          <w:szCs w:val="28"/>
        </w:rPr>
        <w:t xml:space="preserve"> мера заключения в виде содержания под стражей в отношении заявителя была официально отменена. </w:t>
      </w:r>
      <w:r w:rsidR="00EE17EE">
        <w:rPr>
          <w:rFonts w:ascii="Times New Roman" w:hAnsi="Times New Roman" w:cs="Times New Roman"/>
          <w:sz w:val="28"/>
          <w:szCs w:val="28"/>
        </w:rPr>
        <w:t>25 сентября</w:t>
      </w:r>
      <w:r w:rsidR="00EE17EE" w:rsidRPr="00EE17EE">
        <w:rPr>
          <w:rFonts w:ascii="Times New Roman" w:hAnsi="Times New Roman" w:cs="Times New Roman"/>
          <w:sz w:val="28"/>
          <w:szCs w:val="28"/>
        </w:rPr>
        <w:t xml:space="preserve"> уголовное дело № 22346 о предполагаемом изнасиловании и убийстве М.С. было закрыто. Однако заявитель был признан подозреваемым в с</w:t>
      </w:r>
      <w:r w:rsidR="00EE17EE">
        <w:rPr>
          <w:rFonts w:ascii="Times New Roman" w:hAnsi="Times New Roman" w:cs="Times New Roman"/>
          <w:sz w:val="28"/>
          <w:szCs w:val="28"/>
        </w:rPr>
        <w:t>овершении другого преступления –</w:t>
      </w:r>
      <w:r w:rsidR="00EE17EE" w:rsidRPr="00EE17EE">
        <w:rPr>
          <w:rFonts w:ascii="Times New Roman" w:hAnsi="Times New Roman" w:cs="Times New Roman"/>
          <w:sz w:val="28"/>
          <w:szCs w:val="28"/>
        </w:rPr>
        <w:t xml:space="preserve"> похищении М.С.</w:t>
      </w:r>
      <w:r w:rsidR="00EE17EE">
        <w:rPr>
          <w:rFonts w:ascii="Times New Roman" w:hAnsi="Times New Roman" w:cs="Times New Roman"/>
          <w:sz w:val="28"/>
          <w:szCs w:val="28"/>
        </w:rPr>
        <w:t xml:space="preserve"> (уголовное дело № 22414). 1 марта 1999 года</w:t>
      </w:r>
      <w:r w:rsidR="00EE17EE" w:rsidRPr="00EE17EE">
        <w:rPr>
          <w:rFonts w:ascii="Times New Roman" w:hAnsi="Times New Roman" w:cs="Times New Roman"/>
          <w:sz w:val="28"/>
          <w:szCs w:val="28"/>
        </w:rPr>
        <w:t xml:space="preserve"> уголовное дело по факту незаконного хранения боеприпасов было прекращено на том основании, что во время обнаружения указанных боеприпасов заявитель являлся сотрудником органов внутренних дел и, следовательно, имел право</w:t>
      </w:r>
      <w:r w:rsidR="001A60ED">
        <w:rPr>
          <w:rFonts w:ascii="Times New Roman" w:hAnsi="Times New Roman" w:cs="Times New Roman"/>
          <w:sz w:val="28"/>
          <w:szCs w:val="28"/>
        </w:rPr>
        <w:t xml:space="preserve"> н</w:t>
      </w:r>
      <w:r>
        <w:rPr>
          <w:rFonts w:ascii="Times New Roman" w:hAnsi="Times New Roman" w:cs="Times New Roman"/>
          <w:sz w:val="28"/>
          <w:szCs w:val="28"/>
        </w:rPr>
        <w:t>а их хранение. У</w:t>
      </w:r>
      <w:r w:rsidR="00EE17EE" w:rsidRPr="00EE17EE">
        <w:rPr>
          <w:rFonts w:ascii="Times New Roman" w:hAnsi="Times New Roman" w:cs="Times New Roman"/>
          <w:sz w:val="28"/>
          <w:szCs w:val="28"/>
        </w:rPr>
        <w:t xml:space="preserve">головное дело по подозрению заявителя в похищении М.С. было также прекращено </w:t>
      </w:r>
      <w:r>
        <w:rPr>
          <w:rFonts w:ascii="Times New Roman" w:hAnsi="Times New Roman" w:cs="Times New Roman"/>
          <w:sz w:val="28"/>
          <w:szCs w:val="28"/>
        </w:rPr>
        <w:t xml:space="preserve">в этот же день </w:t>
      </w:r>
      <w:r w:rsidR="00EE17EE" w:rsidRPr="00EE17EE">
        <w:rPr>
          <w:rFonts w:ascii="Times New Roman" w:hAnsi="Times New Roman" w:cs="Times New Roman"/>
          <w:sz w:val="28"/>
          <w:szCs w:val="28"/>
        </w:rPr>
        <w:t>на том основании, что заявител</w:t>
      </w:r>
      <w:r w:rsidR="001A60ED">
        <w:rPr>
          <w:rFonts w:ascii="Times New Roman" w:hAnsi="Times New Roman" w:cs="Times New Roman"/>
          <w:sz w:val="28"/>
          <w:szCs w:val="28"/>
        </w:rPr>
        <w:t>ь отпустил М.С. по ее просьбе.</w:t>
      </w:r>
    </w:p>
    <w:p w:rsidR="001A60ED" w:rsidRDefault="001A60ED" w:rsidP="003A4907">
      <w:pPr>
        <w:jc w:val="both"/>
        <w:rPr>
          <w:rFonts w:ascii="Times New Roman" w:hAnsi="Times New Roman" w:cs="Times New Roman"/>
          <w:sz w:val="28"/>
          <w:szCs w:val="28"/>
        </w:rPr>
      </w:pPr>
      <w:r>
        <w:rPr>
          <w:rFonts w:ascii="Times New Roman" w:hAnsi="Times New Roman" w:cs="Times New Roman"/>
          <w:sz w:val="28"/>
          <w:szCs w:val="28"/>
        </w:rPr>
        <w:t>21 сентября 1998 года</w:t>
      </w:r>
      <w:r w:rsidR="00EE17EE" w:rsidRPr="00EE17EE">
        <w:rPr>
          <w:rFonts w:ascii="Times New Roman" w:hAnsi="Times New Roman" w:cs="Times New Roman"/>
          <w:sz w:val="28"/>
          <w:szCs w:val="28"/>
        </w:rPr>
        <w:t xml:space="preserve"> следователь прокуратуры Ленинского района г. Нижнего Новгорода возбудил уголовное дело по факту падения заявителя из окна районного управления вн</w:t>
      </w:r>
      <w:r>
        <w:rPr>
          <w:rFonts w:ascii="Times New Roman" w:hAnsi="Times New Roman" w:cs="Times New Roman"/>
          <w:sz w:val="28"/>
          <w:szCs w:val="28"/>
        </w:rPr>
        <w:t xml:space="preserve">утренних дел 19 сентября. </w:t>
      </w:r>
      <w:r w:rsidR="00EE17EE" w:rsidRPr="00EE17EE">
        <w:rPr>
          <w:rFonts w:ascii="Times New Roman" w:hAnsi="Times New Roman" w:cs="Times New Roman"/>
          <w:sz w:val="28"/>
          <w:szCs w:val="28"/>
        </w:rPr>
        <w:t>Следователь допросил пятерых сотрудников Ленинского районного управления внутренних дел г. Нижнего Новгорода, которые участвов</w:t>
      </w:r>
      <w:r>
        <w:rPr>
          <w:rFonts w:ascii="Times New Roman" w:hAnsi="Times New Roman" w:cs="Times New Roman"/>
          <w:sz w:val="28"/>
          <w:szCs w:val="28"/>
        </w:rPr>
        <w:t>али в допросе</w:t>
      </w:r>
      <w:r w:rsidR="00EE17EE" w:rsidRPr="00EE17EE">
        <w:rPr>
          <w:rFonts w:ascii="Times New Roman" w:hAnsi="Times New Roman" w:cs="Times New Roman"/>
          <w:sz w:val="28"/>
          <w:szCs w:val="28"/>
        </w:rPr>
        <w:t xml:space="preserve">. </w:t>
      </w:r>
      <w:r w:rsidR="00EE17EE" w:rsidRPr="00EE17EE">
        <w:rPr>
          <w:rFonts w:ascii="Times New Roman" w:hAnsi="Times New Roman" w:cs="Times New Roman"/>
          <w:sz w:val="28"/>
          <w:szCs w:val="28"/>
        </w:rPr>
        <w:lastRenderedPageBreak/>
        <w:t xml:space="preserve">Сотрудники милиции заявили, что не применяли к заявителю пыток и не замечали подобного обращения к нему со стороны других сотрудников. Пока сотрудники милиции готовили чай, заявитель неожиданно вскочил со своего стула, побежал к окну, </w:t>
      </w:r>
      <w:r>
        <w:rPr>
          <w:rFonts w:ascii="Times New Roman" w:hAnsi="Times New Roman" w:cs="Times New Roman"/>
          <w:sz w:val="28"/>
          <w:szCs w:val="28"/>
        </w:rPr>
        <w:t xml:space="preserve">разбил стекло и выпрыгнул. </w:t>
      </w:r>
      <w:r w:rsidR="00EE17EE" w:rsidRPr="00EE17EE">
        <w:rPr>
          <w:rFonts w:ascii="Times New Roman" w:hAnsi="Times New Roman" w:cs="Times New Roman"/>
          <w:sz w:val="28"/>
          <w:szCs w:val="28"/>
        </w:rPr>
        <w:t>Следователь также допросил Ф., который указал, что на него не оказывалось никакого давления с целью получения ложных показаний о заявителе. Ф. заявил, что он свидетельствовал против заявителя из страха, что его о</w:t>
      </w:r>
      <w:r>
        <w:rPr>
          <w:rFonts w:ascii="Times New Roman" w:hAnsi="Times New Roman" w:cs="Times New Roman"/>
          <w:sz w:val="28"/>
          <w:szCs w:val="28"/>
        </w:rPr>
        <w:t xml:space="preserve">бвинят в исчезновении М.С. </w:t>
      </w:r>
    </w:p>
    <w:p w:rsidR="001A60ED" w:rsidRDefault="00EE17EE" w:rsidP="003A4907">
      <w:pPr>
        <w:jc w:val="both"/>
        <w:rPr>
          <w:rFonts w:ascii="Times New Roman" w:hAnsi="Times New Roman" w:cs="Times New Roman"/>
          <w:sz w:val="28"/>
          <w:szCs w:val="28"/>
        </w:rPr>
      </w:pPr>
      <w:r w:rsidRPr="00EE17EE">
        <w:rPr>
          <w:rFonts w:ascii="Times New Roman" w:hAnsi="Times New Roman" w:cs="Times New Roman"/>
          <w:sz w:val="28"/>
          <w:szCs w:val="28"/>
        </w:rPr>
        <w:t>Следователь также доп</w:t>
      </w:r>
      <w:r w:rsidR="00A900C9">
        <w:rPr>
          <w:rFonts w:ascii="Times New Roman" w:hAnsi="Times New Roman" w:cs="Times New Roman"/>
          <w:sz w:val="28"/>
          <w:szCs w:val="28"/>
        </w:rPr>
        <w:t xml:space="preserve">росил врача больницы </w:t>
      </w:r>
      <w:r w:rsidRPr="00EE17EE">
        <w:rPr>
          <w:rFonts w:ascii="Times New Roman" w:hAnsi="Times New Roman" w:cs="Times New Roman"/>
          <w:sz w:val="28"/>
          <w:szCs w:val="28"/>
        </w:rPr>
        <w:t xml:space="preserve">К., который обследовал заявителя после </w:t>
      </w:r>
      <w:r w:rsidR="001A60ED">
        <w:rPr>
          <w:rFonts w:ascii="Times New Roman" w:hAnsi="Times New Roman" w:cs="Times New Roman"/>
          <w:sz w:val="28"/>
          <w:szCs w:val="28"/>
        </w:rPr>
        <w:t>произошедшего 19 сентября</w:t>
      </w:r>
      <w:r w:rsidRPr="00EE17EE">
        <w:rPr>
          <w:rFonts w:ascii="Times New Roman" w:hAnsi="Times New Roman" w:cs="Times New Roman"/>
          <w:sz w:val="28"/>
          <w:szCs w:val="28"/>
        </w:rPr>
        <w:t>. Врач подтвердил, что в день инцидента мать заявителя упоминала о каких-то причиненных электротоком ожогах ушных раковин заявителя. Однако все полученные заявителем травмы стали результатом его падения из окна. В соответствии с историей болезни заявителя на его ушах не было никаких причин</w:t>
      </w:r>
      <w:r w:rsidR="001A60ED">
        <w:rPr>
          <w:rFonts w:ascii="Times New Roman" w:hAnsi="Times New Roman" w:cs="Times New Roman"/>
          <w:sz w:val="28"/>
          <w:szCs w:val="28"/>
        </w:rPr>
        <w:t xml:space="preserve">енных электротоком ожогов. </w:t>
      </w:r>
      <w:r w:rsidRPr="00EE17EE">
        <w:rPr>
          <w:rFonts w:ascii="Times New Roman" w:hAnsi="Times New Roman" w:cs="Times New Roman"/>
          <w:sz w:val="28"/>
          <w:szCs w:val="28"/>
        </w:rPr>
        <w:t xml:space="preserve">В ходе предварительного следствия были также допрошены некоторые пациенты больницы № 39. </w:t>
      </w:r>
      <w:r w:rsidR="001A60ED">
        <w:rPr>
          <w:rFonts w:ascii="Times New Roman" w:hAnsi="Times New Roman" w:cs="Times New Roman"/>
          <w:sz w:val="28"/>
          <w:szCs w:val="28"/>
        </w:rPr>
        <w:t xml:space="preserve">Один из них </w:t>
      </w:r>
      <w:r w:rsidRPr="00EE17EE">
        <w:rPr>
          <w:rFonts w:ascii="Times New Roman" w:hAnsi="Times New Roman" w:cs="Times New Roman"/>
          <w:sz w:val="28"/>
          <w:szCs w:val="28"/>
        </w:rPr>
        <w:t xml:space="preserve">указал на ожоги и ссадины на ушах заявителя, которые могли появиться в результате разряда электротока. </w:t>
      </w:r>
    </w:p>
    <w:p w:rsidR="001A60ED" w:rsidRDefault="00EE17EE" w:rsidP="003A4907">
      <w:pPr>
        <w:jc w:val="both"/>
        <w:rPr>
          <w:rFonts w:ascii="Times New Roman" w:hAnsi="Times New Roman" w:cs="Times New Roman"/>
          <w:sz w:val="28"/>
          <w:szCs w:val="28"/>
        </w:rPr>
      </w:pPr>
      <w:r w:rsidRPr="00EE17EE">
        <w:rPr>
          <w:rFonts w:ascii="Times New Roman" w:hAnsi="Times New Roman" w:cs="Times New Roman"/>
          <w:sz w:val="28"/>
          <w:szCs w:val="28"/>
        </w:rPr>
        <w:t>Следователь назначил судебно-медицинскую экспертизу в отношении заявителя. В заключени</w:t>
      </w:r>
      <w:proofErr w:type="gramStart"/>
      <w:r w:rsidRPr="00EE17EE">
        <w:rPr>
          <w:rFonts w:ascii="Times New Roman" w:hAnsi="Times New Roman" w:cs="Times New Roman"/>
          <w:sz w:val="28"/>
          <w:szCs w:val="28"/>
        </w:rPr>
        <w:t>и</w:t>
      </w:r>
      <w:proofErr w:type="gramEnd"/>
      <w:r w:rsidRPr="00EE17EE">
        <w:rPr>
          <w:rFonts w:ascii="Times New Roman" w:hAnsi="Times New Roman" w:cs="Times New Roman"/>
          <w:sz w:val="28"/>
          <w:szCs w:val="28"/>
        </w:rPr>
        <w:t xml:space="preserve"> судебно-медицинской экспертизы,</w:t>
      </w:r>
      <w:r w:rsidR="001A60ED">
        <w:rPr>
          <w:rFonts w:ascii="Times New Roman" w:hAnsi="Times New Roman" w:cs="Times New Roman"/>
          <w:sz w:val="28"/>
          <w:szCs w:val="28"/>
        </w:rPr>
        <w:t xml:space="preserve"> составленном 26 октября 1998 года</w:t>
      </w:r>
      <w:r w:rsidRPr="00EE17EE">
        <w:rPr>
          <w:rFonts w:ascii="Times New Roman" w:hAnsi="Times New Roman" w:cs="Times New Roman"/>
          <w:sz w:val="28"/>
          <w:szCs w:val="28"/>
        </w:rPr>
        <w:t>, говорилось, что у заявителя имелись повреждения на верхней части головы, царапины на лбу и следы укусов на языке. В заключени</w:t>
      </w:r>
      <w:proofErr w:type="gramStart"/>
      <w:r w:rsidRPr="00EE17EE">
        <w:rPr>
          <w:rFonts w:ascii="Times New Roman" w:hAnsi="Times New Roman" w:cs="Times New Roman"/>
          <w:sz w:val="28"/>
          <w:szCs w:val="28"/>
        </w:rPr>
        <w:t>и</w:t>
      </w:r>
      <w:proofErr w:type="gramEnd"/>
      <w:r w:rsidRPr="00EE17EE">
        <w:rPr>
          <w:rFonts w:ascii="Times New Roman" w:hAnsi="Times New Roman" w:cs="Times New Roman"/>
          <w:sz w:val="28"/>
          <w:szCs w:val="28"/>
        </w:rPr>
        <w:t xml:space="preserve"> отсутствовали упоминания об ожогах и каких-либо след</w:t>
      </w:r>
      <w:r w:rsidR="001A60ED">
        <w:rPr>
          <w:rFonts w:ascii="Times New Roman" w:hAnsi="Times New Roman" w:cs="Times New Roman"/>
          <w:sz w:val="28"/>
          <w:szCs w:val="28"/>
        </w:rPr>
        <w:t xml:space="preserve">ах применения электротока. </w:t>
      </w:r>
    </w:p>
    <w:p w:rsidR="001A60ED" w:rsidRDefault="00EF4A0E" w:rsidP="003A4907">
      <w:pPr>
        <w:jc w:val="both"/>
        <w:rPr>
          <w:rFonts w:ascii="Times New Roman" w:hAnsi="Times New Roman" w:cs="Times New Roman"/>
          <w:sz w:val="28"/>
          <w:szCs w:val="28"/>
        </w:rPr>
      </w:pPr>
      <w:r>
        <w:rPr>
          <w:rFonts w:ascii="Times New Roman" w:hAnsi="Times New Roman" w:cs="Times New Roman"/>
          <w:sz w:val="28"/>
          <w:szCs w:val="28"/>
        </w:rPr>
        <w:t>21 декабря 1998 года</w:t>
      </w:r>
      <w:r w:rsidR="00EE17EE" w:rsidRPr="00EE17EE">
        <w:rPr>
          <w:rFonts w:ascii="Times New Roman" w:hAnsi="Times New Roman" w:cs="Times New Roman"/>
          <w:sz w:val="28"/>
          <w:szCs w:val="28"/>
        </w:rPr>
        <w:t xml:space="preserve"> следователь прекратил уголовное дело в отношении сотрудников милиции ввиду отсутствия доказательств совершения ими преступления. Следователь сослался также на показания сотрудников милиции и К., историю болезни в больнице № 39 и заключение судебно-мед</w:t>
      </w:r>
      <w:r w:rsidR="001A60ED">
        <w:rPr>
          <w:rFonts w:ascii="Times New Roman" w:hAnsi="Times New Roman" w:cs="Times New Roman"/>
          <w:sz w:val="28"/>
          <w:szCs w:val="28"/>
        </w:rPr>
        <w:t>ицинской экспертизы</w:t>
      </w:r>
      <w:r w:rsidR="00EE17EE" w:rsidRPr="00EE17EE">
        <w:rPr>
          <w:rFonts w:ascii="Times New Roman" w:hAnsi="Times New Roman" w:cs="Times New Roman"/>
          <w:sz w:val="28"/>
          <w:szCs w:val="28"/>
        </w:rPr>
        <w:t>. Он также сослался на заключение судебно-медицинского эксперта С., который отметил, что применение электрического тока могло оставить ожоги на кожном покрове. Следователь н</w:t>
      </w:r>
      <w:r w:rsidR="001A60ED">
        <w:rPr>
          <w:rFonts w:ascii="Times New Roman" w:hAnsi="Times New Roman" w:cs="Times New Roman"/>
          <w:sz w:val="28"/>
          <w:szCs w:val="28"/>
        </w:rPr>
        <w:t>е принял во внимание показаний соседа заявителя по больничной палате, поскольку у него не было</w:t>
      </w:r>
      <w:r w:rsidR="00EE17EE" w:rsidRPr="00EE17EE">
        <w:rPr>
          <w:rFonts w:ascii="Times New Roman" w:hAnsi="Times New Roman" w:cs="Times New Roman"/>
          <w:sz w:val="28"/>
          <w:szCs w:val="28"/>
        </w:rPr>
        <w:t xml:space="preserve"> специал</w:t>
      </w:r>
      <w:r w:rsidR="001A60ED">
        <w:rPr>
          <w:rFonts w:ascii="Times New Roman" w:hAnsi="Times New Roman" w:cs="Times New Roman"/>
          <w:sz w:val="28"/>
          <w:szCs w:val="28"/>
        </w:rPr>
        <w:t>ьного медицинского образования</w:t>
      </w:r>
      <w:r w:rsidR="00EE17EE" w:rsidRPr="00EE17EE">
        <w:rPr>
          <w:rFonts w:ascii="Times New Roman" w:hAnsi="Times New Roman" w:cs="Times New Roman"/>
          <w:sz w:val="28"/>
          <w:szCs w:val="28"/>
        </w:rPr>
        <w:t xml:space="preserve">. Следователь пришел к выводу, что утверждения заявителя о применении к нему пыток </w:t>
      </w:r>
      <w:proofErr w:type="spellStart"/>
      <w:r w:rsidR="00EE17EE" w:rsidRPr="00EE17EE">
        <w:rPr>
          <w:rFonts w:ascii="Times New Roman" w:hAnsi="Times New Roman" w:cs="Times New Roman"/>
          <w:sz w:val="28"/>
          <w:szCs w:val="28"/>
        </w:rPr>
        <w:t>необоснован</w:t>
      </w:r>
      <w:r w:rsidR="001A60ED">
        <w:rPr>
          <w:rFonts w:ascii="Times New Roman" w:hAnsi="Times New Roman" w:cs="Times New Roman"/>
          <w:sz w:val="28"/>
          <w:szCs w:val="28"/>
        </w:rPr>
        <w:t>ы</w:t>
      </w:r>
      <w:proofErr w:type="spellEnd"/>
      <w:r w:rsidR="001A60ED">
        <w:rPr>
          <w:rFonts w:ascii="Times New Roman" w:hAnsi="Times New Roman" w:cs="Times New Roman"/>
          <w:sz w:val="28"/>
          <w:szCs w:val="28"/>
        </w:rPr>
        <w:t>, и описал их как защитный механизм</w:t>
      </w:r>
      <w:r w:rsidR="00EE17EE" w:rsidRPr="00EE17EE">
        <w:rPr>
          <w:rFonts w:ascii="Times New Roman" w:hAnsi="Times New Roman" w:cs="Times New Roman"/>
          <w:sz w:val="28"/>
          <w:szCs w:val="28"/>
        </w:rPr>
        <w:t xml:space="preserve"> в ответ на ситуацию, в результате которой он пытал</w:t>
      </w:r>
      <w:r w:rsidR="001A60ED">
        <w:rPr>
          <w:rFonts w:ascii="Times New Roman" w:hAnsi="Times New Roman" w:cs="Times New Roman"/>
          <w:sz w:val="28"/>
          <w:szCs w:val="28"/>
        </w:rPr>
        <w:t xml:space="preserve">ся совершить самоубийство. </w:t>
      </w:r>
    </w:p>
    <w:p w:rsidR="001A60ED" w:rsidRDefault="00EE17EE" w:rsidP="003A4907">
      <w:pPr>
        <w:jc w:val="both"/>
        <w:rPr>
          <w:rFonts w:ascii="Times New Roman" w:hAnsi="Times New Roman" w:cs="Times New Roman"/>
          <w:sz w:val="28"/>
          <w:szCs w:val="28"/>
        </w:rPr>
      </w:pPr>
      <w:r w:rsidRPr="00EE17EE">
        <w:rPr>
          <w:rFonts w:ascii="Times New Roman" w:hAnsi="Times New Roman" w:cs="Times New Roman"/>
          <w:sz w:val="28"/>
          <w:szCs w:val="28"/>
        </w:rPr>
        <w:t xml:space="preserve">25 января </w:t>
      </w:r>
      <w:r w:rsidR="001A60ED">
        <w:rPr>
          <w:rFonts w:ascii="Times New Roman" w:hAnsi="Times New Roman" w:cs="Times New Roman"/>
          <w:sz w:val="28"/>
          <w:szCs w:val="28"/>
        </w:rPr>
        <w:t>1999 года</w:t>
      </w:r>
      <w:r w:rsidRPr="00EE17EE">
        <w:rPr>
          <w:rFonts w:ascii="Times New Roman" w:hAnsi="Times New Roman" w:cs="Times New Roman"/>
          <w:sz w:val="28"/>
          <w:szCs w:val="28"/>
        </w:rPr>
        <w:t xml:space="preserve"> прокуратура Нижегородской области возобновила уголовное дело и передала его в производство тому же следователю для проведения дополнительного р</w:t>
      </w:r>
      <w:r w:rsidR="001A60ED">
        <w:rPr>
          <w:rFonts w:ascii="Times New Roman" w:hAnsi="Times New Roman" w:cs="Times New Roman"/>
          <w:sz w:val="28"/>
          <w:szCs w:val="28"/>
        </w:rPr>
        <w:t>асследования. 25 февраля 1999 года</w:t>
      </w:r>
      <w:r w:rsidRPr="00EE17EE">
        <w:rPr>
          <w:rFonts w:ascii="Times New Roman" w:hAnsi="Times New Roman" w:cs="Times New Roman"/>
          <w:sz w:val="28"/>
          <w:szCs w:val="28"/>
        </w:rPr>
        <w:t xml:space="preserve"> следователь вновь прекратил уголовное дело по тем же основаниям, которые</w:t>
      </w:r>
      <w:r w:rsidR="001A60ED">
        <w:rPr>
          <w:rFonts w:ascii="Times New Roman" w:hAnsi="Times New Roman" w:cs="Times New Roman"/>
          <w:sz w:val="28"/>
          <w:szCs w:val="28"/>
        </w:rPr>
        <w:t xml:space="preserve"> были указаны ранее</w:t>
      </w:r>
      <w:r w:rsidRPr="00EE17EE">
        <w:rPr>
          <w:rFonts w:ascii="Times New Roman" w:hAnsi="Times New Roman" w:cs="Times New Roman"/>
          <w:sz w:val="28"/>
          <w:szCs w:val="28"/>
        </w:rPr>
        <w:t xml:space="preserve">. </w:t>
      </w:r>
    </w:p>
    <w:p w:rsidR="001A60ED" w:rsidRDefault="001A60ED" w:rsidP="003A4907">
      <w:pPr>
        <w:jc w:val="both"/>
        <w:rPr>
          <w:rFonts w:ascii="Times New Roman" w:hAnsi="Times New Roman" w:cs="Times New Roman"/>
          <w:sz w:val="28"/>
          <w:szCs w:val="28"/>
        </w:rPr>
      </w:pPr>
      <w:r>
        <w:rPr>
          <w:rFonts w:ascii="Times New Roman" w:hAnsi="Times New Roman" w:cs="Times New Roman"/>
          <w:sz w:val="28"/>
          <w:szCs w:val="28"/>
        </w:rPr>
        <w:t>1 декабря 1999 года</w:t>
      </w:r>
      <w:r w:rsidR="00EE17EE" w:rsidRPr="00EE17EE">
        <w:rPr>
          <w:rFonts w:ascii="Times New Roman" w:hAnsi="Times New Roman" w:cs="Times New Roman"/>
          <w:sz w:val="28"/>
          <w:szCs w:val="28"/>
        </w:rPr>
        <w:t xml:space="preserve"> тот же надзирающий прокурор вновь возобновил уголовное дело и потребовал проведения дополнительных следственных действий, в том числе медицинской экспертизы заявителя, очной ставки заявителя с сотрудниками милиции, которые, предположительно, применяли </w:t>
      </w:r>
      <w:r w:rsidR="00EE17EE" w:rsidRPr="00EE17EE">
        <w:rPr>
          <w:rFonts w:ascii="Times New Roman" w:hAnsi="Times New Roman" w:cs="Times New Roman"/>
          <w:sz w:val="28"/>
          <w:szCs w:val="28"/>
        </w:rPr>
        <w:lastRenderedPageBreak/>
        <w:t>к нему пытки. Дело было передано другому</w:t>
      </w:r>
      <w:r>
        <w:rPr>
          <w:rFonts w:ascii="Times New Roman" w:hAnsi="Times New Roman" w:cs="Times New Roman"/>
          <w:sz w:val="28"/>
          <w:szCs w:val="28"/>
        </w:rPr>
        <w:t xml:space="preserve"> следователю. 24 февраля 2000 года</w:t>
      </w:r>
      <w:r w:rsidR="00EE17EE" w:rsidRPr="00EE17EE">
        <w:rPr>
          <w:rFonts w:ascii="Times New Roman" w:hAnsi="Times New Roman" w:cs="Times New Roman"/>
          <w:sz w:val="28"/>
          <w:szCs w:val="28"/>
        </w:rPr>
        <w:t xml:space="preserve"> следователь прекратил уголовное дело по тем же основаниям, по которым оно б</w:t>
      </w:r>
      <w:r>
        <w:rPr>
          <w:rFonts w:ascii="Times New Roman" w:hAnsi="Times New Roman" w:cs="Times New Roman"/>
          <w:sz w:val="28"/>
          <w:szCs w:val="28"/>
        </w:rPr>
        <w:t>ыло прекращено первым следователем. 10 марта 2000 года</w:t>
      </w:r>
      <w:r w:rsidR="00EE17EE" w:rsidRPr="00EE17EE">
        <w:rPr>
          <w:rFonts w:ascii="Times New Roman" w:hAnsi="Times New Roman" w:cs="Times New Roman"/>
          <w:sz w:val="28"/>
          <w:szCs w:val="28"/>
        </w:rPr>
        <w:t xml:space="preserve"> прокурор, осуществлявший надзор за следствием, возобновил дело в третий раз и передал его в произво</w:t>
      </w:r>
      <w:r>
        <w:rPr>
          <w:rFonts w:ascii="Times New Roman" w:hAnsi="Times New Roman" w:cs="Times New Roman"/>
          <w:sz w:val="28"/>
          <w:szCs w:val="28"/>
        </w:rPr>
        <w:t xml:space="preserve">дство другому следователю. </w:t>
      </w:r>
    </w:p>
    <w:p w:rsidR="001A60ED" w:rsidRDefault="00EE17EE" w:rsidP="003A4907">
      <w:pPr>
        <w:jc w:val="both"/>
        <w:rPr>
          <w:rFonts w:ascii="Times New Roman" w:hAnsi="Times New Roman" w:cs="Times New Roman"/>
          <w:sz w:val="28"/>
          <w:szCs w:val="28"/>
        </w:rPr>
      </w:pPr>
      <w:r w:rsidRPr="00EE17EE">
        <w:rPr>
          <w:rFonts w:ascii="Times New Roman" w:hAnsi="Times New Roman" w:cs="Times New Roman"/>
          <w:sz w:val="28"/>
          <w:szCs w:val="28"/>
        </w:rPr>
        <w:t>На этот раз был проведен допрос матери заявителя. Она указала, ч</w:t>
      </w:r>
      <w:r w:rsidR="001A60ED">
        <w:rPr>
          <w:rFonts w:ascii="Times New Roman" w:hAnsi="Times New Roman" w:cs="Times New Roman"/>
          <w:sz w:val="28"/>
          <w:szCs w:val="28"/>
        </w:rPr>
        <w:t>то 19 сентября 1998 года</w:t>
      </w:r>
      <w:r w:rsidRPr="00EE17EE">
        <w:rPr>
          <w:rFonts w:ascii="Times New Roman" w:hAnsi="Times New Roman" w:cs="Times New Roman"/>
          <w:sz w:val="28"/>
          <w:szCs w:val="28"/>
        </w:rPr>
        <w:t xml:space="preserve"> она приехала в больницу и увидела, что уши ее сына травмированы. Она просила врачей больницы отразить указанные травмы в истории болезни заявителя, однако п</w:t>
      </w:r>
      <w:r w:rsidR="001A60ED">
        <w:rPr>
          <w:rFonts w:ascii="Times New Roman" w:hAnsi="Times New Roman" w:cs="Times New Roman"/>
          <w:sz w:val="28"/>
          <w:szCs w:val="28"/>
        </w:rPr>
        <w:t xml:space="preserve">олучила отказ. </w:t>
      </w:r>
      <w:r w:rsidRPr="00EE17EE">
        <w:rPr>
          <w:rFonts w:ascii="Times New Roman" w:hAnsi="Times New Roman" w:cs="Times New Roman"/>
          <w:sz w:val="28"/>
          <w:szCs w:val="28"/>
        </w:rPr>
        <w:t>Следователь также допросил сотрудника милиции, сопровождавшего заявителя в больницу, и четырех врачей больницы № 39, которые отрицали то обстоятельство, что у заявителя были иные травмы, нежели те, которые возникли в результате падения из окна. Другой свидетель, один из старших сотрудников ГИБДД, где заявитель работал до своего задерж</w:t>
      </w:r>
      <w:r w:rsidR="001A60ED">
        <w:rPr>
          <w:rFonts w:ascii="Times New Roman" w:hAnsi="Times New Roman" w:cs="Times New Roman"/>
          <w:sz w:val="28"/>
          <w:szCs w:val="28"/>
        </w:rPr>
        <w:t>ания, составил для следователя психологический портрет</w:t>
      </w:r>
      <w:r w:rsidRPr="00EE17EE">
        <w:rPr>
          <w:rFonts w:ascii="Times New Roman" w:hAnsi="Times New Roman" w:cs="Times New Roman"/>
          <w:sz w:val="28"/>
          <w:szCs w:val="28"/>
        </w:rPr>
        <w:t xml:space="preserve"> заявителя, характеризуя его как человека с нестабильной психикой. Следователь также раздобыл результаты психологического теста, который заявитель проходил при приеме его на работу в ГИБДД.</w:t>
      </w:r>
      <w:r w:rsidR="001A60ED">
        <w:rPr>
          <w:rFonts w:ascii="Times New Roman" w:hAnsi="Times New Roman" w:cs="Times New Roman"/>
          <w:sz w:val="28"/>
          <w:szCs w:val="28"/>
        </w:rPr>
        <w:t xml:space="preserve"> Тест показывал, что заявитель </w:t>
      </w:r>
      <w:r w:rsidRPr="00EE17EE">
        <w:rPr>
          <w:rFonts w:ascii="Times New Roman" w:hAnsi="Times New Roman" w:cs="Times New Roman"/>
          <w:sz w:val="28"/>
          <w:szCs w:val="28"/>
        </w:rPr>
        <w:t xml:space="preserve">имел склонность избегать конфликтов и был уязвимой личностью, </w:t>
      </w:r>
      <w:r w:rsidR="001A60ED">
        <w:rPr>
          <w:rFonts w:ascii="Times New Roman" w:hAnsi="Times New Roman" w:cs="Times New Roman"/>
          <w:sz w:val="28"/>
          <w:szCs w:val="28"/>
        </w:rPr>
        <w:t>податливой к внешним влияниям. 21 июля 2000 года</w:t>
      </w:r>
      <w:r w:rsidRPr="00EE17EE">
        <w:rPr>
          <w:rFonts w:ascii="Times New Roman" w:hAnsi="Times New Roman" w:cs="Times New Roman"/>
          <w:sz w:val="28"/>
          <w:szCs w:val="28"/>
        </w:rPr>
        <w:t xml:space="preserve"> уголовное дело было прекращено. На основании указанных утверждений следователь пришел к выводу, что заявитель выпрыгну</w:t>
      </w:r>
      <w:r w:rsidR="001A60ED">
        <w:rPr>
          <w:rFonts w:ascii="Times New Roman" w:hAnsi="Times New Roman" w:cs="Times New Roman"/>
          <w:sz w:val="28"/>
          <w:szCs w:val="28"/>
        </w:rPr>
        <w:t xml:space="preserve">л из окна по собственной воле, </w:t>
      </w:r>
      <w:r w:rsidRPr="00EE17EE">
        <w:rPr>
          <w:rFonts w:ascii="Times New Roman" w:hAnsi="Times New Roman" w:cs="Times New Roman"/>
          <w:sz w:val="28"/>
          <w:szCs w:val="28"/>
        </w:rPr>
        <w:t>движимый его личной оценкой ситуации, основанной на о</w:t>
      </w:r>
      <w:r w:rsidR="001A60ED">
        <w:rPr>
          <w:rFonts w:ascii="Times New Roman" w:hAnsi="Times New Roman" w:cs="Times New Roman"/>
          <w:sz w:val="28"/>
          <w:szCs w:val="28"/>
        </w:rPr>
        <w:t xml:space="preserve">собенностях его психики. </w:t>
      </w:r>
    </w:p>
    <w:p w:rsidR="006A785F" w:rsidRDefault="001A60ED" w:rsidP="003A4907">
      <w:pPr>
        <w:jc w:val="both"/>
        <w:rPr>
          <w:rFonts w:ascii="Times New Roman" w:hAnsi="Times New Roman" w:cs="Times New Roman"/>
          <w:sz w:val="28"/>
          <w:szCs w:val="28"/>
        </w:rPr>
      </w:pPr>
      <w:r>
        <w:rPr>
          <w:rFonts w:ascii="Times New Roman" w:hAnsi="Times New Roman" w:cs="Times New Roman"/>
          <w:sz w:val="28"/>
          <w:szCs w:val="28"/>
        </w:rPr>
        <w:t>10 ноября 2000 года</w:t>
      </w:r>
      <w:r w:rsidR="00EE17EE" w:rsidRPr="00EE17EE">
        <w:rPr>
          <w:rFonts w:ascii="Times New Roman" w:hAnsi="Times New Roman" w:cs="Times New Roman"/>
          <w:sz w:val="28"/>
          <w:szCs w:val="28"/>
        </w:rPr>
        <w:t xml:space="preserve"> уголовное дело было </w:t>
      </w:r>
      <w:r>
        <w:rPr>
          <w:rFonts w:ascii="Times New Roman" w:hAnsi="Times New Roman" w:cs="Times New Roman"/>
          <w:sz w:val="28"/>
          <w:szCs w:val="28"/>
        </w:rPr>
        <w:t xml:space="preserve">в четвертый раз </w:t>
      </w:r>
      <w:r w:rsidR="00EE17EE" w:rsidRPr="00EE17EE">
        <w:rPr>
          <w:rFonts w:ascii="Times New Roman" w:hAnsi="Times New Roman" w:cs="Times New Roman"/>
          <w:sz w:val="28"/>
          <w:szCs w:val="28"/>
        </w:rPr>
        <w:t xml:space="preserve">возобновлено другим надзирающим прокурором. Ф. был снова допрошен. На этот раз Ф. сообщил, что </w:t>
      </w:r>
      <w:proofErr w:type="gramStart"/>
      <w:r w:rsidR="00EE17EE" w:rsidRPr="00EE17EE">
        <w:rPr>
          <w:rFonts w:ascii="Times New Roman" w:hAnsi="Times New Roman" w:cs="Times New Roman"/>
          <w:sz w:val="28"/>
          <w:szCs w:val="28"/>
        </w:rPr>
        <w:t>в</w:t>
      </w:r>
      <w:proofErr w:type="gramEnd"/>
      <w:r w:rsidR="00EE17EE" w:rsidRPr="00EE17EE">
        <w:rPr>
          <w:rFonts w:ascii="Times New Roman" w:hAnsi="Times New Roman" w:cs="Times New Roman"/>
          <w:sz w:val="28"/>
          <w:szCs w:val="28"/>
        </w:rPr>
        <w:t xml:space="preserve"> </w:t>
      </w:r>
      <w:proofErr w:type="gramStart"/>
      <w:r w:rsidR="00EE17EE" w:rsidRPr="00EE17EE">
        <w:rPr>
          <w:rFonts w:ascii="Times New Roman" w:hAnsi="Times New Roman" w:cs="Times New Roman"/>
          <w:sz w:val="28"/>
          <w:szCs w:val="28"/>
        </w:rPr>
        <w:t>Богородском</w:t>
      </w:r>
      <w:proofErr w:type="gramEnd"/>
      <w:r w:rsidR="00EE17EE" w:rsidRPr="00EE17EE">
        <w:rPr>
          <w:rFonts w:ascii="Times New Roman" w:hAnsi="Times New Roman" w:cs="Times New Roman"/>
          <w:sz w:val="28"/>
          <w:szCs w:val="28"/>
        </w:rPr>
        <w:t xml:space="preserve"> городском отделе внутренних дел он был избит следователем А., пытавшимся заставить его признаться в убийстве М.С. В пе</w:t>
      </w:r>
      <w:r>
        <w:rPr>
          <w:rFonts w:ascii="Times New Roman" w:hAnsi="Times New Roman" w:cs="Times New Roman"/>
          <w:sz w:val="28"/>
          <w:szCs w:val="28"/>
        </w:rPr>
        <w:t>риод с 16 по 19 сентября 1998 года</w:t>
      </w:r>
      <w:r w:rsidR="00EE17EE" w:rsidRPr="00EE17EE">
        <w:rPr>
          <w:rFonts w:ascii="Times New Roman" w:hAnsi="Times New Roman" w:cs="Times New Roman"/>
          <w:sz w:val="28"/>
          <w:szCs w:val="28"/>
        </w:rPr>
        <w:t xml:space="preserve"> Ф. неоднократно допрашивался в Ленинском районном управлении внутренних дел г. Нижнего Новгорода. В ходе допроса И., старший следователь органов внутренних дел, избивал его. И. также говорил о том, что Ф. будут пытать электротоком, если он не признается в совершении вменяемых ему преступлений. </w:t>
      </w:r>
    </w:p>
    <w:p w:rsidR="00EE17EE" w:rsidRDefault="006A785F" w:rsidP="003A4907">
      <w:pPr>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w:t>
      </w:r>
      <w:r w:rsidR="00EE17EE" w:rsidRPr="00EE17EE">
        <w:rPr>
          <w:rFonts w:ascii="Times New Roman" w:hAnsi="Times New Roman" w:cs="Times New Roman"/>
          <w:sz w:val="28"/>
          <w:szCs w:val="28"/>
        </w:rPr>
        <w:t xml:space="preserve">дело </w:t>
      </w:r>
      <w:r>
        <w:rPr>
          <w:rFonts w:ascii="Times New Roman" w:hAnsi="Times New Roman" w:cs="Times New Roman"/>
          <w:sz w:val="28"/>
          <w:szCs w:val="28"/>
        </w:rPr>
        <w:t xml:space="preserve">еще несколько раз прекращалось и возобновлялось. </w:t>
      </w:r>
      <w:r w:rsidR="00EE17EE" w:rsidRPr="00EE17EE">
        <w:rPr>
          <w:rFonts w:ascii="Times New Roman" w:hAnsi="Times New Roman" w:cs="Times New Roman"/>
          <w:sz w:val="28"/>
          <w:szCs w:val="28"/>
        </w:rPr>
        <w:t>22 нояб</w:t>
      </w:r>
      <w:r>
        <w:rPr>
          <w:rFonts w:ascii="Times New Roman" w:hAnsi="Times New Roman" w:cs="Times New Roman"/>
          <w:sz w:val="28"/>
          <w:szCs w:val="28"/>
        </w:rPr>
        <w:t>ря 2004 года</w:t>
      </w:r>
      <w:r w:rsidR="00EE17EE" w:rsidRPr="00EE17EE">
        <w:rPr>
          <w:rFonts w:ascii="Times New Roman" w:hAnsi="Times New Roman" w:cs="Times New Roman"/>
          <w:sz w:val="28"/>
          <w:szCs w:val="28"/>
        </w:rPr>
        <w:t xml:space="preserve"> прокурор Нижегородской области вновь возобновил расследование. В неустановленный день в 2005 году прокуратура предъявила обвинения двум</w:t>
      </w:r>
      <w:r>
        <w:rPr>
          <w:rFonts w:ascii="Times New Roman" w:hAnsi="Times New Roman" w:cs="Times New Roman"/>
          <w:sz w:val="28"/>
          <w:szCs w:val="28"/>
        </w:rPr>
        <w:t xml:space="preserve"> сотрудникам милиции</w:t>
      </w:r>
      <w:r w:rsidR="00EE17EE" w:rsidRPr="00EE17EE">
        <w:rPr>
          <w:rFonts w:ascii="Times New Roman" w:hAnsi="Times New Roman" w:cs="Times New Roman"/>
          <w:sz w:val="28"/>
          <w:szCs w:val="28"/>
        </w:rPr>
        <w:t>, которые принимали участие в допросе заявителя 19 сентября 1998 г</w:t>
      </w:r>
      <w:r>
        <w:rPr>
          <w:rFonts w:ascii="Times New Roman" w:hAnsi="Times New Roman" w:cs="Times New Roman"/>
          <w:sz w:val="28"/>
          <w:szCs w:val="28"/>
        </w:rPr>
        <w:t>ода</w:t>
      </w:r>
      <w:r w:rsidR="00EE17EE" w:rsidRPr="00EE17EE">
        <w:rPr>
          <w:rFonts w:ascii="Times New Roman" w:hAnsi="Times New Roman" w:cs="Times New Roman"/>
          <w:sz w:val="28"/>
          <w:szCs w:val="28"/>
        </w:rPr>
        <w:t>. Материалы дела вместе с обвинительным заключением, наконец, были направлены для рассмотрения в Ленинский районный</w:t>
      </w:r>
      <w:r>
        <w:rPr>
          <w:rFonts w:ascii="Times New Roman" w:hAnsi="Times New Roman" w:cs="Times New Roman"/>
          <w:sz w:val="28"/>
          <w:szCs w:val="28"/>
        </w:rPr>
        <w:t xml:space="preserve"> суд г. Нижнего Новгорода. </w:t>
      </w:r>
      <w:r w:rsidR="00EE17EE" w:rsidRPr="00EE17EE">
        <w:rPr>
          <w:rFonts w:ascii="Times New Roman" w:hAnsi="Times New Roman" w:cs="Times New Roman"/>
          <w:sz w:val="28"/>
          <w:szCs w:val="28"/>
        </w:rPr>
        <w:t>В процессе судебного слушания судом было допрошено множество свидетелей</w:t>
      </w:r>
      <w:r>
        <w:rPr>
          <w:rFonts w:ascii="Times New Roman" w:hAnsi="Times New Roman" w:cs="Times New Roman"/>
          <w:sz w:val="28"/>
          <w:szCs w:val="28"/>
        </w:rPr>
        <w:t xml:space="preserve"> и </w:t>
      </w:r>
      <w:r w:rsidR="00A900C9">
        <w:rPr>
          <w:rFonts w:ascii="Times New Roman" w:hAnsi="Times New Roman" w:cs="Times New Roman"/>
          <w:sz w:val="28"/>
          <w:szCs w:val="28"/>
        </w:rPr>
        <w:t xml:space="preserve">рассмотрено много </w:t>
      </w:r>
      <w:r>
        <w:rPr>
          <w:rFonts w:ascii="Times New Roman" w:hAnsi="Times New Roman" w:cs="Times New Roman"/>
          <w:sz w:val="28"/>
          <w:szCs w:val="28"/>
        </w:rPr>
        <w:t>других доказательств, и</w:t>
      </w:r>
      <w:r w:rsidR="00EE17EE" w:rsidRPr="00EE17EE">
        <w:rPr>
          <w:rFonts w:ascii="Times New Roman" w:hAnsi="Times New Roman" w:cs="Times New Roman"/>
          <w:sz w:val="28"/>
          <w:szCs w:val="28"/>
        </w:rPr>
        <w:t xml:space="preserve"> </w:t>
      </w:r>
      <w:r w:rsidR="00EF4A0E">
        <w:rPr>
          <w:rFonts w:ascii="Times New Roman" w:hAnsi="Times New Roman" w:cs="Times New Roman"/>
          <w:sz w:val="28"/>
          <w:szCs w:val="28"/>
        </w:rPr>
        <w:t xml:space="preserve">30 ноября 2005 года суд </w:t>
      </w:r>
      <w:r>
        <w:rPr>
          <w:rFonts w:ascii="Times New Roman" w:hAnsi="Times New Roman" w:cs="Times New Roman"/>
          <w:sz w:val="28"/>
          <w:szCs w:val="28"/>
        </w:rPr>
        <w:t>признал подсудимых</w:t>
      </w:r>
      <w:r w:rsidR="00EE17EE" w:rsidRPr="00EE17EE">
        <w:rPr>
          <w:rFonts w:ascii="Times New Roman" w:hAnsi="Times New Roman" w:cs="Times New Roman"/>
          <w:sz w:val="28"/>
          <w:szCs w:val="28"/>
        </w:rPr>
        <w:t xml:space="preserve"> виновными в совершении преступлен</w:t>
      </w:r>
      <w:r>
        <w:rPr>
          <w:rFonts w:ascii="Times New Roman" w:hAnsi="Times New Roman" w:cs="Times New Roman"/>
          <w:sz w:val="28"/>
          <w:szCs w:val="28"/>
        </w:rPr>
        <w:t>ия, предусмотренного пунктами «а» и «в»</w:t>
      </w:r>
      <w:r w:rsidR="00EE17EE" w:rsidRPr="00EE17EE">
        <w:rPr>
          <w:rFonts w:ascii="Times New Roman" w:hAnsi="Times New Roman" w:cs="Times New Roman"/>
          <w:sz w:val="28"/>
          <w:szCs w:val="28"/>
        </w:rPr>
        <w:t xml:space="preserve"> части третьей статьи 286 Уголовного кодекса Российской Федерации (превышение должностных полномочий с применением насилия и с причинением тяжких последствий). Они были приговорены к четырем </w:t>
      </w:r>
      <w:r w:rsidR="00EE17EE" w:rsidRPr="00EE17EE">
        <w:rPr>
          <w:rFonts w:ascii="Times New Roman" w:hAnsi="Times New Roman" w:cs="Times New Roman"/>
          <w:sz w:val="28"/>
          <w:szCs w:val="28"/>
        </w:rPr>
        <w:lastRenderedPageBreak/>
        <w:t xml:space="preserve">годам лишения свободы с запретом </w:t>
      </w:r>
      <w:proofErr w:type="gramStart"/>
      <w:r w:rsidR="00EE17EE" w:rsidRPr="00EE17EE">
        <w:rPr>
          <w:rFonts w:ascii="Times New Roman" w:hAnsi="Times New Roman" w:cs="Times New Roman"/>
          <w:sz w:val="28"/>
          <w:szCs w:val="28"/>
        </w:rPr>
        <w:t>занимать</w:t>
      </w:r>
      <w:proofErr w:type="gramEnd"/>
      <w:r w:rsidR="00EE17EE" w:rsidRPr="00EE17EE">
        <w:rPr>
          <w:rFonts w:ascii="Times New Roman" w:hAnsi="Times New Roman" w:cs="Times New Roman"/>
          <w:sz w:val="28"/>
          <w:szCs w:val="28"/>
        </w:rPr>
        <w:t xml:space="preserve"> должности в правоохранительных органах в течение трех лет</w:t>
      </w:r>
      <w:r>
        <w:rPr>
          <w:rStyle w:val="a5"/>
          <w:rFonts w:ascii="Times New Roman" w:hAnsi="Times New Roman" w:cs="Times New Roman"/>
          <w:sz w:val="28"/>
          <w:szCs w:val="28"/>
        </w:rPr>
        <w:footnoteReference w:id="58"/>
      </w:r>
      <w:r w:rsidR="00EE17EE" w:rsidRPr="00EE17EE">
        <w:rPr>
          <w:rFonts w:ascii="Times New Roman" w:hAnsi="Times New Roman" w:cs="Times New Roman"/>
          <w:sz w:val="28"/>
          <w:szCs w:val="28"/>
        </w:rPr>
        <w:t xml:space="preserve">. </w:t>
      </w:r>
    </w:p>
    <w:p w:rsidR="00F827DC" w:rsidRDefault="00F827DC" w:rsidP="003A4907">
      <w:pPr>
        <w:jc w:val="both"/>
        <w:rPr>
          <w:rFonts w:ascii="Times New Roman" w:hAnsi="Times New Roman" w:cs="Times New Roman"/>
          <w:sz w:val="28"/>
          <w:szCs w:val="28"/>
        </w:rPr>
      </w:pPr>
      <w:r>
        <w:rPr>
          <w:rFonts w:ascii="Times New Roman" w:hAnsi="Times New Roman" w:cs="Times New Roman"/>
          <w:sz w:val="28"/>
          <w:szCs w:val="28"/>
        </w:rPr>
        <w:t>19 декабря 2001 года</w:t>
      </w:r>
      <w:r w:rsidRPr="00F827DC">
        <w:rPr>
          <w:rFonts w:ascii="Times New Roman" w:hAnsi="Times New Roman" w:cs="Times New Roman"/>
          <w:sz w:val="28"/>
          <w:szCs w:val="28"/>
        </w:rPr>
        <w:t xml:space="preserve"> заявитель обратился в Ленинский районный суд г. Нижнего Новгорода с исковым заявлением о выплате ему компенсации за незаконное уголовное преследование, увольнение с должности, обыск, заключение под стражу и плохое обращение со стороны сотрудников милиции. Приказ об увольнении</w:t>
      </w:r>
      <w:r>
        <w:rPr>
          <w:rFonts w:ascii="Times New Roman" w:hAnsi="Times New Roman" w:cs="Times New Roman"/>
          <w:sz w:val="28"/>
          <w:szCs w:val="28"/>
        </w:rPr>
        <w:t xml:space="preserve"> заявителя от 17 августа 1998 года</w:t>
      </w:r>
      <w:r w:rsidRPr="00F827DC">
        <w:rPr>
          <w:rFonts w:ascii="Times New Roman" w:hAnsi="Times New Roman" w:cs="Times New Roman"/>
          <w:sz w:val="28"/>
          <w:szCs w:val="28"/>
        </w:rPr>
        <w:t xml:space="preserve"> был отменен, а заявитель был восстановлен в своей должности. Лица, ответственные за увольнение заявителя задним числом, были привлечены к дисциплинарной ответственности. Однако вследствие инвалидности заявитель вынужден был увол</w:t>
      </w:r>
      <w:r>
        <w:rPr>
          <w:rFonts w:ascii="Times New Roman" w:hAnsi="Times New Roman" w:cs="Times New Roman"/>
          <w:sz w:val="28"/>
          <w:szCs w:val="28"/>
        </w:rPr>
        <w:t xml:space="preserve">иться из ГИБДД. </w:t>
      </w:r>
    </w:p>
    <w:p w:rsidR="006A785F" w:rsidRDefault="00F827DC" w:rsidP="003A4907">
      <w:pPr>
        <w:jc w:val="both"/>
        <w:rPr>
          <w:rFonts w:ascii="Times New Roman" w:hAnsi="Times New Roman" w:cs="Times New Roman"/>
          <w:sz w:val="28"/>
          <w:szCs w:val="28"/>
        </w:rPr>
      </w:pPr>
      <w:r>
        <w:rPr>
          <w:rFonts w:ascii="Times New Roman" w:hAnsi="Times New Roman" w:cs="Times New Roman"/>
          <w:sz w:val="28"/>
          <w:szCs w:val="28"/>
        </w:rPr>
        <w:t>На момент рассмотрения дела в ЕСПЧ заявитель являлся</w:t>
      </w:r>
      <w:r w:rsidRPr="00F827DC">
        <w:rPr>
          <w:rFonts w:ascii="Times New Roman" w:hAnsi="Times New Roman" w:cs="Times New Roman"/>
          <w:sz w:val="28"/>
          <w:szCs w:val="28"/>
        </w:rPr>
        <w:t xml:space="preserve"> инвали</w:t>
      </w:r>
      <w:r>
        <w:rPr>
          <w:rFonts w:ascii="Times New Roman" w:hAnsi="Times New Roman" w:cs="Times New Roman"/>
          <w:sz w:val="28"/>
          <w:szCs w:val="28"/>
        </w:rPr>
        <w:t>дом и на этом основании получал</w:t>
      </w:r>
      <w:r w:rsidRPr="00F827DC">
        <w:rPr>
          <w:rFonts w:ascii="Times New Roman" w:hAnsi="Times New Roman" w:cs="Times New Roman"/>
          <w:sz w:val="28"/>
          <w:szCs w:val="28"/>
        </w:rPr>
        <w:t xml:space="preserve"> государственную пенсию. Власти Российской Федерации отметили, что в связи со случившимся он также получил единовременную стр</w:t>
      </w:r>
      <w:r>
        <w:rPr>
          <w:rFonts w:ascii="Times New Roman" w:hAnsi="Times New Roman" w:cs="Times New Roman"/>
          <w:sz w:val="28"/>
          <w:szCs w:val="28"/>
        </w:rPr>
        <w:t xml:space="preserve">аховую выплату от государства (около 1740 евро). </w:t>
      </w:r>
      <w:r w:rsidRPr="00F827DC">
        <w:rPr>
          <w:rFonts w:ascii="Times New Roman" w:hAnsi="Times New Roman" w:cs="Times New Roman"/>
          <w:sz w:val="28"/>
          <w:szCs w:val="28"/>
        </w:rPr>
        <w:t xml:space="preserve">Заявитель представил </w:t>
      </w:r>
      <w:r>
        <w:rPr>
          <w:rFonts w:ascii="Times New Roman" w:hAnsi="Times New Roman" w:cs="Times New Roman"/>
          <w:sz w:val="28"/>
          <w:szCs w:val="28"/>
        </w:rPr>
        <w:t xml:space="preserve">медицинское </w:t>
      </w:r>
      <w:r w:rsidRPr="00F827DC">
        <w:rPr>
          <w:rFonts w:ascii="Times New Roman" w:hAnsi="Times New Roman" w:cs="Times New Roman"/>
          <w:sz w:val="28"/>
          <w:szCs w:val="28"/>
        </w:rPr>
        <w:t xml:space="preserve">заключение, </w:t>
      </w:r>
      <w:r>
        <w:rPr>
          <w:rFonts w:ascii="Times New Roman" w:hAnsi="Times New Roman" w:cs="Times New Roman"/>
          <w:sz w:val="28"/>
          <w:szCs w:val="28"/>
        </w:rPr>
        <w:t>в котором говорилось, что он</w:t>
      </w:r>
      <w:r w:rsidRPr="00F827DC">
        <w:rPr>
          <w:rFonts w:ascii="Times New Roman" w:hAnsi="Times New Roman" w:cs="Times New Roman"/>
          <w:sz w:val="28"/>
          <w:szCs w:val="28"/>
        </w:rPr>
        <w:t xml:space="preserve"> страдает от остеомиелита, его ноги парализованы, он не может </w:t>
      </w:r>
      <w:proofErr w:type="gramStart"/>
      <w:r w:rsidRPr="00F827DC">
        <w:rPr>
          <w:rFonts w:ascii="Times New Roman" w:hAnsi="Times New Roman" w:cs="Times New Roman"/>
          <w:sz w:val="28"/>
          <w:szCs w:val="28"/>
        </w:rPr>
        <w:t>работать</w:t>
      </w:r>
      <w:proofErr w:type="gramEnd"/>
      <w:r w:rsidRPr="00F827DC">
        <w:rPr>
          <w:rFonts w:ascii="Times New Roman" w:hAnsi="Times New Roman" w:cs="Times New Roman"/>
          <w:sz w:val="28"/>
          <w:szCs w:val="28"/>
        </w:rPr>
        <w:t xml:space="preserve"> и страдает от тяжелой дисфункции мочеиспускательной системы, а также от потери репродуктивной функции. Он прикован к постели и постоянно нуждается в услугах медицинской сестры для помощи в мочеиспускании и опустошении кишечника. Также у заявителя имелась угроза сепсиса. Он нуждается в регулярном медицинск</w:t>
      </w:r>
      <w:r>
        <w:rPr>
          <w:rFonts w:ascii="Times New Roman" w:hAnsi="Times New Roman" w:cs="Times New Roman"/>
          <w:sz w:val="28"/>
          <w:szCs w:val="28"/>
        </w:rPr>
        <w:t>ом обследовании как минимум два-</w:t>
      </w:r>
      <w:r w:rsidRPr="00F827DC">
        <w:rPr>
          <w:rFonts w:ascii="Times New Roman" w:hAnsi="Times New Roman" w:cs="Times New Roman"/>
          <w:sz w:val="28"/>
          <w:szCs w:val="28"/>
        </w:rPr>
        <w:t>три раза в год.</w:t>
      </w:r>
    </w:p>
    <w:p w:rsidR="00F827DC" w:rsidRDefault="00A72541" w:rsidP="003A4907">
      <w:pPr>
        <w:jc w:val="both"/>
        <w:rPr>
          <w:rFonts w:ascii="Times New Roman" w:hAnsi="Times New Roman" w:cs="Times New Roman"/>
          <w:sz w:val="28"/>
          <w:szCs w:val="28"/>
        </w:rPr>
      </w:pPr>
      <w:r>
        <w:rPr>
          <w:rFonts w:ascii="Times New Roman" w:hAnsi="Times New Roman" w:cs="Times New Roman"/>
          <w:sz w:val="28"/>
          <w:szCs w:val="28"/>
        </w:rPr>
        <w:t>Подавая жалобу в ЕСПЧ, з</w:t>
      </w:r>
      <w:r w:rsidRPr="00A72541">
        <w:rPr>
          <w:rFonts w:ascii="Times New Roman" w:hAnsi="Times New Roman" w:cs="Times New Roman"/>
          <w:sz w:val="28"/>
          <w:szCs w:val="28"/>
        </w:rPr>
        <w:t>аявитель жаловался на жестокое обращение со стороны сотрудников милиции во время содержания под стражей в отделении милиции, особенно в ходе допроса в ОВД Ленинского района г. Нижнего Новгорода 19 сентября</w:t>
      </w:r>
      <w:r>
        <w:rPr>
          <w:rFonts w:ascii="Times New Roman" w:hAnsi="Times New Roman" w:cs="Times New Roman"/>
          <w:sz w:val="28"/>
          <w:szCs w:val="28"/>
        </w:rPr>
        <w:t xml:space="preserve"> 1998 года</w:t>
      </w:r>
      <w:r w:rsidRPr="00A72541">
        <w:rPr>
          <w:rFonts w:ascii="Times New Roman" w:hAnsi="Times New Roman" w:cs="Times New Roman"/>
          <w:sz w:val="28"/>
          <w:szCs w:val="28"/>
        </w:rPr>
        <w:t>, а также на отсутствие эффективного расследования.</w:t>
      </w:r>
      <w:r>
        <w:rPr>
          <w:rFonts w:ascii="Times New Roman" w:hAnsi="Times New Roman" w:cs="Times New Roman"/>
          <w:sz w:val="28"/>
          <w:szCs w:val="28"/>
        </w:rPr>
        <w:t xml:space="preserve"> </w:t>
      </w:r>
      <w:r w:rsidRPr="00A72541">
        <w:rPr>
          <w:rFonts w:ascii="Times New Roman" w:hAnsi="Times New Roman" w:cs="Times New Roman"/>
          <w:sz w:val="28"/>
          <w:szCs w:val="28"/>
        </w:rPr>
        <w:t>В</w:t>
      </w:r>
      <w:r>
        <w:rPr>
          <w:rFonts w:ascii="Times New Roman" w:hAnsi="Times New Roman" w:cs="Times New Roman"/>
          <w:sz w:val="28"/>
          <w:szCs w:val="28"/>
        </w:rPr>
        <w:t xml:space="preserve"> свою очередь, в</w:t>
      </w:r>
      <w:r w:rsidRPr="00A72541">
        <w:rPr>
          <w:rFonts w:ascii="Times New Roman" w:hAnsi="Times New Roman" w:cs="Times New Roman"/>
          <w:sz w:val="28"/>
          <w:szCs w:val="28"/>
        </w:rPr>
        <w:t>ласти Российской Федерации утверждали, что расследование об</w:t>
      </w:r>
      <w:r w:rsidR="00A900C9">
        <w:rPr>
          <w:rFonts w:ascii="Times New Roman" w:hAnsi="Times New Roman" w:cs="Times New Roman"/>
          <w:sz w:val="28"/>
          <w:szCs w:val="28"/>
        </w:rPr>
        <w:t>стоятельств данно</w:t>
      </w:r>
      <w:r w:rsidRPr="00A72541">
        <w:rPr>
          <w:rFonts w:ascii="Times New Roman" w:hAnsi="Times New Roman" w:cs="Times New Roman"/>
          <w:sz w:val="28"/>
          <w:szCs w:val="28"/>
        </w:rPr>
        <w:t>го дела до сих пор продолжалось, и никакого окончательного решения на национальном уровне еще не принято.</w:t>
      </w:r>
      <w:r>
        <w:rPr>
          <w:rFonts w:ascii="Times New Roman" w:hAnsi="Times New Roman" w:cs="Times New Roman"/>
          <w:sz w:val="28"/>
          <w:szCs w:val="28"/>
        </w:rPr>
        <w:t xml:space="preserve"> ЕСПЧ посчитал </w:t>
      </w:r>
      <w:r w:rsidR="00A900C9">
        <w:rPr>
          <w:rFonts w:ascii="Times New Roman" w:hAnsi="Times New Roman" w:cs="Times New Roman"/>
          <w:sz w:val="28"/>
          <w:szCs w:val="28"/>
        </w:rPr>
        <w:t xml:space="preserve">возможным </w:t>
      </w:r>
      <w:r>
        <w:rPr>
          <w:rFonts w:ascii="Times New Roman" w:hAnsi="Times New Roman" w:cs="Times New Roman"/>
          <w:sz w:val="28"/>
          <w:szCs w:val="28"/>
        </w:rPr>
        <w:t>рассмотреть вопрос о приемлемости жалобы одновременно с рассмотрением ее по существу, попутно отметив, что вынесенный двум полицейским обвинительный приговор не лишает заявителя статуса жертвы, так как он не получил от властей адекватной компенсации.</w:t>
      </w:r>
    </w:p>
    <w:p w:rsidR="00A72541" w:rsidRDefault="00A72541" w:rsidP="003A4907">
      <w:pPr>
        <w:jc w:val="both"/>
        <w:rPr>
          <w:rFonts w:ascii="Times New Roman" w:hAnsi="Times New Roman" w:cs="Times New Roman"/>
          <w:sz w:val="28"/>
          <w:szCs w:val="28"/>
        </w:rPr>
      </w:pPr>
      <w:r>
        <w:rPr>
          <w:rFonts w:ascii="Times New Roman" w:hAnsi="Times New Roman" w:cs="Times New Roman"/>
          <w:sz w:val="28"/>
          <w:szCs w:val="28"/>
        </w:rPr>
        <w:t xml:space="preserve">Обосновывая свою жалобу, заявитель </w:t>
      </w:r>
      <w:r w:rsidRPr="00A72541">
        <w:rPr>
          <w:rFonts w:ascii="Times New Roman" w:hAnsi="Times New Roman" w:cs="Times New Roman"/>
          <w:sz w:val="28"/>
          <w:szCs w:val="28"/>
        </w:rPr>
        <w:t>отметил многочисленные недостатки официального расследования. Так, он был осмотрен в</w:t>
      </w:r>
      <w:r>
        <w:rPr>
          <w:rFonts w:ascii="Times New Roman" w:hAnsi="Times New Roman" w:cs="Times New Roman"/>
          <w:sz w:val="28"/>
          <w:szCs w:val="28"/>
        </w:rPr>
        <w:t>рачами только 26 октября 1998 года</w:t>
      </w:r>
      <w:r w:rsidRPr="00A72541">
        <w:rPr>
          <w:rFonts w:ascii="Times New Roman" w:hAnsi="Times New Roman" w:cs="Times New Roman"/>
          <w:sz w:val="28"/>
          <w:szCs w:val="28"/>
        </w:rPr>
        <w:t xml:space="preserve">, то есть более месяца спустя после происшествия. Принимая во внимание, что визуальные следы таких видов пытки исчезают очень быстро, освидетельствование было проведено с чрезвычайно большим опозданием. Невидимые повреждения на коже, вызванные воздействием электрического тока на уши заявителя, могли бы </w:t>
      </w:r>
      <w:r w:rsidRPr="00A72541">
        <w:rPr>
          <w:rFonts w:ascii="Times New Roman" w:hAnsi="Times New Roman" w:cs="Times New Roman"/>
          <w:sz w:val="28"/>
          <w:szCs w:val="28"/>
        </w:rPr>
        <w:lastRenderedPageBreak/>
        <w:t xml:space="preserve">быть обнаружены в ходе биологического анализа в течение двух недель после инцидента. Однако медицинский осмотр заявителя свелся исключительно </w:t>
      </w:r>
      <w:r>
        <w:rPr>
          <w:rFonts w:ascii="Times New Roman" w:hAnsi="Times New Roman" w:cs="Times New Roman"/>
          <w:sz w:val="28"/>
          <w:szCs w:val="28"/>
        </w:rPr>
        <w:t xml:space="preserve">к его визуальному осмотру. </w:t>
      </w:r>
      <w:r w:rsidRPr="00A72541">
        <w:rPr>
          <w:rFonts w:ascii="Times New Roman" w:hAnsi="Times New Roman" w:cs="Times New Roman"/>
          <w:sz w:val="28"/>
          <w:szCs w:val="28"/>
        </w:rPr>
        <w:t>Кроме того, следователь не провел очную ставку между заявителем и сотрудниками милиции, пытавшими его. Предъявление подозреваемых для опознания было проведено спустя, примерно, два года после случившегося. В течение д</w:t>
      </w:r>
      <w:r>
        <w:rPr>
          <w:rFonts w:ascii="Times New Roman" w:hAnsi="Times New Roman" w:cs="Times New Roman"/>
          <w:sz w:val="28"/>
          <w:szCs w:val="28"/>
        </w:rPr>
        <w:t xml:space="preserve">лительного времени </w:t>
      </w:r>
      <w:r w:rsidRPr="00A72541">
        <w:rPr>
          <w:rFonts w:ascii="Times New Roman" w:hAnsi="Times New Roman" w:cs="Times New Roman"/>
          <w:sz w:val="28"/>
          <w:szCs w:val="28"/>
        </w:rPr>
        <w:t xml:space="preserve">прокуратура отказывалась установить личности и допросить других </w:t>
      </w:r>
      <w:r>
        <w:rPr>
          <w:rFonts w:ascii="Times New Roman" w:hAnsi="Times New Roman" w:cs="Times New Roman"/>
          <w:sz w:val="28"/>
          <w:szCs w:val="28"/>
        </w:rPr>
        <w:t xml:space="preserve">свидетелей из числа </w:t>
      </w:r>
      <w:r w:rsidRPr="00A72541">
        <w:rPr>
          <w:rFonts w:ascii="Times New Roman" w:hAnsi="Times New Roman" w:cs="Times New Roman"/>
          <w:sz w:val="28"/>
          <w:szCs w:val="28"/>
        </w:rPr>
        <w:t>пациентов и врачей больницы № 39. Заявитель обратил внимание на отсутствие независимости в процессе расследования по причине того, что на сотрудниках прокуратуры лежит двойная обязанность, включающая в себя осуществление уголовного преследования и надзор за законностью расследования. В деле заявителя ситуация была усугублена и тем</w:t>
      </w:r>
      <w:r w:rsidR="00A900C9">
        <w:rPr>
          <w:rFonts w:ascii="Times New Roman" w:hAnsi="Times New Roman" w:cs="Times New Roman"/>
          <w:sz w:val="28"/>
          <w:szCs w:val="28"/>
        </w:rPr>
        <w:t>, что сотрудник прокуратуры</w:t>
      </w:r>
      <w:r w:rsidRPr="00A72541">
        <w:rPr>
          <w:rFonts w:ascii="Times New Roman" w:hAnsi="Times New Roman" w:cs="Times New Roman"/>
          <w:sz w:val="28"/>
          <w:szCs w:val="28"/>
        </w:rPr>
        <w:t>, который контролировал проведение допро</w:t>
      </w:r>
      <w:r w:rsidR="00EF4A0E">
        <w:rPr>
          <w:rFonts w:ascii="Times New Roman" w:hAnsi="Times New Roman" w:cs="Times New Roman"/>
          <w:sz w:val="28"/>
          <w:szCs w:val="28"/>
        </w:rPr>
        <w:t>са заявителя 19 сентября 1998 года</w:t>
      </w:r>
      <w:r w:rsidRPr="00A72541">
        <w:rPr>
          <w:rFonts w:ascii="Times New Roman" w:hAnsi="Times New Roman" w:cs="Times New Roman"/>
          <w:sz w:val="28"/>
          <w:szCs w:val="28"/>
        </w:rPr>
        <w:t>, исполнял обязанности заместителя прокурора Нижегородской области.</w:t>
      </w:r>
      <w:r>
        <w:rPr>
          <w:rFonts w:ascii="Times New Roman" w:hAnsi="Times New Roman" w:cs="Times New Roman"/>
          <w:sz w:val="28"/>
          <w:szCs w:val="28"/>
        </w:rPr>
        <w:t xml:space="preserve"> </w:t>
      </w:r>
      <w:r w:rsidRPr="00A72541">
        <w:rPr>
          <w:rFonts w:ascii="Times New Roman" w:hAnsi="Times New Roman" w:cs="Times New Roman"/>
          <w:sz w:val="28"/>
          <w:szCs w:val="28"/>
        </w:rPr>
        <w:t>Наконец, заявитель сообщил, что отк</w:t>
      </w:r>
      <w:r>
        <w:rPr>
          <w:rFonts w:ascii="Times New Roman" w:hAnsi="Times New Roman" w:cs="Times New Roman"/>
          <w:sz w:val="28"/>
          <w:szCs w:val="28"/>
        </w:rPr>
        <w:t xml:space="preserve">аз властей </w:t>
      </w:r>
      <w:r w:rsidRPr="00A72541">
        <w:rPr>
          <w:rFonts w:ascii="Times New Roman" w:hAnsi="Times New Roman" w:cs="Times New Roman"/>
          <w:sz w:val="28"/>
          <w:szCs w:val="28"/>
        </w:rPr>
        <w:t xml:space="preserve">предоставить </w:t>
      </w:r>
      <w:r>
        <w:rPr>
          <w:rFonts w:ascii="Times New Roman" w:hAnsi="Times New Roman" w:cs="Times New Roman"/>
          <w:sz w:val="28"/>
          <w:szCs w:val="28"/>
        </w:rPr>
        <w:t>материалы уголовного дела должен быть рассмотрен</w:t>
      </w:r>
      <w:r w:rsidRPr="00A72541">
        <w:rPr>
          <w:rFonts w:ascii="Times New Roman" w:hAnsi="Times New Roman" w:cs="Times New Roman"/>
          <w:sz w:val="28"/>
          <w:szCs w:val="28"/>
        </w:rPr>
        <w:t xml:space="preserve"> как подтверждение позиции </w:t>
      </w:r>
      <w:proofErr w:type="gramStart"/>
      <w:r w:rsidRPr="00A72541">
        <w:rPr>
          <w:rFonts w:ascii="Times New Roman" w:hAnsi="Times New Roman" w:cs="Times New Roman"/>
          <w:sz w:val="28"/>
          <w:szCs w:val="28"/>
        </w:rPr>
        <w:t>заявителя</w:t>
      </w:r>
      <w:proofErr w:type="gramEnd"/>
      <w:r w:rsidRPr="00A72541">
        <w:rPr>
          <w:rFonts w:ascii="Times New Roman" w:hAnsi="Times New Roman" w:cs="Times New Roman"/>
          <w:sz w:val="28"/>
          <w:szCs w:val="28"/>
        </w:rPr>
        <w:t xml:space="preserve"> как по материальным, так и по процессуальным обстоятельствам статьи 3 Конвенции.</w:t>
      </w:r>
    </w:p>
    <w:p w:rsidR="00A72541" w:rsidRDefault="00A72541" w:rsidP="003A4907">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государства-ответчика, то власти </w:t>
      </w:r>
      <w:r w:rsidRPr="00A72541">
        <w:rPr>
          <w:rFonts w:ascii="Times New Roman" w:hAnsi="Times New Roman" w:cs="Times New Roman"/>
          <w:sz w:val="28"/>
          <w:szCs w:val="28"/>
        </w:rPr>
        <w:t>не представили каких-либо д</w:t>
      </w:r>
      <w:r>
        <w:rPr>
          <w:rFonts w:ascii="Times New Roman" w:hAnsi="Times New Roman" w:cs="Times New Roman"/>
          <w:sz w:val="28"/>
          <w:szCs w:val="28"/>
        </w:rPr>
        <w:t xml:space="preserve">оводов по существу </w:t>
      </w:r>
      <w:r w:rsidRPr="00A72541">
        <w:rPr>
          <w:rFonts w:ascii="Times New Roman" w:hAnsi="Times New Roman" w:cs="Times New Roman"/>
          <w:sz w:val="28"/>
          <w:szCs w:val="28"/>
        </w:rPr>
        <w:t>жалобы. Более того, власти Российской Федерации отказа</w:t>
      </w:r>
      <w:r w:rsidR="00A900C9">
        <w:rPr>
          <w:rFonts w:ascii="Times New Roman" w:hAnsi="Times New Roman" w:cs="Times New Roman"/>
          <w:sz w:val="28"/>
          <w:szCs w:val="28"/>
        </w:rPr>
        <w:t>лись предоставить Европейскому С</w:t>
      </w:r>
      <w:r w:rsidRPr="00A72541">
        <w:rPr>
          <w:rFonts w:ascii="Times New Roman" w:hAnsi="Times New Roman" w:cs="Times New Roman"/>
          <w:sz w:val="28"/>
          <w:szCs w:val="28"/>
        </w:rPr>
        <w:t>уду материалы уголовного дела</w:t>
      </w:r>
      <w:r>
        <w:rPr>
          <w:rFonts w:ascii="Times New Roman" w:hAnsi="Times New Roman" w:cs="Times New Roman"/>
          <w:sz w:val="28"/>
          <w:szCs w:val="28"/>
        </w:rPr>
        <w:t>,</w:t>
      </w:r>
      <w:r w:rsidRPr="00A72541">
        <w:rPr>
          <w:rFonts w:ascii="Times New Roman" w:hAnsi="Times New Roman" w:cs="Times New Roman"/>
          <w:sz w:val="28"/>
          <w:szCs w:val="28"/>
        </w:rPr>
        <w:t xml:space="preserve"> </w:t>
      </w:r>
      <w:r>
        <w:rPr>
          <w:rFonts w:ascii="Times New Roman" w:hAnsi="Times New Roman" w:cs="Times New Roman"/>
          <w:sz w:val="28"/>
          <w:szCs w:val="28"/>
        </w:rPr>
        <w:t>сославшись</w:t>
      </w:r>
      <w:r w:rsidRPr="00A72541">
        <w:rPr>
          <w:rFonts w:ascii="Times New Roman" w:hAnsi="Times New Roman" w:cs="Times New Roman"/>
          <w:sz w:val="28"/>
          <w:szCs w:val="28"/>
        </w:rPr>
        <w:t xml:space="preserve"> на статью 161 Уголовно-процессуальн</w:t>
      </w:r>
      <w:r>
        <w:rPr>
          <w:rFonts w:ascii="Times New Roman" w:hAnsi="Times New Roman" w:cs="Times New Roman"/>
          <w:sz w:val="28"/>
          <w:szCs w:val="28"/>
        </w:rPr>
        <w:t>ого кодекса</w:t>
      </w:r>
      <w:r w:rsidRPr="00A72541">
        <w:rPr>
          <w:rFonts w:ascii="Times New Roman" w:hAnsi="Times New Roman" w:cs="Times New Roman"/>
          <w:sz w:val="28"/>
          <w:szCs w:val="28"/>
        </w:rPr>
        <w:t>, устанавливающую, что материалы предварительного расследования могут быть преданы гласности следственными органами,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w:t>
      </w:r>
    </w:p>
    <w:p w:rsidR="00A205E8" w:rsidRDefault="00A205E8" w:rsidP="00A205E8">
      <w:pPr>
        <w:jc w:val="both"/>
        <w:rPr>
          <w:rFonts w:ascii="Times New Roman" w:hAnsi="Times New Roman" w:cs="Times New Roman"/>
          <w:sz w:val="28"/>
          <w:szCs w:val="28"/>
        </w:rPr>
      </w:pPr>
      <w:r>
        <w:rPr>
          <w:rFonts w:ascii="Times New Roman" w:hAnsi="Times New Roman" w:cs="Times New Roman"/>
          <w:sz w:val="28"/>
          <w:szCs w:val="28"/>
        </w:rPr>
        <w:t>Рассматривая жалобу, ЕСПЧ напомнил ряд базовых принципов, связанных с толкованием и применением статьи 3 Конвенции в подобных ситуациях. С</w:t>
      </w:r>
      <w:r w:rsidRPr="00A205E8">
        <w:rPr>
          <w:rFonts w:ascii="Times New Roman" w:hAnsi="Times New Roman" w:cs="Times New Roman"/>
          <w:sz w:val="28"/>
          <w:szCs w:val="28"/>
        </w:rPr>
        <w:t xml:space="preserve">уд напомнил, что </w:t>
      </w:r>
      <w:r>
        <w:rPr>
          <w:rFonts w:ascii="Times New Roman" w:hAnsi="Times New Roman" w:cs="Times New Roman"/>
          <w:sz w:val="28"/>
          <w:szCs w:val="28"/>
        </w:rPr>
        <w:t xml:space="preserve">когда </w:t>
      </w:r>
      <w:r w:rsidRPr="00A205E8">
        <w:rPr>
          <w:rFonts w:ascii="Times New Roman" w:hAnsi="Times New Roman" w:cs="Times New Roman"/>
          <w:sz w:val="28"/>
          <w:szCs w:val="28"/>
        </w:rPr>
        <w:t xml:space="preserve">события полностью или большей частью известны только властям, как, например, в случае с лицами, находящимися под их контролем под </w:t>
      </w:r>
      <w:r>
        <w:rPr>
          <w:rFonts w:ascii="Times New Roman" w:hAnsi="Times New Roman" w:cs="Times New Roman"/>
          <w:sz w:val="28"/>
          <w:szCs w:val="28"/>
        </w:rPr>
        <w:t>стражей</w:t>
      </w:r>
      <w:r w:rsidRPr="00A205E8">
        <w:rPr>
          <w:rFonts w:ascii="Times New Roman" w:hAnsi="Times New Roman" w:cs="Times New Roman"/>
          <w:sz w:val="28"/>
          <w:szCs w:val="28"/>
        </w:rPr>
        <w:t>, в случае, если во время содержания под стражей этим лицам причинены повреждения, возникают веские предположения относительно фактов. В подобных случаях бремя доказывания может быть возложено на власти, которые должны представить удовлетворительные и убедительные объяснения</w:t>
      </w:r>
      <w:r>
        <w:rPr>
          <w:rFonts w:ascii="Times New Roman" w:hAnsi="Times New Roman" w:cs="Times New Roman"/>
          <w:sz w:val="28"/>
          <w:szCs w:val="28"/>
        </w:rPr>
        <w:t>. Так как в</w:t>
      </w:r>
      <w:r w:rsidRPr="00A205E8">
        <w:rPr>
          <w:rFonts w:ascii="Times New Roman" w:hAnsi="Times New Roman" w:cs="Times New Roman"/>
          <w:sz w:val="28"/>
          <w:szCs w:val="28"/>
        </w:rPr>
        <w:t>ласти Российской Федерации</w:t>
      </w:r>
      <w:r>
        <w:rPr>
          <w:rFonts w:ascii="Times New Roman" w:hAnsi="Times New Roman" w:cs="Times New Roman"/>
          <w:sz w:val="28"/>
          <w:szCs w:val="28"/>
        </w:rPr>
        <w:t xml:space="preserve"> </w:t>
      </w:r>
      <w:r w:rsidRPr="00A205E8">
        <w:rPr>
          <w:rFonts w:ascii="Times New Roman" w:hAnsi="Times New Roman" w:cs="Times New Roman"/>
          <w:sz w:val="28"/>
          <w:szCs w:val="28"/>
        </w:rPr>
        <w:t>отказались предоставить Европейс</w:t>
      </w:r>
      <w:r w:rsidR="00A900C9">
        <w:rPr>
          <w:rFonts w:ascii="Times New Roman" w:hAnsi="Times New Roman" w:cs="Times New Roman"/>
          <w:sz w:val="28"/>
          <w:szCs w:val="28"/>
        </w:rPr>
        <w:t>кому С</w:t>
      </w:r>
      <w:r>
        <w:rPr>
          <w:rFonts w:ascii="Times New Roman" w:hAnsi="Times New Roman" w:cs="Times New Roman"/>
          <w:sz w:val="28"/>
          <w:szCs w:val="28"/>
        </w:rPr>
        <w:t>уду запрошенные материалы, С</w:t>
      </w:r>
      <w:r w:rsidRPr="00A205E8">
        <w:rPr>
          <w:rFonts w:ascii="Times New Roman" w:hAnsi="Times New Roman" w:cs="Times New Roman"/>
          <w:sz w:val="28"/>
          <w:szCs w:val="28"/>
        </w:rPr>
        <w:t xml:space="preserve">уд счел, что он </w:t>
      </w:r>
      <w:r>
        <w:rPr>
          <w:rFonts w:ascii="Times New Roman" w:hAnsi="Times New Roman" w:cs="Times New Roman"/>
          <w:sz w:val="28"/>
          <w:szCs w:val="28"/>
        </w:rPr>
        <w:t xml:space="preserve">вправе </w:t>
      </w:r>
      <w:r w:rsidRPr="00A205E8">
        <w:rPr>
          <w:rFonts w:ascii="Times New Roman" w:hAnsi="Times New Roman" w:cs="Times New Roman"/>
          <w:sz w:val="28"/>
          <w:szCs w:val="28"/>
        </w:rPr>
        <w:t>рассматривать дело по существу на основе доводов заявителя и имевшихся материалов дела, нес</w:t>
      </w:r>
      <w:r>
        <w:rPr>
          <w:rFonts w:ascii="Times New Roman" w:hAnsi="Times New Roman" w:cs="Times New Roman"/>
          <w:sz w:val="28"/>
          <w:szCs w:val="28"/>
        </w:rPr>
        <w:t>мотря на то, что они</w:t>
      </w:r>
      <w:r w:rsidRPr="00A205E8">
        <w:rPr>
          <w:rFonts w:ascii="Times New Roman" w:hAnsi="Times New Roman" w:cs="Times New Roman"/>
          <w:sz w:val="28"/>
          <w:szCs w:val="28"/>
        </w:rPr>
        <w:t xml:space="preserve"> не дают полной картины всех обстоятельств инцидента.</w:t>
      </w:r>
    </w:p>
    <w:p w:rsidR="00A205E8" w:rsidRDefault="00A205E8" w:rsidP="00A205E8">
      <w:pPr>
        <w:jc w:val="both"/>
        <w:rPr>
          <w:rFonts w:ascii="Times New Roman" w:hAnsi="Times New Roman" w:cs="Times New Roman"/>
          <w:sz w:val="28"/>
          <w:szCs w:val="28"/>
        </w:rPr>
      </w:pPr>
      <w:r>
        <w:rPr>
          <w:rFonts w:ascii="Times New Roman" w:hAnsi="Times New Roman" w:cs="Times New Roman"/>
          <w:sz w:val="28"/>
          <w:szCs w:val="28"/>
        </w:rPr>
        <w:t xml:space="preserve">ЕСПЧ далее напомнил, что власти </w:t>
      </w:r>
      <w:r w:rsidRPr="00A205E8">
        <w:rPr>
          <w:rFonts w:ascii="Times New Roman" w:hAnsi="Times New Roman" w:cs="Times New Roman"/>
          <w:sz w:val="28"/>
          <w:szCs w:val="28"/>
        </w:rPr>
        <w:t xml:space="preserve">должны принимать все доступные и разумные меры для того, чтобы обеспечить доказательства по делу, включая, </w:t>
      </w:r>
      <w:proofErr w:type="spellStart"/>
      <w:r w:rsidRPr="00A205E8">
        <w:rPr>
          <w:rFonts w:ascii="Times New Roman" w:hAnsi="Times New Roman" w:cs="Times New Roman"/>
          <w:sz w:val="28"/>
          <w:szCs w:val="28"/>
        </w:rPr>
        <w:t>inter</w:t>
      </w:r>
      <w:proofErr w:type="spellEnd"/>
      <w:r w:rsidRPr="00A205E8">
        <w:rPr>
          <w:rFonts w:ascii="Times New Roman" w:hAnsi="Times New Roman" w:cs="Times New Roman"/>
          <w:sz w:val="28"/>
          <w:szCs w:val="28"/>
        </w:rPr>
        <w:t xml:space="preserve"> </w:t>
      </w:r>
      <w:proofErr w:type="spellStart"/>
      <w:r w:rsidRPr="00A205E8">
        <w:rPr>
          <w:rFonts w:ascii="Times New Roman" w:hAnsi="Times New Roman" w:cs="Times New Roman"/>
          <w:sz w:val="28"/>
          <w:szCs w:val="28"/>
        </w:rPr>
        <w:t>alia</w:t>
      </w:r>
      <w:proofErr w:type="spellEnd"/>
      <w:r w:rsidRPr="00A205E8">
        <w:rPr>
          <w:rFonts w:ascii="Times New Roman" w:hAnsi="Times New Roman" w:cs="Times New Roman"/>
          <w:sz w:val="28"/>
          <w:szCs w:val="28"/>
        </w:rPr>
        <w:t>, показания очевидцев, заключения судебно-медицинской экспертизы и т.д.</w:t>
      </w:r>
      <w:r w:rsidR="001C2920">
        <w:rPr>
          <w:rFonts w:ascii="Times New Roman" w:hAnsi="Times New Roman" w:cs="Times New Roman"/>
          <w:sz w:val="28"/>
          <w:szCs w:val="28"/>
        </w:rPr>
        <w:t xml:space="preserve"> Кроме того, </w:t>
      </w:r>
      <w:r w:rsidR="001C2920" w:rsidRPr="001C2920">
        <w:rPr>
          <w:rFonts w:ascii="Times New Roman" w:hAnsi="Times New Roman" w:cs="Times New Roman"/>
          <w:sz w:val="28"/>
          <w:szCs w:val="28"/>
        </w:rPr>
        <w:t xml:space="preserve">расследование должно быть быстрым. В делах </w:t>
      </w:r>
      <w:r w:rsidR="001C2920" w:rsidRPr="001C2920">
        <w:rPr>
          <w:rFonts w:ascii="Times New Roman" w:hAnsi="Times New Roman" w:cs="Times New Roman"/>
          <w:sz w:val="28"/>
          <w:szCs w:val="28"/>
        </w:rPr>
        <w:lastRenderedPageBreak/>
        <w:t>по жалобам на нарушение статей 2 и 3 Конвенции, в которых эффективность официального расследования имеет первос</w:t>
      </w:r>
      <w:r w:rsidR="00A900C9">
        <w:rPr>
          <w:rFonts w:ascii="Times New Roman" w:hAnsi="Times New Roman" w:cs="Times New Roman"/>
          <w:sz w:val="28"/>
          <w:szCs w:val="28"/>
        </w:rPr>
        <w:t>тепенное значение, Европейский С</w:t>
      </w:r>
      <w:r w:rsidR="001C2920" w:rsidRPr="001C2920">
        <w:rPr>
          <w:rFonts w:ascii="Times New Roman" w:hAnsi="Times New Roman" w:cs="Times New Roman"/>
          <w:sz w:val="28"/>
          <w:szCs w:val="28"/>
        </w:rPr>
        <w:t>уд часто производит оценку того, своевременно ли среагировали государственные органы на жалобу</w:t>
      </w:r>
      <w:r w:rsidR="001C2920">
        <w:rPr>
          <w:rFonts w:ascii="Times New Roman" w:hAnsi="Times New Roman" w:cs="Times New Roman"/>
          <w:sz w:val="28"/>
          <w:szCs w:val="28"/>
        </w:rPr>
        <w:t>.</w:t>
      </w:r>
    </w:p>
    <w:p w:rsidR="001C2920" w:rsidRDefault="00A900C9" w:rsidP="001C2920">
      <w:pPr>
        <w:jc w:val="both"/>
        <w:rPr>
          <w:rFonts w:ascii="Times New Roman" w:hAnsi="Times New Roman" w:cs="Times New Roman"/>
          <w:sz w:val="28"/>
          <w:szCs w:val="28"/>
        </w:rPr>
      </w:pPr>
      <w:r>
        <w:rPr>
          <w:rFonts w:ascii="Times New Roman" w:hAnsi="Times New Roman" w:cs="Times New Roman"/>
          <w:sz w:val="28"/>
          <w:szCs w:val="28"/>
        </w:rPr>
        <w:t>Наконец, Европейский С</w:t>
      </w:r>
      <w:r w:rsidR="001C2920" w:rsidRPr="001C2920">
        <w:rPr>
          <w:rFonts w:ascii="Times New Roman" w:hAnsi="Times New Roman" w:cs="Times New Roman"/>
          <w:sz w:val="28"/>
          <w:szCs w:val="28"/>
        </w:rPr>
        <w:t>уд напомнил, что расследование жалобы на предполагаемое жестокое обращение должно быть независимым</w:t>
      </w:r>
      <w:r w:rsidR="001C2920">
        <w:rPr>
          <w:rStyle w:val="a5"/>
          <w:rFonts w:ascii="Times New Roman" w:hAnsi="Times New Roman" w:cs="Times New Roman"/>
          <w:sz w:val="28"/>
          <w:szCs w:val="28"/>
        </w:rPr>
        <w:footnoteReference w:id="59"/>
      </w:r>
      <w:r w:rsidR="001C2920">
        <w:rPr>
          <w:rFonts w:ascii="Times New Roman" w:hAnsi="Times New Roman" w:cs="Times New Roman"/>
          <w:sz w:val="28"/>
          <w:szCs w:val="28"/>
        </w:rPr>
        <w:t>. Р</w:t>
      </w:r>
      <w:r w:rsidR="001C2920" w:rsidRPr="001C2920">
        <w:rPr>
          <w:rFonts w:ascii="Times New Roman" w:hAnsi="Times New Roman" w:cs="Times New Roman"/>
          <w:sz w:val="28"/>
          <w:szCs w:val="28"/>
        </w:rPr>
        <w:t>асследование утрачивает независимость, когда его производят сотрудники того же подразделения или органа, к которому принадлежат подозреваемые в применении жестокого</w:t>
      </w:r>
      <w:r>
        <w:rPr>
          <w:rFonts w:ascii="Times New Roman" w:hAnsi="Times New Roman" w:cs="Times New Roman"/>
          <w:sz w:val="28"/>
          <w:szCs w:val="28"/>
        </w:rPr>
        <w:t xml:space="preserve"> обращения</w:t>
      </w:r>
      <w:r w:rsidR="001C2920" w:rsidRPr="001C2920">
        <w:rPr>
          <w:rFonts w:ascii="Times New Roman" w:hAnsi="Times New Roman" w:cs="Times New Roman"/>
          <w:sz w:val="28"/>
          <w:szCs w:val="28"/>
        </w:rPr>
        <w:t xml:space="preserve">. </w:t>
      </w:r>
      <w:r w:rsidR="001C2920">
        <w:rPr>
          <w:rFonts w:ascii="Times New Roman" w:hAnsi="Times New Roman" w:cs="Times New Roman"/>
          <w:sz w:val="28"/>
          <w:szCs w:val="28"/>
        </w:rPr>
        <w:t>При этом н</w:t>
      </w:r>
      <w:r w:rsidR="001C2920" w:rsidRPr="001C2920">
        <w:rPr>
          <w:rFonts w:ascii="Times New Roman" w:hAnsi="Times New Roman" w:cs="Times New Roman"/>
          <w:sz w:val="28"/>
          <w:szCs w:val="28"/>
        </w:rPr>
        <w:t>езависимость расследования предполагает не только отсутствие иерархической или институциональной связи, но и практическую независимость</w:t>
      </w:r>
      <w:r w:rsidR="001C2920">
        <w:rPr>
          <w:rFonts w:ascii="Times New Roman" w:hAnsi="Times New Roman" w:cs="Times New Roman"/>
          <w:sz w:val="28"/>
          <w:szCs w:val="28"/>
        </w:rPr>
        <w:t>.</w:t>
      </w:r>
    </w:p>
    <w:p w:rsidR="001C2920" w:rsidRDefault="001C2920" w:rsidP="001C2920">
      <w:pPr>
        <w:jc w:val="both"/>
        <w:rPr>
          <w:rFonts w:ascii="Times New Roman" w:hAnsi="Times New Roman" w:cs="Times New Roman"/>
          <w:sz w:val="28"/>
          <w:szCs w:val="28"/>
        </w:rPr>
      </w:pPr>
      <w:r>
        <w:rPr>
          <w:rFonts w:ascii="Times New Roman" w:hAnsi="Times New Roman" w:cs="Times New Roman"/>
          <w:sz w:val="28"/>
          <w:szCs w:val="28"/>
        </w:rPr>
        <w:t xml:space="preserve">Применяя вышеуказанные принципы в данном деле, ЕСПЧ отметил, что </w:t>
      </w:r>
      <w:r w:rsidRPr="001C2920">
        <w:rPr>
          <w:rFonts w:ascii="Times New Roman" w:hAnsi="Times New Roman" w:cs="Times New Roman"/>
          <w:sz w:val="28"/>
          <w:szCs w:val="28"/>
        </w:rPr>
        <w:t>ввиду отсутствия материалов</w:t>
      </w:r>
      <w:r>
        <w:rPr>
          <w:rFonts w:ascii="Times New Roman" w:hAnsi="Times New Roman" w:cs="Times New Roman"/>
          <w:sz w:val="28"/>
          <w:szCs w:val="28"/>
        </w:rPr>
        <w:t xml:space="preserve"> уголовного дела он</w:t>
      </w:r>
      <w:r w:rsidRPr="001C2920">
        <w:rPr>
          <w:rFonts w:ascii="Times New Roman" w:hAnsi="Times New Roman" w:cs="Times New Roman"/>
          <w:sz w:val="28"/>
          <w:szCs w:val="28"/>
        </w:rPr>
        <w:t xml:space="preserve"> не имеет возможности оценить качество произведенных следственных действий</w:t>
      </w:r>
      <w:r>
        <w:rPr>
          <w:rFonts w:ascii="Times New Roman" w:hAnsi="Times New Roman" w:cs="Times New Roman"/>
          <w:sz w:val="28"/>
          <w:szCs w:val="28"/>
        </w:rPr>
        <w:t xml:space="preserve">. Однако из имеющихся в распоряжении Суда материалов было видно, что </w:t>
      </w:r>
      <w:r w:rsidRPr="001C2920">
        <w:rPr>
          <w:rFonts w:ascii="Times New Roman" w:hAnsi="Times New Roman" w:cs="Times New Roman"/>
          <w:sz w:val="28"/>
          <w:szCs w:val="28"/>
        </w:rPr>
        <w:t>ряд следственных действий был предпринят с необоснованными задержками. Заключение судебно-медицинской экспертизы, например, бы</w:t>
      </w:r>
      <w:r>
        <w:rPr>
          <w:rFonts w:ascii="Times New Roman" w:hAnsi="Times New Roman" w:cs="Times New Roman"/>
          <w:sz w:val="28"/>
          <w:szCs w:val="28"/>
        </w:rPr>
        <w:t>ло датировано 26 октября 1998 года</w:t>
      </w:r>
      <w:r w:rsidRPr="001C2920">
        <w:rPr>
          <w:rFonts w:ascii="Times New Roman" w:hAnsi="Times New Roman" w:cs="Times New Roman"/>
          <w:sz w:val="28"/>
          <w:szCs w:val="28"/>
        </w:rPr>
        <w:t xml:space="preserve">, то есть по </w:t>
      </w:r>
      <w:proofErr w:type="gramStart"/>
      <w:r w:rsidRPr="001C2920">
        <w:rPr>
          <w:rFonts w:ascii="Times New Roman" w:hAnsi="Times New Roman" w:cs="Times New Roman"/>
          <w:sz w:val="28"/>
          <w:szCs w:val="28"/>
        </w:rPr>
        <w:t>прошествии</w:t>
      </w:r>
      <w:proofErr w:type="gramEnd"/>
      <w:r w:rsidRPr="001C2920">
        <w:rPr>
          <w:rFonts w:ascii="Times New Roman" w:hAnsi="Times New Roman" w:cs="Times New Roman"/>
          <w:sz w:val="28"/>
          <w:szCs w:val="28"/>
        </w:rPr>
        <w:t xml:space="preserve"> пяти недель после предполагаемых пыток.</w:t>
      </w:r>
      <w:r w:rsidRPr="001C2920">
        <w:t xml:space="preserve"> </w:t>
      </w:r>
      <w:r w:rsidRPr="001C2920">
        <w:rPr>
          <w:rFonts w:ascii="Times New Roman" w:hAnsi="Times New Roman" w:cs="Times New Roman"/>
          <w:sz w:val="28"/>
          <w:szCs w:val="28"/>
        </w:rPr>
        <w:t>Сотрудники милиции, подозреваемые в применении жестокого обращения, были вызваны для опознания только спустя два года после инцидента. Мать заявителя была допрошена только в 20</w:t>
      </w:r>
      <w:r w:rsidR="00637F4A">
        <w:rPr>
          <w:rFonts w:ascii="Times New Roman" w:hAnsi="Times New Roman" w:cs="Times New Roman"/>
          <w:sz w:val="28"/>
          <w:szCs w:val="28"/>
        </w:rPr>
        <w:t>00 году, а врач больницы</w:t>
      </w:r>
      <w:r w:rsidRPr="001C2920">
        <w:rPr>
          <w:rFonts w:ascii="Times New Roman" w:hAnsi="Times New Roman" w:cs="Times New Roman"/>
          <w:sz w:val="28"/>
          <w:szCs w:val="28"/>
        </w:rPr>
        <w:t xml:space="preserve"> только в 2001 году, несмотря на то, что они были одними из первых, кто видел заявителя после происшествия.</w:t>
      </w:r>
    </w:p>
    <w:p w:rsidR="001C2920" w:rsidRDefault="00637F4A" w:rsidP="001C2920">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1C2920" w:rsidRPr="001C2920">
        <w:rPr>
          <w:rFonts w:ascii="Times New Roman" w:hAnsi="Times New Roman" w:cs="Times New Roman"/>
          <w:sz w:val="28"/>
          <w:szCs w:val="28"/>
        </w:rPr>
        <w:t>уд отметил</w:t>
      </w:r>
      <w:r w:rsidR="001C2920">
        <w:rPr>
          <w:rFonts w:ascii="Times New Roman" w:hAnsi="Times New Roman" w:cs="Times New Roman"/>
          <w:sz w:val="28"/>
          <w:szCs w:val="28"/>
        </w:rPr>
        <w:t xml:space="preserve"> также</w:t>
      </w:r>
      <w:r w:rsidR="001C2920" w:rsidRPr="001C2920">
        <w:rPr>
          <w:rFonts w:ascii="Times New Roman" w:hAnsi="Times New Roman" w:cs="Times New Roman"/>
          <w:sz w:val="28"/>
          <w:szCs w:val="28"/>
        </w:rPr>
        <w:t>, что имелась очевидная связь между лицами, ответственными за проведение расследования, и лицами, предположительно участвовавшими в совершен</w:t>
      </w:r>
      <w:r w:rsidR="001C2920">
        <w:rPr>
          <w:rFonts w:ascii="Times New Roman" w:hAnsi="Times New Roman" w:cs="Times New Roman"/>
          <w:sz w:val="28"/>
          <w:szCs w:val="28"/>
        </w:rPr>
        <w:t>ии преступления. С</w:t>
      </w:r>
      <w:r w:rsidR="001C2920" w:rsidRPr="001C2920">
        <w:rPr>
          <w:rFonts w:ascii="Times New Roman" w:hAnsi="Times New Roman" w:cs="Times New Roman"/>
          <w:sz w:val="28"/>
          <w:szCs w:val="28"/>
        </w:rPr>
        <w:t xml:space="preserve">уд напомнил, что в день происшествия заявитель допрашивался в присутствии </w:t>
      </w:r>
      <w:r w:rsidR="0009243B">
        <w:rPr>
          <w:rFonts w:ascii="Times New Roman" w:hAnsi="Times New Roman" w:cs="Times New Roman"/>
          <w:sz w:val="28"/>
          <w:szCs w:val="28"/>
        </w:rPr>
        <w:t xml:space="preserve"> </w:t>
      </w:r>
      <w:r w:rsidR="001C2920" w:rsidRPr="001C2920">
        <w:rPr>
          <w:rFonts w:ascii="Times New Roman" w:hAnsi="Times New Roman" w:cs="Times New Roman"/>
          <w:sz w:val="28"/>
          <w:szCs w:val="28"/>
        </w:rPr>
        <w:t>двух сотрудников прокурату</w:t>
      </w:r>
      <w:r w:rsidR="0009243B">
        <w:rPr>
          <w:rFonts w:ascii="Times New Roman" w:hAnsi="Times New Roman" w:cs="Times New Roman"/>
          <w:sz w:val="28"/>
          <w:szCs w:val="28"/>
        </w:rPr>
        <w:t>ры</w:t>
      </w:r>
      <w:r w:rsidR="001C2920" w:rsidRPr="001C2920">
        <w:rPr>
          <w:rFonts w:ascii="Times New Roman" w:hAnsi="Times New Roman" w:cs="Times New Roman"/>
          <w:sz w:val="28"/>
          <w:szCs w:val="28"/>
        </w:rPr>
        <w:t>. Более того, когда заявитель отказался признаться в инкриминированном ему убийстве</w:t>
      </w:r>
      <w:r w:rsidR="0009243B">
        <w:rPr>
          <w:rFonts w:ascii="Times New Roman" w:hAnsi="Times New Roman" w:cs="Times New Roman"/>
          <w:sz w:val="28"/>
          <w:szCs w:val="28"/>
        </w:rPr>
        <w:t>, они</w:t>
      </w:r>
      <w:r w:rsidR="001C2920" w:rsidRPr="001C2920">
        <w:rPr>
          <w:rFonts w:ascii="Times New Roman" w:hAnsi="Times New Roman" w:cs="Times New Roman"/>
          <w:sz w:val="28"/>
          <w:szCs w:val="28"/>
        </w:rPr>
        <w:t xml:space="preserve"> вернул</w:t>
      </w:r>
      <w:r w:rsidR="0009243B">
        <w:rPr>
          <w:rFonts w:ascii="Times New Roman" w:hAnsi="Times New Roman" w:cs="Times New Roman"/>
          <w:sz w:val="28"/>
          <w:szCs w:val="28"/>
        </w:rPr>
        <w:t>и</w:t>
      </w:r>
      <w:r w:rsidR="001C2920" w:rsidRPr="001C2920">
        <w:rPr>
          <w:rFonts w:ascii="Times New Roman" w:hAnsi="Times New Roman" w:cs="Times New Roman"/>
          <w:sz w:val="28"/>
          <w:szCs w:val="28"/>
        </w:rPr>
        <w:t xml:space="preserve"> заявителя сотрудникам милиции, которые, по словам заявителя, его пытали. В течение последующих лет дело расследовалось той же районной прокуратурой, несмотря на многочисленные возобновления и прекращения.</w:t>
      </w:r>
    </w:p>
    <w:p w:rsidR="0009243B" w:rsidRDefault="00637F4A" w:rsidP="001C2920">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09243B" w:rsidRPr="0009243B">
        <w:rPr>
          <w:rFonts w:ascii="Times New Roman" w:hAnsi="Times New Roman" w:cs="Times New Roman"/>
          <w:sz w:val="28"/>
          <w:szCs w:val="28"/>
        </w:rPr>
        <w:t>уд был особенно поражен содержанием фактической части Постановления следователя от 21 декабря 1998 г</w:t>
      </w:r>
      <w:r w:rsidR="0009243B">
        <w:rPr>
          <w:rFonts w:ascii="Times New Roman" w:hAnsi="Times New Roman" w:cs="Times New Roman"/>
          <w:sz w:val="28"/>
          <w:szCs w:val="28"/>
        </w:rPr>
        <w:t>ода</w:t>
      </w:r>
      <w:r w:rsidR="0009243B" w:rsidRPr="0009243B">
        <w:rPr>
          <w:rFonts w:ascii="Times New Roman" w:hAnsi="Times New Roman" w:cs="Times New Roman"/>
          <w:sz w:val="28"/>
          <w:szCs w:val="28"/>
        </w:rPr>
        <w:t>. Следователь пост</w:t>
      </w:r>
      <w:r w:rsidR="0009243B">
        <w:rPr>
          <w:rFonts w:ascii="Times New Roman" w:hAnsi="Times New Roman" w:cs="Times New Roman"/>
          <w:sz w:val="28"/>
          <w:szCs w:val="28"/>
        </w:rPr>
        <w:t xml:space="preserve">ановил, что 11 сентября </w:t>
      </w:r>
      <w:r w:rsidR="0009243B" w:rsidRPr="0009243B">
        <w:rPr>
          <w:rFonts w:ascii="Times New Roman" w:hAnsi="Times New Roman" w:cs="Times New Roman"/>
          <w:sz w:val="28"/>
          <w:szCs w:val="28"/>
        </w:rPr>
        <w:t xml:space="preserve">заявитель был освобожден из-под стражи, но потом снова арестован за нарушение общественного порядка на вокзале. Однако к тому времени было официально подтверждено, что протоколы </w:t>
      </w:r>
      <w:r w:rsidR="0009243B">
        <w:rPr>
          <w:rFonts w:ascii="Times New Roman" w:hAnsi="Times New Roman" w:cs="Times New Roman"/>
          <w:sz w:val="28"/>
          <w:szCs w:val="28"/>
        </w:rPr>
        <w:t xml:space="preserve">этого задержания </w:t>
      </w:r>
      <w:r w:rsidR="0009243B" w:rsidRPr="0009243B">
        <w:rPr>
          <w:rFonts w:ascii="Times New Roman" w:hAnsi="Times New Roman" w:cs="Times New Roman"/>
          <w:sz w:val="28"/>
          <w:szCs w:val="28"/>
        </w:rPr>
        <w:t>были сфабрикованы и что в указанное время заявитель находился в отделе внутренних дел. Тем не менее</w:t>
      </w:r>
      <w:r w:rsidR="0009243B">
        <w:rPr>
          <w:rFonts w:ascii="Times New Roman" w:hAnsi="Times New Roman" w:cs="Times New Roman"/>
          <w:sz w:val="28"/>
          <w:szCs w:val="28"/>
        </w:rPr>
        <w:t>,</w:t>
      </w:r>
      <w:r w:rsidR="0009243B" w:rsidRPr="0009243B">
        <w:rPr>
          <w:rFonts w:ascii="Times New Roman" w:hAnsi="Times New Roman" w:cs="Times New Roman"/>
          <w:sz w:val="28"/>
          <w:szCs w:val="28"/>
        </w:rPr>
        <w:t xml:space="preserve"> это изложение фактов было повторено в Постановлении об отказе в возбуждении уголовного дела от 25 февраля 1999 г</w:t>
      </w:r>
      <w:r w:rsidR="0009243B">
        <w:rPr>
          <w:rFonts w:ascii="Times New Roman" w:hAnsi="Times New Roman" w:cs="Times New Roman"/>
          <w:sz w:val="28"/>
          <w:szCs w:val="28"/>
        </w:rPr>
        <w:t>ода</w:t>
      </w:r>
      <w:r w:rsidR="0009243B" w:rsidRPr="0009243B">
        <w:rPr>
          <w:rFonts w:ascii="Times New Roman" w:hAnsi="Times New Roman" w:cs="Times New Roman"/>
          <w:sz w:val="28"/>
          <w:szCs w:val="28"/>
        </w:rPr>
        <w:t xml:space="preserve">. </w:t>
      </w:r>
      <w:r w:rsidR="0009243B">
        <w:rPr>
          <w:rFonts w:ascii="Times New Roman" w:hAnsi="Times New Roman" w:cs="Times New Roman"/>
          <w:sz w:val="28"/>
          <w:szCs w:val="28"/>
        </w:rPr>
        <w:t>ЕСПЧ</w:t>
      </w:r>
      <w:r w:rsidR="0009243B" w:rsidRPr="0009243B">
        <w:rPr>
          <w:rFonts w:ascii="Times New Roman" w:hAnsi="Times New Roman" w:cs="Times New Roman"/>
          <w:sz w:val="28"/>
          <w:szCs w:val="28"/>
        </w:rPr>
        <w:t xml:space="preserve"> подчеркнул, что дело дошло до суда только через семь лет после происшествия. Предварительное расследование </w:t>
      </w:r>
      <w:r w:rsidR="0009243B" w:rsidRPr="0009243B">
        <w:rPr>
          <w:rFonts w:ascii="Times New Roman" w:hAnsi="Times New Roman" w:cs="Times New Roman"/>
          <w:sz w:val="28"/>
          <w:szCs w:val="28"/>
        </w:rPr>
        <w:lastRenderedPageBreak/>
        <w:t>прекращалось и затем возобновлялось более 15 раз, и очевидно, что порой процесс расследования был не более чем формальностью с предсказуемым результатом.</w:t>
      </w:r>
    </w:p>
    <w:p w:rsidR="0009243B" w:rsidRDefault="0009243B" w:rsidP="001C2920">
      <w:pPr>
        <w:jc w:val="both"/>
        <w:rPr>
          <w:rFonts w:ascii="Times New Roman" w:hAnsi="Times New Roman" w:cs="Times New Roman"/>
          <w:sz w:val="28"/>
          <w:szCs w:val="28"/>
        </w:rPr>
      </w:pPr>
      <w:r w:rsidRPr="0009243B">
        <w:rPr>
          <w:rFonts w:ascii="Times New Roman" w:hAnsi="Times New Roman" w:cs="Times New Roman"/>
          <w:sz w:val="28"/>
          <w:szCs w:val="28"/>
        </w:rPr>
        <w:t>В свете вышеописанных весьма серьезных недостатков, имевшихся в особенности на стадии предварительн</w:t>
      </w:r>
      <w:r>
        <w:rPr>
          <w:rFonts w:ascii="Times New Roman" w:hAnsi="Times New Roman" w:cs="Times New Roman"/>
          <w:sz w:val="28"/>
          <w:szCs w:val="28"/>
        </w:rPr>
        <w:t>ого расследования, С</w:t>
      </w:r>
      <w:r w:rsidRPr="0009243B">
        <w:rPr>
          <w:rFonts w:ascii="Times New Roman" w:hAnsi="Times New Roman" w:cs="Times New Roman"/>
          <w:sz w:val="28"/>
          <w:szCs w:val="28"/>
        </w:rPr>
        <w:t>уд пришел</w:t>
      </w:r>
      <w:r w:rsidR="00637F4A">
        <w:rPr>
          <w:rFonts w:ascii="Times New Roman" w:hAnsi="Times New Roman" w:cs="Times New Roman"/>
          <w:sz w:val="28"/>
          <w:szCs w:val="28"/>
        </w:rPr>
        <w:t xml:space="preserve"> к выводу, что </w:t>
      </w:r>
      <w:r>
        <w:rPr>
          <w:rFonts w:ascii="Times New Roman" w:hAnsi="Times New Roman" w:cs="Times New Roman"/>
          <w:sz w:val="28"/>
          <w:szCs w:val="28"/>
        </w:rPr>
        <w:t>расследование не было эффектив</w:t>
      </w:r>
      <w:r w:rsidRPr="0009243B">
        <w:rPr>
          <w:rFonts w:ascii="Times New Roman" w:hAnsi="Times New Roman" w:cs="Times New Roman"/>
          <w:sz w:val="28"/>
          <w:szCs w:val="28"/>
        </w:rPr>
        <w:t>ным</w:t>
      </w:r>
      <w:r w:rsidR="00EF4A0E">
        <w:rPr>
          <w:rFonts w:ascii="Times New Roman" w:hAnsi="Times New Roman" w:cs="Times New Roman"/>
          <w:sz w:val="28"/>
          <w:szCs w:val="28"/>
        </w:rPr>
        <w:t>,</w:t>
      </w:r>
      <w:r w:rsidRPr="0009243B">
        <w:rPr>
          <w:rFonts w:ascii="Times New Roman" w:hAnsi="Times New Roman" w:cs="Times New Roman"/>
          <w:sz w:val="28"/>
          <w:szCs w:val="28"/>
        </w:rPr>
        <w:t xml:space="preserve"> и установил, что имело место нарушение процессуального аспекта статьи 3 Конвенции</w:t>
      </w:r>
      <w:r>
        <w:rPr>
          <w:rFonts w:ascii="Times New Roman" w:hAnsi="Times New Roman" w:cs="Times New Roman"/>
          <w:sz w:val="28"/>
          <w:szCs w:val="28"/>
        </w:rPr>
        <w:t>.</w:t>
      </w:r>
    </w:p>
    <w:p w:rsidR="0009243B" w:rsidRDefault="0009243B" w:rsidP="001C2920">
      <w:pPr>
        <w:jc w:val="both"/>
        <w:rPr>
          <w:rFonts w:ascii="Times New Roman" w:hAnsi="Times New Roman" w:cs="Times New Roman"/>
          <w:sz w:val="28"/>
          <w:szCs w:val="28"/>
        </w:rPr>
      </w:pPr>
      <w:r>
        <w:rPr>
          <w:rFonts w:ascii="Times New Roman" w:hAnsi="Times New Roman" w:cs="Times New Roman"/>
          <w:sz w:val="28"/>
          <w:szCs w:val="28"/>
        </w:rPr>
        <w:t>Что касается жалобы на нарушение государством-ответчиком статьи 3 в материальном аспекте, то ЕСПЧ вновь подчеркну</w:t>
      </w:r>
      <w:r w:rsidRPr="0009243B">
        <w:rPr>
          <w:rFonts w:ascii="Times New Roman" w:hAnsi="Times New Roman" w:cs="Times New Roman"/>
          <w:sz w:val="28"/>
          <w:szCs w:val="28"/>
        </w:rPr>
        <w:t>л, что власти обязаны обеспечивать физическую неприкосновенность лиц, находящихся под стражей.</w:t>
      </w:r>
      <w:r>
        <w:rPr>
          <w:rFonts w:ascii="Times New Roman" w:hAnsi="Times New Roman" w:cs="Times New Roman"/>
          <w:sz w:val="28"/>
          <w:szCs w:val="28"/>
        </w:rPr>
        <w:t xml:space="preserve"> С</w:t>
      </w:r>
      <w:r w:rsidRPr="0009243B">
        <w:rPr>
          <w:rFonts w:ascii="Times New Roman" w:hAnsi="Times New Roman" w:cs="Times New Roman"/>
          <w:sz w:val="28"/>
          <w:szCs w:val="28"/>
        </w:rPr>
        <w:t>тороны не оспаривали тот факт, что заявитель получил серьезные травмы, выпрыгнув из окна отделения милиции, и то, что он сделал это сам. Однако сторонами были выдвинуты различные версии по поводу того, что побудило заявителя совершить самоубийство. Власти Российской Федерации утверждали,</w:t>
      </w:r>
      <w:r>
        <w:rPr>
          <w:rFonts w:ascii="Times New Roman" w:hAnsi="Times New Roman" w:cs="Times New Roman"/>
          <w:sz w:val="28"/>
          <w:szCs w:val="28"/>
        </w:rPr>
        <w:t xml:space="preserve"> что допрос проходил в рамках з</w:t>
      </w:r>
      <w:r w:rsidRPr="0009243B">
        <w:rPr>
          <w:rFonts w:ascii="Times New Roman" w:hAnsi="Times New Roman" w:cs="Times New Roman"/>
          <w:sz w:val="28"/>
          <w:szCs w:val="28"/>
        </w:rPr>
        <w:t>акона и что собственные психологические проблемы заявителя побудили его совершить попытку самоубийства.</w:t>
      </w:r>
      <w:r>
        <w:rPr>
          <w:rFonts w:ascii="Times New Roman" w:hAnsi="Times New Roman" w:cs="Times New Roman"/>
          <w:sz w:val="28"/>
          <w:szCs w:val="28"/>
        </w:rPr>
        <w:t xml:space="preserve"> ЕСПЧ пришел к выводу, ч</w:t>
      </w:r>
      <w:r w:rsidR="002E1DBA">
        <w:rPr>
          <w:rFonts w:ascii="Times New Roman" w:hAnsi="Times New Roman" w:cs="Times New Roman"/>
          <w:sz w:val="28"/>
          <w:szCs w:val="28"/>
        </w:rPr>
        <w:t>то скудость имеющихся доказательств</w:t>
      </w:r>
      <w:r>
        <w:rPr>
          <w:rFonts w:ascii="Times New Roman" w:hAnsi="Times New Roman" w:cs="Times New Roman"/>
          <w:sz w:val="28"/>
          <w:szCs w:val="28"/>
        </w:rPr>
        <w:t xml:space="preserve"> и </w:t>
      </w:r>
      <w:r w:rsidR="002E1DBA">
        <w:rPr>
          <w:rFonts w:ascii="Times New Roman" w:hAnsi="Times New Roman" w:cs="Times New Roman"/>
          <w:sz w:val="28"/>
          <w:szCs w:val="28"/>
        </w:rPr>
        <w:t xml:space="preserve">их противоречие друг другу не позволяют точно установить, </w:t>
      </w:r>
      <w:r w:rsidR="002E1DBA" w:rsidRPr="002E1DBA">
        <w:rPr>
          <w:rFonts w:ascii="Times New Roman" w:hAnsi="Times New Roman" w:cs="Times New Roman"/>
          <w:sz w:val="28"/>
          <w:szCs w:val="28"/>
        </w:rPr>
        <w:t>что именно произошло в Ленинском районном управлении внутренних дел г. Нижнего Новгорода 19 сентября 1998 г</w:t>
      </w:r>
      <w:r w:rsidR="002E1DBA">
        <w:rPr>
          <w:rFonts w:ascii="Times New Roman" w:hAnsi="Times New Roman" w:cs="Times New Roman"/>
          <w:sz w:val="28"/>
          <w:szCs w:val="28"/>
        </w:rPr>
        <w:t>ода</w:t>
      </w:r>
      <w:r w:rsidR="002E1DBA" w:rsidRPr="002E1DBA">
        <w:rPr>
          <w:rFonts w:ascii="Times New Roman" w:hAnsi="Times New Roman" w:cs="Times New Roman"/>
          <w:sz w:val="28"/>
          <w:szCs w:val="28"/>
        </w:rPr>
        <w:t>. В то же вр</w:t>
      </w:r>
      <w:r w:rsidR="002E1DBA">
        <w:rPr>
          <w:rFonts w:ascii="Times New Roman" w:hAnsi="Times New Roman" w:cs="Times New Roman"/>
          <w:sz w:val="28"/>
          <w:szCs w:val="28"/>
        </w:rPr>
        <w:t>емя С</w:t>
      </w:r>
      <w:r w:rsidR="002E1DBA" w:rsidRPr="002E1DBA">
        <w:rPr>
          <w:rFonts w:ascii="Times New Roman" w:hAnsi="Times New Roman" w:cs="Times New Roman"/>
          <w:sz w:val="28"/>
          <w:szCs w:val="28"/>
        </w:rPr>
        <w:t>уд отметил, что он не имел возможности прийти к окончательному выводу по данному вопросу потому, что соответствующие органы не провели эффективного и адекватного расследования, а государство не предоставило ему материалы уголовного дела.</w:t>
      </w:r>
      <w:r w:rsidR="002E1DBA">
        <w:rPr>
          <w:rFonts w:ascii="Times New Roman" w:hAnsi="Times New Roman" w:cs="Times New Roman"/>
          <w:sz w:val="28"/>
          <w:szCs w:val="28"/>
        </w:rPr>
        <w:t xml:space="preserve"> </w:t>
      </w:r>
    </w:p>
    <w:p w:rsidR="002E1DBA" w:rsidRDefault="002E1DBA" w:rsidP="001C2920">
      <w:pPr>
        <w:jc w:val="both"/>
        <w:rPr>
          <w:rFonts w:ascii="Times New Roman" w:hAnsi="Times New Roman" w:cs="Times New Roman"/>
          <w:sz w:val="28"/>
          <w:szCs w:val="28"/>
        </w:rPr>
      </w:pPr>
      <w:r>
        <w:rPr>
          <w:rFonts w:ascii="Times New Roman" w:hAnsi="Times New Roman" w:cs="Times New Roman"/>
          <w:sz w:val="28"/>
          <w:szCs w:val="28"/>
        </w:rPr>
        <w:t xml:space="preserve">ЕСПЧ счел, что государство-ответчик (на котором в данном деле лежало бремя доказывания обстоятельств дела) не предоставило убедительных объяснений своей версии попытки самоубийства заявителя. </w:t>
      </w:r>
      <w:r w:rsidRPr="002E1DBA">
        <w:rPr>
          <w:rFonts w:ascii="Times New Roman" w:hAnsi="Times New Roman" w:cs="Times New Roman"/>
          <w:sz w:val="28"/>
          <w:szCs w:val="28"/>
        </w:rPr>
        <w:t>При данных обстоятельствах</w:t>
      </w:r>
      <w:r>
        <w:rPr>
          <w:rFonts w:ascii="Times New Roman" w:hAnsi="Times New Roman" w:cs="Times New Roman"/>
          <w:sz w:val="28"/>
          <w:szCs w:val="28"/>
        </w:rPr>
        <w:t xml:space="preserve"> </w:t>
      </w:r>
      <w:r w:rsidR="00637F4A">
        <w:rPr>
          <w:rFonts w:ascii="Times New Roman" w:hAnsi="Times New Roman" w:cs="Times New Roman"/>
          <w:sz w:val="28"/>
          <w:szCs w:val="28"/>
        </w:rPr>
        <w:t>Европейский С</w:t>
      </w:r>
      <w:r w:rsidRPr="002E1DBA">
        <w:rPr>
          <w:rFonts w:ascii="Times New Roman" w:hAnsi="Times New Roman" w:cs="Times New Roman"/>
          <w:sz w:val="28"/>
          <w:szCs w:val="28"/>
        </w:rPr>
        <w:t xml:space="preserve">уд пришел к выводу, что во время нахождения в отделении милиции заявитель </w:t>
      </w:r>
      <w:proofErr w:type="gramStart"/>
      <w:r w:rsidRPr="002E1DBA">
        <w:rPr>
          <w:rFonts w:ascii="Times New Roman" w:hAnsi="Times New Roman" w:cs="Times New Roman"/>
          <w:sz w:val="28"/>
          <w:szCs w:val="28"/>
        </w:rPr>
        <w:t>был</w:t>
      </w:r>
      <w:proofErr w:type="gramEnd"/>
      <w:r w:rsidRPr="002E1DBA">
        <w:rPr>
          <w:rFonts w:ascii="Times New Roman" w:hAnsi="Times New Roman" w:cs="Times New Roman"/>
          <w:sz w:val="28"/>
          <w:szCs w:val="28"/>
        </w:rPr>
        <w:t xml:space="preserve"> подвергнут со стороны представителей властей жестокому обращению с целью получения от него признания или информации о преступлении, в котором его подозревали. Жестокое обращение, примененное к нему, причинило настолько тяжелые психические и физические страдания, что заявитель совершил попытку самоубийства, результатом которой явилась общая постоянная физическая инвалидность. В свете </w:t>
      </w:r>
      <w:r w:rsidR="00637F4A">
        <w:rPr>
          <w:rFonts w:ascii="Times New Roman" w:hAnsi="Times New Roman" w:cs="Times New Roman"/>
          <w:sz w:val="28"/>
          <w:szCs w:val="28"/>
        </w:rPr>
        <w:t>судебной практики Европейского С</w:t>
      </w:r>
      <w:r w:rsidRPr="002E1DBA">
        <w:rPr>
          <w:rFonts w:ascii="Times New Roman" w:hAnsi="Times New Roman" w:cs="Times New Roman"/>
          <w:sz w:val="28"/>
          <w:szCs w:val="28"/>
        </w:rPr>
        <w:t>уда, учитывая критерий суровости и цель плохого обращения</w:t>
      </w:r>
      <w:r>
        <w:rPr>
          <w:rFonts w:ascii="Times New Roman" w:hAnsi="Times New Roman" w:cs="Times New Roman"/>
          <w:sz w:val="28"/>
          <w:szCs w:val="28"/>
        </w:rPr>
        <w:t>,</w:t>
      </w:r>
      <w:r w:rsidRPr="002E1DBA">
        <w:rPr>
          <w:rFonts w:ascii="Times New Roman" w:hAnsi="Times New Roman" w:cs="Times New Roman"/>
          <w:sz w:val="28"/>
          <w:szCs w:val="28"/>
        </w:rPr>
        <w:t xml:space="preserve"> </w:t>
      </w:r>
      <w:r>
        <w:rPr>
          <w:rFonts w:ascii="Times New Roman" w:hAnsi="Times New Roman" w:cs="Times New Roman"/>
          <w:sz w:val="28"/>
          <w:szCs w:val="28"/>
        </w:rPr>
        <w:t>ЕСПЧ</w:t>
      </w:r>
      <w:r w:rsidRPr="002E1DBA">
        <w:rPr>
          <w:rFonts w:ascii="Times New Roman" w:hAnsi="Times New Roman" w:cs="Times New Roman"/>
          <w:sz w:val="28"/>
          <w:szCs w:val="28"/>
        </w:rPr>
        <w:t xml:space="preserve"> пришел к выводу, что рассматриваемое жестокое обращение являлось пыткой по смыслу статьи 3 Конвенции.</w:t>
      </w:r>
    </w:p>
    <w:p w:rsidR="00EF4A0E" w:rsidRDefault="002E1DBA" w:rsidP="00EF4A0E">
      <w:pPr>
        <w:jc w:val="both"/>
        <w:rPr>
          <w:rFonts w:ascii="Times New Roman" w:hAnsi="Times New Roman" w:cs="Times New Roman"/>
          <w:sz w:val="28"/>
          <w:szCs w:val="28"/>
        </w:rPr>
      </w:pPr>
      <w:r>
        <w:rPr>
          <w:rFonts w:ascii="Times New Roman" w:hAnsi="Times New Roman" w:cs="Times New Roman"/>
          <w:sz w:val="28"/>
          <w:szCs w:val="28"/>
        </w:rPr>
        <w:t xml:space="preserve">Кроме того, Суд признал в действиях российских властей нарушение статьи 13 Конвенции (право на эффективные средства правовой защиты). </w:t>
      </w:r>
    </w:p>
    <w:p w:rsidR="002E1DBA" w:rsidRDefault="002E1DBA" w:rsidP="00EF4A0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уже отмечалось, в данном деле ЕСПЧ присудил заявителю рекордно высокую компенсацию: согласно решению, власти государства-ответчика выплатили ему </w:t>
      </w:r>
      <w:r w:rsidR="001417DF">
        <w:rPr>
          <w:rFonts w:ascii="Times New Roman" w:hAnsi="Times New Roman" w:cs="Times New Roman"/>
          <w:sz w:val="28"/>
          <w:szCs w:val="28"/>
        </w:rPr>
        <w:t xml:space="preserve">в общей сложности </w:t>
      </w:r>
      <w:r>
        <w:rPr>
          <w:rFonts w:ascii="Times New Roman" w:hAnsi="Times New Roman" w:cs="Times New Roman"/>
          <w:sz w:val="28"/>
          <w:szCs w:val="28"/>
        </w:rPr>
        <w:t>250000 евро</w:t>
      </w:r>
      <w:r>
        <w:rPr>
          <w:rStyle w:val="a5"/>
          <w:rFonts w:ascii="Times New Roman" w:hAnsi="Times New Roman" w:cs="Times New Roman"/>
          <w:sz w:val="28"/>
          <w:szCs w:val="28"/>
        </w:rPr>
        <w:footnoteReference w:id="60"/>
      </w:r>
      <w:r>
        <w:rPr>
          <w:rFonts w:ascii="Times New Roman" w:hAnsi="Times New Roman" w:cs="Times New Roman"/>
          <w:sz w:val="28"/>
          <w:szCs w:val="28"/>
        </w:rPr>
        <w:t>.</w:t>
      </w:r>
    </w:p>
    <w:p w:rsidR="00A72541" w:rsidRPr="00833F5E" w:rsidRDefault="001417DF" w:rsidP="003A4907">
      <w:pPr>
        <w:jc w:val="both"/>
        <w:rPr>
          <w:rFonts w:ascii="Times New Roman" w:hAnsi="Times New Roman" w:cs="Times New Roman"/>
          <w:sz w:val="28"/>
          <w:szCs w:val="28"/>
        </w:rPr>
      </w:pPr>
      <w:r>
        <w:rPr>
          <w:rFonts w:ascii="Times New Roman" w:hAnsi="Times New Roman" w:cs="Times New Roman"/>
          <w:sz w:val="28"/>
          <w:szCs w:val="28"/>
        </w:rPr>
        <w:t xml:space="preserve">Дело «Михеев против России» подтвердило ряд важных принципов, применяемых ЕСПЧ в рамках защиты человека от пыток. В частности, бремя доказывания </w:t>
      </w:r>
      <w:r w:rsidR="00637F4A">
        <w:rPr>
          <w:rFonts w:ascii="Times New Roman" w:hAnsi="Times New Roman" w:cs="Times New Roman"/>
          <w:sz w:val="28"/>
          <w:szCs w:val="28"/>
        </w:rPr>
        <w:t xml:space="preserve">происхождения </w:t>
      </w:r>
      <w:r>
        <w:rPr>
          <w:rFonts w:ascii="Times New Roman" w:hAnsi="Times New Roman" w:cs="Times New Roman"/>
          <w:sz w:val="28"/>
          <w:szCs w:val="28"/>
        </w:rPr>
        <w:t xml:space="preserve">любого ущерба, который причинен лицу, находящемуся под стражей, ложится на государство. Если оно не может убедить Суд в своей версии происхождения повреждений, </w:t>
      </w:r>
      <w:proofErr w:type="spellStart"/>
      <w:r>
        <w:rPr>
          <w:rFonts w:ascii="Times New Roman" w:hAnsi="Times New Roman" w:cs="Times New Roman"/>
          <w:sz w:val="28"/>
          <w:szCs w:val="28"/>
        </w:rPr>
        <w:t>презюмируется</w:t>
      </w:r>
      <w:proofErr w:type="spellEnd"/>
      <w:r>
        <w:rPr>
          <w:rFonts w:ascii="Times New Roman" w:hAnsi="Times New Roman" w:cs="Times New Roman"/>
          <w:sz w:val="28"/>
          <w:szCs w:val="28"/>
        </w:rPr>
        <w:t xml:space="preserve"> правота заявителя. Кроме того, любые упущения в расследовании также толкуются в пользу заявителя, так как именно они затрудняют точное установление обстоятельств дела. Поэтому процессуальный аспект статьи 3 зачастую выходит на первый план, позволяя ЕСПЧ избегать сложного процесса установления фактических обстоятельств дела. Остается неизвестным, что именно происходило в здании нижегородского РУВД, но власти России были наказаны за свою халатность и нерасторопность.</w:t>
      </w:r>
    </w:p>
    <w:p w:rsidR="00833F5E" w:rsidRDefault="00833F5E" w:rsidP="001417DF">
      <w:pPr>
        <w:ind w:firstLine="0"/>
        <w:rPr>
          <w:rFonts w:ascii="Times New Roman" w:hAnsi="Times New Roman" w:cs="Times New Roman"/>
          <w:b/>
          <w:sz w:val="28"/>
          <w:szCs w:val="28"/>
        </w:rPr>
      </w:pPr>
    </w:p>
    <w:p w:rsidR="00C87F99" w:rsidRDefault="00C87F99" w:rsidP="00B837EB">
      <w:pPr>
        <w:jc w:val="center"/>
        <w:rPr>
          <w:rFonts w:ascii="Times New Roman" w:hAnsi="Times New Roman" w:cs="Times New Roman"/>
          <w:b/>
          <w:sz w:val="28"/>
          <w:szCs w:val="28"/>
        </w:rPr>
      </w:pPr>
    </w:p>
    <w:p w:rsidR="00C87F99" w:rsidRPr="00C87F99" w:rsidRDefault="00C87F99" w:rsidP="00C87F99">
      <w:pPr>
        <w:jc w:val="center"/>
        <w:rPr>
          <w:rFonts w:ascii="Times New Roman" w:hAnsi="Times New Roman" w:cs="Times New Roman"/>
          <w:b/>
          <w:sz w:val="28"/>
          <w:szCs w:val="28"/>
        </w:rPr>
      </w:pPr>
      <w:proofErr w:type="gramStart"/>
      <w:r>
        <w:rPr>
          <w:rFonts w:ascii="Times New Roman" w:hAnsi="Times New Roman" w:cs="Times New Roman"/>
          <w:b/>
          <w:sz w:val="28"/>
          <w:szCs w:val="28"/>
        </w:rPr>
        <w:t>Салах</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Шеех</w:t>
      </w:r>
      <w:proofErr w:type="spellEnd"/>
      <w:r>
        <w:rPr>
          <w:rFonts w:ascii="Times New Roman" w:hAnsi="Times New Roman" w:cs="Times New Roman"/>
          <w:b/>
          <w:sz w:val="28"/>
          <w:szCs w:val="28"/>
        </w:rPr>
        <w:t xml:space="preserve"> против Нидерландов</w:t>
      </w:r>
    </w:p>
    <w:p w:rsidR="00C87F99" w:rsidRPr="000635C3" w:rsidRDefault="00C87F99" w:rsidP="00C87F99">
      <w:pPr>
        <w:jc w:val="center"/>
        <w:rPr>
          <w:rFonts w:ascii="Times New Roman" w:hAnsi="Times New Roman" w:cs="Times New Roman"/>
          <w:b/>
          <w:sz w:val="28"/>
          <w:szCs w:val="28"/>
        </w:rPr>
      </w:pPr>
      <w:proofErr w:type="gramStart"/>
      <w:r w:rsidRPr="000635C3">
        <w:rPr>
          <w:rFonts w:ascii="Times New Roman" w:hAnsi="Times New Roman" w:cs="Times New Roman"/>
          <w:b/>
          <w:sz w:val="28"/>
          <w:szCs w:val="28"/>
        </w:rPr>
        <w:t>(</w:t>
      </w:r>
      <w:r w:rsidRPr="00C87F99">
        <w:rPr>
          <w:rFonts w:ascii="Times New Roman" w:hAnsi="Times New Roman" w:cs="Times New Roman"/>
          <w:b/>
          <w:bCs/>
          <w:sz w:val="28"/>
          <w:szCs w:val="28"/>
          <w:lang w:val="en-US"/>
        </w:rPr>
        <w:t>Salah</w:t>
      </w:r>
      <w:r w:rsidRPr="000635C3">
        <w:rPr>
          <w:rFonts w:ascii="Times New Roman" w:hAnsi="Times New Roman" w:cs="Times New Roman"/>
          <w:b/>
          <w:bCs/>
          <w:sz w:val="28"/>
          <w:szCs w:val="28"/>
        </w:rPr>
        <w:t xml:space="preserve"> </w:t>
      </w:r>
      <w:proofErr w:type="spellStart"/>
      <w:r w:rsidRPr="00C87F99">
        <w:rPr>
          <w:rFonts w:ascii="Times New Roman" w:hAnsi="Times New Roman" w:cs="Times New Roman"/>
          <w:b/>
          <w:bCs/>
          <w:sz w:val="28"/>
          <w:szCs w:val="28"/>
          <w:lang w:val="en-US"/>
        </w:rPr>
        <w:t>Sheekh</w:t>
      </w:r>
      <w:proofErr w:type="spellEnd"/>
      <w:r w:rsidRPr="000635C3">
        <w:rPr>
          <w:rFonts w:ascii="Times New Roman" w:hAnsi="Times New Roman" w:cs="Times New Roman"/>
          <w:b/>
          <w:bCs/>
          <w:sz w:val="28"/>
          <w:szCs w:val="28"/>
        </w:rPr>
        <w:t xml:space="preserve"> </w:t>
      </w:r>
      <w:r w:rsidRPr="00C87F99">
        <w:rPr>
          <w:rFonts w:ascii="Times New Roman" w:hAnsi="Times New Roman" w:cs="Times New Roman"/>
          <w:b/>
          <w:bCs/>
          <w:sz w:val="28"/>
          <w:szCs w:val="28"/>
          <w:lang w:val="en-US"/>
        </w:rPr>
        <w:t>v</w:t>
      </w:r>
      <w:r w:rsidRPr="000635C3">
        <w:rPr>
          <w:rFonts w:ascii="Times New Roman" w:hAnsi="Times New Roman" w:cs="Times New Roman"/>
          <w:b/>
          <w:bCs/>
          <w:sz w:val="28"/>
          <w:szCs w:val="28"/>
        </w:rPr>
        <w:t>.</w:t>
      </w:r>
      <w:proofErr w:type="gramEnd"/>
      <w:r w:rsidRPr="000635C3">
        <w:rPr>
          <w:rFonts w:ascii="Times New Roman" w:hAnsi="Times New Roman" w:cs="Times New Roman"/>
          <w:b/>
          <w:bCs/>
          <w:sz w:val="28"/>
          <w:szCs w:val="28"/>
        </w:rPr>
        <w:t xml:space="preserve"> </w:t>
      </w:r>
      <w:r w:rsidRPr="00C87F99">
        <w:rPr>
          <w:rFonts w:ascii="Times New Roman" w:hAnsi="Times New Roman" w:cs="Times New Roman"/>
          <w:b/>
          <w:bCs/>
          <w:sz w:val="28"/>
          <w:szCs w:val="28"/>
          <w:lang w:val="en-US"/>
        </w:rPr>
        <w:t>Netherlands</w:t>
      </w:r>
      <w:r w:rsidRPr="000635C3">
        <w:rPr>
          <w:rFonts w:ascii="Times New Roman" w:hAnsi="Times New Roman" w:cs="Times New Roman"/>
          <w:b/>
          <w:sz w:val="28"/>
          <w:szCs w:val="28"/>
        </w:rPr>
        <w:t>)</w:t>
      </w:r>
    </w:p>
    <w:p w:rsidR="00C87F99" w:rsidRPr="000635C3" w:rsidRDefault="00C87F99" w:rsidP="00C87F99">
      <w:pPr>
        <w:jc w:val="center"/>
        <w:rPr>
          <w:rFonts w:ascii="Times New Roman" w:hAnsi="Times New Roman" w:cs="Times New Roman"/>
          <w:b/>
          <w:sz w:val="28"/>
          <w:szCs w:val="28"/>
        </w:rPr>
      </w:pPr>
      <w:r w:rsidRPr="00C87F99">
        <w:rPr>
          <w:rFonts w:ascii="Times New Roman" w:hAnsi="Times New Roman" w:cs="Times New Roman"/>
          <w:b/>
          <w:sz w:val="28"/>
          <w:szCs w:val="28"/>
        </w:rPr>
        <w:t>жалоба</w:t>
      </w:r>
      <w:r w:rsidRPr="000635C3">
        <w:rPr>
          <w:rFonts w:ascii="Times New Roman" w:hAnsi="Times New Roman" w:cs="Times New Roman"/>
          <w:b/>
          <w:sz w:val="28"/>
          <w:szCs w:val="28"/>
        </w:rPr>
        <w:t xml:space="preserve"> № </w:t>
      </w:r>
      <w:r w:rsidRPr="000635C3">
        <w:rPr>
          <w:rFonts w:ascii="Times New Roman" w:hAnsi="Times New Roman" w:cs="Times New Roman"/>
          <w:b/>
          <w:bCs/>
          <w:sz w:val="28"/>
          <w:szCs w:val="28"/>
        </w:rPr>
        <w:t>1948/04</w:t>
      </w:r>
    </w:p>
    <w:p w:rsidR="00C87F99" w:rsidRDefault="00C87F99" w:rsidP="00C87F99">
      <w:pPr>
        <w:jc w:val="center"/>
        <w:rPr>
          <w:rFonts w:ascii="Times New Roman" w:hAnsi="Times New Roman" w:cs="Times New Roman"/>
          <w:b/>
          <w:sz w:val="28"/>
          <w:szCs w:val="28"/>
        </w:rPr>
      </w:pPr>
      <w:r w:rsidRPr="00C87F99">
        <w:rPr>
          <w:rFonts w:ascii="Times New Roman" w:hAnsi="Times New Roman" w:cs="Times New Roman"/>
          <w:b/>
          <w:sz w:val="28"/>
          <w:szCs w:val="28"/>
        </w:rPr>
        <w:t>Постановление выне</w:t>
      </w:r>
      <w:r>
        <w:rPr>
          <w:rFonts w:ascii="Times New Roman" w:hAnsi="Times New Roman" w:cs="Times New Roman"/>
          <w:b/>
          <w:sz w:val="28"/>
          <w:szCs w:val="28"/>
        </w:rPr>
        <w:t>сено 11 января 2007</w:t>
      </w:r>
      <w:r w:rsidRPr="00C87F99">
        <w:rPr>
          <w:rFonts w:ascii="Times New Roman" w:hAnsi="Times New Roman" w:cs="Times New Roman"/>
          <w:b/>
          <w:sz w:val="28"/>
          <w:szCs w:val="28"/>
        </w:rPr>
        <w:t xml:space="preserve"> года</w:t>
      </w:r>
    </w:p>
    <w:p w:rsidR="00723C26" w:rsidRDefault="00723C26" w:rsidP="00A415A1">
      <w:pPr>
        <w:jc w:val="center"/>
        <w:rPr>
          <w:rFonts w:ascii="Times New Roman" w:hAnsi="Times New Roman" w:cs="Times New Roman"/>
          <w:b/>
          <w:sz w:val="28"/>
          <w:szCs w:val="28"/>
        </w:rPr>
      </w:pPr>
    </w:p>
    <w:p w:rsidR="001417DF" w:rsidRDefault="001417DF" w:rsidP="001417DF">
      <w:pPr>
        <w:jc w:val="both"/>
        <w:rPr>
          <w:rFonts w:ascii="Times New Roman" w:hAnsi="Times New Roman" w:cs="Times New Roman"/>
          <w:sz w:val="28"/>
          <w:szCs w:val="28"/>
        </w:rPr>
      </w:pPr>
      <w:r>
        <w:rPr>
          <w:rFonts w:ascii="Times New Roman" w:hAnsi="Times New Roman" w:cs="Times New Roman"/>
          <w:sz w:val="28"/>
          <w:szCs w:val="28"/>
        </w:rPr>
        <w:t>В данном деле были затронуты важные аспекты статьи 3 Конвенции, связанные с обязательством государств не выдавать лицо в ту страну, где ему грозит жестокое обращение. Запрещение пыток оказывает в наши дни все большее влияние на институт экстрадиции</w:t>
      </w:r>
      <w:r w:rsidR="0082173B">
        <w:rPr>
          <w:rFonts w:ascii="Times New Roman" w:hAnsi="Times New Roman" w:cs="Times New Roman"/>
          <w:sz w:val="28"/>
          <w:szCs w:val="28"/>
        </w:rPr>
        <w:t>, и решение Суда по этому делу позволяет лучше понять те принципы, которым</w:t>
      </w:r>
      <w:r w:rsidR="00637F4A">
        <w:rPr>
          <w:rFonts w:ascii="Times New Roman" w:hAnsi="Times New Roman" w:cs="Times New Roman"/>
          <w:sz w:val="28"/>
          <w:szCs w:val="28"/>
        </w:rPr>
        <w:t>и</w:t>
      </w:r>
      <w:r w:rsidR="0082173B">
        <w:rPr>
          <w:rFonts w:ascii="Times New Roman" w:hAnsi="Times New Roman" w:cs="Times New Roman"/>
          <w:sz w:val="28"/>
          <w:szCs w:val="28"/>
        </w:rPr>
        <w:t xml:space="preserve"> государствам необходимо руководствоваться при оказании друг другу правовой помощи и при осуществлении собственной миграционной политики.</w:t>
      </w:r>
    </w:p>
    <w:p w:rsidR="00B85D60" w:rsidRPr="00B85D60" w:rsidRDefault="004B4122" w:rsidP="00B85D60">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r w:rsidR="00B85D60">
        <w:rPr>
          <w:rFonts w:ascii="Times New Roman" w:hAnsi="Times New Roman" w:cs="Times New Roman"/>
          <w:sz w:val="28"/>
          <w:szCs w:val="28"/>
        </w:rPr>
        <w:t xml:space="preserve"> </w:t>
      </w:r>
      <w:r w:rsidR="00B85D60" w:rsidRPr="00B85D60">
        <w:rPr>
          <w:rFonts w:ascii="Times New Roman" w:hAnsi="Times New Roman" w:cs="Times New Roman"/>
          <w:sz w:val="28"/>
          <w:szCs w:val="28"/>
        </w:rPr>
        <w:t>Заявитель, гра</w:t>
      </w:r>
      <w:r w:rsidR="00B85D60">
        <w:rPr>
          <w:rFonts w:ascii="Times New Roman" w:hAnsi="Times New Roman" w:cs="Times New Roman"/>
          <w:sz w:val="28"/>
          <w:szCs w:val="28"/>
        </w:rPr>
        <w:t>жданин Сомали</w:t>
      </w:r>
      <w:r w:rsidR="00B85D60" w:rsidRPr="00B85D60">
        <w:rPr>
          <w:rFonts w:ascii="Times New Roman" w:hAnsi="Times New Roman" w:cs="Times New Roman"/>
          <w:sz w:val="28"/>
          <w:szCs w:val="28"/>
        </w:rPr>
        <w:t xml:space="preserve">, покинул </w:t>
      </w:r>
      <w:r w:rsidR="00B85D60">
        <w:rPr>
          <w:rFonts w:ascii="Times New Roman" w:hAnsi="Times New Roman" w:cs="Times New Roman"/>
          <w:sz w:val="28"/>
          <w:szCs w:val="28"/>
        </w:rPr>
        <w:t>свою страну</w:t>
      </w:r>
      <w:r w:rsidR="00B85D60" w:rsidRPr="00B85D60">
        <w:rPr>
          <w:rFonts w:ascii="Times New Roman" w:hAnsi="Times New Roman" w:cs="Times New Roman"/>
          <w:sz w:val="28"/>
          <w:szCs w:val="28"/>
        </w:rPr>
        <w:t xml:space="preserve"> по поддельному паспорту в мае 2003 года и попросил политического убежища по прибыти</w:t>
      </w:r>
      <w:r w:rsidR="00B85D60">
        <w:rPr>
          <w:rFonts w:ascii="Times New Roman" w:hAnsi="Times New Roman" w:cs="Times New Roman"/>
          <w:sz w:val="28"/>
          <w:szCs w:val="28"/>
        </w:rPr>
        <w:t xml:space="preserve">и в амстердамский аэропорт </w:t>
      </w:r>
      <w:proofErr w:type="spellStart"/>
      <w:r w:rsidR="00B85D60">
        <w:rPr>
          <w:rFonts w:ascii="Times New Roman" w:hAnsi="Times New Roman" w:cs="Times New Roman"/>
          <w:sz w:val="28"/>
          <w:szCs w:val="28"/>
        </w:rPr>
        <w:t>Схипх</w:t>
      </w:r>
      <w:r w:rsidR="00B85D60" w:rsidRPr="00B85D60">
        <w:rPr>
          <w:rFonts w:ascii="Times New Roman" w:hAnsi="Times New Roman" w:cs="Times New Roman"/>
          <w:sz w:val="28"/>
          <w:szCs w:val="28"/>
        </w:rPr>
        <w:t>ол</w:t>
      </w:r>
      <w:proofErr w:type="spellEnd"/>
      <w:r w:rsidR="00B85D60" w:rsidRPr="00B85D60">
        <w:rPr>
          <w:rFonts w:ascii="Times New Roman" w:hAnsi="Times New Roman" w:cs="Times New Roman"/>
          <w:sz w:val="28"/>
          <w:szCs w:val="28"/>
        </w:rPr>
        <w:t xml:space="preserve">. </w:t>
      </w:r>
      <w:r w:rsidR="00B85D60">
        <w:rPr>
          <w:rFonts w:ascii="Times New Roman" w:hAnsi="Times New Roman" w:cs="Times New Roman"/>
          <w:sz w:val="28"/>
          <w:szCs w:val="28"/>
        </w:rPr>
        <w:t>В обоснование своего ходатайства он указа</w:t>
      </w:r>
      <w:r w:rsidR="00B85D60" w:rsidRPr="00B85D60">
        <w:rPr>
          <w:rFonts w:ascii="Times New Roman" w:hAnsi="Times New Roman" w:cs="Times New Roman"/>
          <w:sz w:val="28"/>
          <w:szCs w:val="28"/>
        </w:rPr>
        <w:t xml:space="preserve">л, что его семья, принадлежавшая к одному из национальных меньшинств </w:t>
      </w:r>
      <w:proofErr w:type="spellStart"/>
      <w:r w:rsidR="00B85D60" w:rsidRPr="00B85D60">
        <w:rPr>
          <w:rFonts w:ascii="Times New Roman" w:hAnsi="Times New Roman" w:cs="Times New Roman"/>
          <w:sz w:val="28"/>
          <w:szCs w:val="28"/>
        </w:rPr>
        <w:t>ашраф</w:t>
      </w:r>
      <w:proofErr w:type="spellEnd"/>
      <w:r w:rsidR="00B85D60" w:rsidRPr="00B85D60">
        <w:rPr>
          <w:rFonts w:ascii="Times New Roman" w:hAnsi="Times New Roman" w:cs="Times New Roman"/>
          <w:sz w:val="28"/>
          <w:szCs w:val="28"/>
        </w:rPr>
        <w:t xml:space="preserve">, покинула </w:t>
      </w:r>
      <w:r w:rsidR="00B85D60">
        <w:rPr>
          <w:rFonts w:ascii="Times New Roman" w:hAnsi="Times New Roman" w:cs="Times New Roman"/>
          <w:sz w:val="28"/>
          <w:szCs w:val="28"/>
        </w:rPr>
        <w:t xml:space="preserve">столицу Сомали </w:t>
      </w:r>
      <w:r w:rsidR="00B85D60" w:rsidRPr="00B85D60">
        <w:rPr>
          <w:rFonts w:ascii="Times New Roman" w:hAnsi="Times New Roman" w:cs="Times New Roman"/>
          <w:sz w:val="28"/>
          <w:szCs w:val="28"/>
        </w:rPr>
        <w:t>Могадишо в 1991 году из-за гражданской войны и поселилас</w:t>
      </w:r>
      <w:r w:rsidR="00B85D60">
        <w:rPr>
          <w:rFonts w:ascii="Times New Roman" w:hAnsi="Times New Roman" w:cs="Times New Roman"/>
          <w:sz w:val="28"/>
          <w:szCs w:val="28"/>
        </w:rPr>
        <w:t xml:space="preserve">ь </w:t>
      </w:r>
      <w:r w:rsidR="00B85D60" w:rsidRPr="00B85D60">
        <w:rPr>
          <w:rFonts w:ascii="Times New Roman" w:hAnsi="Times New Roman" w:cs="Times New Roman"/>
          <w:sz w:val="28"/>
          <w:szCs w:val="28"/>
        </w:rPr>
        <w:t>в деревне, в 25 км от города, где у них было отнято все оставшееся имущество. Д</w:t>
      </w:r>
      <w:r w:rsidR="00B85D60">
        <w:rPr>
          <w:rFonts w:ascii="Times New Roman" w:hAnsi="Times New Roman" w:cs="Times New Roman"/>
          <w:sz w:val="28"/>
          <w:szCs w:val="28"/>
        </w:rPr>
        <w:t xml:space="preserve">еревня контролировалась кланом </w:t>
      </w:r>
      <w:proofErr w:type="spellStart"/>
      <w:r w:rsidR="00B85D60">
        <w:rPr>
          <w:rFonts w:ascii="Times New Roman" w:hAnsi="Times New Roman" w:cs="Times New Roman"/>
          <w:sz w:val="28"/>
          <w:szCs w:val="28"/>
        </w:rPr>
        <w:t>а</w:t>
      </w:r>
      <w:r w:rsidR="00B85D60" w:rsidRPr="00B85D60">
        <w:rPr>
          <w:rFonts w:ascii="Times New Roman" w:hAnsi="Times New Roman" w:cs="Times New Roman"/>
          <w:sz w:val="28"/>
          <w:szCs w:val="28"/>
        </w:rPr>
        <w:t>гбал</w:t>
      </w:r>
      <w:proofErr w:type="spellEnd"/>
      <w:r w:rsidR="00B85D60" w:rsidRPr="00B85D60">
        <w:rPr>
          <w:rFonts w:ascii="Times New Roman" w:hAnsi="Times New Roman" w:cs="Times New Roman"/>
          <w:sz w:val="28"/>
          <w:szCs w:val="28"/>
        </w:rPr>
        <w:t xml:space="preserve">, чье вооруженное ополчение преследовало заявителя и его семью, а также три другие семьи </w:t>
      </w:r>
      <w:proofErr w:type="spellStart"/>
      <w:r w:rsidR="00B85D60" w:rsidRPr="00B85D60">
        <w:rPr>
          <w:rFonts w:ascii="Times New Roman" w:hAnsi="Times New Roman" w:cs="Times New Roman"/>
          <w:sz w:val="28"/>
          <w:szCs w:val="28"/>
        </w:rPr>
        <w:t>ашраф</w:t>
      </w:r>
      <w:proofErr w:type="spellEnd"/>
      <w:r w:rsidR="00B85D60" w:rsidRPr="00B85D60">
        <w:rPr>
          <w:rFonts w:ascii="Times New Roman" w:hAnsi="Times New Roman" w:cs="Times New Roman"/>
          <w:sz w:val="28"/>
          <w:szCs w:val="28"/>
        </w:rPr>
        <w:t>, поскольку было известно, что они не могут защищать себя. В ряде инцидентов, произошедших на протяжении нескольких лет, ополченцы убили отца и брата заявителя, нападали на него и его братьев и дважды похищали и насиловали его сестру.</w:t>
      </w:r>
    </w:p>
    <w:p w:rsidR="00B85D60" w:rsidRDefault="00B85D60" w:rsidP="00B85D60">
      <w:pPr>
        <w:jc w:val="both"/>
        <w:rPr>
          <w:rFonts w:ascii="Times New Roman" w:hAnsi="Times New Roman" w:cs="Times New Roman"/>
          <w:sz w:val="28"/>
          <w:szCs w:val="28"/>
        </w:rPr>
      </w:pPr>
      <w:r w:rsidRPr="00B85D60">
        <w:rPr>
          <w:rFonts w:ascii="Times New Roman" w:hAnsi="Times New Roman" w:cs="Times New Roman"/>
          <w:sz w:val="28"/>
          <w:szCs w:val="28"/>
        </w:rPr>
        <w:lastRenderedPageBreak/>
        <w:t>В 2003 году его ходатайство о политическом убежище было отклонено</w:t>
      </w:r>
      <w:r>
        <w:rPr>
          <w:rFonts w:ascii="Times New Roman" w:hAnsi="Times New Roman" w:cs="Times New Roman"/>
          <w:sz w:val="28"/>
          <w:szCs w:val="28"/>
        </w:rPr>
        <w:t xml:space="preserve"> голландскими властями</w:t>
      </w:r>
      <w:r w:rsidRPr="00B85D60">
        <w:rPr>
          <w:rFonts w:ascii="Times New Roman" w:hAnsi="Times New Roman" w:cs="Times New Roman"/>
          <w:sz w:val="28"/>
          <w:szCs w:val="28"/>
        </w:rPr>
        <w:t>, поскольку министр по делам иммигр</w:t>
      </w:r>
      <w:r>
        <w:rPr>
          <w:rFonts w:ascii="Times New Roman" w:hAnsi="Times New Roman" w:cs="Times New Roman"/>
          <w:sz w:val="28"/>
          <w:szCs w:val="28"/>
        </w:rPr>
        <w:t xml:space="preserve">ации и интеграции </w:t>
      </w:r>
      <w:r w:rsidRPr="00B85D60">
        <w:rPr>
          <w:rFonts w:ascii="Times New Roman" w:hAnsi="Times New Roman" w:cs="Times New Roman"/>
          <w:sz w:val="28"/>
          <w:szCs w:val="28"/>
        </w:rPr>
        <w:t>пришел к выводу, что отсутствуют основания для п</w:t>
      </w:r>
      <w:r>
        <w:rPr>
          <w:rFonts w:ascii="Times New Roman" w:hAnsi="Times New Roman" w:cs="Times New Roman"/>
          <w:sz w:val="28"/>
          <w:szCs w:val="28"/>
        </w:rPr>
        <w:t>рисвоения ему статуса беженца. Основанием для такого решения стало отсутствие каких-либо доказательств того, что заявитель является противником правящего в Сомали режима,</w:t>
      </w:r>
      <w:r w:rsidRPr="00B85D60">
        <w:rPr>
          <w:rFonts w:ascii="Times New Roman" w:hAnsi="Times New Roman" w:cs="Times New Roman"/>
          <w:sz w:val="28"/>
          <w:szCs w:val="28"/>
        </w:rPr>
        <w:t xml:space="preserve"> членом или сочувствующим какой-либо политической партии или движения, подвергался аресту или задержанию. Министр нашел, что проблемы заявителя вызваны не систематическими актами дискриминации, а общей нестабильной ситуацией, в связи с которой криминальные группировки часто, но произвольно запугивают людей и угрожают им.</w:t>
      </w:r>
      <w:r>
        <w:rPr>
          <w:rFonts w:ascii="Times New Roman" w:hAnsi="Times New Roman" w:cs="Times New Roman"/>
          <w:sz w:val="28"/>
          <w:szCs w:val="28"/>
        </w:rPr>
        <w:t xml:space="preserve"> В этой связи министр решил, что риск </w:t>
      </w:r>
      <w:r w:rsidRPr="00B85D60">
        <w:rPr>
          <w:rFonts w:ascii="Times New Roman" w:hAnsi="Times New Roman" w:cs="Times New Roman"/>
          <w:sz w:val="28"/>
          <w:szCs w:val="28"/>
        </w:rPr>
        <w:t>того</w:t>
      </w:r>
      <w:r>
        <w:rPr>
          <w:rFonts w:ascii="Times New Roman" w:hAnsi="Times New Roman" w:cs="Times New Roman"/>
          <w:sz w:val="28"/>
          <w:szCs w:val="28"/>
        </w:rPr>
        <w:t>, что по возвращении в Сомали заявитель</w:t>
      </w:r>
      <w:r w:rsidRPr="00B85D60">
        <w:rPr>
          <w:rFonts w:ascii="Times New Roman" w:hAnsi="Times New Roman" w:cs="Times New Roman"/>
          <w:sz w:val="28"/>
          <w:szCs w:val="28"/>
        </w:rPr>
        <w:t xml:space="preserve"> подвергнется обращению, запрещенному Статьей 3 Конвенции, отсутствует</w:t>
      </w:r>
      <w:r>
        <w:rPr>
          <w:rFonts w:ascii="Times New Roman" w:hAnsi="Times New Roman" w:cs="Times New Roman"/>
          <w:sz w:val="28"/>
          <w:szCs w:val="28"/>
        </w:rPr>
        <w:t xml:space="preserve">. В частности, заявителю было указано, что ничто не препятствует ему поселиться в одном из тех районов Сомали, которые власти </w:t>
      </w:r>
      <w:r w:rsidRPr="00B85D60">
        <w:rPr>
          <w:rFonts w:ascii="Times New Roman" w:hAnsi="Times New Roman" w:cs="Times New Roman"/>
          <w:sz w:val="28"/>
          <w:szCs w:val="28"/>
        </w:rPr>
        <w:t>Ни</w:t>
      </w:r>
      <w:r>
        <w:rPr>
          <w:rFonts w:ascii="Times New Roman" w:hAnsi="Times New Roman" w:cs="Times New Roman"/>
          <w:sz w:val="28"/>
          <w:szCs w:val="28"/>
        </w:rPr>
        <w:t>дерландов считают «относительно безопасными»</w:t>
      </w:r>
      <w:r w:rsidRPr="00B85D60">
        <w:rPr>
          <w:rFonts w:ascii="Times New Roman" w:hAnsi="Times New Roman" w:cs="Times New Roman"/>
          <w:sz w:val="28"/>
          <w:szCs w:val="28"/>
        </w:rPr>
        <w:t xml:space="preserve">. </w:t>
      </w:r>
      <w:r>
        <w:rPr>
          <w:rFonts w:ascii="Times New Roman" w:hAnsi="Times New Roman" w:cs="Times New Roman"/>
          <w:sz w:val="28"/>
          <w:szCs w:val="28"/>
        </w:rPr>
        <w:t>Последующая ж</w:t>
      </w:r>
      <w:r w:rsidRPr="00B85D60">
        <w:rPr>
          <w:rFonts w:ascii="Times New Roman" w:hAnsi="Times New Roman" w:cs="Times New Roman"/>
          <w:sz w:val="28"/>
          <w:szCs w:val="28"/>
        </w:rPr>
        <w:t>алоба заявителя в региональный суд была отклонена.</w:t>
      </w:r>
    </w:p>
    <w:p w:rsidR="00AF67F1" w:rsidRDefault="00771C45" w:rsidP="00AF67F1">
      <w:pPr>
        <w:jc w:val="both"/>
        <w:rPr>
          <w:rFonts w:ascii="Times New Roman" w:hAnsi="Times New Roman" w:cs="Times New Roman"/>
          <w:sz w:val="28"/>
          <w:szCs w:val="28"/>
        </w:rPr>
      </w:pPr>
      <w:r>
        <w:rPr>
          <w:rFonts w:ascii="Times New Roman" w:hAnsi="Times New Roman" w:cs="Times New Roman"/>
          <w:sz w:val="28"/>
          <w:szCs w:val="28"/>
        </w:rPr>
        <w:t>После уведомления о предстоящей высылке из Нидерландов з</w:t>
      </w:r>
      <w:r w:rsidR="00B85D60">
        <w:rPr>
          <w:rFonts w:ascii="Times New Roman" w:hAnsi="Times New Roman" w:cs="Times New Roman"/>
          <w:sz w:val="28"/>
          <w:szCs w:val="28"/>
        </w:rPr>
        <w:t xml:space="preserve">аявитель подал возражения </w:t>
      </w:r>
      <w:r w:rsidR="00B85D60" w:rsidRPr="00B85D60">
        <w:rPr>
          <w:rFonts w:ascii="Times New Roman" w:hAnsi="Times New Roman" w:cs="Times New Roman"/>
          <w:sz w:val="28"/>
          <w:szCs w:val="28"/>
        </w:rPr>
        <w:t>на имя министра и ходатайствовал перед региональным судом о приостановлении его высылки до рассмотрения этих возражений.</w:t>
      </w:r>
      <w:r>
        <w:rPr>
          <w:rFonts w:ascii="Times New Roman" w:hAnsi="Times New Roman" w:cs="Times New Roman"/>
          <w:sz w:val="28"/>
          <w:szCs w:val="28"/>
        </w:rPr>
        <w:t xml:space="preserve"> Он ссылался на то, что является представителем меньшинства, что в условиях клановой ситуации в Сомали автоматически лишает его какой-либо защиты. Поэтому единственной приемлемой для него альтернативой, даже если его вышлют в относительно безопасный район страны,  будет жизнь в лагере для пере</w:t>
      </w:r>
      <w:r w:rsidR="00637F4A">
        <w:rPr>
          <w:rFonts w:ascii="Times New Roman" w:hAnsi="Times New Roman" w:cs="Times New Roman"/>
          <w:sz w:val="28"/>
          <w:szCs w:val="28"/>
        </w:rPr>
        <w:t>мещенных лиц, известном</w:t>
      </w:r>
      <w:r>
        <w:rPr>
          <w:rFonts w:ascii="Times New Roman" w:hAnsi="Times New Roman" w:cs="Times New Roman"/>
          <w:sz w:val="28"/>
          <w:szCs w:val="28"/>
        </w:rPr>
        <w:t xml:space="preserve"> своими ужасающими бытовыми условиями.</w:t>
      </w:r>
    </w:p>
    <w:p w:rsidR="00AF67F1" w:rsidRDefault="00AF67F1" w:rsidP="00AF67F1">
      <w:pPr>
        <w:jc w:val="both"/>
        <w:rPr>
          <w:rFonts w:ascii="Times New Roman" w:hAnsi="Times New Roman" w:cs="Times New Roman"/>
          <w:sz w:val="28"/>
          <w:szCs w:val="28"/>
        </w:rPr>
      </w:pPr>
      <w:r>
        <w:rPr>
          <w:rFonts w:ascii="Times New Roman" w:hAnsi="Times New Roman" w:cs="Times New Roman"/>
          <w:sz w:val="28"/>
          <w:szCs w:val="28"/>
        </w:rPr>
        <w:t>Между тем, в ответ на запрос голландских властей администрация одног</w:t>
      </w:r>
      <w:r w:rsidR="00637F4A">
        <w:rPr>
          <w:rFonts w:ascii="Times New Roman" w:hAnsi="Times New Roman" w:cs="Times New Roman"/>
          <w:sz w:val="28"/>
          <w:szCs w:val="28"/>
        </w:rPr>
        <w:t>о из относительно благополучных районов</w:t>
      </w:r>
      <w:r>
        <w:rPr>
          <w:rFonts w:ascii="Times New Roman" w:hAnsi="Times New Roman" w:cs="Times New Roman"/>
          <w:sz w:val="28"/>
          <w:szCs w:val="28"/>
        </w:rPr>
        <w:t xml:space="preserve"> Сомали ответила, что она возражае</w:t>
      </w:r>
      <w:r w:rsidRPr="00AF67F1">
        <w:rPr>
          <w:rFonts w:ascii="Times New Roman" w:hAnsi="Times New Roman" w:cs="Times New Roman"/>
          <w:sz w:val="28"/>
          <w:szCs w:val="28"/>
        </w:rPr>
        <w:t>т против принудительной депортации различных категори</w:t>
      </w:r>
      <w:r w:rsidR="00637F4A">
        <w:rPr>
          <w:rFonts w:ascii="Times New Roman" w:hAnsi="Times New Roman" w:cs="Times New Roman"/>
          <w:sz w:val="28"/>
          <w:szCs w:val="28"/>
        </w:rPr>
        <w:t>й беженцев и не принимае</w:t>
      </w:r>
      <w:r w:rsidRPr="00AF67F1">
        <w:rPr>
          <w:rFonts w:ascii="Times New Roman" w:hAnsi="Times New Roman" w:cs="Times New Roman"/>
          <w:sz w:val="28"/>
          <w:szCs w:val="28"/>
        </w:rPr>
        <w:t>т транзитных документов Евросоюза.</w:t>
      </w:r>
    </w:p>
    <w:p w:rsidR="00771C45" w:rsidRDefault="00771C45" w:rsidP="00B85D60">
      <w:pPr>
        <w:jc w:val="both"/>
        <w:rPr>
          <w:rFonts w:ascii="Times New Roman" w:hAnsi="Times New Roman" w:cs="Times New Roman"/>
          <w:sz w:val="28"/>
          <w:szCs w:val="28"/>
        </w:rPr>
      </w:pPr>
      <w:r w:rsidRPr="00B85D60">
        <w:rPr>
          <w:rFonts w:ascii="Times New Roman" w:hAnsi="Times New Roman" w:cs="Times New Roman"/>
          <w:sz w:val="28"/>
          <w:szCs w:val="28"/>
        </w:rPr>
        <w:t>Возражения заявителя по поводу решения министра и ходатайство о приостановлении высылки были отклонены.</w:t>
      </w:r>
      <w:r>
        <w:rPr>
          <w:rFonts w:ascii="Times New Roman" w:hAnsi="Times New Roman" w:cs="Times New Roman"/>
          <w:sz w:val="28"/>
          <w:szCs w:val="28"/>
        </w:rPr>
        <w:t xml:space="preserve"> Он обратился с жалобой в ЕСПЧ, который воспользовался правилом 39 своего Регламента и направил властям Нидерландов уведомление о приостановлении процедуры депортации до рассмотрения дела по существу. Заявитель был освобожден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под стражи. Впоследствии ему</w:t>
      </w:r>
      <w:r w:rsidRPr="00B85D60">
        <w:rPr>
          <w:rFonts w:ascii="Times New Roman" w:hAnsi="Times New Roman" w:cs="Times New Roman"/>
          <w:sz w:val="28"/>
          <w:szCs w:val="28"/>
        </w:rPr>
        <w:t xml:space="preserve"> было разрешено обратиться за видом на жительство в качестве временной процедуры, которая была установлена министром для некоторых категорий сомалийцев, ходатайствующих о предоставлении убежища. Убежище было предоставлено ему в марте 2006 года.</w:t>
      </w:r>
      <w:r>
        <w:rPr>
          <w:rFonts w:ascii="Times New Roman" w:hAnsi="Times New Roman" w:cs="Times New Roman"/>
          <w:sz w:val="28"/>
          <w:szCs w:val="28"/>
        </w:rPr>
        <w:t xml:space="preserve"> 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он продолжал настаивать на рассмотрении его дела Европейским Судом.</w:t>
      </w:r>
    </w:p>
    <w:p w:rsidR="00771C45" w:rsidRDefault="00771C45" w:rsidP="00B85D60">
      <w:pPr>
        <w:jc w:val="both"/>
        <w:rPr>
          <w:rFonts w:ascii="Times New Roman" w:hAnsi="Times New Roman" w:cs="Times New Roman"/>
          <w:sz w:val="28"/>
          <w:szCs w:val="28"/>
        </w:rPr>
      </w:pPr>
      <w:r>
        <w:rPr>
          <w:rFonts w:ascii="Times New Roman" w:hAnsi="Times New Roman" w:cs="Times New Roman"/>
          <w:sz w:val="28"/>
          <w:szCs w:val="28"/>
        </w:rPr>
        <w:t>ЕСПЧ согласился с заявителем, указав, что временное предоставление ему убежища не означало окончательный отказ государства-ответчика от возможной высылки. По сути, власти Нидерландов предоставили заявителю вид на жи</w:t>
      </w:r>
      <w:r w:rsidR="00637F4A">
        <w:rPr>
          <w:rFonts w:ascii="Times New Roman" w:hAnsi="Times New Roman" w:cs="Times New Roman"/>
          <w:sz w:val="28"/>
          <w:szCs w:val="28"/>
        </w:rPr>
        <w:t>тельство лишь до того момента, п</w:t>
      </w:r>
      <w:r>
        <w:rPr>
          <w:rFonts w:ascii="Times New Roman" w:hAnsi="Times New Roman" w:cs="Times New Roman"/>
          <w:sz w:val="28"/>
          <w:szCs w:val="28"/>
        </w:rPr>
        <w:t xml:space="preserve">ока ЕСПЧ не примет решение по его вопросу. В связи с этим </w:t>
      </w:r>
      <w:r w:rsidR="00C35587">
        <w:rPr>
          <w:rFonts w:ascii="Times New Roman" w:hAnsi="Times New Roman" w:cs="Times New Roman"/>
          <w:sz w:val="28"/>
          <w:szCs w:val="28"/>
        </w:rPr>
        <w:t xml:space="preserve">требовалось оценить, будет ли возможная </w:t>
      </w:r>
      <w:r w:rsidR="00C35587">
        <w:rPr>
          <w:rFonts w:ascii="Times New Roman" w:hAnsi="Times New Roman" w:cs="Times New Roman"/>
          <w:sz w:val="28"/>
          <w:szCs w:val="28"/>
        </w:rPr>
        <w:lastRenderedPageBreak/>
        <w:t>высылка заявителя в Сомали противоречить обязательствам Нидерландов, вытекающим из статьи 3 Конвенции.</w:t>
      </w:r>
    </w:p>
    <w:p w:rsidR="00C35587" w:rsidRDefault="00C35587" w:rsidP="00B85D60">
      <w:pPr>
        <w:jc w:val="both"/>
        <w:rPr>
          <w:rFonts w:ascii="Times New Roman" w:hAnsi="Times New Roman" w:cs="Times New Roman"/>
          <w:sz w:val="28"/>
          <w:szCs w:val="28"/>
        </w:rPr>
      </w:pPr>
      <w:r>
        <w:rPr>
          <w:rFonts w:ascii="Times New Roman" w:hAnsi="Times New Roman" w:cs="Times New Roman"/>
          <w:sz w:val="28"/>
          <w:szCs w:val="28"/>
        </w:rPr>
        <w:t>В свою очередь, ответ на этот вопрос зависел от решения других проблем. В частности, необходимо было установить, существует ли серьезный риск недопустимого обращения с заявителем у него на родине. Кроме того, нужно было решить, несут ли власти Нидерландов ответственность за такое обращение, если их юрисдикция не распространяется на сомалийскую территорию.</w:t>
      </w:r>
    </w:p>
    <w:p w:rsidR="00C35587" w:rsidRDefault="00C35587" w:rsidP="00B85D60">
      <w:pPr>
        <w:jc w:val="both"/>
        <w:rPr>
          <w:rFonts w:ascii="Times New Roman" w:hAnsi="Times New Roman" w:cs="Times New Roman"/>
          <w:sz w:val="28"/>
          <w:szCs w:val="28"/>
        </w:rPr>
      </w:pPr>
      <w:r>
        <w:rPr>
          <w:rFonts w:ascii="Times New Roman" w:hAnsi="Times New Roman" w:cs="Times New Roman"/>
          <w:sz w:val="28"/>
          <w:szCs w:val="28"/>
        </w:rPr>
        <w:t>ЕСПЧ напомнил, что прецедентное толкование статей 2 и 3 Конвенции налагает на государства обязанность не выдавать находящихся под их юрисдикцией лиц, если в соответствующей стране им грозит, соответственно, смертная казнь или недопустимое обращение.</w:t>
      </w:r>
      <w:r w:rsidR="00B861DD">
        <w:rPr>
          <w:rStyle w:val="a5"/>
          <w:rFonts w:ascii="Times New Roman" w:hAnsi="Times New Roman" w:cs="Times New Roman"/>
          <w:sz w:val="28"/>
          <w:szCs w:val="28"/>
        </w:rPr>
        <w:footnoteReference w:id="61"/>
      </w:r>
      <w:r>
        <w:rPr>
          <w:rFonts w:ascii="Times New Roman" w:hAnsi="Times New Roman" w:cs="Times New Roman"/>
          <w:sz w:val="28"/>
          <w:szCs w:val="28"/>
        </w:rPr>
        <w:t xml:space="preserve"> Абсолютный характер запрета пыток предполагает, что никакие соображения международного сотрудничества, национальной безопасности или борьбы с преступностью не могут приниматься во внимание, если тако</w:t>
      </w:r>
      <w:r w:rsidR="00AF67F1">
        <w:rPr>
          <w:rFonts w:ascii="Times New Roman" w:hAnsi="Times New Roman" w:cs="Times New Roman"/>
          <w:sz w:val="28"/>
          <w:szCs w:val="28"/>
        </w:rPr>
        <w:t>й риск разумно предвидим. Обеспечение прав человека (статья 1 Конвенции) требует от государств учитывать даже те опасности, которые угрожают находящемуся в данный момент под их юрисдикцией лицу в других странах, независимо от того, являются они участниками Конвенции или нет.</w:t>
      </w:r>
    </w:p>
    <w:p w:rsidR="00AF67F1" w:rsidRDefault="00AF67F1" w:rsidP="00B85D60">
      <w:pPr>
        <w:jc w:val="both"/>
        <w:rPr>
          <w:rFonts w:ascii="Times New Roman" w:hAnsi="Times New Roman" w:cs="Times New Roman"/>
          <w:sz w:val="28"/>
          <w:szCs w:val="28"/>
        </w:rPr>
      </w:pPr>
      <w:r>
        <w:rPr>
          <w:rFonts w:ascii="Times New Roman" w:hAnsi="Times New Roman" w:cs="Times New Roman"/>
          <w:sz w:val="28"/>
          <w:szCs w:val="28"/>
        </w:rPr>
        <w:t xml:space="preserve">Оценивая риск заявителя подвергнуться бесчеловечному обращению в случае его высылки в Сомали, ЕСПЧ </w:t>
      </w:r>
      <w:r w:rsidRPr="00B85D60">
        <w:rPr>
          <w:rFonts w:ascii="Times New Roman" w:hAnsi="Times New Roman" w:cs="Times New Roman"/>
          <w:sz w:val="28"/>
          <w:szCs w:val="28"/>
        </w:rPr>
        <w:t>отметил, что в намерения государства-ответчика входила высылка заявителя в такие райо</w:t>
      </w:r>
      <w:r>
        <w:rPr>
          <w:rFonts w:ascii="Times New Roman" w:hAnsi="Times New Roman" w:cs="Times New Roman"/>
          <w:sz w:val="28"/>
          <w:szCs w:val="28"/>
        </w:rPr>
        <w:t>ны Сомали, которые оно считало «относительно безопасными»</w:t>
      </w:r>
      <w:r w:rsidRPr="00B85D60">
        <w:rPr>
          <w:rFonts w:ascii="Times New Roman" w:hAnsi="Times New Roman" w:cs="Times New Roman"/>
          <w:sz w:val="28"/>
          <w:szCs w:val="28"/>
        </w:rPr>
        <w:t>. Хотя такие районы в целом отличались большей стабильностью и спокойствием, чем другие части страны, существовало различие между положением лиц, происходивших из этих районов и имевших там клановые и/или семейные связи, и лиц из других районов Сомали, не имевших таких связей.</w:t>
      </w:r>
      <w:r>
        <w:rPr>
          <w:rFonts w:ascii="Times New Roman" w:hAnsi="Times New Roman" w:cs="Times New Roman"/>
          <w:sz w:val="28"/>
          <w:szCs w:val="28"/>
        </w:rPr>
        <w:t xml:space="preserve"> Суду представлялось </w:t>
      </w:r>
      <w:r w:rsidRPr="00B85D60">
        <w:rPr>
          <w:rFonts w:ascii="Times New Roman" w:hAnsi="Times New Roman" w:cs="Times New Roman"/>
          <w:sz w:val="28"/>
          <w:szCs w:val="28"/>
        </w:rPr>
        <w:t>почти невероятным, что заявитель, принадлежавший к последней категории, мог рассчитывать на защиту кла</w:t>
      </w:r>
      <w:r>
        <w:rPr>
          <w:rFonts w:ascii="Times New Roman" w:hAnsi="Times New Roman" w:cs="Times New Roman"/>
          <w:sz w:val="28"/>
          <w:szCs w:val="28"/>
        </w:rPr>
        <w:t>на в одном из относительно безопасных</w:t>
      </w:r>
      <w:r w:rsidRPr="00B85D60">
        <w:rPr>
          <w:rFonts w:ascii="Times New Roman" w:hAnsi="Times New Roman" w:cs="Times New Roman"/>
          <w:sz w:val="28"/>
          <w:szCs w:val="28"/>
        </w:rPr>
        <w:t xml:space="preserve"> районов. Он </w:t>
      </w:r>
      <w:proofErr w:type="gramStart"/>
      <w:r w:rsidRPr="00B85D60">
        <w:rPr>
          <w:rFonts w:ascii="Times New Roman" w:hAnsi="Times New Roman" w:cs="Times New Roman"/>
          <w:sz w:val="28"/>
          <w:szCs w:val="28"/>
        </w:rPr>
        <w:t>мог</w:t>
      </w:r>
      <w:proofErr w:type="gramEnd"/>
      <w:r w:rsidRPr="00B85D60">
        <w:rPr>
          <w:rFonts w:ascii="Times New Roman" w:hAnsi="Times New Roman" w:cs="Times New Roman"/>
          <w:sz w:val="28"/>
          <w:szCs w:val="28"/>
        </w:rPr>
        <w:t xml:space="preserve"> поэтому обосноваться </w:t>
      </w:r>
      <w:r>
        <w:rPr>
          <w:rFonts w:ascii="Times New Roman" w:hAnsi="Times New Roman" w:cs="Times New Roman"/>
          <w:sz w:val="28"/>
          <w:szCs w:val="28"/>
        </w:rPr>
        <w:t xml:space="preserve">только </w:t>
      </w:r>
      <w:r w:rsidRPr="00B85D60">
        <w:rPr>
          <w:rFonts w:ascii="Times New Roman" w:hAnsi="Times New Roman" w:cs="Times New Roman"/>
          <w:sz w:val="28"/>
          <w:szCs w:val="28"/>
        </w:rPr>
        <w:t xml:space="preserve">в лагере для перемещенных лиц, обитатели которого </w:t>
      </w:r>
      <w:proofErr w:type="spellStart"/>
      <w:r w:rsidRPr="00B85D60">
        <w:rPr>
          <w:rFonts w:ascii="Times New Roman" w:hAnsi="Times New Roman" w:cs="Times New Roman"/>
          <w:sz w:val="28"/>
          <w:szCs w:val="28"/>
        </w:rPr>
        <w:t>маргинализированы</w:t>
      </w:r>
      <w:proofErr w:type="spellEnd"/>
      <w:r w:rsidRPr="00B85D60">
        <w:rPr>
          <w:rFonts w:ascii="Times New Roman" w:hAnsi="Times New Roman" w:cs="Times New Roman"/>
          <w:sz w:val="28"/>
          <w:szCs w:val="28"/>
        </w:rPr>
        <w:t>, изолированы и уязвимы перед преступностью.</w:t>
      </w:r>
    </w:p>
    <w:p w:rsidR="00AF67F1" w:rsidRDefault="00AF67F1" w:rsidP="00B85D60">
      <w:pPr>
        <w:jc w:val="both"/>
        <w:rPr>
          <w:rFonts w:ascii="Times New Roman" w:hAnsi="Times New Roman" w:cs="Times New Roman"/>
          <w:sz w:val="28"/>
          <w:szCs w:val="28"/>
        </w:rPr>
      </w:pPr>
      <w:r>
        <w:rPr>
          <w:rFonts w:ascii="Times New Roman" w:hAnsi="Times New Roman" w:cs="Times New Roman"/>
          <w:sz w:val="28"/>
          <w:szCs w:val="28"/>
        </w:rPr>
        <w:t xml:space="preserve">Кроме того, Суд указал, что </w:t>
      </w:r>
      <w:r w:rsidRPr="00B85D60">
        <w:rPr>
          <w:rFonts w:ascii="Times New Roman" w:hAnsi="Times New Roman" w:cs="Times New Roman"/>
          <w:sz w:val="28"/>
          <w:szCs w:val="28"/>
        </w:rPr>
        <w:t>высылка в</w:t>
      </w:r>
      <w:r w:rsidR="00637F4A">
        <w:rPr>
          <w:rFonts w:ascii="Times New Roman" w:hAnsi="Times New Roman" w:cs="Times New Roman"/>
          <w:sz w:val="28"/>
          <w:szCs w:val="28"/>
        </w:rPr>
        <w:t xml:space="preserve"> любом случае противоречила бы с</w:t>
      </w:r>
      <w:r w:rsidRPr="00B85D60">
        <w:rPr>
          <w:rFonts w:ascii="Times New Roman" w:hAnsi="Times New Roman" w:cs="Times New Roman"/>
          <w:sz w:val="28"/>
          <w:szCs w:val="28"/>
        </w:rPr>
        <w:t>татье 3 Конвенции, так как отсутствовало условие использования альтернативной внутренней защиты, предполагающее, что высылаемое лицо должно иметь возможность отправиться в определенный район своей страны, быть там принятым и иметь возможность там поселиться.</w:t>
      </w:r>
      <w:r>
        <w:rPr>
          <w:rFonts w:ascii="Times New Roman" w:hAnsi="Times New Roman" w:cs="Times New Roman"/>
          <w:sz w:val="28"/>
          <w:szCs w:val="28"/>
        </w:rPr>
        <w:t xml:space="preserve"> Учитывая негативную реакцию сомалийских властей на возможную высылку заявителя, Суд пришел к выводу, что </w:t>
      </w:r>
      <w:r w:rsidRPr="00B85D60">
        <w:rPr>
          <w:rFonts w:ascii="Times New Roman" w:hAnsi="Times New Roman" w:cs="Times New Roman"/>
          <w:sz w:val="28"/>
          <w:szCs w:val="28"/>
        </w:rPr>
        <w:t>даже если бы государство-ответчик сумело</w:t>
      </w:r>
      <w:r>
        <w:rPr>
          <w:rFonts w:ascii="Times New Roman" w:hAnsi="Times New Roman" w:cs="Times New Roman"/>
          <w:sz w:val="28"/>
          <w:szCs w:val="28"/>
        </w:rPr>
        <w:t xml:space="preserve"> отправить заявителя в один из относительно безопасных районов</w:t>
      </w:r>
      <w:r w:rsidRPr="00B85D60">
        <w:rPr>
          <w:rFonts w:ascii="Times New Roman" w:hAnsi="Times New Roman" w:cs="Times New Roman"/>
          <w:sz w:val="28"/>
          <w:szCs w:val="28"/>
        </w:rPr>
        <w:t>, это не гарантировало бы, что после прибытия е</w:t>
      </w:r>
      <w:r>
        <w:rPr>
          <w:rFonts w:ascii="Times New Roman" w:hAnsi="Times New Roman" w:cs="Times New Roman"/>
          <w:sz w:val="28"/>
          <w:szCs w:val="28"/>
        </w:rPr>
        <w:t xml:space="preserve">му будет разрешено остаться там. В этой ситуации </w:t>
      </w:r>
      <w:r w:rsidRPr="00B85D60">
        <w:rPr>
          <w:rFonts w:ascii="Times New Roman" w:hAnsi="Times New Roman" w:cs="Times New Roman"/>
          <w:sz w:val="28"/>
          <w:szCs w:val="28"/>
        </w:rPr>
        <w:t xml:space="preserve">государство-ответчик не сможет убедиться в том, что ему </w:t>
      </w:r>
      <w:r w:rsidRPr="00B85D60">
        <w:rPr>
          <w:rFonts w:ascii="Times New Roman" w:hAnsi="Times New Roman" w:cs="Times New Roman"/>
          <w:sz w:val="28"/>
          <w:szCs w:val="28"/>
        </w:rPr>
        <w:lastRenderedPageBreak/>
        <w:t>разрешен въезд. Поэтому существовала</w:t>
      </w:r>
      <w:r>
        <w:rPr>
          <w:rFonts w:ascii="Times New Roman" w:hAnsi="Times New Roman" w:cs="Times New Roman"/>
          <w:sz w:val="28"/>
          <w:szCs w:val="28"/>
        </w:rPr>
        <w:t xml:space="preserve"> реальная опасность того, что заявитель</w:t>
      </w:r>
      <w:r w:rsidRPr="00B85D60">
        <w:rPr>
          <w:rFonts w:ascii="Times New Roman" w:hAnsi="Times New Roman" w:cs="Times New Roman"/>
          <w:sz w:val="28"/>
          <w:szCs w:val="28"/>
        </w:rPr>
        <w:t xml:space="preserve"> будет выслан или будет вынужден вернуться в те районы страны, которые государство-ответчик и управление верховного комиссара ООН по делам беженцев считают небезопасными.</w:t>
      </w:r>
    </w:p>
    <w:p w:rsidR="00AF67F1" w:rsidRDefault="00AF67F1" w:rsidP="00B85D60">
      <w:pPr>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w:t>
      </w:r>
      <w:r w:rsidRPr="00B85D60">
        <w:rPr>
          <w:rFonts w:ascii="Times New Roman" w:hAnsi="Times New Roman" w:cs="Times New Roman"/>
          <w:sz w:val="28"/>
          <w:szCs w:val="28"/>
        </w:rPr>
        <w:t>наличия реального риска подвергнуться запрещенному обращен</w:t>
      </w:r>
      <w:r w:rsidR="004824D3">
        <w:rPr>
          <w:rFonts w:ascii="Times New Roman" w:hAnsi="Times New Roman" w:cs="Times New Roman"/>
          <w:sz w:val="28"/>
          <w:szCs w:val="28"/>
        </w:rPr>
        <w:t>ию при нахождении за пределами относительно безопасных районов</w:t>
      </w:r>
      <w:r w:rsidRPr="00B85D60">
        <w:rPr>
          <w:rFonts w:ascii="Times New Roman" w:hAnsi="Times New Roman" w:cs="Times New Roman"/>
          <w:sz w:val="28"/>
          <w:szCs w:val="28"/>
        </w:rPr>
        <w:t xml:space="preserve">, </w:t>
      </w:r>
      <w:r w:rsidR="004824D3">
        <w:rPr>
          <w:rFonts w:ascii="Times New Roman" w:hAnsi="Times New Roman" w:cs="Times New Roman"/>
          <w:sz w:val="28"/>
          <w:szCs w:val="28"/>
        </w:rPr>
        <w:t xml:space="preserve">то Суд указал, </w:t>
      </w:r>
      <w:r w:rsidRPr="00B85D60">
        <w:rPr>
          <w:rFonts w:ascii="Times New Roman" w:hAnsi="Times New Roman" w:cs="Times New Roman"/>
          <w:sz w:val="28"/>
          <w:szCs w:val="28"/>
        </w:rPr>
        <w:t>что обращение, которому заявитель подвергался до выезда из Сомали, может характеризоватьс</w:t>
      </w:r>
      <w:r w:rsidR="00637F4A">
        <w:rPr>
          <w:rFonts w:ascii="Times New Roman" w:hAnsi="Times New Roman" w:cs="Times New Roman"/>
          <w:sz w:val="28"/>
          <w:szCs w:val="28"/>
        </w:rPr>
        <w:t>я как бесчеловечное в значении с</w:t>
      </w:r>
      <w:r w:rsidRPr="00B85D60">
        <w:rPr>
          <w:rFonts w:ascii="Times New Roman" w:hAnsi="Times New Roman" w:cs="Times New Roman"/>
          <w:sz w:val="28"/>
          <w:szCs w:val="28"/>
        </w:rPr>
        <w:t>татьи 3 Конвенции</w:t>
      </w:r>
      <w:r w:rsidR="004824D3">
        <w:rPr>
          <w:rFonts w:ascii="Times New Roman" w:hAnsi="Times New Roman" w:cs="Times New Roman"/>
          <w:sz w:val="28"/>
          <w:szCs w:val="28"/>
        </w:rPr>
        <w:t xml:space="preserve">. ЕСПЧ подчеркнул, что </w:t>
      </w:r>
      <w:r w:rsidR="004824D3" w:rsidRPr="00B85D60">
        <w:rPr>
          <w:rFonts w:ascii="Times New Roman" w:hAnsi="Times New Roman" w:cs="Times New Roman"/>
          <w:sz w:val="28"/>
          <w:szCs w:val="28"/>
        </w:rPr>
        <w:t>уязвимость меньшинства, к которому он принадлежал, в достаточной степени подтверждена документами.</w:t>
      </w:r>
      <w:r w:rsidR="004824D3">
        <w:rPr>
          <w:rFonts w:ascii="Times New Roman" w:hAnsi="Times New Roman" w:cs="Times New Roman"/>
          <w:sz w:val="28"/>
          <w:szCs w:val="28"/>
        </w:rPr>
        <w:t xml:space="preserve"> </w:t>
      </w:r>
      <w:r w:rsidR="004824D3" w:rsidRPr="00B85D60">
        <w:rPr>
          <w:rFonts w:ascii="Times New Roman" w:hAnsi="Times New Roman" w:cs="Times New Roman"/>
          <w:sz w:val="28"/>
          <w:szCs w:val="28"/>
        </w:rPr>
        <w:t>Утверждение государства-ответчика о том, что проблемы заявителя были следствием общей нестабильной ситуации, в которой криминальные группировки часто, но произвольно запугивали людей, является недостаточным для исключения пр</w:t>
      </w:r>
      <w:r w:rsidR="004824D3">
        <w:rPr>
          <w:rFonts w:ascii="Times New Roman" w:hAnsi="Times New Roman" w:cs="Times New Roman"/>
          <w:sz w:val="28"/>
          <w:szCs w:val="28"/>
        </w:rPr>
        <w:t>именения к положению заявителя с</w:t>
      </w:r>
      <w:r w:rsidR="004824D3" w:rsidRPr="00B85D60">
        <w:rPr>
          <w:rFonts w:ascii="Times New Roman" w:hAnsi="Times New Roman" w:cs="Times New Roman"/>
          <w:sz w:val="28"/>
          <w:szCs w:val="28"/>
        </w:rPr>
        <w:t>татьи 3 Конвенции, по</w:t>
      </w:r>
      <w:r w:rsidR="004824D3">
        <w:rPr>
          <w:rFonts w:ascii="Times New Roman" w:hAnsi="Times New Roman" w:cs="Times New Roman"/>
          <w:sz w:val="28"/>
          <w:szCs w:val="28"/>
        </w:rPr>
        <w:t>скольку эта статья</w:t>
      </w:r>
      <w:r w:rsidR="004824D3" w:rsidRPr="00B85D60">
        <w:rPr>
          <w:rFonts w:ascii="Times New Roman" w:hAnsi="Times New Roman" w:cs="Times New Roman"/>
          <w:sz w:val="28"/>
          <w:szCs w:val="28"/>
        </w:rPr>
        <w:t xml:space="preserve"> может также применяться к ситуациям, когда опасность исходит не от должностных лиц.</w:t>
      </w:r>
    </w:p>
    <w:p w:rsidR="004824D3" w:rsidRDefault="004824D3" w:rsidP="00B85D60">
      <w:pPr>
        <w:jc w:val="both"/>
        <w:rPr>
          <w:rFonts w:ascii="Times New Roman" w:hAnsi="Times New Roman" w:cs="Times New Roman"/>
          <w:sz w:val="28"/>
          <w:szCs w:val="28"/>
        </w:rPr>
      </w:pPr>
      <w:r>
        <w:rPr>
          <w:rFonts w:ascii="Times New Roman" w:hAnsi="Times New Roman" w:cs="Times New Roman"/>
          <w:sz w:val="28"/>
          <w:szCs w:val="28"/>
        </w:rPr>
        <w:t xml:space="preserve">Далее ЕСПЧ поставил </w:t>
      </w:r>
      <w:r w:rsidRPr="00B85D60">
        <w:rPr>
          <w:rFonts w:ascii="Times New Roman" w:hAnsi="Times New Roman" w:cs="Times New Roman"/>
          <w:sz w:val="28"/>
          <w:szCs w:val="28"/>
        </w:rPr>
        <w:t xml:space="preserve">вопрос, будет ли заявитель </w:t>
      </w:r>
      <w:r>
        <w:rPr>
          <w:rFonts w:ascii="Times New Roman" w:hAnsi="Times New Roman" w:cs="Times New Roman"/>
          <w:sz w:val="28"/>
          <w:szCs w:val="28"/>
        </w:rPr>
        <w:t xml:space="preserve">в случае высылки </w:t>
      </w:r>
      <w:r w:rsidRPr="00B85D60">
        <w:rPr>
          <w:rFonts w:ascii="Times New Roman" w:hAnsi="Times New Roman" w:cs="Times New Roman"/>
          <w:sz w:val="28"/>
          <w:szCs w:val="28"/>
        </w:rPr>
        <w:t>иметь возможность получить защиту и требовать возмещения за действия, предпринятые в его отношении</w:t>
      </w:r>
      <w:r>
        <w:rPr>
          <w:rFonts w:ascii="Times New Roman" w:hAnsi="Times New Roman" w:cs="Times New Roman"/>
          <w:sz w:val="28"/>
          <w:szCs w:val="28"/>
        </w:rPr>
        <w:t>.</w:t>
      </w:r>
      <w:r w:rsidRPr="004824D3">
        <w:rPr>
          <w:rFonts w:ascii="Times New Roman" w:hAnsi="Times New Roman" w:cs="Times New Roman"/>
          <w:sz w:val="28"/>
          <w:szCs w:val="28"/>
        </w:rPr>
        <w:t xml:space="preserve"> </w:t>
      </w:r>
      <w:r>
        <w:rPr>
          <w:rFonts w:ascii="Times New Roman" w:hAnsi="Times New Roman" w:cs="Times New Roman"/>
          <w:sz w:val="28"/>
          <w:szCs w:val="28"/>
        </w:rPr>
        <w:t>Европейский Суд ответил на него отрицательно: п</w:t>
      </w:r>
      <w:r w:rsidRPr="00B85D60">
        <w:rPr>
          <w:rFonts w:ascii="Times New Roman" w:hAnsi="Times New Roman" w:cs="Times New Roman"/>
          <w:sz w:val="28"/>
          <w:szCs w:val="28"/>
        </w:rPr>
        <w:t>оскольку ситуация в Сомали не претерпела значительных улучшений, нет оснований полагать, что заявитель окажется в ином положении по сравнению с тем, от которого бежал. Заявитель и его семья были объектом преследований, потому что принадлежали к меньшинству и были заведомо лишены средств защиты.</w:t>
      </w:r>
    </w:p>
    <w:p w:rsidR="004824D3" w:rsidRDefault="004824D3" w:rsidP="004824D3">
      <w:pPr>
        <w:jc w:val="both"/>
        <w:rPr>
          <w:rFonts w:ascii="Times New Roman" w:hAnsi="Times New Roman" w:cs="Times New Roman"/>
          <w:sz w:val="28"/>
          <w:szCs w:val="28"/>
        </w:rPr>
      </w:pPr>
      <w:r>
        <w:rPr>
          <w:rFonts w:ascii="Times New Roman" w:hAnsi="Times New Roman" w:cs="Times New Roman"/>
          <w:sz w:val="28"/>
          <w:szCs w:val="28"/>
        </w:rPr>
        <w:t xml:space="preserve">Власти Нидерландов пытались возражать, что заявитель не представил дополнительных доказательств того, что он лично подвергался или продолжает подвергаться риску у себя в стране. Однако ЕСПЧ счел, что требование </w:t>
      </w:r>
      <w:proofErr w:type="gramStart"/>
      <w:r>
        <w:rPr>
          <w:rFonts w:ascii="Times New Roman" w:hAnsi="Times New Roman" w:cs="Times New Roman"/>
          <w:sz w:val="28"/>
          <w:szCs w:val="28"/>
        </w:rPr>
        <w:t>предоставить такие доказательства</w:t>
      </w:r>
      <w:proofErr w:type="gramEnd"/>
      <w:r>
        <w:rPr>
          <w:rFonts w:ascii="Times New Roman" w:hAnsi="Times New Roman" w:cs="Times New Roman"/>
          <w:sz w:val="28"/>
          <w:szCs w:val="28"/>
        </w:rPr>
        <w:t xml:space="preserve"> неправомерно. Суд указал, что одной </w:t>
      </w:r>
      <w:r w:rsidRPr="00B85D60">
        <w:rPr>
          <w:rFonts w:ascii="Times New Roman" w:hAnsi="Times New Roman" w:cs="Times New Roman"/>
          <w:sz w:val="28"/>
          <w:szCs w:val="28"/>
        </w:rPr>
        <w:t>лишь возможности ненадлежащего обращения недост</w:t>
      </w:r>
      <w:r>
        <w:rPr>
          <w:rFonts w:ascii="Times New Roman" w:hAnsi="Times New Roman" w:cs="Times New Roman"/>
          <w:sz w:val="28"/>
          <w:szCs w:val="28"/>
        </w:rPr>
        <w:t>аточно для признания нарушения с</w:t>
      </w:r>
      <w:r w:rsidRPr="00B85D60">
        <w:rPr>
          <w:rFonts w:ascii="Times New Roman" w:hAnsi="Times New Roman" w:cs="Times New Roman"/>
          <w:sz w:val="28"/>
          <w:szCs w:val="28"/>
        </w:rPr>
        <w:t>татьи 3 Конвенции, однако по данному делу Европейский Суд приходит к выводу о том, что в положении заявителя усматривается риск, который можно предвидеть.</w:t>
      </w:r>
      <w:r>
        <w:rPr>
          <w:rFonts w:ascii="Times New Roman" w:hAnsi="Times New Roman" w:cs="Times New Roman"/>
          <w:sz w:val="28"/>
          <w:szCs w:val="28"/>
        </w:rPr>
        <w:t xml:space="preserve"> Следовательно, решение о высылке заявителя являлось нарушением его прав, предусмотренных статьей 3 Конвенции.</w:t>
      </w:r>
    </w:p>
    <w:p w:rsidR="004824D3" w:rsidRDefault="004824D3" w:rsidP="004824D3">
      <w:pPr>
        <w:jc w:val="both"/>
        <w:rPr>
          <w:rFonts w:ascii="Times New Roman" w:hAnsi="Times New Roman" w:cs="Times New Roman"/>
          <w:sz w:val="28"/>
          <w:szCs w:val="28"/>
        </w:rPr>
      </w:pPr>
      <w:r>
        <w:rPr>
          <w:rFonts w:ascii="Times New Roman" w:hAnsi="Times New Roman" w:cs="Times New Roman"/>
          <w:sz w:val="28"/>
          <w:szCs w:val="28"/>
        </w:rPr>
        <w:t>Заявитель также ссылался на нарушение его права на эффективные средства правовой защиты (статьи 13 Конвенции), однако в этой части жалоба была отклонена. ЕСПЧ указал, что статья 13 не гарантирует благоприятный исход дела, а лишь требует наличия на национальном уровне эффективного механизма защиты прав, предусмотренных Конвенцией. В этом смысле региональный суд, куда заявитель обращался с жалобой на решение министра, удовлетворял всем требованиям статьи 13 ЕКПЧ.</w:t>
      </w:r>
    </w:p>
    <w:p w:rsidR="004824D3" w:rsidRDefault="004824D3" w:rsidP="004824D3">
      <w:pPr>
        <w:jc w:val="both"/>
        <w:rPr>
          <w:rFonts w:ascii="Times New Roman" w:hAnsi="Times New Roman" w:cs="Times New Roman"/>
          <w:sz w:val="28"/>
          <w:szCs w:val="28"/>
        </w:rPr>
      </w:pPr>
      <w:r>
        <w:rPr>
          <w:rFonts w:ascii="Times New Roman" w:hAnsi="Times New Roman" w:cs="Times New Roman"/>
          <w:sz w:val="28"/>
          <w:szCs w:val="28"/>
        </w:rPr>
        <w:t>Дело «</w:t>
      </w:r>
      <w:proofErr w:type="gramStart"/>
      <w:r>
        <w:rPr>
          <w:rFonts w:ascii="Times New Roman" w:hAnsi="Times New Roman" w:cs="Times New Roman"/>
          <w:sz w:val="28"/>
          <w:szCs w:val="28"/>
        </w:rPr>
        <w:t>Салах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Шеех</w:t>
      </w:r>
      <w:proofErr w:type="spellEnd"/>
      <w:r>
        <w:rPr>
          <w:rFonts w:ascii="Times New Roman" w:hAnsi="Times New Roman" w:cs="Times New Roman"/>
          <w:sz w:val="28"/>
          <w:szCs w:val="28"/>
        </w:rPr>
        <w:t xml:space="preserve"> против Нидерландов» показательно тем, что оно демонстрирует подход Суда к вопросам высылки и экстрадиции </w:t>
      </w:r>
      <w:r w:rsidR="006A032B">
        <w:rPr>
          <w:rFonts w:ascii="Times New Roman" w:hAnsi="Times New Roman" w:cs="Times New Roman"/>
          <w:sz w:val="28"/>
          <w:szCs w:val="28"/>
        </w:rPr>
        <w:t xml:space="preserve">в третьи страны. Эта проблема в свете масштабов миграционных процессов является одной из самых актуальных для европейских государств. Теоретически, </w:t>
      </w:r>
      <w:r w:rsidR="006A032B">
        <w:rPr>
          <w:rFonts w:ascii="Times New Roman" w:hAnsi="Times New Roman" w:cs="Times New Roman"/>
          <w:sz w:val="28"/>
          <w:szCs w:val="28"/>
        </w:rPr>
        <w:lastRenderedPageBreak/>
        <w:t>существует риск того, что любое лицо может потребовать убежища в понравившейся ему европейской стране, ссылаясь на статью 3 Конвенции и на то обстоятельство, что на его родине ему угрожает какая-либо опасность. Однако рассмотренное дело показывает, что ЕСПЧ в каждом случае оценивает характер существующей угрозы недопустимого обращения. Решение принимается в пользу заявителя только тогда, когда риск подвергнуться такому обращению является реальным, и нет никакой разумной возможности его предотвратить</w:t>
      </w:r>
      <w:r w:rsidR="006A032B">
        <w:rPr>
          <w:rStyle w:val="a5"/>
          <w:rFonts w:ascii="Times New Roman" w:hAnsi="Times New Roman" w:cs="Times New Roman"/>
          <w:sz w:val="28"/>
          <w:szCs w:val="28"/>
        </w:rPr>
        <w:footnoteReference w:id="62"/>
      </w:r>
      <w:r w:rsidR="006A032B">
        <w:rPr>
          <w:rFonts w:ascii="Times New Roman" w:hAnsi="Times New Roman" w:cs="Times New Roman"/>
          <w:sz w:val="28"/>
          <w:szCs w:val="28"/>
        </w:rPr>
        <w:t>. Таким образом, попытки ссылаться на статью 3 в целях эмиграции из стран с низким уровнем жизни, высоким уровнем преступности или плохой медициной вряд ли будут перспективны.</w:t>
      </w:r>
    </w:p>
    <w:p w:rsidR="001417DF" w:rsidRDefault="001417DF" w:rsidP="00A415A1">
      <w:pPr>
        <w:jc w:val="center"/>
        <w:rPr>
          <w:rFonts w:ascii="Times New Roman" w:hAnsi="Times New Roman" w:cs="Times New Roman"/>
          <w:b/>
          <w:sz w:val="28"/>
          <w:szCs w:val="28"/>
        </w:rPr>
      </w:pPr>
    </w:p>
    <w:p w:rsidR="00723C26" w:rsidRDefault="00723C26" w:rsidP="00A415A1">
      <w:pPr>
        <w:jc w:val="center"/>
        <w:rPr>
          <w:rFonts w:ascii="Times New Roman" w:hAnsi="Times New Roman" w:cs="Times New Roman"/>
          <w:b/>
          <w:sz w:val="28"/>
          <w:szCs w:val="28"/>
        </w:rPr>
      </w:pPr>
    </w:p>
    <w:p w:rsidR="00723C26" w:rsidRPr="00723C26" w:rsidRDefault="00B837EB" w:rsidP="00723C26">
      <w:pPr>
        <w:jc w:val="center"/>
        <w:rPr>
          <w:rFonts w:ascii="Times New Roman" w:hAnsi="Times New Roman" w:cs="Times New Roman"/>
          <w:b/>
          <w:sz w:val="28"/>
          <w:szCs w:val="28"/>
        </w:rPr>
      </w:pPr>
      <w:proofErr w:type="spellStart"/>
      <w:r>
        <w:rPr>
          <w:rFonts w:ascii="Times New Roman" w:hAnsi="Times New Roman" w:cs="Times New Roman"/>
          <w:b/>
          <w:sz w:val="28"/>
          <w:szCs w:val="28"/>
        </w:rPr>
        <w:t>Эрдоган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Ягиз</w:t>
      </w:r>
      <w:proofErr w:type="spellEnd"/>
      <w:r w:rsidR="00723C26" w:rsidRPr="00723C26">
        <w:rPr>
          <w:rFonts w:ascii="Times New Roman" w:hAnsi="Times New Roman" w:cs="Times New Roman"/>
          <w:b/>
          <w:sz w:val="28"/>
          <w:szCs w:val="28"/>
        </w:rPr>
        <w:t xml:space="preserve"> </w:t>
      </w:r>
      <w:r>
        <w:rPr>
          <w:rFonts w:ascii="Times New Roman" w:hAnsi="Times New Roman" w:cs="Times New Roman"/>
          <w:b/>
          <w:sz w:val="28"/>
          <w:szCs w:val="28"/>
        </w:rPr>
        <w:t>против Турции</w:t>
      </w:r>
    </w:p>
    <w:p w:rsidR="00723C26" w:rsidRPr="00456754" w:rsidRDefault="00723C26" w:rsidP="00723C26">
      <w:pPr>
        <w:jc w:val="center"/>
        <w:rPr>
          <w:rFonts w:ascii="Times New Roman" w:hAnsi="Times New Roman" w:cs="Times New Roman"/>
          <w:b/>
          <w:sz w:val="28"/>
          <w:szCs w:val="28"/>
        </w:rPr>
      </w:pPr>
      <w:proofErr w:type="gramStart"/>
      <w:r w:rsidRPr="00456754">
        <w:rPr>
          <w:rFonts w:ascii="Times New Roman" w:hAnsi="Times New Roman" w:cs="Times New Roman"/>
          <w:b/>
          <w:sz w:val="28"/>
          <w:szCs w:val="28"/>
        </w:rPr>
        <w:t>(</w:t>
      </w:r>
      <w:r w:rsidR="00B837EB" w:rsidRPr="00B837EB">
        <w:rPr>
          <w:rFonts w:ascii="Times New Roman" w:hAnsi="Times New Roman" w:cs="Times New Roman"/>
          <w:b/>
          <w:sz w:val="28"/>
          <w:szCs w:val="28"/>
          <w:lang w:val="en-US"/>
        </w:rPr>
        <w:t>Erdogan</w:t>
      </w:r>
      <w:r w:rsidR="00B837EB" w:rsidRPr="00456754">
        <w:rPr>
          <w:rFonts w:ascii="Times New Roman" w:hAnsi="Times New Roman" w:cs="Times New Roman"/>
          <w:b/>
          <w:sz w:val="28"/>
          <w:szCs w:val="28"/>
        </w:rPr>
        <w:t xml:space="preserve"> </w:t>
      </w:r>
      <w:proofErr w:type="spellStart"/>
      <w:r w:rsidR="00B837EB" w:rsidRPr="00B837EB">
        <w:rPr>
          <w:rFonts w:ascii="Times New Roman" w:hAnsi="Times New Roman" w:cs="Times New Roman"/>
          <w:b/>
          <w:sz w:val="28"/>
          <w:szCs w:val="28"/>
          <w:lang w:val="en-US"/>
        </w:rPr>
        <w:t>Yagiz</w:t>
      </w:r>
      <w:proofErr w:type="spellEnd"/>
      <w:r w:rsidR="00B837EB" w:rsidRPr="00456754">
        <w:rPr>
          <w:rFonts w:ascii="Times New Roman" w:hAnsi="Times New Roman" w:cs="Times New Roman"/>
          <w:b/>
          <w:sz w:val="28"/>
          <w:szCs w:val="28"/>
        </w:rPr>
        <w:t xml:space="preserve"> </w:t>
      </w:r>
      <w:r w:rsidR="00B837EB" w:rsidRPr="00B837EB">
        <w:rPr>
          <w:rFonts w:ascii="Times New Roman" w:hAnsi="Times New Roman" w:cs="Times New Roman"/>
          <w:b/>
          <w:sz w:val="28"/>
          <w:szCs w:val="28"/>
          <w:lang w:val="en-GB"/>
        </w:rPr>
        <w:t>v</w:t>
      </w:r>
      <w:r w:rsidR="00B837EB" w:rsidRPr="00456754">
        <w:rPr>
          <w:rFonts w:ascii="Times New Roman" w:hAnsi="Times New Roman" w:cs="Times New Roman"/>
          <w:b/>
          <w:sz w:val="28"/>
          <w:szCs w:val="28"/>
        </w:rPr>
        <w:t>.</w:t>
      </w:r>
      <w:proofErr w:type="gramEnd"/>
      <w:r w:rsidR="00B837EB" w:rsidRPr="00456754">
        <w:rPr>
          <w:rFonts w:ascii="Times New Roman" w:hAnsi="Times New Roman" w:cs="Times New Roman"/>
          <w:b/>
          <w:sz w:val="28"/>
          <w:szCs w:val="28"/>
        </w:rPr>
        <w:t xml:space="preserve"> </w:t>
      </w:r>
      <w:r w:rsidR="00B837EB">
        <w:rPr>
          <w:rFonts w:ascii="Times New Roman" w:hAnsi="Times New Roman" w:cs="Times New Roman"/>
          <w:b/>
          <w:sz w:val="28"/>
          <w:szCs w:val="28"/>
          <w:lang w:val="en-US"/>
        </w:rPr>
        <w:t>Turkey</w:t>
      </w:r>
      <w:r w:rsidRPr="00456754">
        <w:rPr>
          <w:rFonts w:ascii="Times New Roman" w:hAnsi="Times New Roman" w:cs="Times New Roman"/>
          <w:b/>
          <w:sz w:val="28"/>
          <w:szCs w:val="28"/>
        </w:rPr>
        <w:t>)</w:t>
      </w:r>
    </w:p>
    <w:p w:rsidR="00723C26" w:rsidRPr="00456754" w:rsidRDefault="00B837EB" w:rsidP="00723C26">
      <w:pPr>
        <w:jc w:val="center"/>
        <w:rPr>
          <w:rFonts w:ascii="Times New Roman" w:hAnsi="Times New Roman" w:cs="Times New Roman"/>
          <w:b/>
          <w:sz w:val="28"/>
          <w:szCs w:val="28"/>
        </w:rPr>
      </w:pPr>
      <w:r>
        <w:rPr>
          <w:rFonts w:ascii="Times New Roman" w:hAnsi="Times New Roman" w:cs="Times New Roman"/>
          <w:b/>
          <w:sz w:val="28"/>
          <w:szCs w:val="28"/>
        </w:rPr>
        <w:t>жалоба</w:t>
      </w:r>
      <w:r w:rsidRPr="00456754">
        <w:rPr>
          <w:rFonts w:ascii="Times New Roman" w:hAnsi="Times New Roman" w:cs="Times New Roman"/>
          <w:b/>
          <w:sz w:val="28"/>
          <w:szCs w:val="28"/>
        </w:rPr>
        <w:t xml:space="preserve"> № 27473/02</w:t>
      </w:r>
    </w:p>
    <w:p w:rsidR="00723C26" w:rsidRDefault="00723C26" w:rsidP="00723C26">
      <w:pPr>
        <w:jc w:val="center"/>
        <w:rPr>
          <w:rFonts w:ascii="Times New Roman" w:hAnsi="Times New Roman" w:cs="Times New Roman"/>
          <w:b/>
          <w:sz w:val="28"/>
          <w:szCs w:val="28"/>
        </w:rPr>
      </w:pPr>
      <w:r w:rsidRPr="00723C26">
        <w:rPr>
          <w:rFonts w:ascii="Times New Roman" w:hAnsi="Times New Roman" w:cs="Times New Roman"/>
          <w:b/>
          <w:sz w:val="28"/>
          <w:szCs w:val="28"/>
        </w:rPr>
        <w:t>Постановление выне</w:t>
      </w:r>
      <w:r w:rsidR="00B837EB">
        <w:rPr>
          <w:rFonts w:ascii="Times New Roman" w:hAnsi="Times New Roman" w:cs="Times New Roman"/>
          <w:b/>
          <w:sz w:val="28"/>
          <w:szCs w:val="28"/>
        </w:rPr>
        <w:t xml:space="preserve">сено </w:t>
      </w:r>
      <w:r w:rsidR="00B837EB" w:rsidRPr="00B837EB">
        <w:rPr>
          <w:rFonts w:ascii="Times New Roman" w:hAnsi="Times New Roman" w:cs="Times New Roman"/>
          <w:b/>
          <w:sz w:val="28"/>
          <w:szCs w:val="28"/>
        </w:rPr>
        <w:t>6</w:t>
      </w:r>
      <w:r w:rsidR="00B837EB">
        <w:rPr>
          <w:rFonts w:ascii="Times New Roman" w:hAnsi="Times New Roman" w:cs="Times New Roman"/>
          <w:b/>
          <w:sz w:val="28"/>
          <w:szCs w:val="28"/>
        </w:rPr>
        <w:t xml:space="preserve"> марта 2007</w:t>
      </w:r>
      <w:r w:rsidRPr="00723C26">
        <w:rPr>
          <w:rFonts w:ascii="Times New Roman" w:hAnsi="Times New Roman" w:cs="Times New Roman"/>
          <w:b/>
          <w:sz w:val="28"/>
          <w:szCs w:val="28"/>
        </w:rPr>
        <w:t xml:space="preserve"> года</w:t>
      </w:r>
    </w:p>
    <w:p w:rsidR="00A415A1" w:rsidRDefault="00A415A1" w:rsidP="00A415A1">
      <w:pPr>
        <w:jc w:val="center"/>
        <w:rPr>
          <w:rFonts w:ascii="Times New Roman" w:hAnsi="Times New Roman" w:cs="Times New Roman"/>
          <w:b/>
          <w:sz w:val="28"/>
          <w:szCs w:val="28"/>
        </w:rPr>
      </w:pPr>
    </w:p>
    <w:p w:rsidR="006A032B" w:rsidRDefault="00456754" w:rsidP="00456754">
      <w:pPr>
        <w:jc w:val="both"/>
        <w:rPr>
          <w:rFonts w:ascii="Times New Roman" w:hAnsi="Times New Roman" w:cs="Times New Roman"/>
          <w:sz w:val="28"/>
          <w:szCs w:val="28"/>
        </w:rPr>
      </w:pPr>
      <w:r>
        <w:rPr>
          <w:rFonts w:ascii="Times New Roman" w:hAnsi="Times New Roman" w:cs="Times New Roman"/>
          <w:sz w:val="28"/>
          <w:szCs w:val="28"/>
        </w:rPr>
        <w:t xml:space="preserve">В деле затрагивается вопрос о понятии и признаках унижающего достоинство обращения в контексте статьи 3 Конвенции. Из решения вытекает, что способ задержания может не соответствовать стандартам прав человека даже в тех случаях, когда </w:t>
      </w:r>
      <w:proofErr w:type="gramStart"/>
      <w:r>
        <w:rPr>
          <w:rFonts w:ascii="Times New Roman" w:hAnsi="Times New Roman" w:cs="Times New Roman"/>
          <w:sz w:val="28"/>
          <w:szCs w:val="28"/>
        </w:rPr>
        <w:t>задержанному</w:t>
      </w:r>
      <w:proofErr w:type="gramEnd"/>
      <w:r>
        <w:rPr>
          <w:rFonts w:ascii="Times New Roman" w:hAnsi="Times New Roman" w:cs="Times New Roman"/>
          <w:sz w:val="28"/>
          <w:szCs w:val="28"/>
        </w:rPr>
        <w:t xml:space="preserve"> не наносится никаких повреждений, но последствия имеют серьезный характер. Кроме того, фактор публичности происходящих действий может влиять на минимальный порог тяжести, начиная с которого обращение подпадает под действие статьи 3.</w:t>
      </w:r>
    </w:p>
    <w:p w:rsidR="002E540F" w:rsidRPr="002E540F" w:rsidRDefault="00456754" w:rsidP="002E540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Обстоятельства дела могут быть изложены следующим образом. </w:t>
      </w:r>
      <w:r w:rsidR="002E540F">
        <w:rPr>
          <w:rFonts w:ascii="Times New Roman" w:hAnsi="Times New Roman" w:cs="Times New Roman"/>
          <w:sz w:val="28"/>
          <w:szCs w:val="28"/>
        </w:rPr>
        <w:t>26 ноября 1999 года в полицию поступила жалоба на то, что заявитель</w:t>
      </w:r>
      <w:r w:rsidR="00F12E4F">
        <w:rPr>
          <w:rFonts w:ascii="Times New Roman" w:hAnsi="Times New Roman" w:cs="Times New Roman"/>
          <w:sz w:val="28"/>
          <w:szCs w:val="28"/>
        </w:rPr>
        <w:t>, который  к тому времени 15 лет работал врачом полиции города Стамбула,</w:t>
      </w:r>
      <w:r w:rsidR="002E540F">
        <w:rPr>
          <w:rFonts w:ascii="Times New Roman" w:hAnsi="Times New Roman" w:cs="Times New Roman"/>
          <w:sz w:val="28"/>
          <w:szCs w:val="28"/>
        </w:rPr>
        <w:t xml:space="preserve"> покровительствует двум предполагаемым преступникам</w:t>
      </w:r>
      <w:r w:rsidR="002E540F" w:rsidRPr="002E540F">
        <w:rPr>
          <w:rFonts w:ascii="Times New Roman" w:hAnsi="Times New Roman" w:cs="Times New Roman"/>
          <w:sz w:val="28"/>
          <w:szCs w:val="28"/>
        </w:rPr>
        <w:t>.</w:t>
      </w:r>
      <w:bookmarkStart w:id="9" w:name="Par46"/>
      <w:bookmarkEnd w:id="9"/>
      <w:r w:rsidR="002E540F">
        <w:rPr>
          <w:rFonts w:ascii="Times New Roman" w:hAnsi="Times New Roman" w:cs="Times New Roman"/>
          <w:sz w:val="28"/>
          <w:szCs w:val="28"/>
        </w:rPr>
        <w:t xml:space="preserve"> 5 февраля 2000 года</w:t>
      </w:r>
      <w:r w:rsidR="002E540F" w:rsidRPr="002E540F">
        <w:rPr>
          <w:rFonts w:ascii="Times New Roman" w:hAnsi="Times New Roman" w:cs="Times New Roman"/>
          <w:sz w:val="28"/>
          <w:szCs w:val="28"/>
        </w:rPr>
        <w:t xml:space="preserve"> около 17:00 заявит</w:t>
      </w:r>
      <w:r w:rsidR="00F12E4F">
        <w:rPr>
          <w:rFonts w:ascii="Times New Roman" w:hAnsi="Times New Roman" w:cs="Times New Roman"/>
          <w:sz w:val="28"/>
          <w:szCs w:val="28"/>
        </w:rPr>
        <w:t>елю</w:t>
      </w:r>
      <w:r w:rsidR="002E540F" w:rsidRPr="002E540F">
        <w:rPr>
          <w:rFonts w:ascii="Times New Roman" w:hAnsi="Times New Roman" w:cs="Times New Roman"/>
          <w:sz w:val="28"/>
          <w:szCs w:val="28"/>
        </w:rPr>
        <w:t xml:space="preserve"> позвонил по телефону его начальник и попросил его явиться в офис.</w:t>
      </w:r>
      <w:proofErr w:type="gramEnd"/>
      <w:r w:rsidR="002E540F" w:rsidRPr="002E540F">
        <w:rPr>
          <w:rFonts w:ascii="Times New Roman" w:hAnsi="Times New Roman" w:cs="Times New Roman"/>
          <w:sz w:val="28"/>
          <w:szCs w:val="28"/>
        </w:rPr>
        <w:t xml:space="preserve"> По прибытии заявитель был задержан на автостоянке тремя полицейскими в тот момент, когда он выходил из автомобиля. На глазах </w:t>
      </w:r>
      <w:proofErr w:type="gramStart"/>
      <w:r w:rsidR="002E540F" w:rsidRPr="002E540F">
        <w:rPr>
          <w:rFonts w:ascii="Times New Roman" w:hAnsi="Times New Roman" w:cs="Times New Roman"/>
          <w:sz w:val="28"/>
          <w:szCs w:val="28"/>
        </w:rPr>
        <w:t>у</w:t>
      </w:r>
      <w:proofErr w:type="gramEnd"/>
      <w:r w:rsidR="002E540F" w:rsidRPr="002E540F">
        <w:rPr>
          <w:rFonts w:ascii="Times New Roman" w:hAnsi="Times New Roman" w:cs="Times New Roman"/>
          <w:sz w:val="28"/>
          <w:szCs w:val="28"/>
        </w:rPr>
        <w:t xml:space="preserve"> присутствовавших полицейские надели на него наручники и сообщили ему, что он арестован. Заявитель сообщил полицейским, что он является официальным </w:t>
      </w:r>
      <w:r w:rsidR="00F12E4F">
        <w:rPr>
          <w:rFonts w:ascii="Times New Roman" w:hAnsi="Times New Roman" w:cs="Times New Roman"/>
          <w:sz w:val="28"/>
          <w:szCs w:val="28"/>
        </w:rPr>
        <w:t>врачом в полицейском управлении</w:t>
      </w:r>
      <w:r w:rsidR="002E540F" w:rsidRPr="002E540F">
        <w:rPr>
          <w:rFonts w:ascii="Times New Roman" w:hAnsi="Times New Roman" w:cs="Times New Roman"/>
          <w:sz w:val="28"/>
          <w:szCs w:val="28"/>
        </w:rPr>
        <w:t>; он напрасно просил полицейских не надевать на него наручники на глазах у присутствовавших на стоянке лиц. Он был заключен под стражу в отделении по борьбе с организованной преступностью и незаконной торговлей оружием.</w:t>
      </w:r>
    </w:p>
    <w:p w:rsidR="002E540F" w:rsidRPr="002E540F" w:rsidRDefault="002E540F" w:rsidP="002E540F">
      <w:pPr>
        <w:jc w:val="both"/>
        <w:rPr>
          <w:rFonts w:ascii="Times New Roman" w:hAnsi="Times New Roman" w:cs="Times New Roman"/>
          <w:sz w:val="28"/>
          <w:szCs w:val="28"/>
        </w:rPr>
      </w:pPr>
      <w:r w:rsidRPr="002E540F">
        <w:rPr>
          <w:rFonts w:ascii="Times New Roman" w:hAnsi="Times New Roman" w:cs="Times New Roman"/>
          <w:sz w:val="28"/>
          <w:szCs w:val="28"/>
        </w:rPr>
        <w:t xml:space="preserve">В тот же день, не предъявив заявителю обвинений, полицейские провели обыск на его рабочем месте и по месту жительства. Находясь в наручниках во время проведения этих обысков, заявитель вновь просил снять с него наручники, чтобы его дети и соседи не видели его в таком виде. Он </w:t>
      </w:r>
      <w:r w:rsidRPr="002E540F">
        <w:rPr>
          <w:rFonts w:ascii="Times New Roman" w:hAnsi="Times New Roman" w:cs="Times New Roman"/>
          <w:sz w:val="28"/>
          <w:szCs w:val="28"/>
        </w:rPr>
        <w:lastRenderedPageBreak/>
        <w:t>также предложил полицейским провести обыски после захода солнца для того, чтобы избежать огласки. Полицейские отказались и провели его пешком около 70 метров по улице до места жительства. Во время обыска, в ходе которого было обнаружено его служебное оружие, он находился в унизительном положении перед членами своей семьи.</w:t>
      </w:r>
    </w:p>
    <w:p w:rsidR="002E540F" w:rsidRPr="002E540F" w:rsidRDefault="002E540F" w:rsidP="002E540F">
      <w:pPr>
        <w:jc w:val="both"/>
        <w:rPr>
          <w:rFonts w:ascii="Times New Roman" w:hAnsi="Times New Roman" w:cs="Times New Roman"/>
          <w:sz w:val="28"/>
          <w:szCs w:val="28"/>
        </w:rPr>
      </w:pPr>
      <w:bookmarkStart w:id="10" w:name="Par48"/>
      <w:bookmarkEnd w:id="10"/>
      <w:r w:rsidRPr="002E540F">
        <w:rPr>
          <w:rFonts w:ascii="Times New Roman" w:hAnsi="Times New Roman" w:cs="Times New Roman"/>
          <w:sz w:val="28"/>
          <w:szCs w:val="28"/>
        </w:rPr>
        <w:t>Заявитель подписал протокол о проведении обысков, его руки по-прежнему были скован</w:t>
      </w:r>
      <w:r w:rsidR="00B861DD">
        <w:rPr>
          <w:rFonts w:ascii="Times New Roman" w:hAnsi="Times New Roman" w:cs="Times New Roman"/>
          <w:sz w:val="28"/>
          <w:szCs w:val="28"/>
        </w:rPr>
        <w:t>н</w:t>
      </w:r>
      <w:r w:rsidRPr="002E540F">
        <w:rPr>
          <w:rFonts w:ascii="Times New Roman" w:hAnsi="Times New Roman" w:cs="Times New Roman"/>
          <w:sz w:val="28"/>
          <w:szCs w:val="28"/>
        </w:rPr>
        <w:t>ы наручниками. После того как его препроводили в полицейское управление, он был вынужден сидеть на стуле с завязанными глазами и наручниками на руках во время всего задержания. Стул был поставлен у входа в туалетные комнаты, и его задевали при каждом прохождении мимо. Он слышал, как сотрудники учреждения задавали вопрос, почему задержали врача. Он отказался от приема воды и пищи.</w:t>
      </w:r>
    </w:p>
    <w:p w:rsidR="002E540F" w:rsidRPr="002E540F" w:rsidRDefault="00F12E4F" w:rsidP="00F12E4F">
      <w:pPr>
        <w:jc w:val="both"/>
        <w:rPr>
          <w:rFonts w:ascii="Times New Roman" w:hAnsi="Times New Roman" w:cs="Times New Roman"/>
          <w:sz w:val="28"/>
          <w:szCs w:val="28"/>
        </w:rPr>
      </w:pPr>
      <w:r>
        <w:rPr>
          <w:rFonts w:ascii="Times New Roman" w:hAnsi="Times New Roman" w:cs="Times New Roman"/>
          <w:sz w:val="28"/>
          <w:szCs w:val="28"/>
        </w:rPr>
        <w:t xml:space="preserve">7 февраля 2000 года </w:t>
      </w:r>
      <w:r w:rsidR="002E540F" w:rsidRPr="002E540F">
        <w:rPr>
          <w:rFonts w:ascii="Times New Roman" w:hAnsi="Times New Roman" w:cs="Times New Roman"/>
          <w:sz w:val="28"/>
          <w:szCs w:val="28"/>
        </w:rPr>
        <w:t xml:space="preserve">полицейские взяли показания заявителя, не уведомив его о предъявленных ему обвинениях. </w:t>
      </w:r>
      <w:r>
        <w:rPr>
          <w:rFonts w:ascii="Times New Roman" w:hAnsi="Times New Roman" w:cs="Times New Roman"/>
          <w:sz w:val="28"/>
          <w:szCs w:val="28"/>
        </w:rPr>
        <w:t>5, 6 и 7 февраля</w:t>
      </w:r>
      <w:r w:rsidR="002E540F" w:rsidRPr="002E540F">
        <w:rPr>
          <w:rFonts w:ascii="Times New Roman" w:hAnsi="Times New Roman" w:cs="Times New Roman"/>
          <w:sz w:val="28"/>
          <w:szCs w:val="28"/>
        </w:rPr>
        <w:t xml:space="preserve"> заявителя осматривал судебный медик. В составленных медицинских заключениях не упоминались какие-либо следы от ударов и телесные повреждения. Было указано, что заявитель был готов к сотрудничеству, действовал осознанно и обладал всеми способностями, что у него не было особых жалоб.</w:t>
      </w:r>
      <w:r>
        <w:rPr>
          <w:rFonts w:ascii="Times New Roman" w:hAnsi="Times New Roman" w:cs="Times New Roman"/>
          <w:sz w:val="28"/>
          <w:szCs w:val="28"/>
        </w:rPr>
        <w:t xml:space="preserve"> 8 февраля </w:t>
      </w:r>
      <w:r w:rsidR="002E540F" w:rsidRPr="002E540F">
        <w:rPr>
          <w:rFonts w:ascii="Times New Roman" w:hAnsi="Times New Roman" w:cs="Times New Roman"/>
          <w:sz w:val="28"/>
          <w:szCs w:val="28"/>
        </w:rPr>
        <w:t>заявитель был доставлен в проку</w:t>
      </w:r>
      <w:r>
        <w:rPr>
          <w:rFonts w:ascii="Times New Roman" w:hAnsi="Times New Roman" w:cs="Times New Roman"/>
          <w:sz w:val="28"/>
          <w:szCs w:val="28"/>
        </w:rPr>
        <w:t xml:space="preserve">ратуру </w:t>
      </w:r>
      <w:r w:rsidR="002E540F" w:rsidRPr="002E540F">
        <w:rPr>
          <w:rFonts w:ascii="Times New Roman" w:hAnsi="Times New Roman" w:cs="Times New Roman"/>
          <w:sz w:val="28"/>
          <w:szCs w:val="28"/>
        </w:rPr>
        <w:t>и освобожден без представления прокурору.</w:t>
      </w:r>
    </w:p>
    <w:p w:rsidR="00456754" w:rsidRDefault="00F12E4F" w:rsidP="002E540F">
      <w:pPr>
        <w:jc w:val="both"/>
        <w:rPr>
          <w:rFonts w:ascii="Times New Roman" w:hAnsi="Times New Roman" w:cs="Times New Roman"/>
          <w:sz w:val="28"/>
          <w:szCs w:val="28"/>
        </w:rPr>
      </w:pPr>
      <w:bookmarkStart w:id="11" w:name="Par54"/>
      <w:bookmarkEnd w:id="11"/>
      <w:r>
        <w:rPr>
          <w:rFonts w:ascii="Times New Roman" w:hAnsi="Times New Roman" w:cs="Times New Roman"/>
          <w:sz w:val="28"/>
          <w:szCs w:val="28"/>
        </w:rPr>
        <w:t>10 февраля 2000 года</w:t>
      </w:r>
      <w:r w:rsidR="002E540F" w:rsidRPr="002E540F">
        <w:rPr>
          <w:rFonts w:ascii="Times New Roman" w:hAnsi="Times New Roman" w:cs="Times New Roman"/>
          <w:sz w:val="28"/>
          <w:szCs w:val="28"/>
        </w:rPr>
        <w:t xml:space="preserve"> заявитель был осмотрен психиатром, который предписал освобождение от работы сроком на 20 дней в связи с психической травмой. Это предписание продлевалось несколько раз в связи с состоянием острой депрессии.</w:t>
      </w:r>
    </w:p>
    <w:p w:rsidR="00F12E4F" w:rsidRPr="00F12E4F" w:rsidRDefault="00F12E4F" w:rsidP="00F12E4F">
      <w:pPr>
        <w:jc w:val="both"/>
        <w:rPr>
          <w:rFonts w:ascii="Times New Roman" w:hAnsi="Times New Roman" w:cs="Times New Roman"/>
          <w:sz w:val="28"/>
          <w:szCs w:val="28"/>
        </w:rPr>
      </w:pPr>
      <w:r>
        <w:rPr>
          <w:rFonts w:ascii="Times New Roman" w:hAnsi="Times New Roman" w:cs="Times New Roman"/>
          <w:sz w:val="28"/>
          <w:szCs w:val="28"/>
        </w:rPr>
        <w:t xml:space="preserve">15 февраля </w:t>
      </w:r>
      <w:r w:rsidRPr="00F12E4F">
        <w:rPr>
          <w:rFonts w:ascii="Times New Roman" w:hAnsi="Times New Roman" w:cs="Times New Roman"/>
          <w:sz w:val="28"/>
          <w:szCs w:val="28"/>
        </w:rPr>
        <w:t>заявитель направил очень подробную жалобу в суд по уголовным делам г. Стамбула, касавшуюся его задержания. Он описал условия, при которых он был задержан, содержался под стражей, а затем освобожден на третий день без какого-либо объяснения. Он также просил суд указать ему причину его содержания под стражей.</w:t>
      </w:r>
      <w:r>
        <w:rPr>
          <w:rFonts w:ascii="Times New Roman" w:hAnsi="Times New Roman" w:cs="Times New Roman"/>
          <w:sz w:val="28"/>
          <w:szCs w:val="28"/>
        </w:rPr>
        <w:t xml:space="preserve"> </w:t>
      </w:r>
      <w:proofErr w:type="gramStart"/>
      <w:r w:rsidRPr="00F12E4F">
        <w:rPr>
          <w:rFonts w:ascii="Times New Roman" w:hAnsi="Times New Roman" w:cs="Times New Roman"/>
          <w:sz w:val="28"/>
          <w:szCs w:val="28"/>
        </w:rPr>
        <w:t>В тот же день заявитель получил ответ суда о том, что он был задержан в рамках расследования по уголовном</w:t>
      </w:r>
      <w:r w:rsidR="00B861DD">
        <w:rPr>
          <w:rFonts w:ascii="Times New Roman" w:hAnsi="Times New Roman" w:cs="Times New Roman"/>
          <w:sz w:val="28"/>
          <w:szCs w:val="28"/>
        </w:rPr>
        <w:t>у делу №</w:t>
      </w:r>
      <w:r w:rsidRPr="00F12E4F">
        <w:rPr>
          <w:rFonts w:ascii="Times New Roman" w:hAnsi="Times New Roman" w:cs="Times New Roman"/>
          <w:sz w:val="28"/>
          <w:szCs w:val="28"/>
        </w:rPr>
        <w:t xml:space="preserve"> 2000/102 на том основании, что был связан с подозреваемыми.</w:t>
      </w:r>
      <w:r>
        <w:rPr>
          <w:rFonts w:ascii="Times New Roman" w:hAnsi="Times New Roman" w:cs="Times New Roman"/>
          <w:sz w:val="28"/>
          <w:szCs w:val="28"/>
        </w:rPr>
        <w:t xml:space="preserve"> 16 февраля </w:t>
      </w:r>
      <w:r w:rsidRPr="00F12E4F">
        <w:rPr>
          <w:rFonts w:ascii="Times New Roman" w:hAnsi="Times New Roman" w:cs="Times New Roman"/>
          <w:sz w:val="28"/>
          <w:szCs w:val="28"/>
        </w:rPr>
        <w:t>заявитель был уведомлен о своем временном отстранении от должности до окончания уголовного расследования в связи с тем, что он был связан с лицами, которые уже были осуждены за</w:t>
      </w:r>
      <w:proofErr w:type="gramEnd"/>
      <w:r w:rsidRPr="00F12E4F">
        <w:rPr>
          <w:rFonts w:ascii="Times New Roman" w:hAnsi="Times New Roman" w:cs="Times New Roman"/>
          <w:sz w:val="28"/>
          <w:szCs w:val="28"/>
        </w:rPr>
        <w:t xml:space="preserve"> вымогательство, хищение и незаконное лишение свободы, совершенные в составе организованной группы.</w:t>
      </w:r>
    </w:p>
    <w:p w:rsidR="00404993" w:rsidRDefault="00404993" w:rsidP="00404993">
      <w:pPr>
        <w:jc w:val="both"/>
        <w:rPr>
          <w:rFonts w:ascii="Times New Roman" w:hAnsi="Times New Roman" w:cs="Times New Roman"/>
          <w:sz w:val="28"/>
          <w:szCs w:val="28"/>
        </w:rPr>
      </w:pPr>
      <w:r>
        <w:rPr>
          <w:rFonts w:ascii="Times New Roman" w:hAnsi="Times New Roman" w:cs="Times New Roman"/>
          <w:sz w:val="28"/>
          <w:szCs w:val="28"/>
        </w:rPr>
        <w:t>12 июля 2000 года</w:t>
      </w:r>
      <w:r w:rsidR="00F12E4F" w:rsidRPr="00F12E4F">
        <w:rPr>
          <w:rFonts w:ascii="Times New Roman" w:hAnsi="Times New Roman" w:cs="Times New Roman"/>
          <w:sz w:val="28"/>
          <w:szCs w:val="28"/>
        </w:rPr>
        <w:t xml:space="preserve"> заявитель был восстановлен в должности в полицейском управлении. Вместе с тем, он не мог выполнять свои бывшие функции в связи с осложненными психосоматическими симптомами, он оставался нетрудоспособным до 3 я</w:t>
      </w:r>
      <w:r>
        <w:rPr>
          <w:rFonts w:ascii="Times New Roman" w:hAnsi="Times New Roman" w:cs="Times New Roman"/>
          <w:sz w:val="28"/>
          <w:szCs w:val="28"/>
        </w:rPr>
        <w:t>нваря 2002 года</w:t>
      </w:r>
      <w:r w:rsidR="00F12E4F" w:rsidRPr="00F12E4F">
        <w:rPr>
          <w:rFonts w:ascii="Times New Roman" w:hAnsi="Times New Roman" w:cs="Times New Roman"/>
          <w:sz w:val="28"/>
          <w:szCs w:val="28"/>
        </w:rPr>
        <w:t>, когда он был госпитализирован.</w:t>
      </w:r>
      <w:bookmarkStart w:id="12" w:name="Par62"/>
      <w:bookmarkEnd w:id="12"/>
      <w:r>
        <w:rPr>
          <w:rFonts w:ascii="Times New Roman" w:hAnsi="Times New Roman" w:cs="Times New Roman"/>
          <w:sz w:val="28"/>
          <w:szCs w:val="28"/>
        </w:rPr>
        <w:t xml:space="preserve"> 28 февраля 2002 года</w:t>
      </w:r>
      <w:r w:rsidR="00F12E4F" w:rsidRPr="00F12E4F">
        <w:rPr>
          <w:rFonts w:ascii="Times New Roman" w:hAnsi="Times New Roman" w:cs="Times New Roman"/>
          <w:sz w:val="28"/>
          <w:szCs w:val="28"/>
        </w:rPr>
        <w:t xml:space="preserve"> заявитель досрочно вышел на пенсию по состоянию здоровья с диагнозом, сформ</w:t>
      </w:r>
      <w:r>
        <w:rPr>
          <w:rFonts w:ascii="Times New Roman" w:hAnsi="Times New Roman" w:cs="Times New Roman"/>
          <w:sz w:val="28"/>
          <w:szCs w:val="28"/>
        </w:rPr>
        <w:t>улированным следующим образом: «</w:t>
      </w:r>
      <w:r w:rsidR="00F12E4F" w:rsidRPr="00F12E4F">
        <w:rPr>
          <w:rFonts w:ascii="Times New Roman" w:hAnsi="Times New Roman" w:cs="Times New Roman"/>
          <w:sz w:val="28"/>
          <w:szCs w:val="28"/>
        </w:rPr>
        <w:t>мания прес</w:t>
      </w:r>
      <w:r>
        <w:rPr>
          <w:rFonts w:ascii="Times New Roman" w:hAnsi="Times New Roman" w:cs="Times New Roman"/>
          <w:sz w:val="28"/>
          <w:szCs w:val="28"/>
        </w:rPr>
        <w:t>ледования с глубокой депрессией»</w:t>
      </w:r>
      <w:r w:rsidR="00F12E4F" w:rsidRPr="00F12E4F">
        <w:rPr>
          <w:rFonts w:ascii="Times New Roman" w:hAnsi="Times New Roman" w:cs="Times New Roman"/>
          <w:sz w:val="28"/>
          <w:szCs w:val="28"/>
        </w:rPr>
        <w:t xml:space="preserve">. Заявитель несколько раз проходил психиатрическое лечение в невропсихиатрическом отделении университетского госпиталя г. </w:t>
      </w:r>
      <w:proofErr w:type="spellStart"/>
      <w:r w:rsidR="00F12E4F" w:rsidRPr="00F12E4F">
        <w:rPr>
          <w:rFonts w:ascii="Times New Roman" w:hAnsi="Times New Roman" w:cs="Times New Roman"/>
          <w:sz w:val="28"/>
          <w:szCs w:val="28"/>
        </w:rPr>
        <w:t>Бакиркей</w:t>
      </w:r>
      <w:proofErr w:type="spellEnd"/>
      <w:r w:rsidR="00F12E4F" w:rsidRPr="00F12E4F">
        <w:rPr>
          <w:rFonts w:ascii="Times New Roman" w:hAnsi="Times New Roman" w:cs="Times New Roman"/>
          <w:sz w:val="28"/>
          <w:szCs w:val="28"/>
        </w:rPr>
        <w:t>.</w:t>
      </w:r>
    </w:p>
    <w:p w:rsidR="00F12E4F" w:rsidRPr="00F12E4F" w:rsidRDefault="00404993" w:rsidP="00404993">
      <w:pPr>
        <w:jc w:val="both"/>
        <w:rPr>
          <w:rFonts w:ascii="Times New Roman" w:hAnsi="Times New Roman" w:cs="Times New Roman"/>
          <w:sz w:val="28"/>
          <w:szCs w:val="28"/>
        </w:rPr>
      </w:pPr>
      <w:r>
        <w:rPr>
          <w:rFonts w:ascii="Times New Roman" w:hAnsi="Times New Roman" w:cs="Times New Roman"/>
          <w:sz w:val="28"/>
          <w:szCs w:val="28"/>
        </w:rPr>
        <w:lastRenderedPageBreak/>
        <w:t>9 января 2001 года</w:t>
      </w:r>
      <w:r w:rsidR="00F12E4F" w:rsidRPr="00F12E4F">
        <w:rPr>
          <w:rFonts w:ascii="Times New Roman" w:hAnsi="Times New Roman" w:cs="Times New Roman"/>
          <w:sz w:val="28"/>
          <w:szCs w:val="28"/>
        </w:rPr>
        <w:t xml:space="preserve"> заявитель подал жалобу в прокуратуру г. </w:t>
      </w:r>
      <w:proofErr w:type="spellStart"/>
      <w:r w:rsidR="00F12E4F" w:rsidRPr="00F12E4F">
        <w:rPr>
          <w:rFonts w:ascii="Times New Roman" w:hAnsi="Times New Roman" w:cs="Times New Roman"/>
          <w:sz w:val="28"/>
          <w:szCs w:val="28"/>
        </w:rPr>
        <w:t>Фатиха</w:t>
      </w:r>
      <w:proofErr w:type="spellEnd"/>
      <w:r w:rsidR="00F12E4F" w:rsidRPr="00F12E4F">
        <w:rPr>
          <w:rFonts w:ascii="Times New Roman" w:hAnsi="Times New Roman" w:cs="Times New Roman"/>
          <w:sz w:val="28"/>
          <w:szCs w:val="28"/>
        </w:rPr>
        <w:t xml:space="preserve"> (</w:t>
      </w:r>
      <w:proofErr w:type="spellStart"/>
      <w:r w:rsidR="00F12E4F" w:rsidRPr="00F12E4F">
        <w:rPr>
          <w:rFonts w:ascii="Times New Roman" w:hAnsi="Times New Roman" w:cs="Times New Roman"/>
          <w:sz w:val="28"/>
          <w:szCs w:val="28"/>
        </w:rPr>
        <w:t>Fatih</w:t>
      </w:r>
      <w:proofErr w:type="spellEnd"/>
      <w:r w:rsidR="00F12E4F" w:rsidRPr="00F12E4F">
        <w:rPr>
          <w:rFonts w:ascii="Times New Roman" w:hAnsi="Times New Roman" w:cs="Times New Roman"/>
          <w:sz w:val="28"/>
          <w:szCs w:val="28"/>
        </w:rPr>
        <w:t>) против пяти полицейских</w:t>
      </w:r>
      <w:r>
        <w:rPr>
          <w:rFonts w:ascii="Times New Roman" w:hAnsi="Times New Roman" w:cs="Times New Roman"/>
          <w:sz w:val="28"/>
          <w:szCs w:val="28"/>
        </w:rPr>
        <w:t xml:space="preserve"> </w:t>
      </w:r>
      <w:r w:rsidR="00F12E4F" w:rsidRPr="00F12E4F">
        <w:rPr>
          <w:rFonts w:ascii="Times New Roman" w:hAnsi="Times New Roman" w:cs="Times New Roman"/>
          <w:sz w:val="28"/>
          <w:szCs w:val="28"/>
        </w:rPr>
        <w:t>в связи с превышением властных полномочий и жестоким обращением с целью получения признания. В своей жалобе он описал все испытанные им унижения и подробно объяснил, как на него надели наручники, не предъявив обвинения, а затем оскорбляли перед членами его семьи и сотрудниками полиции.</w:t>
      </w:r>
    </w:p>
    <w:p w:rsidR="00F12E4F" w:rsidRDefault="00404993" w:rsidP="00404993">
      <w:pPr>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F12E4F" w:rsidRPr="00F12E4F">
        <w:rPr>
          <w:rFonts w:ascii="Times New Roman" w:hAnsi="Times New Roman" w:cs="Times New Roman"/>
          <w:sz w:val="28"/>
          <w:szCs w:val="28"/>
        </w:rPr>
        <w:t xml:space="preserve">Административный совет отказал </w:t>
      </w:r>
      <w:r>
        <w:rPr>
          <w:rFonts w:ascii="Times New Roman" w:hAnsi="Times New Roman" w:cs="Times New Roman"/>
          <w:sz w:val="28"/>
          <w:szCs w:val="28"/>
        </w:rPr>
        <w:t xml:space="preserve">прокуратуре </w:t>
      </w:r>
      <w:r w:rsidR="00F12E4F" w:rsidRPr="00F12E4F">
        <w:rPr>
          <w:rFonts w:ascii="Times New Roman" w:hAnsi="Times New Roman" w:cs="Times New Roman"/>
          <w:sz w:val="28"/>
          <w:szCs w:val="28"/>
        </w:rPr>
        <w:t>в возбуждении такого расследования в связи с тем, что сотрудникам полиции не могло быть предъявлено обвинение в каком-либо виновном действии.</w:t>
      </w:r>
      <w:r>
        <w:rPr>
          <w:rFonts w:ascii="Times New Roman" w:hAnsi="Times New Roman" w:cs="Times New Roman"/>
          <w:sz w:val="28"/>
          <w:szCs w:val="28"/>
        </w:rPr>
        <w:t xml:space="preserve"> После ряда разбирательств в различных инстанциях решением от 20 марта 2002 года</w:t>
      </w:r>
      <w:r w:rsidR="00F12E4F" w:rsidRPr="00F12E4F">
        <w:rPr>
          <w:rFonts w:ascii="Times New Roman" w:hAnsi="Times New Roman" w:cs="Times New Roman"/>
          <w:sz w:val="28"/>
          <w:szCs w:val="28"/>
        </w:rPr>
        <w:t xml:space="preserve"> суд присяжных </w:t>
      </w:r>
      <w:r>
        <w:rPr>
          <w:rFonts w:ascii="Times New Roman" w:hAnsi="Times New Roman" w:cs="Times New Roman"/>
          <w:sz w:val="28"/>
          <w:szCs w:val="28"/>
        </w:rPr>
        <w:t xml:space="preserve">г. Стамбула </w:t>
      </w:r>
      <w:r w:rsidR="00F12E4F" w:rsidRPr="00F12E4F">
        <w:rPr>
          <w:rFonts w:ascii="Times New Roman" w:hAnsi="Times New Roman" w:cs="Times New Roman"/>
          <w:sz w:val="28"/>
          <w:szCs w:val="28"/>
        </w:rPr>
        <w:t>отклонил эту жалобу.</w:t>
      </w:r>
    </w:p>
    <w:p w:rsidR="00404993" w:rsidRDefault="00404993" w:rsidP="00404993">
      <w:pPr>
        <w:jc w:val="both"/>
        <w:rPr>
          <w:rFonts w:ascii="Times New Roman" w:hAnsi="Times New Roman" w:cs="Times New Roman"/>
          <w:sz w:val="28"/>
          <w:szCs w:val="28"/>
        </w:rPr>
      </w:pPr>
      <w:r w:rsidRPr="00404993">
        <w:rPr>
          <w:rFonts w:ascii="Times New Roman" w:hAnsi="Times New Roman" w:cs="Times New Roman"/>
          <w:sz w:val="28"/>
          <w:szCs w:val="28"/>
        </w:rPr>
        <w:t xml:space="preserve">Заявитель жаловался </w:t>
      </w:r>
      <w:r>
        <w:rPr>
          <w:rFonts w:ascii="Times New Roman" w:hAnsi="Times New Roman" w:cs="Times New Roman"/>
          <w:sz w:val="28"/>
          <w:szCs w:val="28"/>
        </w:rPr>
        <w:t xml:space="preserve">в ЕСПЧ </w:t>
      </w:r>
      <w:r w:rsidRPr="00404993">
        <w:rPr>
          <w:rFonts w:ascii="Times New Roman" w:hAnsi="Times New Roman" w:cs="Times New Roman"/>
          <w:sz w:val="28"/>
          <w:szCs w:val="28"/>
        </w:rPr>
        <w:t xml:space="preserve">на то, что </w:t>
      </w:r>
      <w:proofErr w:type="gramStart"/>
      <w:r w:rsidRPr="00404993">
        <w:rPr>
          <w:rFonts w:ascii="Times New Roman" w:hAnsi="Times New Roman" w:cs="Times New Roman"/>
          <w:sz w:val="28"/>
          <w:szCs w:val="28"/>
        </w:rPr>
        <w:t>был</w:t>
      </w:r>
      <w:proofErr w:type="gramEnd"/>
      <w:r w:rsidRPr="00404993">
        <w:rPr>
          <w:rFonts w:ascii="Times New Roman" w:hAnsi="Times New Roman" w:cs="Times New Roman"/>
          <w:sz w:val="28"/>
          <w:szCs w:val="28"/>
        </w:rPr>
        <w:t xml:space="preserve"> подвергнут бесчеловечному и унижающему достоинство обращению со стороны полицейских во время задержания и содержания под стражей. Он обвинил их в том, что на него публично были надеты наручники, а затем, по-прежнему в наручниках, он был доставлен на место своей работы и на место жительства. Заявитель утверждал, что целью поведения полицейских во время его содержания под стражей являлось оскорбление и унижение его перед коллегами, соседями и членами его семьи. Он утверждал, что эти унижения задели его до такой степени, что он не смог психологически преодолеть их, потерял работу и до сих пор проходит психиатрическое лечение.</w:t>
      </w:r>
    </w:p>
    <w:p w:rsidR="00404993" w:rsidRDefault="00404993" w:rsidP="00404993">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турецкие власти </w:t>
      </w:r>
      <w:r w:rsidRPr="00404993">
        <w:rPr>
          <w:rFonts w:ascii="Times New Roman" w:hAnsi="Times New Roman" w:cs="Times New Roman"/>
          <w:sz w:val="28"/>
          <w:szCs w:val="28"/>
        </w:rPr>
        <w:t xml:space="preserve">утверждали, что в отношении заявителя не составлено никакого медицинского заключения, свидетельствующего о жестоком обращении, которому, по его словам, он подвергался во время содержания под стражей. Из этого власти Турции пришли к выводу, что </w:t>
      </w:r>
      <w:proofErr w:type="gramStart"/>
      <w:r w:rsidRPr="00404993">
        <w:rPr>
          <w:rFonts w:ascii="Times New Roman" w:hAnsi="Times New Roman" w:cs="Times New Roman"/>
          <w:sz w:val="28"/>
          <w:szCs w:val="28"/>
        </w:rPr>
        <w:t>жестокое обращение не достигло</w:t>
      </w:r>
      <w:proofErr w:type="gramEnd"/>
      <w:r w:rsidRPr="00404993">
        <w:rPr>
          <w:rFonts w:ascii="Times New Roman" w:hAnsi="Times New Roman" w:cs="Times New Roman"/>
          <w:sz w:val="28"/>
          <w:szCs w:val="28"/>
        </w:rPr>
        <w:t xml:space="preserve"> минимального уровня жестокости, требуемого для того, чтобы подпадать под действие статьи 3 Конвенции.</w:t>
      </w:r>
    </w:p>
    <w:p w:rsidR="00404993" w:rsidRDefault="00404993" w:rsidP="00404993">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 государства-ответчика, Суд подчеркнул, что </w:t>
      </w:r>
      <w:r w:rsidRPr="00404993">
        <w:rPr>
          <w:rFonts w:ascii="Times New Roman" w:hAnsi="Times New Roman" w:cs="Times New Roman"/>
          <w:sz w:val="28"/>
          <w:szCs w:val="28"/>
        </w:rPr>
        <w:t>заявитель жаловался не на физическое насилие, а на бесчеловечное и унижающее достоинство обращение</w:t>
      </w:r>
      <w:r>
        <w:rPr>
          <w:rFonts w:ascii="Times New Roman" w:hAnsi="Times New Roman" w:cs="Times New Roman"/>
          <w:sz w:val="28"/>
          <w:szCs w:val="28"/>
        </w:rPr>
        <w:t xml:space="preserve">. Оно, по мнению заявителя, выразилось в том, что </w:t>
      </w:r>
      <w:r w:rsidR="009702D4" w:rsidRPr="009702D4">
        <w:rPr>
          <w:rFonts w:ascii="Times New Roman" w:hAnsi="Times New Roman" w:cs="Times New Roman"/>
          <w:sz w:val="28"/>
          <w:szCs w:val="28"/>
        </w:rPr>
        <w:t>его вынудили оставаться сидящим на стуле в течение трех дней, публично оскорбляли и выставляли на всеобщее обозрение в наручниках по месту его работы, в квартале, где он проживал, и перед членами его семьи.</w:t>
      </w:r>
    </w:p>
    <w:p w:rsidR="009702D4" w:rsidRDefault="009702D4" w:rsidP="009702D4">
      <w:pPr>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жалобы ЕСПЧ напомнил, что </w:t>
      </w:r>
      <w:r w:rsidRPr="009702D4">
        <w:rPr>
          <w:rFonts w:ascii="Times New Roman" w:hAnsi="Times New Roman" w:cs="Times New Roman"/>
          <w:sz w:val="28"/>
          <w:szCs w:val="28"/>
        </w:rPr>
        <w:t>для того, чтобы подпадать под действие статьи 3 Конвенции, жестокое обращение должно достичь минимального уровня жестокости. Оценка этого минимального уровня по своей сути относительна, она зависит от всех обстоятельств дела, в частности, от его продолжительности и воздействия на физическое или психическое состояние.</w:t>
      </w:r>
      <w:r>
        <w:rPr>
          <w:rFonts w:ascii="Times New Roman" w:hAnsi="Times New Roman" w:cs="Times New Roman"/>
          <w:sz w:val="28"/>
          <w:szCs w:val="28"/>
        </w:rPr>
        <w:t xml:space="preserve"> </w:t>
      </w:r>
      <w:r w:rsidRPr="009702D4">
        <w:rPr>
          <w:rFonts w:ascii="Times New Roman" w:hAnsi="Times New Roman" w:cs="Times New Roman"/>
          <w:sz w:val="28"/>
          <w:szCs w:val="28"/>
        </w:rPr>
        <w:t>В предыдущих</w:t>
      </w:r>
      <w:r w:rsidR="00637F4A">
        <w:rPr>
          <w:rFonts w:ascii="Times New Roman" w:hAnsi="Times New Roman" w:cs="Times New Roman"/>
          <w:sz w:val="28"/>
          <w:szCs w:val="28"/>
        </w:rPr>
        <w:t xml:space="preserve"> делах Европейский С</w:t>
      </w:r>
      <w:r w:rsidRPr="009702D4">
        <w:rPr>
          <w:rFonts w:ascii="Times New Roman" w:hAnsi="Times New Roman" w:cs="Times New Roman"/>
          <w:sz w:val="28"/>
          <w:szCs w:val="28"/>
        </w:rPr>
        <w:t>уд устана</w:t>
      </w:r>
      <w:r>
        <w:rPr>
          <w:rFonts w:ascii="Times New Roman" w:hAnsi="Times New Roman" w:cs="Times New Roman"/>
          <w:sz w:val="28"/>
          <w:szCs w:val="28"/>
        </w:rPr>
        <w:t>вливал, что обращение является «бесчеловечным»</w:t>
      </w:r>
      <w:r w:rsidRPr="009702D4">
        <w:rPr>
          <w:rFonts w:ascii="Times New Roman" w:hAnsi="Times New Roman" w:cs="Times New Roman"/>
          <w:sz w:val="28"/>
          <w:szCs w:val="28"/>
        </w:rPr>
        <w:t>, в частности, если оно носит преднамеренный характер, применяется в течение длительного времени и причиняет если не реальные телесные повреждения, то, по крайней мере, сильнейшие физические и душевные страдания. Также Европейский су</w:t>
      </w:r>
      <w:r>
        <w:rPr>
          <w:rFonts w:ascii="Times New Roman" w:hAnsi="Times New Roman" w:cs="Times New Roman"/>
          <w:sz w:val="28"/>
          <w:szCs w:val="28"/>
        </w:rPr>
        <w:t>д счел, что обращение является «унижающим достоинство»</w:t>
      </w:r>
      <w:r w:rsidRPr="009702D4">
        <w:rPr>
          <w:rFonts w:ascii="Times New Roman" w:hAnsi="Times New Roman" w:cs="Times New Roman"/>
          <w:sz w:val="28"/>
          <w:szCs w:val="28"/>
        </w:rPr>
        <w:t xml:space="preserve">, </w:t>
      </w:r>
      <w:r w:rsidRPr="009702D4">
        <w:rPr>
          <w:rFonts w:ascii="Times New Roman" w:hAnsi="Times New Roman" w:cs="Times New Roman"/>
          <w:sz w:val="28"/>
          <w:szCs w:val="28"/>
        </w:rPr>
        <w:lastRenderedPageBreak/>
        <w:t>если оно представляет собой обращение такого рода, которое вызывает у жертв чувства страха, подавленности и неполноценности, способное оскорбить и унизить их, и, возможно, сломить их физическое и моральное сопротивление</w:t>
      </w:r>
      <w:r>
        <w:rPr>
          <w:rStyle w:val="a5"/>
          <w:rFonts w:ascii="Times New Roman" w:hAnsi="Times New Roman" w:cs="Times New Roman"/>
          <w:sz w:val="28"/>
          <w:szCs w:val="28"/>
        </w:rPr>
        <w:footnoteReference w:id="63"/>
      </w:r>
      <w:r>
        <w:rPr>
          <w:rFonts w:ascii="Times New Roman" w:hAnsi="Times New Roman" w:cs="Times New Roman"/>
          <w:sz w:val="28"/>
          <w:szCs w:val="28"/>
        </w:rPr>
        <w:t>.</w:t>
      </w:r>
    </w:p>
    <w:p w:rsidR="009702D4" w:rsidRDefault="009702D4" w:rsidP="009702D4">
      <w:pPr>
        <w:jc w:val="both"/>
        <w:rPr>
          <w:rFonts w:ascii="Times New Roman" w:hAnsi="Times New Roman" w:cs="Times New Roman"/>
          <w:sz w:val="28"/>
          <w:szCs w:val="28"/>
        </w:rPr>
      </w:pPr>
      <w:r w:rsidRPr="009702D4">
        <w:rPr>
          <w:rFonts w:ascii="Times New Roman" w:hAnsi="Times New Roman" w:cs="Times New Roman"/>
          <w:sz w:val="28"/>
          <w:szCs w:val="28"/>
        </w:rPr>
        <w:t>Когда ре</w:t>
      </w:r>
      <w:r w:rsidR="00637F4A">
        <w:rPr>
          <w:rFonts w:ascii="Times New Roman" w:hAnsi="Times New Roman" w:cs="Times New Roman"/>
          <w:sz w:val="28"/>
          <w:szCs w:val="28"/>
        </w:rPr>
        <w:t>чь идет о том, что Европейский С</w:t>
      </w:r>
      <w:r w:rsidRPr="009702D4">
        <w:rPr>
          <w:rFonts w:ascii="Times New Roman" w:hAnsi="Times New Roman" w:cs="Times New Roman"/>
          <w:sz w:val="28"/>
          <w:szCs w:val="28"/>
        </w:rPr>
        <w:t>уд должен определить, являе</w:t>
      </w:r>
      <w:r>
        <w:rPr>
          <w:rFonts w:ascii="Times New Roman" w:hAnsi="Times New Roman" w:cs="Times New Roman"/>
          <w:sz w:val="28"/>
          <w:szCs w:val="28"/>
        </w:rPr>
        <w:t>тся ли обращение унижающим достоинство</w:t>
      </w:r>
      <w:r w:rsidRPr="009702D4">
        <w:rPr>
          <w:rFonts w:ascii="Times New Roman" w:hAnsi="Times New Roman" w:cs="Times New Roman"/>
          <w:sz w:val="28"/>
          <w:szCs w:val="28"/>
        </w:rPr>
        <w:t xml:space="preserve"> по смыслу статьи 3 Конвенции, он учитывает, является ли его целью оскорбление или унижение достоинства соответствующего лица, а что касается последствий, повлекли ли они неблагоприятное воздействие на личность образом, не совместимым со статьей 3. Тем не менее, отс</w:t>
      </w:r>
      <w:r>
        <w:rPr>
          <w:rFonts w:ascii="Times New Roman" w:hAnsi="Times New Roman" w:cs="Times New Roman"/>
          <w:sz w:val="28"/>
          <w:szCs w:val="28"/>
        </w:rPr>
        <w:t xml:space="preserve">утствие </w:t>
      </w:r>
      <w:r w:rsidRPr="009702D4">
        <w:rPr>
          <w:rFonts w:ascii="Times New Roman" w:hAnsi="Times New Roman" w:cs="Times New Roman"/>
          <w:sz w:val="28"/>
          <w:szCs w:val="28"/>
        </w:rPr>
        <w:t>такой цели не может окончательно исключить вывод о наличии нарушения статьи 3 Конвенции</w:t>
      </w:r>
      <w:r w:rsidR="00B861DD">
        <w:rPr>
          <w:rFonts w:ascii="Times New Roman" w:hAnsi="Times New Roman" w:cs="Times New Roman"/>
          <w:sz w:val="28"/>
          <w:szCs w:val="28"/>
        </w:rPr>
        <w:t>.</w:t>
      </w:r>
      <w:r w:rsidR="00B861DD">
        <w:rPr>
          <w:rStyle w:val="a5"/>
          <w:rFonts w:ascii="Times New Roman" w:hAnsi="Times New Roman" w:cs="Times New Roman"/>
          <w:sz w:val="28"/>
          <w:szCs w:val="28"/>
        </w:rPr>
        <w:footnoteReference w:id="64"/>
      </w:r>
      <w:r w:rsidR="00B861DD">
        <w:rPr>
          <w:rFonts w:ascii="Times New Roman" w:hAnsi="Times New Roman" w:cs="Times New Roman"/>
          <w:sz w:val="28"/>
          <w:szCs w:val="28"/>
        </w:rPr>
        <w:t xml:space="preserve"> </w:t>
      </w:r>
      <w:r w:rsidRPr="009702D4">
        <w:rPr>
          <w:rFonts w:ascii="Times New Roman" w:hAnsi="Times New Roman" w:cs="Times New Roman"/>
          <w:sz w:val="28"/>
          <w:szCs w:val="28"/>
        </w:rPr>
        <w:t>В связи с этим публичный характер наказания или обращения может являться относящимся к делу и усугубляющим элементом</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w:t>
      </w:r>
      <w:r w:rsidRPr="009702D4">
        <w:rPr>
          <w:rFonts w:ascii="Times New Roman" w:hAnsi="Times New Roman" w:cs="Times New Roman"/>
          <w:sz w:val="28"/>
          <w:szCs w:val="28"/>
        </w:rPr>
        <w:t>Кроме того, может быть достаточным, что жертва была унижена даже если не в глазах других лиц, то в собственных глазах</w:t>
      </w:r>
      <w:r>
        <w:rPr>
          <w:rFonts w:ascii="Times New Roman" w:hAnsi="Times New Roman" w:cs="Times New Roman"/>
          <w:sz w:val="28"/>
          <w:szCs w:val="28"/>
        </w:rPr>
        <w:t xml:space="preserve">. </w:t>
      </w:r>
    </w:p>
    <w:p w:rsidR="009702D4" w:rsidRPr="009702D4" w:rsidRDefault="009702D4" w:rsidP="00FA0AE0">
      <w:pPr>
        <w:jc w:val="both"/>
        <w:rPr>
          <w:rFonts w:ascii="Times New Roman" w:hAnsi="Times New Roman" w:cs="Times New Roman"/>
          <w:sz w:val="28"/>
          <w:szCs w:val="28"/>
        </w:rPr>
      </w:pPr>
      <w:r w:rsidRPr="009702D4">
        <w:rPr>
          <w:rFonts w:ascii="Times New Roman" w:hAnsi="Times New Roman" w:cs="Times New Roman"/>
          <w:sz w:val="28"/>
          <w:szCs w:val="28"/>
        </w:rPr>
        <w:t>Пр</w:t>
      </w:r>
      <w:r w:rsidR="00FA0AE0">
        <w:rPr>
          <w:rFonts w:ascii="Times New Roman" w:hAnsi="Times New Roman" w:cs="Times New Roman"/>
          <w:sz w:val="28"/>
          <w:szCs w:val="28"/>
        </w:rPr>
        <w:t>именительно к данному делу С</w:t>
      </w:r>
      <w:r w:rsidRPr="009702D4">
        <w:rPr>
          <w:rFonts w:ascii="Times New Roman" w:hAnsi="Times New Roman" w:cs="Times New Roman"/>
          <w:sz w:val="28"/>
          <w:szCs w:val="28"/>
        </w:rPr>
        <w:t xml:space="preserve">уд установил, что на момент содержания под стражей у заявителя, который занимал должность врача-терапевта в течение 15 лет, ранее не было никакой психической патологии, и ни один из документов досье не позволяет установить, что он страдал каким-либо психосоматическим заболеванием. </w:t>
      </w:r>
      <w:r w:rsidR="00FA0AE0">
        <w:rPr>
          <w:rFonts w:ascii="Times New Roman" w:hAnsi="Times New Roman" w:cs="Times New Roman"/>
          <w:sz w:val="28"/>
          <w:szCs w:val="28"/>
        </w:rPr>
        <w:t>Далее ЕСПЧ</w:t>
      </w:r>
      <w:r w:rsidRPr="009702D4">
        <w:rPr>
          <w:rFonts w:ascii="Times New Roman" w:hAnsi="Times New Roman" w:cs="Times New Roman"/>
          <w:sz w:val="28"/>
          <w:szCs w:val="28"/>
        </w:rPr>
        <w:t xml:space="preserve"> отметил, что власти Турции не представили объяснений по поводу утверждения заявителя о том, что на него были надеты наручники в момент задержания на автостоянке полицейского управления на глазах находившихся там сотрудников и держали в наручниках в течение трех дней содержания под стражей, которые он провел, сидя на стуле. Власти Турции также не пояснили, было ли решение надеть на заявителя наручники во время задержания и во время обысков вызвано обязательством, предусмотренным в обычно применяемых нормативных актах, или эта мера являлась необходимой в связи с особыми обстоятельствами.</w:t>
      </w:r>
    </w:p>
    <w:p w:rsidR="009702D4" w:rsidRDefault="00FA0AE0" w:rsidP="009702D4">
      <w:pPr>
        <w:jc w:val="both"/>
        <w:rPr>
          <w:rFonts w:ascii="Times New Roman" w:hAnsi="Times New Roman" w:cs="Times New Roman"/>
          <w:sz w:val="28"/>
          <w:szCs w:val="28"/>
        </w:rPr>
      </w:pPr>
      <w:r>
        <w:rPr>
          <w:rFonts w:ascii="Times New Roman" w:hAnsi="Times New Roman" w:cs="Times New Roman"/>
          <w:sz w:val="28"/>
          <w:szCs w:val="28"/>
        </w:rPr>
        <w:t xml:space="preserve">ЕСПЧ напомнил, что </w:t>
      </w:r>
      <w:r w:rsidR="009702D4" w:rsidRPr="009702D4">
        <w:rPr>
          <w:rFonts w:ascii="Times New Roman" w:hAnsi="Times New Roman" w:cs="Times New Roman"/>
          <w:sz w:val="28"/>
          <w:szCs w:val="28"/>
        </w:rPr>
        <w:t>надевание наручников обычно не влечет за собой нарушения статьи 3 Конвенции, если оно было применено в связи с правомерным арестом или содержанием под стражей и не влекло за собой использование силы в больших, нежели действительно необходимо в да</w:t>
      </w:r>
      <w:r>
        <w:rPr>
          <w:rFonts w:ascii="Times New Roman" w:hAnsi="Times New Roman" w:cs="Times New Roman"/>
          <w:sz w:val="28"/>
          <w:szCs w:val="28"/>
        </w:rPr>
        <w:t>нных обстоятельствах, масштабах. Кроме того,</w:t>
      </w:r>
      <w:r w:rsidR="009702D4" w:rsidRPr="009702D4">
        <w:rPr>
          <w:rFonts w:ascii="Times New Roman" w:hAnsi="Times New Roman" w:cs="Times New Roman"/>
          <w:sz w:val="28"/>
          <w:szCs w:val="28"/>
        </w:rPr>
        <w:t xml:space="preserve"> оно может быть предназначено в некоторых случаях, когда можно предположить, что заявитель причинит себе телесные повреждения. Следовательно, важно определить, можно ли было предположить, что заявитель окажет сопротивление при задержании или </w:t>
      </w:r>
      <w:r w:rsidR="009702D4" w:rsidRPr="009702D4">
        <w:rPr>
          <w:rFonts w:ascii="Times New Roman" w:hAnsi="Times New Roman" w:cs="Times New Roman"/>
          <w:sz w:val="28"/>
          <w:szCs w:val="28"/>
        </w:rPr>
        <w:lastRenderedPageBreak/>
        <w:t>попытается бежать, причинит телесные повреждения или ущерб или уничтожит доказательства.</w:t>
      </w:r>
    </w:p>
    <w:p w:rsidR="00FA0AE0" w:rsidRPr="00FA0AE0" w:rsidRDefault="003D4101" w:rsidP="00FA0AE0">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FA0AE0" w:rsidRPr="00FA0AE0">
        <w:rPr>
          <w:rFonts w:ascii="Times New Roman" w:hAnsi="Times New Roman" w:cs="Times New Roman"/>
          <w:sz w:val="28"/>
          <w:szCs w:val="28"/>
        </w:rPr>
        <w:t>уд отметил, что никакие предшествующие о</w:t>
      </w:r>
      <w:r w:rsidR="00FA0AE0">
        <w:rPr>
          <w:rFonts w:ascii="Times New Roman" w:hAnsi="Times New Roman" w:cs="Times New Roman"/>
          <w:sz w:val="28"/>
          <w:szCs w:val="28"/>
        </w:rPr>
        <w:t xml:space="preserve">бстоятельства </w:t>
      </w:r>
      <w:r w:rsidR="00FA0AE0" w:rsidRPr="00FA0AE0">
        <w:rPr>
          <w:rFonts w:ascii="Times New Roman" w:hAnsi="Times New Roman" w:cs="Times New Roman"/>
          <w:sz w:val="28"/>
          <w:szCs w:val="28"/>
        </w:rPr>
        <w:t>и ни один из документов материалов дела не позволяет полагать, что заявитель представлял опасность для себя и других или совершил ранее преступные действия или действия, направленные на причинение ущерба самому себе, или насильственные действия по отношению к другим л</w:t>
      </w:r>
      <w:r w:rsidR="00FA0AE0">
        <w:rPr>
          <w:rFonts w:ascii="Times New Roman" w:hAnsi="Times New Roman" w:cs="Times New Roman"/>
          <w:sz w:val="28"/>
          <w:szCs w:val="28"/>
        </w:rPr>
        <w:t>ицам. ЕСПЧ также подчеркнул</w:t>
      </w:r>
      <w:r w:rsidR="00FA0AE0" w:rsidRPr="00FA0AE0">
        <w:rPr>
          <w:rFonts w:ascii="Times New Roman" w:hAnsi="Times New Roman" w:cs="Times New Roman"/>
          <w:sz w:val="28"/>
          <w:szCs w:val="28"/>
        </w:rPr>
        <w:t>, что в своих замечаниях власти Турции не представили какого-либо довода, свидетельствующего о необходимости применения наручников по отношению к заявителю.</w:t>
      </w:r>
    </w:p>
    <w:p w:rsidR="00FA0AE0" w:rsidRPr="009702D4" w:rsidRDefault="00FA0AE0" w:rsidP="00FA0AE0">
      <w:pPr>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FA0AE0">
        <w:rPr>
          <w:rFonts w:ascii="Times New Roman" w:hAnsi="Times New Roman" w:cs="Times New Roman"/>
          <w:sz w:val="28"/>
          <w:szCs w:val="28"/>
        </w:rPr>
        <w:t>уд не усмотрел никаких обстоятельств, позволяющих сделать вывод о необходимости публичной демонстрации заявителя с наручниками, надетыми на него во время задержания и проведения обысков. Следовате</w:t>
      </w:r>
      <w:r>
        <w:rPr>
          <w:rFonts w:ascii="Times New Roman" w:hAnsi="Times New Roman" w:cs="Times New Roman"/>
          <w:sz w:val="28"/>
          <w:szCs w:val="28"/>
        </w:rPr>
        <w:t xml:space="preserve">льно, </w:t>
      </w:r>
      <w:r w:rsidRPr="00FA0AE0">
        <w:rPr>
          <w:rFonts w:ascii="Times New Roman" w:hAnsi="Times New Roman" w:cs="Times New Roman"/>
          <w:sz w:val="28"/>
          <w:szCs w:val="28"/>
        </w:rPr>
        <w:t>целью этой меры являлось вызвать у заявителя чувства страха, тревоги и жалости, которые могли его оскорбить, унизить и даже сломить его моральное сопротивление.</w:t>
      </w:r>
    </w:p>
    <w:p w:rsidR="00FA0AE0" w:rsidRPr="00FA0AE0" w:rsidRDefault="00FA0AE0" w:rsidP="00FA0AE0">
      <w:pPr>
        <w:jc w:val="both"/>
        <w:rPr>
          <w:rFonts w:ascii="Times New Roman" w:hAnsi="Times New Roman" w:cs="Times New Roman"/>
          <w:sz w:val="28"/>
          <w:szCs w:val="28"/>
        </w:rPr>
      </w:pPr>
      <w:bookmarkStart w:id="13" w:name="Par113"/>
      <w:bookmarkEnd w:id="13"/>
      <w:r>
        <w:rPr>
          <w:rFonts w:ascii="Times New Roman" w:hAnsi="Times New Roman" w:cs="Times New Roman"/>
          <w:sz w:val="28"/>
          <w:szCs w:val="28"/>
        </w:rPr>
        <w:t>Кроме того, в настоящем деле ЕСПЧ разумно предположил</w:t>
      </w:r>
      <w:r w:rsidR="009702D4" w:rsidRPr="009702D4">
        <w:rPr>
          <w:rFonts w:ascii="Times New Roman" w:hAnsi="Times New Roman" w:cs="Times New Roman"/>
          <w:sz w:val="28"/>
          <w:szCs w:val="28"/>
        </w:rPr>
        <w:t xml:space="preserve"> наличие причинно-следственной связи между утверждаемым обращением и возникновением у заявителя психопатологических проблем.</w:t>
      </w:r>
      <w:r>
        <w:rPr>
          <w:rFonts w:ascii="Times New Roman" w:hAnsi="Times New Roman" w:cs="Times New Roman"/>
          <w:sz w:val="28"/>
          <w:szCs w:val="28"/>
        </w:rPr>
        <w:t xml:space="preserve"> В частности, было вероятно</w:t>
      </w:r>
      <w:r w:rsidRPr="00FA0AE0">
        <w:rPr>
          <w:rFonts w:ascii="Times New Roman" w:hAnsi="Times New Roman" w:cs="Times New Roman"/>
          <w:sz w:val="28"/>
          <w:szCs w:val="28"/>
        </w:rPr>
        <w:t>, что публичное надевание наруч</w:t>
      </w:r>
      <w:r w:rsidR="00207C63">
        <w:rPr>
          <w:rFonts w:ascii="Times New Roman" w:hAnsi="Times New Roman" w:cs="Times New Roman"/>
          <w:sz w:val="28"/>
          <w:szCs w:val="28"/>
        </w:rPr>
        <w:t xml:space="preserve">ников </w:t>
      </w:r>
      <w:r w:rsidRPr="00FA0AE0">
        <w:rPr>
          <w:rFonts w:ascii="Times New Roman" w:hAnsi="Times New Roman" w:cs="Times New Roman"/>
          <w:sz w:val="28"/>
          <w:szCs w:val="28"/>
        </w:rPr>
        <w:t>на глазах сотрудников полицейского управления, которых он обслуживал в качестве врача, а также перед членами его семьи, вызвали у него глубокое чувство унижения и стыда, особенно с учетом его должностных обязанностей. Это наложило отпечаток на его физическое состояние, и он не смог преодол</w:t>
      </w:r>
      <w:r w:rsidR="003D4101">
        <w:rPr>
          <w:rFonts w:ascii="Times New Roman" w:hAnsi="Times New Roman" w:cs="Times New Roman"/>
          <w:sz w:val="28"/>
          <w:szCs w:val="28"/>
        </w:rPr>
        <w:t>еть это испытание. Европейский С</w:t>
      </w:r>
      <w:r w:rsidRPr="00FA0AE0">
        <w:rPr>
          <w:rFonts w:ascii="Times New Roman" w:hAnsi="Times New Roman" w:cs="Times New Roman"/>
          <w:sz w:val="28"/>
          <w:szCs w:val="28"/>
        </w:rPr>
        <w:t>уд установил, что психиатрические заключения подтверждают доводы заявителя и допустил, что чувство унижения, испытанное заявителем, могло быть усугублено публичным характером обращения, которому он был подвергнут.</w:t>
      </w:r>
    </w:p>
    <w:p w:rsidR="00FA0AE0" w:rsidRDefault="00FA0AE0" w:rsidP="00FA0AE0">
      <w:pPr>
        <w:jc w:val="both"/>
        <w:rPr>
          <w:rFonts w:ascii="Times New Roman" w:hAnsi="Times New Roman" w:cs="Times New Roman"/>
          <w:sz w:val="28"/>
          <w:szCs w:val="28"/>
        </w:rPr>
      </w:pPr>
      <w:r w:rsidRPr="00FA0AE0">
        <w:rPr>
          <w:rFonts w:ascii="Times New Roman" w:hAnsi="Times New Roman" w:cs="Times New Roman"/>
          <w:sz w:val="28"/>
          <w:szCs w:val="28"/>
        </w:rPr>
        <w:t>В свет</w:t>
      </w:r>
      <w:r w:rsidR="003D4101">
        <w:rPr>
          <w:rFonts w:ascii="Times New Roman" w:hAnsi="Times New Roman" w:cs="Times New Roman"/>
          <w:sz w:val="28"/>
          <w:szCs w:val="28"/>
        </w:rPr>
        <w:t>е этих соображений Европейский С</w:t>
      </w:r>
      <w:r w:rsidRPr="00FA0AE0">
        <w:rPr>
          <w:rFonts w:ascii="Times New Roman" w:hAnsi="Times New Roman" w:cs="Times New Roman"/>
          <w:sz w:val="28"/>
          <w:szCs w:val="28"/>
        </w:rPr>
        <w:t>уд пришел к выводу, что, принимая во внимание обстоятельства дела, надевание на заявителя наручников явилось унижающим достоинство обращением, противоречащим статье 3 Конвенции. Следовательно, имело место нарушение этого положения.</w:t>
      </w:r>
    </w:p>
    <w:p w:rsidR="00207C63" w:rsidRPr="006A032B" w:rsidRDefault="00207C63" w:rsidP="00FA0AE0">
      <w:pPr>
        <w:jc w:val="both"/>
        <w:rPr>
          <w:rFonts w:ascii="Times New Roman" w:hAnsi="Times New Roman" w:cs="Times New Roman"/>
          <w:sz w:val="28"/>
          <w:szCs w:val="28"/>
        </w:rPr>
      </w:pPr>
      <w:r>
        <w:rPr>
          <w:rFonts w:ascii="Times New Roman" w:hAnsi="Times New Roman" w:cs="Times New Roman"/>
          <w:sz w:val="28"/>
          <w:szCs w:val="28"/>
        </w:rPr>
        <w:t>Таким образом, дело «</w:t>
      </w:r>
      <w:proofErr w:type="spellStart"/>
      <w:r>
        <w:rPr>
          <w:rFonts w:ascii="Times New Roman" w:hAnsi="Times New Roman" w:cs="Times New Roman"/>
          <w:sz w:val="28"/>
          <w:szCs w:val="28"/>
        </w:rPr>
        <w:t>Эрдоган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Ягиз</w:t>
      </w:r>
      <w:proofErr w:type="spellEnd"/>
      <w:r>
        <w:rPr>
          <w:rFonts w:ascii="Times New Roman" w:hAnsi="Times New Roman" w:cs="Times New Roman"/>
          <w:sz w:val="28"/>
          <w:szCs w:val="28"/>
        </w:rPr>
        <w:t xml:space="preserve"> против Турции» подтвердило важную правовую позицию, сформулированную в предшествующей прецедентной практике ЕСПЧ: оценка обращения как недопустимого с точки зрения стандартов статьи 3 Конвенции может зависеть от самых различных факторов. В частности, публичное надевание наручников в сочетании с серьезными последствиями перенесенной вследствие этого психической травмы несовместимо с современной моделью прав личности. Кроме того, применение даже обычных спецсредств полицией должно опираться на разумные основания и не выходить за пределы требуемых мер безопасности.</w:t>
      </w:r>
    </w:p>
    <w:p w:rsidR="006A032B" w:rsidRDefault="006A032B" w:rsidP="00A415A1">
      <w:pPr>
        <w:jc w:val="center"/>
        <w:rPr>
          <w:rFonts w:ascii="Times New Roman" w:hAnsi="Times New Roman" w:cs="Times New Roman"/>
          <w:b/>
          <w:sz w:val="28"/>
          <w:szCs w:val="28"/>
        </w:rPr>
      </w:pPr>
    </w:p>
    <w:p w:rsidR="00A415A1" w:rsidRDefault="00A415A1" w:rsidP="00292FF1">
      <w:pPr>
        <w:ind w:firstLine="0"/>
        <w:rPr>
          <w:rFonts w:ascii="Times New Roman" w:hAnsi="Times New Roman" w:cs="Times New Roman"/>
          <w:b/>
          <w:sz w:val="28"/>
          <w:szCs w:val="28"/>
        </w:rPr>
      </w:pPr>
    </w:p>
    <w:p w:rsidR="006263F7" w:rsidRPr="006263F7" w:rsidRDefault="00A415A1" w:rsidP="006263F7">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Байсаков</w:t>
      </w:r>
      <w:proofErr w:type="spellEnd"/>
      <w:r>
        <w:rPr>
          <w:rFonts w:ascii="Times New Roman" w:hAnsi="Times New Roman" w:cs="Times New Roman"/>
          <w:b/>
          <w:sz w:val="28"/>
          <w:szCs w:val="28"/>
        </w:rPr>
        <w:t xml:space="preserve"> и другие против Украины</w:t>
      </w:r>
    </w:p>
    <w:p w:rsidR="006263F7" w:rsidRPr="00C75A5A" w:rsidRDefault="006263F7" w:rsidP="006263F7">
      <w:pPr>
        <w:jc w:val="center"/>
        <w:rPr>
          <w:rFonts w:ascii="Times New Roman" w:hAnsi="Times New Roman" w:cs="Times New Roman"/>
          <w:b/>
          <w:sz w:val="28"/>
          <w:szCs w:val="28"/>
        </w:rPr>
      </w:pPr>
      <w:proofErr w:type="gramStart"/>
      <w:r w:rsidRPr="00C75A5A">
        <w:rPr>
          <w:rFonts w:ascii="Times New Roman" w:hAnsi="Times New Roman" w:cs="Times New Roman"/>
          <w:b/>
          <w:sz w:val="28"/>
          <w:szCs w:val="28"/>
        </w:rPr>
        <w:t>(</w:t>
      </w:r>
      <w:proofErr w:type="spellStart"/>
      <w:r w:rsidR="00A415A1" w:rsidRPr="00A415A1">
        <w:rPr>
          <w:rFonts w:ascii="Times New Roman" w:hAnsi="Times New Roman" w:cs="Times New Roman"/>
          <w:b/>
          <w:sz w:val="28"/>
          <w:szCs w:val="28"/>
          <w:lang w:val="en-US"/>
        </w:rPr>
        <w:t>Baysakov</w:t>
      </w:r>
      <w:proofErr w:type="spellEnd"/>
      <w:r w:rsidR="00A415A1" w:rsidRPr="00C75A5A">
        <w:rPr>
          <w:rFonts w:ascii="Times New Roman" w:hAnsi="Times New Roman" w:cs="Times New Roman"/>
          <w:b/>
          <w:sz w:val="28"/>
          <w:szCs w:val="28"/>
        </w:rPr>
        <w:t xml:space="preserve"> </w:t>
      </w:r>
      <w:r w:rsidR="00A415A1" w:rsidRPr="00A415A1">
        <w:rPr>
          <w:rFonts w:ascii="Times New Roman" w:hAnsi="Times New Roman" w:cs="Times New Roman"/>
          <w:b/>
          <w:sz w:val="28"/>
          <w:szCs w:val="28"/>
          <w:lang w:val="en-US"/>
        </w:rPr>
        <w:t>and</w:t>
      </w:r>
      <w:r w:rsidR="00A415A1" w:rsidRPr="00C75A5A">
        <w:rPr>
          <w:rFonts w:ascii="Times New Roman" w:hAnsi="Times New Roman" w:cs="Times New Roman"/>
          <w:b/>
          <w:sz w:val="28"/>
          <w:szCs w:val="28"/>
        </w:rPr>
        <w:t xml:space="preserve"> </w:t>
      </w:r>
      <w:r w:rsidR="00A415A1" w:rsidRPr="00A415A1">
        <w:rPr>
          <w:rFonts w:ascii="Times New Roman" w:hAnsi="Times New Roman" w:cs="Times New Roman"/>
          <w:b/>
          <w:sz w:val="28"/>
          <w:szCs w:val="28"/>
          <w:lang w:val="en-US"/>
        </w:rPr>
        <w:t>Others</w:t>
      </w:r>
      <w:r w:rsidR="00A415A1" w:rsidRPr="00C75A5A">
        <w:rPr>
          <w:rFonts w:ascii="Times New Roman" w:hAnsi="Times New Roman" w:cs="Times New Roman"/>
          <w:b/>
          <w:sz w:val="28"/>
          <w:szCs w:val="28"/>
        </w:rPr>
        <w:t xml:space="preserve"> </w:t>
      </w:r>
      <w:r w:rsidR="00A415A1" w:rsidRPr="00A415A1">
        <w:rPr>
          <w:rFonts w:ascii="Times New Roman" w:hAnsi="Times New Roman" w:cs="Times New Roman"/>
          <w:b/>
          <w:sz w:val="28"/>
          <w:szCs w:val="28"/>
          <w:lang w:val="en-US"/>
        </w:rPr>
        <w:t>v</w:t>
      </w:r>
      <w:r w:rsidR="00A415A1" w:rsidRPr="00C75A5A">
        <w:rPr>
          <w:rFonts w:ascii="Times New Roman" w:hAnsi="Times New Roman" w:cs="Times New Roman"/>
          <w:b/>
          <w:sz w:val="28"/>
          <w:szCs w:val="28"/>
        </w:rPr>
        <w:t>.</w:t>
      </w:r>
      <w:proofErr w:type="gramEnd"/>
      <w:r w:rsidR="00A415A1" w:rsidRPr="00C75A5A">
        <w:rPr>
          <w:rFonts w:ascii="Times New Roman" w:hAnsi="Times New Roman" w:cs="Times New Roman"/>
          <w:b/>
          <w:sz w:val="28"/>
          <w:szCs w:val="28"/>
        </w:rPr>
        <w:t xml:space="preserve"> </w:t>
      </w:r>
      <w:r w:rsidR="00A415A1" w:rsidRPr="00A415A1">
        <w:rPr>
          <w:rFonts w:ascii="Times New Roman" w:hAnsi="Times New Roman" w:cs="Times New Roman"/>
          <w:b/>
          <w:sz w:val="28"/>
          <w:szCs w:val="28"/>
          <w:lang w:val="en-US"/>
        </w:rPr>
        <w:t>Ukraine</w:t>
      </w:r>
      <w:r w:rsidRPr="00C75A5A">
        <w:rPr>
          <w:rFonts w:ascii="Times New Roman" w:hAnsi="Times New Roman" w:cs="Times New Roman"/>
          <w:b/>
          <w:sz w:val="28"/>
          <w:szCs w:val="28"/>
        </w:rPr>
        <w:t>)</w:t>
      </w:r>
    </w:p>
    <w:p w:rsidR="006263F7" w:rsidRPr="006263F7" w:rsidRDefault="00A415A1" w:rsidP="006263F7">
      <w:pPr>
        <w:jc w:val="center"/>
        <w:rPr>
          <w:rFonts w:ascii="Times New Roman" w:hAnsi="Times New Roman" w:cs="Times New Roman"/>
          <w:b/>
          <w:sz w:val="28"/>
          <w:szCs w:val="28"/>
        </w:rPr>
      </w:pPr>
      <w:r>
        <w:rPr>
          <w:rFonts w:ascii="Times New Roman" w:hAnsi="Times New Roman" w:cs="Times New Roman"/>
          <w:b/>
          <w:sz w:val="28"/>
          <w:szCs w:val="28"/>
        </w:rPr>
        <w:t>жалоба № 54131/08</w:t>
      </w:r>
    </w:p>
    <w:p w:rsidR="006772C5" w:rsidRPr="000635C3" w:rsidRDefault="00A415A1" w:rsidP="006263F7">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18 февраля 2010</w:t>
      </w:r>
      <w:r w:rsidR="006263F7" w:rsidRPr="006263F7">
        <w:rPr>
          <w:rFonts w:ascii="Times New Roman" w:hAnsi="Times New Roman" w:cs="Times New Roman"/>
          <w:b/>
          <w:sz w:val="28"/>
          <w:szCs w:val="28"/>
        </w:rPr>
        <w:t xml:space="preserve"> года</w:t>
      </w:r>
    </w:p>
    <w:p w:rsidR="00B837EB" w:rsidRDefault="00B837EB" w:rsidP="006263F7">
      <w:pPr>
        <w:jc w:val="center"/>
        <w:rPr>
          <w:rFonts w:ascii="Times New Roman" w:hAnsi="Times New Roman" w:cs="Times New Roman"/>
          <w:b/>
          <w:sz w:val="28"/>
          <w:szCs w:val="28"/>
        </w:rPr>
      </w:pPr>
    </w:p>
    <w:p w:rsidR="003550D7" w:rsidRDefault="003550D7" w:rsidP="003550D7">
      <w:pPr>
        <w:jc w:val="both"/>
        <w:rPr>
          <w:rFonts w:ascii="Times New Roman" w:hAnsi="Times New Roman" w:cs="Times New Roman"/>
          <w:sz w:val="28"/>
          <w:szCs w:val="28"/>
        </w:rPr>
      </w:pPr>
      <w:r>
        <w:rPr>
          <w:rFonts w:ascii="Times New Roman" w:hAnsi="Times New Roman" w:cs="Times New Roman"/>
          <w:sz w:val="28"/>
          <w:szCs w:val="28"/>
        </w:rPr>
        <w:t>Данное дело, как и рассмотренное выше «</w:t>
      </w:r>
      <w:proofErr w:type="gramStart"/>
      <w:r>
        <w:rPr>
          <w:rFonts w:ascii="Times New Roman" w:hAnsi="Times New Roman" w:cs="Times New Roman"/>
          <w:sz w:val="28"/>
          <w:szCs w:val="28"/>
        </w:rPr>
        <w:t>Салах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Шеех</w:t>
      </w:r>
      <w:proofErr w:type="spellEnd"/>
      <w:r>
        <w:rPr>
          <w:rFonts w:ascii="Times New Roman" w:hAnsi="Times New Roman" w:cs="Times New Roman"/>
          <w:sz w:val="28"/>
          <w:szCs w:val="28"/>
        </w:rPr>
        <w:t xml:space="preserve"> против Нидерландов», касается вопросов ответственности государства за возможное недопустимое обращение с заявителем в другой стране в случае его высылки (экстрадиции). Дело представляет большой практический интерес для правовой системы Республики Ка</w:t>
      </w:r>
      <w:r w:rsidR="003A6BE2">
        <w:rPr>
          <w:rFonts w:ascii="Times New Roman" w:hAnsi="Times New Roman" w:cs="Times New Roman"/>
          <w:sz w:val="28"/>
          <w:szCs w:val="28"/>
        </w:rPr>
        <w:t>захстан, так как стало одним из первых в</w:t>
      </w:r>
      <w:r>
        <w:rPr>
          <w:rFonts w:ascii="Times New Roman" w:hAnsi="Times New Roman" w:cs="Times New Roman"/>
          <w:sz w:val="28"/>
          <w:szCs w:val="28"/>
        </w:rPr>
        <w:t xml:space="preserve"> прецедентной практике ЕСПЧ</w:t>
      </w:r>
      <w:r w:rsidR="003A6BE2">
        <w:rPr>
          <w:rFonts w:ascii="Times New Roman" w:hAnsi="Times New Roman" w:cs="Times New Roman"/>
          <w:sz w:val="28"/>
          <w:szCs w:val="28"/>
        </w:rPr>
        <w:t>, где Суд</w:t>
      </w:r>
      <w:r>
        <w:rPr>
          <w:rFonts w:ascii="Times New Roman" w:hAnsi="Times New Roman" w:cs="Times New Roman"/>
          <w:sz w:val="28"/>
          <w:szCs w:val="28"/>
        </w:rPr>
        <w:t xml:space="preserve"> детально оценивал соответствие казахстанского уголовного судопроизводства европейским стандартам</w:t>
      </w:r>
      <w:r w:rsidR="003A6BE2">
        <w:rPr>
          <w:rStyle w:val="a5"/>
          <w:rFonts w:ascii="Times New Roman" w:hAnsi="Times New Roman" w:cs="Times New Roman"/>
          <w:sz w:val="28"/>
          <w:szCs w:val="28"/>
        </w:rPr>
        <w:footnoteReference w:id="66"/>
      </w:r>
      <w:r>
        <w:rPr>
          <w:rFonts w:ascii="Times New Roman" w:hAnsi="Times New Roman" w:cs="Times New Roman"/>
          <w:sz w:val="28"/>
          <w:szCs w:val="28"/>
        </w:rPr>
        <w:t>.</w:t>
      </w:r>
    </w:p>
    <w:p w:rsidR="00202892" w:rsidRPr="00202892" w:rsidRDefault="00202892" w:rsidP="00102482">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r w:rsidRPr="00202892">
        <w:rPr>
          <w:rFonts w:ascii="Times New Roman" w:hAnsi="Times New Roman" w:cs="Times New Roman"/>
          <w:sz w:val="28"/>
          <w:szCs w:val="28"/>
        </w:rPr>
        <w:t>В конце 2002 года заявители</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 граждане Казахстана –</w:t>
      </w:r>
      <w:r w:rsidRPr="00202892">
        <w:rPr>
          <w:rFonts w:ascii="Times New Roman" w:hAnsi="Times New Roman" w:cs="Times New Roman"/>
          <w:sz w:val="28"/>
          <w:szCs w:val="28"/>
        </w:rPr>
        <w:t xml:space="preserve"> покинули Казахстан, якобы из-за политического преследования властями. Они прибыли в Укра</w:t>
      </w:r>
      <w:r>
        <w:rPr>
          <w:rFonts w:ascii="Times New Roman" w:hAnsi="Times New Roman" w:cs="Times New Roman"/>
          <w:sz w:val="28"/>
          <w:szCs w:val="28"/>
        </w:rPr>
        <w:t>ину в 2005 году и попросили предоставить им статус политических беженцев</w:t>
      </w:r>
      <w:r w:rsidRPr="00202892">
        <w:rPr>
          <w:rFonts w:ascii="Times New Roman" w:hAnsi="Times New Roman" w:cs="Times New Roman"/>
          <w:sz w:val="28"/>
          <w:szCs w:val="28"/>
        </w:rPr>
        <w:t>.</w:t>
      </w:r>
      <w:r w:rsidR="00102482">
        <w:rPr>
          <w:rFonts w:ascii="Times New Roman" w:hAnsi="Times New Roman" w:cs="Times New Roman"/>
          <w:sz w:val="28"/>
          <w:szCs w:val="28"/>
        </w:rPr>
        <w:t xml:space="preserve"> </w:t>
      </w:r>
      <w:r w:rsidRPr="00202892">
        <w:rPr>
          <w:rFonts w:ascii="Times New Roman" w:hAnsi="Times New Roman" w:cs="Times New Roman"/>
          <w:sz w:val="28"/>
          <w:szCs w:val="28"/>
        </w:rPr>
        <w:t>Четырьмя отдельными решениями от 28 марта 2006 года Государственный комитет Украины по делам национальностей и миграции удовлетворил ходатайства заявителей о предоставлении им статуса беженцев, придя к заключению, что имеются законные основания опасаться, что заявителям угрожают политические преследования в Казахстане за их деятельность в 2001-2002 годах. В частности, Комитет</w:t>
      </w:r>
      <w:r w:rsidR="00102482">
        <w:rPr>
          <w:rFonts w:ascii="Times New Roman" w:hAnsi="Times New Roman" w:cs="Times New Roman"/>
          <w:sz w:val="28"/>
          <w:szCs w:val="28"/>
        </w:rPr>
        <w:t xml:space="preserve"> отметил, что в ноябре 2001 года</w:t>
      </w:r>
      <w:r w:rsidRPr="00202892">
        <w:rPr>
          <w:rFonts w:ascii="Times New Roman" w:hAnsi="Times New Roman" w:cs="Times New Roman"/>
          <w:sz w:val="28"/>
          <w:szCs w:val="28"/>
        </w:rPr>
        <w:t xml:space="preserve"> несколько ведущих политических и деловых деятелей в Казахстане создали оппозиционную группу «Демократический выбор Казахстана». Заявители принимали участие в деятельности этой группы, обеспечивая ее, главным образом, финансовой и технической поддержкой, в частности через телевизионную компанию, принадлежащую первому и второму заявителям. Четвертый заявитель занимал должности в руководящем органе (политическом совете) этой группы. Вскоре после этого казахские власти арестовали лидеров группы</w:t>
      </w:r>
      <w:r w:rsidR="00102482">
        <w:rPr>
          <w:rStyle w:val="a5"/>
          <w:rFonts w:ascii="Times New Roman" w:hAnsi="Times New Roman" w:cs="Times New Roman"/>
          <w:sz w:val="28"/>
          <w:szCs w:val="28"/>
        </w:rPr>
        <w:footnoteReference w:id="68"/>
      </w:r>
      <w:r w:rsidRPr="00202892">
        <w:rPr>
          <w:rFonts w:ascii="Times New Roman" w:hAnsi="Times New Roman" w:cs="Times New Roman"/>
          <w:sz w:val="28"/>
          <w:szCs w:val="28"/>
        </w:rPr>
        <w:t>. Власти также привлекли заявителей к уголовной ответственности по различным обвинениям, включая сговор с целью убийства, злоупотребление властью и мошенничество, аннулировал</w:t>
      </w:r>
      <w:r w:rsidR="003D4101">
        <w:rPr>
          <w:rFonts w:ascii="Times New Roman" w:hAnsi="Times New Roman" w:cs="Times New Roman"/>
          <w:sz w:val="28"/>
          <w:szCs w:val="28"/>
        </w:rPr>
        <w:t>и</w:t>
      </w:r>
      <w:r w:rsidRPr="00202892">
        <w:rPr>
          <w:rFonts w:ascii="Times New Roman" w:hAnsi="Times New Roman" w:cs="Times New Roman"/>
          <w:sz w:val="28"/>
          <w:szCs w:val="28"/>
        </w:rPr>
        <w:t xml:space="preserve"> лицензию на вещание их телевизионной компании и блокировал</w:t>
      </w:r>
      <w:r w:rsidR="003D4101">
        <w:rPr>
          <w:rFonts w:ascii="Times New Roman" w:hAnsi="Times New Roman" w:cs="Times New Roman"/>
          <w:sz w:val="28"/>
          <w:szCs w:val="28"/>
        </w:rPr>
        <w:t>и</w:t>
      </w:r>
      <w:r w:rsidRPr="00202892">
        <w:rPr>
          <w:rFonts w:ascii="Times New Roman" w:hAnsi="Times New Roman" w:cs="Times New Roman"/>
          <w:sz w:val="28"/>
          <w:szCs w:val="28"/>
        </w:rPr>
        <w:t xml:space="preserve"> деятельность их других фирм. В связи с нарастающим давлением со стороны властей заявители покинули страну.</w:t>
      </w:r>
    </w:p>
    <w:p w:rsidR="00202892" w:rsidRPr="00202892" w:rsidRDefault="00102482" w:rsidP="00202892">
      <w:pPr>
        <w:jc w:val="both"/>
        <w:rPr>
          <w:rFonts w:ascii="Times New Roman" w:hAnsi="Times New Roman" w:cs="Times New Roman"/>
          <w:sz w:val="28"/>
          <w:szCs w:val="28"/>
        </w:rPr>
      </w:pPr>
      <w:r>
        <w:rPr>
          <w:rFonts w:ascii="Times New Roman" w:hAnsi="Times New Roman" w:cs="Times New Roman"/>
          <w:sz w:val="28"/>
          <w:szCs w:val="28"/>
        </w:rPr>
        <w:t xml:space="preserve">В 2007-2008 годах </w:t>
      </w:r>
      <w:r w:rsidRPr="00202892">
        <w:rPr>
          <w:rFonts w:ascii="Times New Roman" w:hAnsi="Times New Roman" w:cs="Times New Roman"/>
          <w:sz w:val="28"/>
          <w:szCs w:val="28"/>
        </w:rPr>
        <w:t xml:space="preserve">Генеральная прокуратура Республики Казахстан </w:t>
      </w:r>
      <w:r>
        <w:rPr>
          <w:rFonts w:ascii="Times New Roman" w:hAnsi="Times New Roman" w:cs="Times New Roman"/>
          <w:sz w:val="28"/>
          <w:szCs w:val="28"/>
        </w:rPr>
        <w:t>ч</w:t>
      </w:r>
      <w:r w:rsidR="00202892" w:rsidRPr="00202892">
        <w:rPr>
          <w:rFonts w:ascii="Times New Roman" w:hAnsi="Times New Roman" w:cs="Times New Roman"/>
          <w:sz w:val="28"/>
          <w:szCs w:val="28"/>
        </w:rPr>
        <w:t xml:space="preserve">етырьмя отдельными запросами потребовала выдачи заявителей с целью их уголовного преследования за организованную преступность и заговор с </w:t>
      </w:r>
      <w:r w:rsidR="00202892" w:rsidRPr="00202892">
        <w:rPr>
          <w:rFonts w:ascii="Times New Roman" w:hAnsi="Times New Roman" w:cs="Times New Roman"/>
          <w:sz w:val="28"/>
          <w:szCs w:val="28"/>
        </w:rPr>
        <w:lastRenderedPageBreak/>
        <w:t>целью убийства, уклонение от у</w:t>
      </w:r>
      <w:r>
        <w:rPr>
          <w:rFonts w:ascii="Times New Roman" w:hAnsi="Times New Roman" w:cs="Times New Roman"/>
          <w:sz w:val="28"/>
          <w:szCs w:val="28"/>
        </w:rPr>
        <w:t>платы налогов</w:t>
      </w:r>
      <w:r w:rsidR="00202892" w:rsidRPr="00202892">
        <w:rPr>
          <w:rFonts w:ascii="Times New Roman" w:hAnsi="Times New Roman" w:cs="Times New Roman"/>
          <w:sz w:val="28"/>
          <w:szCs w:val="28"/>
        </w:rPr>
        <w:t xml:space="preserve"> и злоупотребление вл</w:t>
      </w:r>
      <w:r>
        <w:rPr>
          <w:rFonts w:ascii="Times New Roman" w:hAnsi="Times New Roman" w:cs="Times New Roman"/>
          <w:sz w:val="28"/>
          <w:szCs w:val="28"/>
        </w:rPr>
        <w:t>астью</w:t>
      </w:r>
      <w:r w:rsidR="00202892" w:rsidRPr="00202892">
        <w:rPr>
          <w:rFonts w:ascii="Times New Roman" w:hAnsi="Times New Roman" w:cs="Times New Roman"/>
          <w:sz w:val="28"/>
          <w:szCs w:val="28"/>
        </w:rPr>
        <w:t>.</w:t>
      </w:r>
      <w:r w:rsidR="00B861DD">
        <w:rPr>
          <w:rStyle w:val="a5"/>
          <w:rFonts w:ascii="Times New Roman" w:hAnsi="Times New Roman" w:cs="Times New Roman"/>
          <w:sz w:val="28"/>
          <w:szCs w:val="28"/>
        </w:rPr>
        <w:footnoteReference w:id="69"/>
      </w:r>
      <w:r w:rsidR="00202892" w:rsidRPr="00202892">
        <w:rPr>
          <w:rFonts w:ascii="Times New Roman" w:hAnsi="Times New Roman" w:cs="Times New Roman"/>
          <w:sz w:val="28"/>
          <w:szCs w:val="28"/>
        </w:rPr>
        <w:t xml:space="preserve"> Казахс</w:t>
      </w:r>
      <w:r>
        <w:rPr>
          <w:rFonts w:ascii="Times New Roman" w:hAnsi="Times New Roman" w:cs="Times New Roman"/>
          <w:sz w:val="28"/>
          <w:szCs w:val="28"/>
        </w:rPr>
        <w:t>танс</w:t>
      </w:r>
      <w:r w:rsidR="00202892" w:rsidRPr="00202892">
        <w:rPr>
          <w:rFonts w:ascii="Times New Roman" w:hAnsi="Times New Roman" w:cs="Times New Roman"/>
          <w:sz w:val="28"/>
          <w:szCs w:val="28"/>
        </w:rPr>
        <w:t xml:space="preserve">кие прокуроры предоставили заверения в том, что уголовное преследование заявителей не связано с их политическими взглядами, расой, национальностью или религией и что прокуроры не будут </w:t>
      </w:r>
      <w:proofErr w:type="gramStart"/>
      <w:r w:rsidR="00202892" w:rsidRPr="00202892">
        <w:rPr>
          <w:rFonts w:ascii="Times New Roman" w:hAnsi="Times New Roman" w:cs="Times New Roman"/>
          <w:sz w:val="28"/>
          <w:szCs w:val="28"/>
        </w:rPr>
        <w:t>требовать в суде приговорить</w:t>
      </w:r>
      <w:proofErr w:type="gramEnd"/>
      <w:r w:rsidR="00202892" w:rsidRPr="00202892">
        <w:rPr>
          <w:rFonts w:ascii="Times New Roman" w:hAnsi="Times New Roman" w:cs="Times New Roman"/>
          <w:sz w:val="28"/>
          <w:szCs w:val="28"/>
        </w:rPr>
        <w:t xml:space="preserve"> первого заявителя к смерти за совершение престу</w:t>
      </w:r>
      <w:r>
        <w:rPr>
          <w:rFonts w:ascii="Times New Roman" w:hAnsi="Times New Roman" w:cs="Times New Roman"/>
          <w:sz w:val="28"/>
          <w:szCs w:val="28"/>
        </w:rPr>
        <w:t>плений, из-за которых он находил</w:t>
      </w:r>
      <w:r w:rsidR="00202892" w:rsidRPr="00202892">
        <w:rPr>
          <w:rFonts w:ascii="Times New Roman" w:hAnsi="Times New Roman" w:cs="Times New Roman"/>
          <w:sz w:val="28"/>
          <w:szCs w:val="28"/>
        </w:rPr>
        <w:t>ся в розыске.</w:t>
      </w:r>
    </w:p>
    <w:p w:rsidR="00202892" w:rsidRPr="00202892" w:rsidRDefault="00202892" w:rsidP="0076570A">
      <w:pPr>
        <w:jc w:val="both"/>
        <w:rPr>
          <w:rFonts w:ascii="Times New Roman" w:hAnsi="Times New Roman" w:cs="Times New Roman"/>
          <w:sz w:val="28"/>
          <w:szCs w:val="28"/>
        </w:rPr>
      </w:pPr>
      <w:r w:rsidRPr="00202892">
        <w:rPr>
          <w:rFonts w:ascii="Times New Roman" w:hAnsi="Times New Roman" w:cs="Times New Roman"/>
          <w:sz w:val="28"/>
          <w:szCs w:val="28"/>
        </w:rPr>
        <w:t xml:space="preserve">19 и 21 мая 2008 года заместитель Генерального прокурора </w:t>
      </w:r>
      <w:r w:rsidR="0076570A">
        <w:rPr>
          <w:rFonts w:ascii="Times New Roman" w:hAnsi="Times New Roman" w:cs="Times New Roman"/>
          <w:sz w:val="28"/>
          <w:szCs w:val="28"/>
        </w:rPr>
        <w:t xml:space="preserve">Украины </w:t>
      </w:r>
      <w:r w:rsidRPr="00202892">
        <w:rPr>
          <w:rFonts w:ascii="Times New Roman" w:hAnsi="Times New Roman" w:cs="Times New Roman"/>
          <w:sz w:val="28"/>
          <w:szCs w:val="28"/>
        </w:rPr>
        <w:t xml:space="preserve">заявил протест Государственному комитету </w:t>
      </w:r>
      <w:r w:rsidR="0076570A">
        <w:rPr>
          <w:rFonts w:ascii="Times New Roman" w:hAnsi="Times New Roman" w:cs="Times New Roman"/>
          <w:sz w:val="28"/>
          <w:szCs w:val="28"/>
        </w:rPr>
        <w:t>по делам национальностей и миграц</w:t>
      </w:r>
      <w:r w:rsidRPr="00202892">
        <w:rPr>
          <w:rFonts w:ascii="Times New Roman" w:hAnsi="Times New Roman" w:cs="Times New Roman"/>
          <w:sz w:val="28"/>
          <w:szCs w:val="28"/>
        </w:rPr>
        <w:t>ии, требуя пересмотра и отмены его решений от 28 марта 2006 года. Он утверждал, что заявители разыскиваются казахскими властями по обвинению в совершении «тяжких» преступлений и Генеральная прокуратура Республики Казахстан гарантирует, что уголовное преследование заявителей не связано с их политическими взглядами, расой, национальностью или религией.</w:t>
      </w:r>
      <w:r w:rsidR="0076570A">
        <w:rPr>
          <w:rFonts w:ascii="Times New Roman" w:hAnsi="Times New Roman" w:cs="Times New Roman"/>
          <w:sz w:val="28"/>
          <w:szCs w:val="28"/>
        </w:rPr>
        <w:t xml:space="preserve"> Однако </w:t>
      </w:r>
      <w:r w:rsidRPr="00202892">
        <w:rPr>
          <w:rFonts w:ascii="Times New Roman" w:hAnsi="Times New Roman" w:cs="Times New Roman"/>
          <w:sz w:val="28"/>
          <w:szCs w:val="28"/>
        </w:rPr>
        <w:t>Комитет отклонил протест и подтвердил свои предыдущие заключения.</w:t>
      </w:r>
    </w:p>
    <w:p w:rsidR="00202892" w:rsidRPr="00202892" w:rsidRDefault="00202892" w:rsidP="0076570A">
      <w:pPr>
        <w:jc w:val="both"/>
        <w:rPr>
          <w:rFonts w:ascii="Times New Roman" w:hAnsi="Times New Roman" w:cs="Times New Roman"/>
          <w:sz w:val="28"/>
          <w:szCs w:val="28"/>
        </w:rPr>
      </w:pPr>
      <w:r w:rsidRPr="00202892">
        <w:rPr>
          <w:rFonts w:ascii="Times New Roman" w:hAnsi="Times New Roman" w:cs="Times New Roman"/>
          <w:sz w:val="28"/>
          <w:szCs w:val="28"/>
        </w:rPr>
        <w:t xml:space="preserve">17 июня 2008 года заместитель Генерального прокурора обратился с двумя отдельными административными исками в окружной административный суд Киева, требуя отмены решений Комитета от 28 марта 2006 года. </w:t>
      </w:r>
      <w:r w:rsidR="0076570A">
        <w:rPr>
          <w:rFonts w:ascii="Times New Roman" w:hAnsi="Times New Roman" w:cs="Times New Roman"/>
          <w:sz w:val="28"/>
          <w:szCs w:val="28"/>
        </w:rPr>
        <w:t xml:space="preserve"> </w:t>
      </w:r>
      <w:r w:rsidRPr="00202892">
        <w:rPr>
          <w:rFonts w:ascii="Times New Roman" w:hAnsi="Times New Roman" w:cs="Times New Roman"/>
          <w:sz w:val="28"/>
          <w:szCs w:val="28"/>
        </w:rPr>
        <w:t>24 ноября 2008 года суд отказал в иске прокурору. 22 января 2009 года Киевский административный апелляционный суд поддержал решение суда первой инстанции. Никаких копий решения сторонами предоставлено не было.</w:t>
      </w:r>
      <w:r w:rsidR="0076570A">
        <w:rPr>
          <w:rFonts w:ascii="Times New Roman" w:hAnsi="Times New Roman" w:cs="Times New Roman"/>
          <w:sz w:val="28"/>
          <w:szCs w:val="28"/>
        </w:rPr>
        <w:t xml:space="preserve"> </w:t>
      </w:r>
      <w:r w:rsidRPr="00202892">
        <w:rPr>
          <w:rFonts w:ascii="Times New Roman" w:hAnsi="Times New Roman" w:cs="Times New Roman"/>
          <w:sz w:val="28"/>
          <w:szCs w:val="28"/>
        </w:rPr>
        <w:t>11 февраля 2009 года Генеральная прокуратура Украины подала кассационную жалобу в Высший административный суд, результат которой неизвестен.</w:t>
      </w:r>
    </w:p>
    <w:p w:rsidR="003550D7" w:rsidRDefault="00202892" w:rsidP="001D0F96">
      <w:pPr>
        <w:jc w:val="both"/>
        <w:rPr>
          <w:rFonts w:ascii="Times New Roman" w:hAnsi="Times New Roman" w:cs="Times New Roman"/>
          <w:sz w:val="28"/>
          <w:szCs w:val="28"/>
        </w:rPr>
      </w:pPr>
      <w:proofErr w:type="gramStart"/>
      <w:r w:rsidRPr="00202892">
        <w:rPr>
          <w:rFonts w:ascii="Times New Roman" w:hAnsi="Times New Roman" w:cs="Times New Roman"/>
          <w:sz w:val="28"/>
          <w:szCs w:val="28"/>
        </w:rPr>
        <w:t>Письмом от 25 мая 2009 года Первый заместитель Генерального прокурора Республики Казахстан направил заместителю Генерального прокурора Украины заверения в том, что в соответствии с Конвенцией ООН против пыток и других жестоких, бесчеловечных или унижающих достоинство видов обращения и наказания 1984 года в случае экстрадиции в Казахстан заявители не будут подвергнуты жестокому обращению, что их дело будет справедливо рассмотрено в суде</w:t>
      </w:r>
      <w:proofErr w:type="gramEnd"/>
      <w:r w:rsidRPr="00202892">
        <w:rPr>
          <w:rFonts w:ascii="Times New Roman" w:hAnsi="Times New Roman" w:cs="Times New Roman"/>
          <w:sz w:val="28"/>
          <w:szCs w:val="28"/>
        </w:rPr>
        <w:t xml:space="preserve"> и что в случае необходимости им будут оказаны надлежащие медицинская помощь и лечение.</w:t>
      </w:r>
    </w:p>
    <w:p w:rsidR="001D0F96" w:rsidRDefault="001D0F96" w:rsidP="001D0F96">
      <w:pPr>
        <w:jc w:val="both"/>
        <w:rPr>
          <w:rFonts w:ascii="Times New Roman" w:hAnsi="Times New Roman" w:cs="Times New Roman"/>
          <w:sz w:val="28"/>
          <w:szCs w:val="28"/>
        </w:rPr>
      </w:pPr>
      <w:r>
        <w:rPr>
          <w:rFonts w:ascii="Times New Roman" w:hAnsi="Times New Roman" w:cs="Times New Roman"/>
          <w:sz w:val="28"/>
          <w:szCs w:val="28"/>
        </w:rPr>
        <w:t xml:space="preserve">Не дожидаясь результатов рассмотрения кассационной жалобы Высшим административным судом Украины, заявители обратились в ЕСПЧ. </w:t>
      </w:r>
      <w:r w:rsidRPr="001D0F96">
        <w:rPr>
          <w:rFonts w:ascii="Times New Roman" w:hAnsi="Times New Roman" w:cs="Times New Roman"/>
          <w:sz w:val="28"/>
          <w:szCs w:val="28"/>
        </w:rPr>
        <w:t>Заявители жаловались на то, что в случае их экстрадиции им угрожают пытки и бесчеловечное или унижающее достоинство обращение со стороны казахстанских органов правопорядка, что явилось бы нарушением статьи 3 Конвенции</w:t>
      </w:r>
      <w:r>
        <w:rPr>
          <w:rFonts w:ascii="Times New Roman" w:hAnsi="Times New Roman" w:cs="Times New Roman"/>
          <w:sz w:val="28"/>
          <w:szCs w:val="28"/>
        </w:rPr>
        <w:t xml:space="preserve">. Они также </w:t>
      </w:r>
      <w:r w:rsidRPr="001D0F96">
        <w:rPr>
          <w:rFonts w:ascii="Times New Roman" w:hAnsi="Times New Roman" w:cs="Times New Roman"/>
          <w:sz w:val="28"/>
          <w:szCs w:val="28"/>
        </w:rPr>
        <w:t>утверждали, что</w:t>
      </w:r>
      <w:r w:rsidR="00B306BB">
        <w:rPr>
          <w:rFonts w:ascii="Times New Roman" w:hAnsi="Times New Roman" w:cs="Times New Roman"/>
          <w:sz w:val="28"/>
          <w:szCs w:val="28"/>
        </w:rPr>
        <w:t xml:space="preserve"> казахстанские власти требуют выдачи</w:t>
      </w:r>
      <w:r w:rsidRPr="001D0F96">
        <w:rPr>
          <w:rFonts w:ascii="Times New Roman" w:hAnsi="Times New Roman" w:cs="Times New Roman"/>
          <w:sz w:val="28"/>
          <w:szCs w:val="28"/>
        </w:rPr>
        <w:t xml:space="preserve"> за их политическую деятельность в этой стране и что в случае экстрадиции в Казахстан власти их подвергнут пыткам с целью </w:t>
      </w:r>
      <w:proofErr w:type="gramStart"/>
      <w:r w:rsidRPr="001D0F96">
        <w:rPr>
          <w:rFonts w:ascii="Times New Roman" w:hAnsi="Times New Roman" w:cs="Times New Roman"/>
          <w:sz w:val="28"/>
          <w:szCs w:val="28"/>
        </w:rPr>
        <w:t>получить</w:t>
      </w:r>
      <w:proofErr w:type="gramEnd"/>
      <w:r w:rsidRPr="001D0F96">
        <w:rPr>
          <w:rFonts w:ascii="Times New Roman" w:hAnsi="Times New Roman" w:cs="Times New Roman"/>
          <w:sz w:val="28"/>
          <w:szCs w:val="28"/>
        </w:rPr>
        <w:t xml:space="preserve"> у них признания, а также неприемлемым условиям содержания. По их словам, казахстанская правовая система не гарантирует им ни эффективной защиты </w:t>
      </w:r>
      <w:r w:rsidRPr="001D0F96">
        <w:rPr>
          <w:rFonts w:ascii="Times New Roman" w:hAnsi="Times New Roman" w:cs="Times New Roman"/>
          <w:sz w:val="28"/>
          <w:szCs w:val="28"/>
        </w:rPr>
        <w:lastRenderedPageBreak/>
        <w:t>от пыток и дурного обращения, ни надлежащего расследования заявлений о дурном обращении. Заявители</w:t>
      </w:r>
      <w:r w:rsidR="00B306BB">
        <w:rPr>
          <w:rFonts w:ascii="Times New Roman" w:hAnsi="Times New Roman" w:cs="Times New Roman"/>
          <w:sz w:val="28"/>
          <w:szCs w:val="28"/>
        </w:rPr>
        <w:t xml:space="preserve"> утвержда</w:t>
      </w:r>
      <w:r w:rsidRPr="001D0F96">
        <w:rPr>
          <w:rFonts w:ascii="Times New Roman" w:hAnsi="Times New Roman" w:cs="Times New Roman"/>
          <w:sz w:val="28"/>
          <w:szCs w:val="28"/>
        </w:rPr>
        <w:t>ли, что данные Генеральной прокуратурой Казахстана заверения в отношении дурного обращения юридически не обязывают это государство.</w:t>
      </w:r>
    </w:p>
    <w:p w:rsidR="00B306BB" w:rsidRDefault="00B306BB" w:rsidP="001D0F96">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украинские власти указывали, </w:t>
      </w:r>
      <w:r w:rsidRPr="00B306BB">
        <w:rPr>
          <w:rFonts w:ascii="Times New Roman" w:hAnsi="Times New Roman" w:cs="Times New Roman"/>
          <w:sz w:val="28"/>
          <w:szCs w:val="28"/>
        </w:rPr>
        <w:t>что, поскольку не было решения об экстрадиции заявителей, они в настоящем деле не имеют статуса жертвы.</w:t>
      </w:r>
      <w:r>
        <w:rPr>
          <w:rFonts w:ascii="Times New Roman" w:hAnsi="Times New Roman" w:cs="Times New Roman"/>
          <w:sz w:val="28"/>
          <w:szCs w:val="28"/>
        </w:rPr>
        <w:t xml:space="preserve"> Кроме того, </w:t>
      </w:r>
      <w:r w:rsidRPr="00B306BB">
        <w:rPr>
          <w:rFonts w:ascii="Times New Roman" w:hAnsi="Times New Roman" w:cs="Times New Roman"/>
          <w:sz w:val="28"/>
          <w:szCs w:val="28"/>
        </w:rPr>
        <w:t>Правительство заявило, что получило достаточные заверения от казахстанских властей в том, что права заявителей в соответствии со статьей 3 Конвенции не будут нарушены в случае их экстрадиции в Казахстан. Правительство также заявило, что никогда не получало жалоб на дурное обращение со стороны казахстанских властей от людей, которые были выданы в Казахстан в прошлом. По утверждению Правительства, судебное преследование заявителей в этой стране не носит политического характера.</w:t>
      </w:r>
    </w:p>
    <w:p w:rsidR="00B306BB" w:rsidRDefault="00B306BB" w:rsidP="001D0F96">
      <w:pPr>
        <w:jc w:val="both"/>
        <w:rPr>
          <w:rFonts w:ascii="Times New Roman" w:hAnsi="Times New Roman" w:cs="Times New Roman"/>
          <w:sz w:val="28"/>
          <w:szCs w:val="28"/>
        </w:rPr>
      </w:pPr>
      <w:r>
        <w:rPr>
          <w:rFonts w:ascii="Times New Roman" w:hAnsi="Times New Roman" w:cs="Times New Roman"/>
          <w:sz w:val="28"/>
          <w:szCs w:val="28"/>
        </w:rPr>
        <w:t>Учитывая, что процедура экстрадиции заявителей все еще не завершена, ЕСПЧ счел, что угроза их выдачи Казахстану по-прежнему существует и, следовательно, они могут считаться жертвами по смыслу Конвенции.</w:t>
      </w:r>
    </w:p>
    <w:p w:rsidR="0076570A" w:rsidRDefault="009B299D" w:rsidP="00202892">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жалобу, ЕСПЧ, помимо прочего, учитывал мнение Комитета ООН против пыток, который на </w:t>
      </w:r>
      <w:r w:rsidRPr="009B299D">
        <w:rPr>
          <w:rFonts w:ascii="Times New Roman" w:hAnsi="Times New Roman" w:cs="Times New Roman"/>
          <w:sz w:val="28"/>
          <w:szCs w:val="28"/>
        </w:rPr>
        <w:t>своей сорок первой сес</w:t>
      </w:r>
      <w:r>
        <w:rPr>
          <w:rFonts w:ascii="Times New Roman" w:hAnsi="Times New Roman" w:cs="Times New Roman"/>
          <w:sz w:val="28"/>
          <w:szCs w:val="28"/>
        </w:rPr>
        <w:t xml:space="preserve">сии (3-21 ноября 2008 года) </w:t>
      </w:r>
      <w:r w:rsidRPr="009B299D">
        <w:rPr>
          <w:rFonts w:ascii="Times New Roman" w:hAnsi="Times New Roman" w:cs="Times New Roman"/>
          <w:sz w:val="28"/>
          <w:szCs w:val="28"/>
        </w:rPr>
        <w:t>рассмотрел второй периодический отчет по Казахстану.</w:t>
      </w:r>
      <w:r>
        <w:rPr>
          <w:rFonts w:ascii="Times New Roman" w:hAnsi="Times New Roman" w:cs="Times New Roman"/>
          <w:sz w:val="28"/>
          <w:szCs w:val="28"/>
        </w:rPr>
        <w:t xml:space="preserve"> В этом отчете, в частности, говорилось:</w:t>
      </w:r>
    </w:p>
    <w:p w:rsidR="009B299D" w:rsidRPr="009B299D" w:rsidRDefault="009B299D" w:rsidP="009B299D">
      <w:p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9B299D">
        <w:rPr>
          <w:rFonts w:ascii="Times New Roman" w:hAnsi="Times New Roman" w:cs="Times New Roman"/>
          <w:sz w:val="28"/>
          <w:szCs w:val="28"/>
        </w:rPr>
        <w:t>Комитет он по-прежнему обеспокоен тем, что определение</w:t>
      </w:r>
      <w:r>
        <w:rPr>
          <w:rFonts w:ascii="Times New Roman" w:hAnsi="Times New Roman" w:cs="Times New Roman"/>
          <w:sz w:val="28"/>
          <w:szCs w:val="28"/>
        </w:rPr>
        <w:t xml:space="preserve"> пытки</w:t>
      </w:r>
      <w:r w:rsidRPr="009B299D">
        <w:rPr>
          <w:rFonts w:ascii="Times New Roman" w:hAnsi="Times New Roman" w:cs="Times New Roman"/>
          <w:sz w:val="28"/>
          <w:szCs w:val="28"/>
        </w:rPr>
        <w:t>, данное в новой статье 347-1 Уголовного кодекса, не содержит всех элементов статьи 1 Конвенции</w:t>
      </w:r>
      <w:r>
        <w:rPr>
          <w:rStyle w:val="a5"/>
          <w:rFonts w:ascii="Times New Roman" w:hAnsi="Times New Roman" w:cs="Times New Roman"/>
          <w:sz w:val="28"/>
          <w:szCs w:val="28"/>
        </w:rPr>
        <w:footnoteReference w:id="70"/>
      </w:r>
      <w:r w:rsidRPr="009B299D">
        <w:rPr>
          <w:rFonts w:ascii="Times New Roman" w:hAnsi="Times New Roman" w:cs="Times New Roman"/>
          <w:sz w:val="28"/>
          <w:szCs w:val="28"/>
        </w:rPr>
        <w:t>, ограничивает запрещенную практику пыток действиями «должностных лиц» и не охватывает действия «иных лиц, выступающих в официальном качестве», в том числе действия, совершаемые по подстрекательству, с ведома или с молчаливого согласия должностного лица.</w:t>
      </w:r>
      <w:proofErr w:type="gramEnd"/>
      <w:r w:rsidRPr="009B299D">
        <w:rPr>
          <w:rFonts w:ascii="Times New Roman" w:hAnsi="Times New Roman" w:cs="Times New Roman"/>
          <w:sz w:val="28"/>
          <w:szCs w:val="28"/>
        </w:rPr>
        <w:t xml:space="preserve"> Комитет далее с обеспокоенностью отмечает, что в содержащемся в статье 347-1 Уголовного кодекса определении исключаются физические и нравственные страдания, которые причиняются в результате «законных действий» должностных лиц ...</w:t>
      </w:r>
    </w:p>
    <w:p w:rsidR="009B299D" w:rsidRPr="009B299D" w:rsidRDefault="009B299D" w:rsidP="009B299D">
      <w:pPr>
        <w:jc w:val="both"/>
        <w:rPr>
          <w:rFonts w:ascii="Times New Roman" w:hAnsi="Times New Roman" w:cs="Times New Roman"/>
          <w:sz w:val="28"/>
          <w:szCs w:val="28"/>
        </w:rPr>
      </w:pPr>
      <w:proofErr w:type="gramStart"/>
      <w:r w:rsidRPr="009B299D">
        <w:rPr>
          <w:rFonts w:ascii="Times New Roman" w:hAnsi="Times New Roman" w:cs="Times New Roman"/>
          <w:sz w:val="28"/>
          <w:szCs w:val="28"/>
        </w:rPr>
        <w:t>Комитет обеспокоен согласующимися друг с другом утверждениями о частом применении пыток и других жестоких, бесчеловечных или унижающих достоинство видов обращения и наказания со стороны сотрудников правоохранительных органов, часто для получения «добровольных признаний» или сведений на предмет их использования в качестве доказательств в ходе судопроизводства по уголовным делам, чтобы продемонстрировать успешность своей служебной деятельности, определяемой по количеству раскрытых преступлений ...</w:t>
      </w:r>
      <w:proofErr w:type="gramEnd"/>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 xml:space="preserve">Комитет особо обеспокоен утверждениями о пытках и других видах дурного обращения в изоляторах временного содержания (ИВС) и </w:t>
      </w:r>
      <w:r w:rsidRPr="009B299D">
        <w:rPr>
          <w:rFonts w:ascii="Times New Roman" w:hAnsi="Times New Roman" w:cs="Times New Roman"/>
          <w:sz w:val="28"/>
          <w:szCs w:val="28"/>
        </w:rPr>
        <w:lastRenderedPageBreak/>
        <w:t>следственных изоляторах (СИЗО), находящихся в ведении министерства внутренних дел или Комитета национальной безопасности (КНБ)</w:t>
      </w:r>
      <w:r>
        <w:rPr>
          <w:rFonts w:ascii="Times New Roman" w:hAnsi="Times New Roman" w:cs="Times New Roman"/>
          <w:sz w:val="28"/>
          <w:szCs w:val="28"/>
        </w:rPr>
        <w:t>…</w:t>
      </w:r>
    </w:p>
    <w:p w:rsidR="009B299D" w:rsidRPr="009B299D" w:rsidRDefault="009B299D" w:rsidP="009B299D">
      <w:pPr>
        <w:jc w:val="both"/>
        <w:rPr>
          <w:rFonts w:ascii="Times New Roman" w:hAnsi="Times New Roman" w:cs="Times New Roman"/>
          <w:sz w:val="28"/>
          <w:szCs w:val="28"/>
        </w:rPr>
      </w:pPr>
      <w:proofErr w:type="gramStart"/>
      <w:r w:rsidRPr="009B299D">
        <w:rPr>
          <w:rFonts w:ascii="Times New Roman" w:hAnsi="Times New Roman" w:cs="Times New Roman"/>
          <w:sz w:val="28"/>
          <w:szCs w:val="28"/>
        </w:rPr>
        <w:t>Комитет глубоко обеспокоен утверждениями о том, что в период между задержанием и официальной регистрацией задержанного лица в полицейском участке имеют место пытки и факты дурного обращения с подозреваемыми, что лишает задержанных достаточных правовых гарантий.</w:t>
      </w:r>
      <w:proofErr w:type="gramEnd"/>
      <w:r w:rsidRPr="009B299D">
        <w:rPr>
          <w:rFonts w:ascii="Times New Roman" w:hAnsi="Times New Roman" w:cs="Times New Roman"/>
          <w:sz w:val="28"/>
          <w:szCs w:val="28"/>
        </w:rPr>
        <w:t xml:space="preserve"> Комитет, в частности, отмечает:</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а) отсутствие признания и регистрации фактического времени ареста задержанного, а также наличие незарегистрированных периодов досудебного задержания и следственных действий;</w:t>
      </w:r>
    </w:p>
    <w:p w:rsidR="009B299D" w:rsidRPr="009B299D" w:rsidRDefault="009B299D" w:rsidP="009B299D">
      <w:pPr>
        <w:jc w:val="both"/>
        <w:rPr>
          <w:rFonts w:ascii="Times New Roman" w:hAnsi="Times New Roman" w:cs="Times New Roman"/>
          <w:sz w:val="28"/>
          <w:szCs w:val="28"/>
        </w:rPr>
      </w:pPr>
      <w:proofErr w:type="gramStart"/>
      <w:r w:rsidRPr="009B299D">
        <w:rPr>
          <w:rFonts w:ascii="Times New Roman" w:hAnsi="Times New Roman" w:cs="Times New Roman"/>
          <w:sz w:val="28"/>
          <w:szCs w:val="28"/>
        </w:rPr>
        <w:t>b) ограниченный доступ к адвокатам и независимым врачам и отсутствие уведомления задержанных в полном объеме об их правах в момент задержания;</w:t>
      </w:r>
      <w:proofErr w:type="gramEnd"/>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 xml:space="preserve">с) не внедрение в ходе правовой реформы в июле 2008 года процедуры </w:t>
      </w:r>
      <w:proofErr w:type="spellStart"/>
      <w:r w:rsidRPr="009B299D">
        <w:rPr>
          <w:rFonts w:ascii="Times New Roman" w:hAnsi="Times New Roman" w:cs="Times New Roman"/>
          <w:i/>
          <w:iCs/>
          <w:sz w:val="28"/>
          <w:szCs w:val="28"/>
        </w:rPr>
        <w:t>habeas</w:t>
      </w:r>
      <w:proofErr w:type="spellEnd"/>
      <w:r w:rsidRPr="009B299D">
        <w:rPr>
          <w:rFonts w:ascii="Times New Roman" w:hAnsi="Times New Roman" w:cs="Times New Roman"/>
          <w:i/>
          <w:iCs/>
          <w:sz w:val="28"/>
          <w:szCs w:val="28"/>
        </w:rPr>
        <w:t xml:space="preserve"> </w:t>
      </w:r>
      <w:proofErr w:type="spellStart"/>
      <w:r w:rsidRPr="009B299D">
        <w:rPr>
          <w:rFonts w:ascii="Times New Roman" w:hAnsi="Times New Roman" w:cs="Times New Roman"/>
          <w:i/>
          <w:iCs/>
          <w:sz w:val="28"/>
          <w:szCs w:val="28"/>
        </w:rPr>
        <w:t>corpus</w:t>
      </w:r>
      <w:proofErr w:type="spellEnd"/>
      <w:r>
        <w:rPr>
          <w:rStyle w:val="a5"/>
          <w:rFonts w:ascii="Times New Roman" w:hAnsi="Times New Roman" w:cs="Times New Roman"/>
          <w:i/>
          <w:iCs/>
          <w:sz w:val="28"/>
          <w:szCs w:val="28"/>
        </w:rPr>
        <w:footnoteReference w:id="71"/>
      </w:r>
      <w:r w:rsidRPr="009B299D">
        <w:rPr>
          <w:rFonts w:ascii="Times New Roman" w:hAnsi="Times New Roman" w:cs="Times New Roman"/>
          <w:sz w:val="28"/>
          <w:szCs w:val="28"/>
        </w:rPr>
        <w:t xml:space="preserve"> в полном соответствии с международными стандартами…</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Комитет с обеспокоенностью отмечает признание правительством факта частых нарушений должностными лицами государства-участника Уголовно-процессуального кодекса в том, что касается проведения допроса в течение 24 часов, содержания под стражей до возбуждения уголовного дела, уведомления родственников подозреваемого или обвиняемого лица о задержании этого лица в течение 24 часов</w:t>
      </w:r>
      <w:r>
        <w:rPr>
          <w:rFonts w:ascii="Times New Roman" w:hAnsi="Times New Roman" w:cs="Times New Roman"/>
          <w:sz w:val="28"/>
          <w:szCs w:val="28"/>
        </w:rPr>
        <w:t xml:space="preserve"> и права обращаться к адвокату</w:t>
      </w:r>
      <w:r w:rsidRPr="009B299D">
        <w:rPr>
          <w:rFonts w:ascii="Times New Roman" w:hAnsi="Times New Roman" w:cs="Times New Roman"/>
          <w:sz w:val="28"/>
          <w:szCs w:val="28"/>
        </w:rPr>
        <w:t>…</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Комитет выражает обеспокоенность по поводу того, что приговоры, вынесенные согласно части первой статьи 347-1 Уголовного кодекса, несоразмерны тяжести преступления «пыт</w:t>
      </w:r>
      <w:r>
        <w:rPr>
          <w:rFonts w:ascii="Times New Roman" w:hAnsi="Times New Roman" w:cs="Times New Roman"/>
          <w:sz w:val="28"/>
          <w:szCs w:val="28"/>
        </w:rPr>
        <w:t>ки», как того требует Конвенция</w:t>
      </w:r>
      <w:r w:rsidRPr="009B299D">
        <w:rPr>
          <w:rFonts w:ascii="Times New Roman" w:hAnsi="Times New Roman" w:cs="Times New Roman"/>
          <w:sz w:val="28"/>
          <w:szCs w:val="28"/>
        </w:rPr>
        <w:t>…</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Комитет по-прежнему обеспокоен:</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а) ухудшением условий в тюрьмах и замедлением темпов осуществления уголовной реформы после 2006 года;</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b) регулярно поступающими сообщениями о жестоком обращении во время содержания под стражей;</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c) плохими условиями содержания под стражей и хронической проблемой переполненности пенитенциарных учреждений;</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d) чрезмерным применением такой меры, как карцер, в отношении задержанных, ожидающих суда, и заключенных и отсутствием положений, которые регулировали бы частотность применения такой меры;</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e) случаями группового членовредительства среди заключенных, предположительно как формы протеста против дурного обращения,</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f) отсутствием доступа к независимому медицинскому персоналу в центрах досудебного содержания под стражей и сообщениями, что отсутствует регистрация признаков пыток и дурного обращения или жалобы задержанных на пытки и жестокое обращение не признаются в качестве основания для независимого медицинского освидетельствования,</w:t>
      </w:r>
    </w:p>
    <w:p w:rsidR="009B299D" w:rsidRPr="009B299D" w:rsidRDefault="009B299D" w:rsidP="001D0F96">
      <w:pPr>
        <w:jc w:val="both"/>
        <w:rPr>
          <w:rFonts w:ascii="Times New Roman" w:hAnsi="Times New Roman" w:cs="Times New Roman"/>
          <w:sz w:val="28"/>
          <w:szCs w:val="28"/>
        </w:rPr>
      </w:pPr>
      <w:r w:rsidRPr="009B299D">
        <w:rPr>
          <w:rFonts w:ascii="Times New Roman" w:hAnsi="Times New Roman" w:cs="Times New Roman"/>
          <w:sz w:val="28"/>
          <w:szCs w:val="28"/>
        </w:rPr>
        <w:lastRenderedPageBreak/>
        <w:t>g) хронически высокой смертностью среди лиц, содержащихся под стражей, особенно среди лиц, ожидающих суда, при этом некоторые случаи, предположительно, имеют место после пыток или дурного обращения…</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 xml:space="preserve">Комитет с обеспокоенностью отмечает, что предварительное рассмотрение обращений и жалоб в отношении пыток и дурного обращения со стороны сотрудников полиции осуществляется департаментом собственной безопасности, находящимся в той же системе подчинения, что и регулярные полицейские силы, в </w:t>
      </w:r>
      <w:proofErr w:type="gramStart"/>
      <w:r w:rsidRPr="009B299D">
        <w:rPr>
          <w:rFonts w:ascii="Times New Roman" w:hAnsi="Times New Roman" w:cs="Times New Roman"/>
          <w:sz w:val="28"/>
          <w:szCs w:val="28"/>
        </w:rPr>
        <w:t>связи</w:t>
      </w:r>
      <w:proofErr w:type="gramEnd"/>
      <w:r w:rsidRPr="009B299D">
        <w:rPr>
          <w:rFonts w:ascii="Times New Roman" w:hAnsi="Times New Roman" w:cs="Times New Roman"/>
          <w:sz w:val="28"/>
          <w:szCs w:val="28"/>
        </w:rPr>
        <w:t xml:space="preserve"> с чем такое рассмотрение не является своевременным и беспристрастным. Кроме того, Комитет с обеспокоенностью отмечает, что продолжительные сроки проведения предварительного расследования по фактам жалоб на пытки, иногда составляющие до двух месяцев, могут препятствовать своевременному документированию доказательств…</w:t>
      </w:r>
    </w:p>
    <w:p w:rsidR="009B299D" w:rsidRPr="009B299D" w:rsidRDefault="009B299D" w:rsidP="009B299D">
      <w:pPr>
        <w:jc w:val="both"/>
        <w:rPr>
          <w:rFonts w:ascii="Times New Roman" w:hAnsi="Times New Roman" w:cs="Times New Roman"/>
          <w:sz w:val="28"/>
          <w:szCs w:val="28"/>
        </w:rPr>
      </w:pPr>
      <w:r w:rsidRPr="009B299D">
        <w:rPr>
          <w:rFonts w:ascii="Times New Roman" w:hAnsi="Times New Roman" w:cs="Times New Roman"/>
          <w:sz w:val="28"/>
          <w:szCs w:val="28"/>
        </w:rPr>
        <w:t>Комитет по-прежнему испытывает обеспокоенность</w:t>
      </w:r>
      <w:r w:rsidR="001D0F96">
        <w:rPr>
          <w:rFonts w:ascii="Times New Roman" w:hAnsi="Times New Roman" w:cs="Times New Roman"/>
          <w:sz w:val="28"/>
          <w:szCs w:val="28"/>
        </w:rPr>
        <w:t xml:space="preserve"> </w:t>
      </w:r>
      <w:r w:rsidRPr="009B299D">
        <w:rPr>
          <w:rFonts w:ascii="Times New Roman" w:hAnsi="Times New Roman" w:cs="Times New Roman"/>
          <w:sz w:val="28"/>
          <w:szCs w:val="28"/>
        </w:rPr>
        <w:t>в отношении недостаточного уровня независимости и эффективности прокуроров, в частности из-за лежащей на них двойной ответственности за уголовное преследование и надлежащий надзор за проведением следствия и неспособности инициировать и проводить своевременное, беспристрастное и эффективное расследование утверждений в отношении пыток и дурного обращения…</w:t>
      </w:r>
    </w:p>
    <w:p w:rsidR="009B299D" w:rsidRDefault="001D0F96" w:rsidP="009B299D">
      <w:pPr>
        <w:jc w:val="both"/>
        <w:rPr>
          <w:rFonts w:ascii="Times New Roman" w:hAnsi="Times New Roman" w:cs="Times New Roman"/>
          <w:sz w:val="28"/>
          <w:szCs w:val="28"/>
        </w:rPr>
      </w:pPr>
      <w:r>
        <w:rPr>
          <w:rFonts w:ascii="Times New Roman" w:hAnsi="Times New Roman" w:cs="Times New Roman"/>
          <w:sz w:val="28"/>
          <w:szCs w:val="28"/>
        </w:rPr>
        <w:t xml:space="preserve">Комитет </w:t>
      </w:r>
      <w:r w:rsidR="009B299D" w:rsidRPr="009B299D">
        <w:rPr>
          <w:rFonts w:ascii="Times New Roman" w:hAnsi="Times New Roman" w:cs="Times New Roman"/>
          <w:sz w:val="28"/>
          <w:szCs w:val="28"/>
        </w:rPr>
        <w:t xml:space="preserve">с серьезной обеспокоенностью отмечает сообщения о том, что судьи часто игнорируют жалобы на пытки и дурное обращение, не отдают распоряжений о проведении независимых медицинских освидетельствований и зачастую продолжают судебное разбирательство, в </w:t>
      </w:r>
      <w:proofErr w:type="gramStart"/>
      <w:r w:rsidR="009B299D" w:rsidRPr="009B299D">
        <w:rPr>
          <w:rFonts w:ascii="Times New Roman" w:hAnsi="Times New Roman" w:cs="Times New Roman"/>
          <w:sz w:val="28"/>
          <w:szCs w:val="28"/>
        </w:rPr>
        <w:t>связи</w:t>
      </w:r>
      <w:proofErr w:type="gramEnd"/>
      <w:r w:rsidR="009B299D" w:rsidRPr="009B299D">
        <w:rPr>
          <w:rFonts w:ascii="Times New Roman" w:hAnsi="Times New Roman" w:cs="Times New Roman"/>
          <w:sz w:val="28"/>
          <w:szCs w:val="28"/>
        </w:rPr>
        <w:t xml:space="preserve"> с чем не соблюдается принцип недопустимости таких доказательств в каждом конкретном случае …»</w:t>
      </w:r>
    </w:p>
    <w:p w:rsidR="001D0F96" w:rsidRDefault="001D0F96" w:rsidP="009B299D">
      <w:pPr>
        <w:jc w:val="both"/>
        <w:rPr>
          <w:rFonts w:ascii="Times New Roman" w:hAnsi="Times New Roman" w:cs="Times New Roman"/>
          <w:bCs/>
          <w:sz w:val="28"/>
          <w:szCs w:val="28"/>
        </w:rPr>
      </w:pPr>
      <w:r>
        <w:rPr>
          <w:rFonts w:ascii="Times New Roman" w:hAnsi="Times New Roman" w:cs="Times New Roman"/>
          <w:sz w:val="28"/>
          <w:szCs w:val="28"/>
        </w:rPr>
        <w:t xml:space="preserve">Кроме этого отчета, в распоряжении ЕСПЧ был также </w:t>
      </w:r>
      <w:r>
        <w:rPr>
          <w:rFonts w:ascii="Times New Roman" w:hAnsi="Times New Roman" w:cs="Times New Roman"/>
          <w:bCs/>
          <w:sz w:val="28"/>
          <w:szCs w:val="28"/>
        </w:rPr>
        <w:t>отчет и доклады таких организаций, как</w:t>
      </w:r>
      <w:r w:rsidRPr="001D0F96">
        <w:rPr>
          <w:rFonts w:ascii="Times New Roman" w:hAnsi="Times New Roman" w:cs="Times New Roman"/>
          <w:bCs/>
          <w:sz w:val="28"/>
          <w:szCs w:val="28"/>
        </w:rPr>
        <w:t xml:space="preserve"> </w:t>
      </w:r>
      <w:proofErr w:type="spellStart"/>
      <w:r w:rsidRPr="001D0F96">
        <w:rPr>
          <w:rFonts w:ascii="Times New Roman" w:hAnsi="Times New Roman" w:cs="Times New Roman"/>
          <w:bCs/>
          <w:sz w:val="28"/>
          <w:szCs w:val="28"/>
        </w:rPr>
        <w:t>Human</w:t>
      </w:r>
      <w:proofErr w:type="spellEnd"/>
      <w:r w:rsidRPr="001D0F96">
        <w:rPr>
          <w:rFonts w:ascii="Times New Roman" w:hAnsi="Times New Roman" w:cs="Times New Roman"/>
          <w:bCs/>
          <w:sz w:val="28"/>
          <w:szCs w:val="28"/>
        </w:rPr>
        <w:t xml:space="preserve"> </w:t>
      </w:r>
      <w:proofErr w:type="spellStart"/>
      <w:r w:rsidRPr="001D0F96">
        <w:rPr>
          <w:rFonts w:ascii="Times New Roman" w:hAnsi="Times New Roman" w:cs="Times New Roman"/>
          <w:bCs/>
          <w:sz w:val="28"/>
          <w:szCs w:val="28"/>
        </w:rPr>
        <w:t>Rights</w:t>
      </w:r>
      <w:proofErr w:type="spellEnd"/>
      <w:r w:rsidRPr="001D0F96">
        <w:rPr>
          <w:rFonts w:ascii="Times New Roman" w:hAnsi="Times New Roman" w:cs="Times New Roman"/>
          <w:bCs/>
          <w:sz w:val="28"/>
          <w:szCs w:val="28"/>
        </w:rPr>
        <w:t xml:space="preserve"> </w:t>
      </w:r>
      <w:proofErr w:type="spellStart"/>
      <w:r w:rsidRPr="001D0F96">
        <w:rPr>
          <w:rFonts w:ascii="Times New Roman" w:hAnsi="Times New Roman" w:cs="Times New Roman"/>
          <w:bCs/>
          <w:sz w:val="28"/>
          <w:szCs w:val="28"/>
        </w:rPr>
        <w:t>Watch</w:t>
      </w:r>
      <w:proofErr w:type="spellEnd"/>
      <w:r w:rsidRPr="001D0F96">
        <w:rPr>
          <w:rFonts w:ascii="Times New Roman" w:hAnsi="Times New Roman" w:cs="Times New Roman"/>
          <w:bCs/>
          <w:sz w:val="28"/>
          <w:szCs w:val="28"/>
        </w:rPr>
        <w:t xml:space="preserve"> и Международной Амнистии по поводу уголовного преследования лидеров оппозиционной партии «Демократический выбор Казахстана» и других</w:t>
      </w:r>
      <w:r>
        <w:rPr>
          <w:rFonts w:ascii="Times New Roman" w:hAnsi="Times New Roman" w:cs="Times New Roman"/>
          <w:bCs/>
          <w:sz w:val="28"/>
          <w:szCs w:val="28"/>
        </w:rPr>
        <w:t xml:space="preserve"> лиц</w:t>
      </w:r>
      <w:r w:rsidRPr="001D0F96">
        <w:rPr>
          <w:rFonts w:ascii="Times New Roman" w:hAnsi="Times New Roman" w:cs="Times New Roman"/>
          <w:bCs/>
          <w:sz w:val="28"/>
          <w:szCs w:val="28"/>
        </w:rPr>
        <w:t>, находящихся в оппозиции к казахским властям</w:t>
      </w:r>
      <w:r>
        <w:rPr>
          <w:rFonts w:ascii="Times New Roman" w:hAnsi="Times New Roman" w:cs="Times New Roman"/>
          <w:bCs/>
          <w:sz w:val="28"/>
          <w:szCs w:val="28"/>
        </w:rPr>
        <w:t>.</w:t>
      </w:r>
    </w:p>
    <w:p w:rsidR="001D0F96" w:rsidRDefault="00B306BB" w:rsidP="00B306BB">
      <w:pPr>
        <w:jc w:val="both"/>
        <w:rPr>
          <w:rFonts w:ascii="Times New Roman" w:hAnsi="Times New Roman" w:cs="Times New Roman"/>
          <w:sz w:val="28"/>
          <w:szCs w:val="28"/>
        </w:rPr>
      </w:pPr>
      <w:r>
        <w:rPr>
          <w:rFonts w:ascii="Times New Roman" w:hAnsi="Times New Roman" w:cs="Times New Roman"/>
          <w:sz w:val="28"/>
          <w:szCs w:val="28"/>
        </w:rPr>
        <w:t>Суд напомнил сторонам</w:t>
      </w:r>
      <w:r w:rsidRPr="00B306BB">
        <w:rPr>
          <w:rFonts w:ascii="Times New Roman" w:hAnsi="Times New Roman" w:cs="Times New Roman"/>
          <w:sz w:val="28"/>
          <w:szCs w:val="28"/>
        </w:rPr>
        <w:t>,</w:t>
      </w:r>
      <w:r>
        <w:rPr>
          <w:rFonts w:ascii="Times New Roman" w:hAnsi="Times New Roman" w:cs="Times New Roman"/>
          <w:sz w:val="28"/>
          <w:szCs w:val="28"/>
        </w:rPr>
        <w:t xml:space="preserve"> что экстрадиция государством-</w:t>
      </w:r>
      <w:r w:rsidRPr="00B306BB">
        <w:rPr>
          <w:rFonts w:ascii="Times New Roman" w:hAnsi="Times New Roman" w:cs="Times New Roman"/>
          <w:sz w:val="28"/>
          <w:szCs w:val="28"/>
        </w:rPr>
        <w:t>участником Конвенции может поставить вопрос в контексте статьи 3 Конвенции, а, следовательно, и повлечь ответств</w:t>
      </w:r>
      <w:r>
        <w:rPr>
          <w:rFonts w:ascii="Times New Roman" w:hAnsi="Times New Roman" w:cs="Times New Roman"/>
          <w:sz w:val="28"/>
          <w:szCs w:val="28"/>
        </w:rPr>
        <w:t>енность государства</w:t>
      </w:r>
      <w:r w:rsidRPr="00B306BB">
        <w:rPr>
          <w:rFonts w:ascii="Times New Roman" w:hAnsi="Times New Roman" w:cs="Times New Roman"/>
          <w:sz w:val="28"/>
          <w:szCs w:val="28"/>
        </w:rPr>
        <w:t xml:space="preserve">, если доказаны веские основания </w:t>
      </w:r>
      <w:proofErr w:type="gramStart"/>
      <w:r w:rsidRPr="00B306BB">
        <w:rPr>
          <w:rFonts w:ascii="Times New Roman" w:hAnsi="Times New Roman" w:cs="Times New Roman"/>
          <w:sz w:val="28"/>
          <w:szCs w:val="28"/>
        </w:rPr>
        <w:t>полагать</w:t>
      </w:r>
      <w:proofErr w:type="gramEnd"/>
      <w:r w:rsidRPr="00B306BB">
        <w:rPr>
          <w:rFonts w:ascii="Times New Roman" w:hAnsi="Times New Roman" w:cs="Times New Roman"/>
          <w:sz w:val="28"/>
          <w:szCs w:val="28"/>
        </w:rPr>
        <w:t>, что заинтересованному лицу в случае экстрадиции угрожает в принимающей стране обращени</w:t>
      </w:r>
      <w:r>
        <w:rPr>
          <w:rFonts w:ascii="Times New Roman" w:hAnsi="Times New Roman" w:cs="Times New Roman"/>
          <w:sz w:val="28"/>
          <w:szCs w:val="28"/>
        </w:rPr>
        <w:t>е, противоречащее статье 3</w:t>
      </w:r>
      <w:r w:rsidRPr="00B306BB">
        <w:rPr>
          <w:rFonts w:ascii="Times New Roman" w:hAnsi="Times New Roman" w:cs="Times New Roman"/>
          <w:sz w:val="28"/>
          <w:szCs w:val="28"/>
        </w:rPr>
        <w:t>.</w:t>
      </w:r>
      <w:r w:rsidR="00B861DD">
        <w:rPr>
          <w:rStyle w:val="a5"/>
          <w:rFonts w:ascii="Times New Roman" w:hAnsi="Times New Roman" w:cs="Times New Roman"/>
          <w:sz w:val="28"/>
          <w:szCs w:val="28"/>
        </w:rPr>
        <w:footnoteReference w:id="72"/>
      </w:r>
      <w:r w:rsidR="00B861DD">
        <w:rPr>
          <w:rFonts w:ascii="Times New Roman" w:hAnsi="Times New Roman" w:cs="Times New Roman"/>
          <w:sz w:val="28"/>
          <w:szCs w:val="28"/>
        </w:rPr>
        <w:t xml:space="preserve"> </w:t>
      </w:r>
      <w:r w:rsidRPr="00B306BB">
        <w:rPr>
          <w:rFonts w:ascii="Times New Roman" w:hAnsi="Times New Roman" w:cs="Times New Roman"/>
          <w:sz w:val="28"/>
          <w:szCs w:val="28"/>
        </w:rPr>
        <w:t>В соответств</w:t>
      </w:r>
      <w:r>
        <w:rPr>
          <w:rFonts w:ascii="Times New Roman" w:hAnsi="Times New Roman" w:cs="Times New Roman"/>
          <w:sz w:val="28"/>
          <w:szCs w:val="28"/>
        </w:rPr>
        <w:t>ии со своей практикой Суду необходимо было</w:t>
      </w:r>
      <w:r w:rsidRPr="00B306BB">
        <w:rPr>
          <w:rFonts w:ascii="Times New Roman" w:hAnsi="Times New Roman" w:cs="Times New Roman"/>
          <w:sz w:val="28"/>
          <w:szCs w:val="28"/>
        </w:rPr>
        <w:t xml:space="preserve"> определить, существует ли реальный риск дурного обращения с заявителями в случае их экстрадиции в Казахстан.</w:t>
      </w:r>
      <w:r>
        <w:rPr>
          <w:rFonts w:ascii="Times New Roman" w:hAnsi="Times New Roman" w:cs="Times New Roman"/>
          <w:sz w:val="28"/>
          <w:szCs w:val="28"/>
        </w:rPr>
        <w:t xml:space="preserve"> </w:t>
      </w:r>
    </w:p>
    <w:p w:rsidR="00B306BB" w:rsidRPr="00B306BB" w:rsidRDefault="00B306BB" w:rsidP="00B306BB">
      <w:pPr>
        <w:jc w:val="both"/>
        <w:rPr>
          <w:rFonts w:ascii="Times New Roman" w:hAnsi="Times New Roman" w:cs="Times New Roman"/>
          <w:sz w:val="28"/>
          <w:szCs w:val="28"/>
        </w:rPr>
      </w:pPr>
      <w:proofErr w:type="gramStart"/>
      <w:r w:rsidRPr="00B306BB">
        <w:rPr>
          <w:rFonts w:ascii="Times New Roman" w:hAnsi="Times New Roman" w:cs="Times New Roman"/>
          <w:sz w:val="28"/>
          <w:szCs w:val="28"/>
        </w:rPr>
        <w:t xml:space="preserve">В этом контексте Суд отметил, что согласно информации о ситуации </w:t>
      </w:r>
      <w:r>
        <w:rPr>
          <w:rFonts w:ascii="Times New Roman" w:hAnsi="Times New Roman" w:cs="Times New Roman"/>
          <w:sz w:val="28"/>
          <w:szCs w:val="28"/>
        </w:rPr>
        <w:t>с правами человека в Казахстане</w:t>
      </w:r>
      <w:r w:rsidRPr="00B306BB">
        <w:rPr>
          <w:rFonts w:ascii="Times New Roman" w:hAnsi="Times New Roman" w:cs="Times New Roman"/>
          <w:sz w:val="28"/>
          <w:szCs w:val="28"/>
        </w:rPr>
        <w:t xml:space="preserve">, полученной от Комитета ООН против пыток, </w:t>
      </w:r>
      <w:proofErr w:type="spellStart"/>
      <w:r w:rsidRPr="00B306BB">
        <w:rPr>
          <w:rFonts w:ascii="Times New Roman" w:hAnsi="Times New Roman" w:cs="Times New Roman"/>
          <w:sz w:val="28"/>
          <w:szCs w:val="28"/>
        </w:rPr>
        <w:t>Human</w:t>
      </w:r>
      <w:proofErr w:type="spellEnd"/>
      <w:r w:rsidRPr="00B306BB">
        <w:rPr>
          <w:rFonts w:ascii="Times New Roman" w:hAnsi="Times New Roman" w:cs="Times New Roman"/>
          <w:sz w:val="28"/>
          <w:szCs w:val="28"/>
        </w:rPr>
        <w:t xml:space="preserve"> </w:t>
      </w:r>
      <w:proofErr w:type="spellStart"/>
      <w:r w:rsidRPr="00B306BB">
        <w:rPr>
          <w:rFonts w:ascii="Times New Roman" w:hAnsi="Times New Roman" w:cs="Times New Roman"/>
          <w:sz w:val="28"/>
          <w:szCs w:val="28"/>
        </w:rPr>
        <w:t>Rights</w:t>
      </w:r>
      <w:proofErr w:type="spellEnd"/>
      <w:r w:rsidRPr="00B306BB">
        <w:rPr>
          <w:rFonts w:ascii="Times New Roman" w:hAnsi="Times New Roman" w:cs="Times New Roman"/>
          <w:sz w:val="28"/>
          <w:szCs w:val="28"/>
        </w:rPr>
        <w:t xml:space="preserve"> </w:t>
      </w:r>
      <w:proofErr w:type="spellStart"/>
      <w:r w:rsidRPr="00B306BB">
        <w:rPr>
          <w:rFonts w:ascii="Times New Roman" w:hAnsi="Times New Roman" w:cs="Times New Roman"/>
          <w:sz w:val="28"/>
          <w:szCs w:val="28"/>
        </w:rPr>
        <w:t>Watc</w:t>
      </w:r>
      <w:r>
        <w:rPr>
          <w:rFonts w:ascii="Times New Roman" w:hAnsi="Times New Roman" w:cs="Times New Roman"/>
          <w:sz w:val="28"/>
          <w:szCs w:val="28"/>
        </w:rPr>
        <w:t>h</w:t>
      </w:r>
      <w:proofErr w:type="spellEnd"/>
      <w:r>
        <w:rPr>
          <w:rFonts w:ascii="Times New Roman" w:hAnsi="Times New Roman" w:cs="Times New Roman"/>
          <w:sz w:val="28"/>
          <w:szCs w:val="28"/>
        </w:rPr>
        <w:t xml:space="preserve"> и Международной Амнистии</w:t>
      </w:r>
      <w:r w:rsidRPr="00B306BB">
        <w:rPr>
          <w:rFonts w:ascii="Times New Roman" w:hAnsi="Times New Roman" w:cs="Times New Roman"/>
          <w:sz w:val="28"/>
          <w:szCs w:val="28"/>
        </w:rPr>
        <w:t xml:space="preserve">, имеется множество </w:t>
      </w:r>
      <w:r w:rsidRPr="00B306BB">
        <w:rPr>
          <w:rFonts w:ascii="Times New Roman" w:hAnsi="Times New Roman" w:cs="Times New Roman"/>
          <w:sz w:val="28"/>
          <w:szCs w:val="28"/>
        </w:rPr>
        <w:lastRenderedPageBreak/>
        <w:t>достоверных сообщений о пытках, дурном обращении с арестованными, постоянных избиениях и применении силы против подозреваемых в совершении правонарушений со стороны казахстанск</w:t>
      </w:r>
      <w:r w:rsidR="00292FF1">
        <w:rPr>
          <w:rFonts w:ascii="Times New Roman" w:hAnsi="Times New Roman" w:cs="Times New Roman"/>
          <w:sz w:val="28"/>
          <w:szCs w:val="28"/>
        </w:rPr>
        <w:t xml:space="preserve">их органов правопорядка </w:t>
      </w:r>
      <w:r w:rsidRPr="00B306BB">
        <w:rPr>
          <w:rFonts w:ascii="Times New Roman" w:hAnsi="Times New Roman" w:cs="Times New Roman"/>
          <w:sz w:val="28"/>
          <w:szCs w:val="28"/>
        </w:rPr>
        <w:t>с целью получения признаний.</w:t>
      </w:r>
      <w:proofErr w:type="gramEnd"/>
      <w:r w:rsidRPr="00B306BB">
        <w:rPr>
          <w:rFonts w:ascii="Times New Roman" w:hAnsi="Times New Roman" w:cs="Times New Roman"/>
          <w:sz w:val="28"/>
          <w:szCs w:val="28"/>
        </w:rPr>
        <w:t xml:space="preserve"> Во всех вышеупомянутых отчетах также отмечались очень плохие тюремные условия, в том числе переполненность тюрем, плохое питание и отсутствие лечения.</w:t>
      </w:r>
    </w:p>
    <w:p w:rsidR="00B306BB" w:rsidRPr="00B306BB" w:rsidRDefault="00B306BB" w:rsidP="00B306BB">
      <w:pPr>
        <w:jc w:val="both"/>
        <w:rPr>
          <w:rFonts w:ascii="Times New Roman" w:hAnsi="Times New Roman" w:cs="Times New Roman"/>
          <w:sz w:val="28"/>
          <w:szCs w:val="28"/>
        </w:rPr>
      </w:pPr>
      <w:r w:rsidRPr="00B306BB">
        <w:rPr>
          <w:rFonts w:ascii="Times New Roman" w:hAnsi="Times New Roman" w:cs="Times New Roman"/>
          <w:sz w:val="28"/>
          <w:szCs w:val="28"/>
        </w:rPr>
        <w:t>Кроме того, выявлено, что лица, связанные с политической оппозицией в Казахстане, подвер</w:t>
      </w:r>
      <w:r w:rsidR="00292FF1">
        <w:rPr>
          <w:rFonts w:ascii="Times New Roman" w:hAnsi="Times New Roman" w:cs="Times New Roman"/>
          <w:sz w:val="28"/>
          <w:szCs w:val="28"/>
        </w:rPr>
        <w:t>гались</w:t>
      </w:r>
      <w:r w:rsidRPr="00B306BB">
        <w:rPr>
          <w:rFonts w:ascii="Times New Roman" w:hAnsi="Times New Roman" w:cs="Times New Roman"/>
          <w:sz w:val="28"/>
          <w:szCs w:val="28"/>
        </w:rPr>
        <w:t xml:space="preserve"> различным формам давления со стороны властей, большей частью направленного на их наказание и препятствование им в занятии оппозиционной деятельностью. В этом отношении Суд</w:t>
      </w:r>
      <w:r w:rsidR="00292FF1">
        <w:rPr>
          <w:rFonts w:ascii="Times New Roman" w:hAnsi="Times New Roman" w:cs="Times New Roman"/>
          <w:sz w:val="28"/>
          <w:szCs w:val="28"/>
        </w:rPr>
        <w:t xml:space="preserve"> отметил</w:t>
      </w:r>
      <w:r w:rsidRPr="00B306BB">
        <w:rPr>
          <w:rFonts w:ascii="Times New Roman" w:hAnsi="Times New Roman" w:cs="Times New Roman"/>
          <w:sz w:val="28"/>
          <w:szCs w:val="28"/>
        </w:rPr>
        <w:t>, что утверждения заявителей о политическом преследовании в Казахстане были подтверждены украинскими властями в решении, которым заявителям был предоставле</w:t>
      </w:r>
      <w:r w:rsidR="00292FF1">
        <w:rPr>
          <w:rFonts w:ascii="Times New Roman" w:hAnsi="Times New Roman" w:cs="Times New Roman"/>
          <w:sz w:val="28"/>
          <w:szCs w:val="28"/>
        </w:rPr>
        <w:t>н статус беженцев</w:t>
      </w:r>
      <w:r w:rsidRPr="00B306BB">
        <w:rPr>
          <w:rFonts w:ascii="Times New Roman" w:hAnsi="Times New Roman" w:cs="Times New Roman"/>
          <w:sz w:val="28"/>
          <w:szCs w:val="28"/>
        </w:rPr>
        <w:t xml:space="preserve">. </w:t>
      </w:r>
    </w:p>
    <w:p w:rsidR="00B306BB" w:rsidRPr="00B306BB" w:rsidRDefault="00B306BB" w:rsidP="00B306BB">
      <w:pPr>
        <w:jc w:val="both"/>
        <w:rPr>
          <w:rFonts w:ascii="Times New Roman" w:hAnsi="Times New Roman" w:cs="Times New Roman"/>
          <w:sz w:val="28"/>
          <w:szCs w:val="28"/>
        </w:rPr>
      </w:pPr>
      <w:r w:rsidRPr="00B306BB">
        <w:rPr>
          <w:rFonts w:ascii="Times New Roman" w:hAnsi="Times New Roman" w:cs="Times New Roman"/>
          <w:sz w:val="28"/>
          <w:szCs w:val="28"/>
        </w:rPr>
        <w:t xml:space="preserve">И наконец, Суд </w:t>
      </w:r>
      <w:r w:rsidR="00292FF1">
        <w:rPr>
          <w:rFonts w:ascii="Times New Roman" w:hAnsi="Times New Roman" w:cs="Times New Roman"/>
          <w:sz w:val="28"/>
          <w:szCs w:val="28"/>
        </w:rPr>
        <w:t>посчитал</w:t>
      </w:r>
      <w:r w:rsidRPr="00B306BB">
        <w:rPr>
          <w:rFonts w:ascii="Times New Roman" w:hAnsi="Times New Roman" w:cs="Times New Roman"/>
          <w:sz w:val="28"/>
          <w:szCs w:val="28"/>
        </w:rPr>
        <w:t>, что на данные казахстанскими прокурорами заверения в том, что заявители не будут подвергаться дурному обращению, в данном случае нельзя полагаться. В частности, не было установлено, что Первый заместитель Генерального прокурора Казахстана или орган, который он представлял, был уполномочен давать такие заверения от имени государства и, ввиду отсутствия эффективной системы предотвращения пыток, было бы трудно проследить за тем, как эти заверения выполняются.</w:t>
      </w:r>
    </w:p>
    <w:p w:rsidR="00B306BB" w:rsidRDefault="00292FF1" w:rsidP="00B306BB">
      <w:pPr>
        <w:jc w:val="both"/>
        <w:rPr>
          <w:rFonts w:ascii="Times New Roman" w:hAnsi="Times New Roman" w:cs="Times New Roman"/>
          <w:sz w:val="28"/>
          <w:szCs w:val="28"/>
        </w:rPr>
      </w:pPr>
      <w:r>
        <w:rPr>
          <w:rFonts w:ascii="Times New Roman" w:hAnsi="Times New Roman" w:cs="Times New Roman"/>
          <w:sz w:val="28"/>
          <w:szCs w:val="28"/>
        </w:rPr>
        <w:t>Соответственно, Суд пришел</w:t>
      </w:r>
      <w:r w:rsidR="00B306BB" w:rsidRPr="00B306BB">
        <w:rPr>
          <w:rFonts w:ascii="Times New Roman" w:hAnsi="Times New Roman" w:cs="Times New Roman"/>
          <w:sz w:val="28"/>
          <w:szCs w:val="28"/>
        </w:rPr>
        <w:t xml:space="preserve"> к выводу, что опасения заявителей по поводу возможного дурного обращения в </w:t>
      </w:r>
      <w:r w:rsidR="003D4101">
        <w:rPr>
          <w:rFonts w:ascii="Times New Roman" w:hAnsi="Times New Roman" w:cs="Times New Roman"/>
          <w:sz w:val="28"/>
          <w:szCs w:val="28"/>
        </w:rPr>
        <w:t>Казахстане обоснованы, и решил</w:t>
      </w:r>
      <w:r w:rsidR="00B306BB" w:rsidRPr="00B306BB">
        <w:rPr>
          <w:rFonts w:ascii="Times New Roman" w:hAnsi="Times New Roman" w:cs="Times New Roman"/>
          <w:sz w:val="28"/>
          <w:szCs w:val="28"/>
        </w:rPr>
        <w:t>, что их экстрадиция в эту страну нарушала бы статью 3 Конвенции.</w:t>
      </w:r>
    </w:p>
    <w:p w:rsidR="003F6D12" w:rsidRPr="003F6D12" w:rsidRDefault="00292FF1" w:rsidP="00E44396">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Байсаков</w:t>
      </w:r>
      <w:proofErr w:type="spellEnd"/>
      <w:r>
        <w:rPr>
          <w:rFonts w:ascii="Times New Roman" w:hAnsi="Times New Roman" w:cs="Times New Roman"/>
          <w:sz w:val="28"/>
          <w:szCs w:val="28"/>
        </w:rPr>
        <w:t xml:space="preserve"> и другие против Украины» отчетливо выявило недостатки казахстанской правоохранительной системы, оцениваемой с точки зрения международных стандартов прав человека. Нужно отметить, что после вынесения этого решения в Казахстане были предприняты решительные шаги по исправлению ситуации, что не осталось незамеченным Европейским Судом. Так, рассматривая в феврале 2011 года дело «</w:t>
      </w:r>
      <w:proofErr w:type="spellStart"/>
      <w:r>
        <w:rPr>
          <w:rFonts w:ascii="Times New Roman" w:hAnsi="Times New Roman" w:cs="Times New Roman"/>
          <w:sz w:val="28"/>
          <w:szCs w:val="28"/>
        </w:rPr>
        <w:t>Джаксыбергенов</w:t>
      </w:r>
      <w:proofErr w:type="spellEnd"/>
      <w:r>
        <w:rPr>
          <w:rFonts w:ascii="Times New Roman" w:hAnsi="Times New Roman" w:cs="Times New Roman"/>
          <w:sz w:val="28"/>
          <w:szCs w:val="28"/>
        </w:rPr>
        <w:t xml:space="preserve"> против Украины»</w:t>
      </w:r>
      <w:r>
        <w:rPr>
          <w:rStyle w:val="a5"/>
          <w:rFonts w:ascii="Times New Roman" w:hAnsi="Times New Roman" w:cs="Times New Roman"/>
          <w:sz w:val="28"/>
          <w:szCs w:val="28"/>
        </w:rPr>
        <w:footnoteReference w:id="73"/>
      </w:r>
      <w:r>
        <w:rPr>
          <w:rFonts w:ascii="Times New Roman" w:hAnsi="Times New Roman" w:cs="Times New Roman"/>
          <w:sz w:val="28"/>
          <w:szCs w:val="28"/>
        </w:rPr>
        <w:t xml:space="preserve">, ЕСПЧ отметил, что ситуация с правами человека в Казахстане улучшается, и это дает Суду основания </w:t>
      </w:r>
      <w:r w:rsidR="003A6BE2">
        <w:rPr>
          <w:rFonts w:ascii="Times New Roman" w:hAnsi="Times New Roman" w:cs="Times New Roman"/>
          <w:sz w:val="28"/>
          <w:szCs w:val="28"/>
        </w:rPr>
        <w:t>пересмотреть свои выводы, содержавшиеся в прецедентной практике. В частности, Суд отметил, что нет оснований считать, что выдача Казахстану любого запрашиваемого лица войдет в противоречие со статьей 3 Конвенции. При этом Суд подчеркнул, что, в отличие от заявителей в деле «</w:t>
      </w:r>
      <w:proofErr w:type="spellStart"/>
      <w:r w:rsidR="003A6BE2">
        <w:rPr>
          <w:rFonts w:ascii="Times New Roman" w:hAnsi="Times New Roman" w:cs="Times New Roman"/>
          <w:sz w:val="28"/>
          <w:szCs w:val="28"/>
        </w:rPr>
        <w:t>Байсаков</w:t>
      </w:r>
      <w:proofErr w:type="spellEnd"/>
      <w:r w:rsidR="003A6BE2">
        <w:rPr>
          <w:rFonts w:ascii="Times New Roman" w:hAnsi="Times New Roman" w:cs="Times New Roman"/>
          <w:sz w:val="28"/>
          <w:szCs w:val="28"/>
        </w:rPr>
        <w:t xml:space="preserve"> и другие против Украины», </w:t>
      </w:r>
      <w:proofErr w:type="spellStart"/>
      <w:r w:rsidR="003A6BE2">
        <w:rPr>
          <w:rFonts w:ascii="Times New Roman" w:hAnsi="Times New Roman" w:cs="Times New Roman"/>
          <w:sz w:val="28"/>
          <w:szCs w:val="28"/>
        </w:rPr>
        <w:t>Ануар</w:t>
      </w:r>
      <w:proofErr w:type="spellEnd"/>
      <w:r w:rsidR="003A6BE2">
        <w:rPr>
          <w:rFonts w:ascii="Times New Roman" w:hAnsi="Times New Roman" w:cs="Times New Roman"/>
          <w:sz w:val="28"/>
          <w:szCs w:val="28"/>
        </w:rPr>
        <w:t xml:space="preserve"> </w:t>
      </w:r>
      <w:proofErr w:type="spellStart"/>
      <w:r w:rsidR="003A6BE2">
        <w:rPr>
          <w:rFonts w:ascii="Times New Roman" w:hAnsi="Times New Roman" w:cs="Times New Roman"/>
          <w:sz w:val="28"/>
          <w:szCs w:val="28"/>
        </w:rPr>
        <w:t>Джаксыбергенов</w:t>
      </w:r>
      <w:proofErr w:type="spellEnd"/>
      <w:r w:rsidR="003A6BE2">
        <w:rPr>
          <w:rFonts w:ascii="Times New Roman" w:hAnsi="Times New Roman" w:cs="Times New Roman"/>
          <w:sz w:val="28"/>
          <w:szCs w:val="28"/>
        </w:rPr>
        <w:t xml:space="preserve"> не принадлежал политической оппозиции и не мог утверждать, что его уголовное преследование связано с политическими мотивами.</w:t>
      </w:r>
    </w:p>
    <w:p w:rsidR="003F6D12" w:rsidRDefault="003F6D12" w:rsidP="00723C26">
      <w:pPr>
        <w:jc w:val="center"/>
        <w:rPr>
          <w:rFonts w:ascii="Times New Roman" w:hAnsi="Times New Roman" w:cs="Times New Roman"/>
          <w:b/>
          <w:sz w:val="28"/>
          <w:szCs w:val="28"/>
        </w:rPr>
      </w:pPr>
    </w:p>
    <w:p w:rsidR="00723C26" w:rsidRDefault="00723C26" w:rsidP="00723C26">
      <w:pPr>
        <w:jc w:val="center"/>
        <w:rPr>
          <w:rFonts w:ascii="Times New Roman" w:hAnsi="Times New Roman" w:cs="Times New Roman"/>
          <w:b/>
          <w:sz w:val="28"/>
          <w:szCs w:val="28"/>
        </w:rPr>
      </w:pPr>
    </w:p>
    <w:p w:rsidR="00723C26" w:rsidRPr="00723C26" w:rsidRDefault="00723C26" w:rsidP="00723C26">
      <w:pPr>
        <w:jc w:val="center"/>
        <w:rPr>
          <w:rFonts w:ascii="Times New Roman" w:hAnsi="Times New Roman" w:cs="Times New Roman"/>
          <w:b/>
          <w:sz w:val="28"/>
          <w:szCs w:val="28"/>
        </w:rPr>
      </w:pPr>
      <w:r>
        <w:rPr>
          <w:rFonts w:ascii="Times New Roman" w:hAnsi="Times New Roman" w:cs="Times New Roman"/>
          <w:b/>
          <w:sz w:val="28"/>
          <w:szCs w:val="28"/>
        </w:rPr>
        <w:t>Ананье</w:t>
      </w:r>
      <w:r w:rsidRPr="00723C26">
        <w:rPr>
          <w:rFonts w:ascii="Times New Roman" w:hAnsi="Times New Roman" w:cs="Times New Roman"/>
          <w:b/>
          <w:sz w:val="28"/>
          <w:szCs w:val="28"/>
        </w:rPr>
        <w:t>в</w:t>
      </w:r>
      <w:r>
        <w:rPr>
          <w:rFonts w:ascii="Times New Roman" w:hAnsi="Times New Roman" w:cs="Times New Roman"/>
          <w:b/>
          <w:sz w:val="28"/>
          <w:szCs w:val="28"/>
        </w:rPr>
        <w:t xml:space="preserve"> и другие</w:t>
      </w:r>
      <w:r w:rsidRPr="00723C26">
        <w:rPr>
          <w:rFonts w:ascii="Times New Roman" w:hAnsi="Times New Roman" w:cs="Times New Roman"/>
          <w:b/>
          <w:sz w:val="28"/>
          <w:szCs w:val="28"/>
        </w:rPr>
        <w:t xml:space="preserve"> </w:t>
      </w:r>
      <w:r>
        <w:rPr>
          <w:rFonts w:ascii="Times New Roman" w:hAnsi="Times New Roman" w:cs="Times New Roman"/>
          <w:b/>
          <w:sz w:val="28"/>
          <w:szCs w:val="28"/>
        </w:rPr>
        <w:t>против Российской Федерации</w:t>
      </w:r>
      <w:r w:rsidR="000776F0">
        <w:rPr>
          <w:rStyle w:val="a5"/>
          <w:rFonts w:ascii="Times New Roman" w:hAnsi="Times New Roman" w:cs="Times New Roman"/>
          <w:b/>
          <w:sz w:val="28"/>
          <w:szCs w:val="28"/>
        </w:rPr>
        <w:footnoteReference w:id="74"/>
      </w:r>
    </w:p>
    <w:p w:rsidR="00723C26" w:rsidRPr="00990472" w:rsidRDefault="00723C26" w:rsidP="00723C26">
      <w:pPr>
        <w:jc w:val="center"/>
        <w:rPr>
          <w:rFonts w:ascii="Times New Roman" w:hAnsi="Times New Roman" w:cs="Times New Roman"/>
          <w:b/>
          <w:sz w:val="28"/>
          <w:szCs w:val="28"/>
          <w:lang w:val="en-US"/>
        </w:rPr>
      </w:pPr>
      <w:r w:rsidRPr="00990472">
        <w:rPr>
          <w:rFonts w:ascii="Times New Roman" w:hAnsi="Times New Roman" w:cs="Times New Roman"/>
          <w:b/>
          <w:sz w:val="28"/>
          <w:szCs w:val="28"/>
          <w:lang w:val="en-US"/>
        </w:rPr>
        <w:lastRenderedPageBreak/>
        <w:t>(</w:t>
      </w:r>
      <w:proofErr w:type="spellStart"/>
      <w:r>
        <w:rPr>
          <w:rFonts w:ascii="Times New Roman" w:hAnsi="Times New Roman" w:cs="Times New Roman"/>
          <w:b/>
          <w:sz w:val="28"/>
          <w:szCs w:val="28"/>
          <w:lang w:val="en-US"/>
        </w:rPr>
        <w:t>Ananyev</w:t>
      </w:r>
      <w:proofErr w:type="spellEnd"/>
      <w:r w:rsidRPr="00990472">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w:t>
      </w:r>
      <w:r w:rsidRPr="00990472">
        <w:rPr>
          <w:rFonts w:ascii="Times New Roman" w:hAnsi="Times New Roman" w:cs="Times New Roman"/>
          <w:b/>
          <w:sz w:val="28"/>
          <w:szCs w:val="28"/>
          <w:lang w:val="en-US"/>
        </w:rPr>
        <w:t xml:space="preserve"> </w:t>
      </w:r>
      <w:r>
        <w:rPr>
          <w:rFonts w:ascii="Times New Roman" w:hAnsi="Times New Roman" w:cs="Times New Roman"/>
          <w:b/>
          <w:sz w:val="28"/>
          <w:szCs w:val="28"/>
          <w:lang w:val="en-US"/>
        </w:rPr>
        <w:t>Others</w:t>
      </w:r>
      <w:r w:rsidRPr="00990472">
        <w:rPr>
          <w:rFonts w:ascii="Times New Roman" w:hAnsi="Times New Roman" w:cs="Times New Roman"/>
          <w:b/>
          <w:sz w:val="28"/>
          <w:szCs w:val="28"/>
          <w:lang w:val="en-US"/>
        </w:rPr>
        <w:t xml:space="preserve"> </w:t>
      </w:r>
      <w:r>
        <w:rPr>
          <w:rFonts w:ascii="Times New Roman" w:hAnsi="Times New Roman" w:cs="Times New Roman"/>
          <w:b/>
          <w:sz w:val="28"/>
          <w:szCs w:val="28"/>
          <w:lang w:val="en-US"/>
        </w:rPr>
        <w:t>v</w:t>
      </w:r>
      <w:r w:rsidRPr="00990472">
        <w:rPr>
          <w:rFonts w:ascii="Times New Roman" w:hAnsi="Times New Roman" w:cs="Times New Roman"/>
          <w:b/>
          <w:sz w:val="28"/>
          <w:szCs w:val="28"/>
          <w:lang w:val="en-US"/>
        </w:rPr>
        <w:t xml:space="preserve">. </w:t>
      </w:r>
      <w:r>
        <w:rPr>
          <w:rFonts w:ascii="Times New Roman" w:hAnsi="Times New Roman" w:cs="Times New Roman"/>
          <w:b/>
          <w:sz w:val="28"/>
          <w:szCs w:val="28"/>
          <w:lang w:val="en-US"/>
        </w:rPr>
        <w:t>Russian Federation</w:t>
      </w:r>
      <w:r w:rsidRPr="00990472">
        <w:rPr>
          <w:rFonts w:ascii="Times New Roman" w:hAnsi="Times New Roman" w:cs="Times New Roman"/>
          <w:b/>
          <w:sz w:val="28"/>
          <w:szCs w:val="28"/>
          <w:lang w:val="en-US"/>
        </w:rPr>
        <w:t>)</w:t>
      </w:r>
    </w:p>
    <w:p w:rsidR="00723C26" w:rsidRPr="00723C26" w:rsidRDefault="00723C26" w:rsidP="00723C26">
      <w:pPr>
        <w:jc w:val="center"/>
        <w:rPr>
          <w:rFonts w:ascii="Times New Roman" w:hAnsi="Times New Roman" w:cs="Times New Roman"/>
          <w:b/>
          <w:sz w:val="28"/>
          <w:szCs w:val="28"/>
        </w:rPr>
      </w:pPr>
      <w:r>
        <w:rPr>
          <w:rFonts w:ascii="Times New Roman" w:hAnsi="Times New Roman" w:cs="Times New Roman"/>
          <w:b/>
          <w:sz w:val="28"/>
          <w:szCs w:val="28"/>
        </w:rPr>
        <w:t xml:space="preserve">жалоба № </w:t>
      </w:r>
      <w:r w:rsidRPr="00723C26">
        <w:rPr>
          <w:rFonts w:ascii="Times New Roman" w:hAnsi="Times New Roman" w:cs="Times New Roman"/>
          <w:b/>
          <w:bCs/>
          <w:sz w:val="28"/>
          <w:szCs w:val="28"/>
        </w:rPr>
        <w:t>42525/07, 60800/08</w:t>
      </w:r>
    </w:p>
    <w:p w:rsidR="00723C26" w:rsidRPr="000635C3" w:rsidRDefault="00723C26" w:rsidP="00723C26">
      <w:pPr>
        <w:jc w:val="center"/>
        <w:rPr>
          <w:rFonts w:ascii="Times New Roman" w:hAnsi="Times New Roman" w:cs="Times New Roman"/>
          <w:b/>
          <w:sz w:val="28"/>
          <w:szCs w:val="28"/>
        </w:rPr>
      </w:pPr>
      <w:r w:rsidRPr="00723C26">
        <w:rPr>
          <w:rFonts w:ascii="Times New Roman" w:hAnsi="Times New Roman" w:cs="Times New Roman"/>
          <w:b/>
          <w:sz w:val="28"/>
          <w:szCs w:val="28"/>
        </w:rPr>
        <w:t>Поста</w:t>
      </w:r>
      <w:r>
        <w:rPr>
          <w:rFonts w:ascii="Times New Roman" w:hAnsi="Times New Roman" w:cs="Times New Roman"/>
          <w:b/>
          <w:sz w:val="28"/>
          <w:szCs w:val="28"/>
        </w:rPr>
        <w:t>новление вынесено 10 января 2012</w:t>
      </w:r>
      <w:r w:rsidRPr="00723C26">
        <w:rPr>
          <w:rFonts w:ascii="Times New Roman" w:hAnsi="Times New Roman" w:cs="Times New Roman"/>
          <w:b/>
          <w:sz w:val="28"/>
          <w:szCs w:val="28"/>
        </w:rPr>
        <w:t xml:space="preserve"> года</w:t>
      </w:r>
    </w:p>
    <w:p w:rsidR="00990472" w:rsidRDefault="00990472" w:rsidP="00723C26">
      <w:pPr>
        <w:jc w:val="center"/>
        <w:rPr>
          <w:rFonts w:ascii="Times New Roman" w:hAnsi="Times New Roman" w:cs="Times New Roman"/>
          <w:b/>
          <w:sz w:val="28"/>
          <w:szCs w:val="28"/>
        </w:rPr>
      </w:pPr>
    </w:p>
    <w:p w:rsidR="00FF13DE" w:rsidRDefault="00FF13DE" w:rsidP="00FF13DE">
      <w:pPr>
        <w:jc w:val="both"/>
        <w:rPr>
          <w:rFonts w:ascii="Times New Roman" w:hAnsi="Times New Roman" w:cs="Times New Roman"/>
          <w:sz w:val="28"/>
          <w:szCs w:val="28"/>
        </w:rPr>
      </w:pPr>
      <w:r>
        <w:rPr>
          <w:rFonts w:ascii="Times New Roman" w:hAnsi="Times New Roman" w:cs="Times New Roman"/>
          <w:sz w:val="28"/>
          <w:szCs w:val="28"/>
        </w:rPr>
        <w:t>Дело «Ананьев и другие против Российской Федерации»</w:t>
      </w:r>
      <w:r w:rsidR="00B7400A">
        <w:rPr>
          <w:rFonts w:ascii="Times New Roman" w:hAnsi="Times New Roman" w:cs="Times New Roman"/>
          <w:sz w:val="28"/>
          <w:szCs w:val="28"/>
        </w:rPr>
        <w:t xml:space="preserve"> вновь затрагивает проблему </w:t>
      </w:r>
      <w:r>
        <w:rPr>
          <w:rFonts w:ascii="Times New Roman" w:hAnsi="Times New Roman" w:cs="Times New Roman"/>
          <w:sz w:val="28"/>
          <w:szCs w:val="28"/>
        </w:rPr>
        <w:t>условий, в которых содержатся заключенные</w:t>
      </w:r>
      <w:r w:rsidR="00B7400A">
        <w:rPr>
          <w:rFonts w:ascii="Times New Roman" w:hAnsi="Times New Roman" w:cs="Times New Roman"/>
          <w:sz w:val="28"/>
          <w:szCs w:val="28"/>
        </w:rPr>
        <w:t xml:space="preserve"> в России на стадии предварительного следствия</w:t>
      </w:r>
      <w:r>
        <w:rPr>
          <w:rFonts w:ascii="Times New Roman" w:hAnsi="Times New Roman" w:cs="Times New Roman"/>
          <w:sz w:val="28"/>
          <w:szCs w:val="28"/>
        </w:rPr>
        <w:t>. Оно отличается от других подобных дел тем, что Европейский Суд счел необходимым при его рассмотрении применить процедуру «пилотного постановления</w:t>
      </w:r>
      <w:r w:rsidR="00B7400A">
        <w:rPr>
          <w:rFonts w:ascii="Times New Roman" w:hAnsi="Times New Roman" w:cs="Times New Roman"/>
          <w:sz w:val="28"/>
          <w:szCs w:val="28"/>
        </w:rPr>
        <w:t>», которым</w:t>
      </w:r>
      <w:r w:rsidR="00DD5ABA">
        <w:rPr>
          <w:rFonts w:ascii="Times New Roman" w:hAnsi="Times New Roman" w:cs="Times New Roman"/>
          <w:sz w:val="28"/>
          <w:szCs w:val="28"/>
        </w:rPr>
        <w:t xml:space="preserve"> констатировал наличие структурной</w:t>
      </w:r>
      <w:r w:rsidR="00B7400A">
        <w:rPr>
          <w:rFonts w:ascii="Times New Roman" w:hAnsi="Times New Roman" w:cs="Times New Roman"/>
          <w:sz w:val="28"/>
          <w:szCs w:val="28"/>
        </w:rPr>
        <w:t xml:space="preserve"> проблемы и потребовал от российских властей принять эффективные меры по ее устранению.</w:t>
      </w:r>
      <w:r w:rsidR="00B861DD">
        <w:rPr>
          <w:rStyle w:val="a5"/>
          <w:rFonts w:ascii="Times New Roman" w:hAnsi="Times New Roman" w:cs="Times New Roman"/>
          <w:sz w:val="28"/>
          <w:szCs w:val="28"/>
        </w:rPr>
        <w:footnoteReference w:id="75"/>
      </w:r>
      <w:r w:rsidR="00B7400A">
        <w:rPr>
          <w:rFonts w:ascii="Times New Roman" w:hAnsi="Times New Roman" w:cs="Times New Roman"/>
          <w:sz w:val="28"/>
          <w:szCs w:val="28"/>
        </w:rPr>
        <w:t xml:space="preserve"> </w:t>
      </w:r>
      <w:r w:rsidR="00A9550B">
        <w:rPr>
          <w:rFonts w:ascii="Times New Roman" w:hAnsi="Times New Roman" w:cs="Times New Roman"/>
          <w:sz w:val="28"/>
          <w:szCs w:val="28"/>
        </w:rPr>
        <w:t xml:space="preserve">В решении были систематизированы все критерии, которыми руководствуются судьи при оценке приемлемости содержания подозреваемых и обвиняемых. </w:t>
      </w:r>
      <w:r w:rsidR="00B7400A">
        <w:rPr>
          <w:rFonts w:ascii="Times New Roman" w:hAnsi="Times New Roman" w:cs="Times New Roman"/>
          <w:sz w:val="28"/>
          <w:szCs w:val="28"/>
        </w:rPr>
        <w:t>Дело также примечательно тем, что в нем был поднят вопрос об отсутствии правовых механизмов для защиты права заключенных на удовлетворительные условия содержания. При рассмотрении жалобы Суд подтвердил ряд важных правовых позиций, связанных с практическим применением статьи 3 Конвенции.</w:t>
      </w:r>
    </w:p>
    <w:p w:rsidR="00970E7C" w:rsidRPr="00970E7C" w:rsidRDefault="00B7400A" w:rsidP="00970E7C">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можно изложить следующим образом. </w:t>
      </w:r>
      <w:r w:rsidRPr="00B7400A">
        <w:rPr>
          <w:rFonts w:ascii="Times New Roman" w:hAnsi="Times New Roman" w:cs="Times New Roman"/>
          <w:sz w:val="28"/>
          <w:szCs w:val="28"/>
        </w:rPr>
        <w:t>В период судебных разбиратель</w:t>
      </w:r>
      <w:proofErr w:type="gramStart"/>
      <w:r w:rsidRPr="00B7400A">
        <w:rPr>
          <w:rFonts w:ascii="Times New Roman" w:hAnsi="Times New Roman" w:cs="Times New Roman"/>
          <w:sz w:val="28"/>
          <w:szCs w:val="28"/>
        </w:rPr>
        <w:t>ств вс</w:t>
      </w:r>
      <w:proofErr w:type="gramEnd"/>
      <w:r w:rsidRPr="00B7400A">
        <w:rPr>
          <w:rFonts w:ascii="Times New Roman" w:hAnsi="Times New Roman" w:cs="Times New Roman"/>
          <w:sz w:val="28"/>
          <w:szCs w:val="28"/>
        </w:rPr>
        <w:t>е заявители</w:t>
      </w:r>
      <w:r>
        <w:rPr>
          <w:rStyle w:val="a5"/>
          <w:rFonts w:ascii="Times New Roman" w:hAnsi="Times New Roman" w:cs="Times New Roman"/>
          <w:sz w:val="28"/>
          <w:szCs w:val="28"/>
        </w:rPr>
        <w:footnoteReference w:id="76"/>
      </w:r>
      <w:r w:rsidRPr="00B7400A">
        <w:rPr>
          <w:rFonts w:ascii="Times New Roman" w:hAnsi="Times New Roman" w:cs="Times New Roman"/>
          <w:sz w:val="28"/>
          <w:szCs w:val="28"/>
        </w:rPr>
        <w:t xml:space="preserve"> находились под стражей в различных российских следственных изоляторах.</w:t>
      </w:r>
      <w:r w:rsidR="00970E7C">
        <w:rPr>
          <w:rFonts w:ascii="Times New Roman" w:hAnsi="Times New Roman" w:cs="Times New Roman"/>
          <w:sz w:val="28"/>
          <w:szCs w:val="28"/>
        </w:rPr>
        <w:t xml:space="preserve"> Первый заявитель в период с 20 января по 23 марта 2007 года содержался в следственном </w:t>
      </w:r>
      <w:r w:rsidR="00970E7C" w:rsidRPr="00970E7C">
        <w:rPr>
          <w:rFonts w:ascii="Times New Roman" w:hAnsi="Times New Roman" w:cs="Times New Roman"/>
          <w:sz w:val="28"/>
          <w:szCs w:val="28"/>
        </w:rPr>
        <w:t>изолятор</w:t>
      </w:r>
      <w:r w:rsidR="00970E7C">
        <w:rPr>
          <w:rFonts w:ascii="Times New Roman" w:hAnsi="Times New Roman" w:cs="Times New Roman"/>
          <w:sz w:val="28"/>
          <w:szCs w:val="28"/>
        </w:rPr>
        <w:t>е</w:t>
      </w:r>
      <w:r w:rsidR="00B861DD">
        <w:rPr>
          <w:rFonts w:ascii="Times New Roman" w:hAnsi="Times New Roman" w:cs="Times New Roman"/>
          <w:sz w:val="28"/>
          <w:szCs w:val="28"/>
        </w:rPr>
        <w:t xml:space="preserve"> №</w:t>
      </w:r>
      <w:r w:rsidR="00970E7C" w:rsidRPr="00970E7C">
        <w:rPr>
          <w:rFonts w:ascii="Times New Roman" w:hAnsi="Times New Roman" w:cs="Times New Roman"/>
          <w:sz w:val="28"/>
          <w:szCs w:val="28"/>
        </w:rPr>
        <w:t xml:space="preserve"> ИЗ-67/1 </w:t>
      </w:r>
      <w:r w:rsidR="00970E7C">
        <w:rPr>
          <w:rFonts w:ascii="Times New Roman" w:hAnsi="Times New Roman" w:cs="Times New Roman"/>
          <w:sz w:val="28"/>
          <w:szCs w:val="28"/>
        </w:rPr>
        <w:t xml:space="preserve">г. </w:t>
      </w:r>
      <w:r w:rsidR="00970E7C" w:rsidRPr="00970E7C">
        <w:rPr>
          <w:rFonts w:ascii="Times New Roman" w:hAnsi="Times New Roman" w:cs="Times New Roman"/>
          <w:sz w:val="28"/>
          <w:szCs w:val="28"/>
        </w:rPr>
        <w:t>Смо</w:t>
      </w:r>
      <w:r w:rsidR="00B861DD">
        <w:rPr>
          <w:rFonts w:ascii="Times New Roman" w:hAnsi="Times New Roman" w:cs="Times New Roman"/>
          <w:sz w:val="28"/>
          <w:szCs w:val="28"/>
        </w:rPr>
        <w:t>ленска, где находился в камере № 170, а потом в камере № 153. Камера №</w:t>
      </w:r>
      <w:r w:rsidR="00970E7C" w:rsidRPr="00970E7C">
        <w:rPr>
          <w:rFonts w:ascii="Times New Roman" w:hAnsi="Times New Roman" w:cs="Times New Roman"/>
          <w:sz w:val="28"/>
          <w:szCs w:val="28"/>
        </w:rPr>
        <w:t xml:space="preserve"> 170 имела пл</w:t>
      </w:r>
      <w:r w:rsidR="00B861DD">
        <w:rPr>
          <w:rFonts w:ascii="Times New Roman" w:hAnsi="Times New Roman" w:cs="Times New Roman"/>
          <w:sz w:val="28"/>
          <w:szCs w:val="28"/>
        </w:rPr>
        <w:t>ощадь 15 кв. м, а камера №</w:t>
      </w:r>
      <w:r w:rsidR="00970E7C">
        <w:rPr>
          <w:rFonts w:ascii="Times New Roman" w:hAnsi="Times New Roman" w:cs="Times New Roman"/>
          <w:sz w:val="28"/>
          <w:szCs w:val="28"/>
        </w:rPr>
        <w:t xml:space="preserve"> 153 –</w:t>
      </w:r>
      <w:r w:rsidR="00970E7C" w:rsidRPr="00970E7C">
        <w:rPr>
          <w:rFonts w:ascii="Times New Roman" w:hAnsi="Times New Roman" w:cs="Times New Roman"/>
          <w:sz w:val="28"/>
          <w:szCs w:val="28"/>
        </w:rPr>
        <w:t xml:space="preserve"> 10 кв.</w:t>
      </w:r>
      <w:r w:rsidR="00970E7C">
        <w:rPr>
          <w:rFonts w:ascii="Times New Roman" w:hAnsi="Times New Roman" w:cs="Times New Roman"/>
          <w:sz w:val="28"/>
          <w:szCs w:val="28"/>
        </w:rPr>
        <w:t xml:space="preserve"> м. В них находились 13 и 4</w:t>
      </w:r>
      <w:r w:rsidR="00970E7C" w:rsidRPr="00970E7C">
        <w:rPr>
          <w:rFonts w:ascii="Times New Roman" w:hAnsi="Times New Roman" w:cs="Times New Roman"/>
          <w:sz w:val="28"/>
          <w:szCs w:val="28"/>
        </w:rPr>
        <w:t xml:space="preserve"> спальных места, соответственно.</w:t>
      </w:r>
      <w:r w:rsidR="00970E7C">
        <w:rPr>
          <w:rFonts w:ascii="Times New Roman" w:hAnsi="Times New Roman" w:cs="Times New Roman"/>
          <w:sz w:val="28"/>
          <w:szCs w:val="28"/>
        </w:rPr>
        <w:t xml:space="preserve"> При этом в первой из камер все время находились от 12 до 21 человека, а во второй – два человека.</w:t>
      </w:r>
    </w:p>
    <w:p w:rsidR="00970E7C" w:rsidRPr="00970E7C" w:rsidRDefault="00970E7C" w:rsidP="00970E7C">
      <w:pPr>
        <w:jc w:val="both"/>
        <w:rPr>
          <w:rFonts w:ascii="Times New Roman" w:hAnsi="Times New Roman" w:cs="Times New Roman"/>
          <w:sz w:val="28"/>
          <w:szCs w:val="28"/>
        </w:rPr>
      </w:pPr>
      <w:r w:rsidRPr="00970E7C">
        <w:rPr>
          <w:rFonts w:ascii="Times New Roman" w:hAnsi="Times New Roman" w:cs="Times New Roman"/>
          <w:sz w:val="28"/>
          <w:szCs w:val="28"/>
        </w:rPr>
        <w:t>Власти Российской Федерации предоставили справки начальника следственн</w:t>
      </w:r>
      <w:r>
        <w:rPr>
          <w:rFonts w:ascii="Times New Roman" w:hAnsi="Times New Roman" w:cs="Times New Roman"/>
          <w:sz w:val="28"/>
          <w:szCs w:val="28"/>
        </w:rPr>
        <w:t>ого изолятора</w:t>
      </w:r>
      <w:r w:rsidRPr="00970E7C">
        <w:rPr>
          <w:rFonts w:ascii="Times New Roman" w:hAnsi="Times New Roman" w:cs="Times New Roman"/>
          <w:sz w:val="28"/>
          <w:szCs w:val="28"/>
        </w:rPr>
        <w:t xml:space="preserve">, в которых указывались сведения относительно площади камер и </w:t>
      </w:r>
      <w:proofErr w:type="gramStart"/>
      <w:r w:rsidRPr="00970E7C">
        <w:rPr>
          <w:rFonts w:ascii="Times New Roman" w:hAnsi="Times New Roman" w:cs="Times New Roman"/>
          <w:sz w:val="28"/>
          <w:szCs w:val="28"/>
        </w:rPr>
        <w:t>числа</w:t>
      </w:r>
      <w:proofErr w:type="gramEnd"/>
      <w:r w:rsidRPr="00970E7C">
        <w:rPr>
          <w:rFonts w:ascii="Times New Roman" w:hAnsi="Times New Roman" w:cs="Times New Roman"/>
          <w:sz w:val="28"/>
          <w:szCs w:val="28"/>
        </w:rPr>
        <w:t xml:space="preserve"> содержавшихся в них лиц, 12 страниц регистрационного журнала следственного изоля</w:t>
      </w:r>
      <w:r w:rsidR="00B861DD">
        <w:rPr>
          <w:rFonts w:ascii="Times New Roman" w:hAnsi="Times New Roman" w:cs="Times New Roman"/>
          <w:sz w:val="28"/>
          <w:szCs w:val="28"/>
        </w:rPr>
        <w:t>тора, а также фотографии камер №</w:t>
      </w:r>
      <w:r w:rsidRPr="00970E7C">
        <w:rPr>
          <w:rFonts w:ascii="Times New Roman" w:hAnsi="Times New Roman" w:cs="Times New Roman"/>
          <w:sz w:val="28"/>
          <w:szCs w:val="28"/>
        </w:rPr>
        <w:t xml:space="preserve"> 153 и 170.</w:t>
      </w:r>
      <w:r>
        <w:rPr>
          <w:rFonts w:ascii="Times New Roman" w:hAnsi="Times New Roman" w:cs="Times New Roman"/>
          <w:sz w:val="28"/>
          <w:szCs w:val="28"/>
        </w:rPr>
        <w:t xml:space="preserve"> В свою очередь, </w:t>
      </w:r>
      <w:r w:rsidRPr="00970E7C">
        <w:rPr>
          <w:rFonts w:ascii="Times New Roman" w:hAnsi="Times New Roman" w:cs="Times New Roman"/>
          <w:sz w:val="28"/>
          <w:szCs w:val="28"/>
        </w:rPr>
        <w:t>Ананьев представил письменные показания своих бывших сокамер</w:t>
      </w:r>
      <w:r>
        <w:rPr>
          <w:rFonts w:ascii="Times New Roman" w:hAnsi="Times New Roman" w:cs="Times New Roman"/>
          <w:sz w:val="28"/>
          <w:szCs w:val="28"/>
        </w:rPr>
        <w:t>ников С. и Б.</w:t>
      </w:r>
      <w:r w:rsidRPr="00970E7C">
        <w:rPr>
          <w:rFonts w:ascii="Times New Roman" w:hAnsi="Times New Roman" w:cs="Times New Roman"/>
          <w:sz w:val="28"/>
          <w:szCs w:val="28"/>
        </w:rPr>
        <w:t>, из которых следовало, что с январ</w:t>
      </w:r>
      <w:r w:rsidR="00B861DD">
        <w:rPr>
          <w:rFonts w:ascii="Times New Roman" w:hAnsi="Times New Roman" w:cs="Times New Roman"/>
          <w:sz w:val="28"/>
          <w:szCs w:val="28"/>
        </w:rPr>
        <w:t>я по апрель 2007 года в камере №</w:t>
      </w:r>
      <w:r w:rsidRPr="00970E7C">
        <w:rPr>
          <w:rFonts w:ascii="Times New Roman" w:hAnsi="Times New Roman" w:cs="Times New Roman"/>
          <w:sz w:val="28"/>
          <w:szCs w:val="28"/>
        </w:rPr>
        <w:t xml:space="preserve"> 170 содержались 24 человека.</w:t>
      </w:r>
    </w:p>
    <w:p w:rsidR="00970E7C" w:rsidRDefault="00970E7C" w:rsidP="00970E7C">
      <w:pPr>
        <w:jc w:val="both"/>
        <w:rPr>
          <w:rFonts w:ascii="Times New Roman" w:hAnsi="Times New Roman" w:cs="Times New Roman"/>
          <w:sz w:val="28"/>
          <w:szCs w:val="28"/>
        </w:rPr>
      </w:pPr>
      <w:proofErr w:type="gramStart"/>
      <w:r>
        <w:rPr>
          <w:rFonts w:ascii="Times New Roman" w:hAnsi="Times New Roman" w:cs="Times New Roman"/>
          <w:sz w:val="28"/>
          <w:szCs w:val="28"/>
        </w:rPr>
        <w:t>19 марта 2007 года</w:t>
      </w:r>
      <w:r w:rsidRPr="00970E7C">
        <w:rPr>
          <w:rFonts w:ascii="Times New Roman" w:hAnsi="Times New Roman" w:cs="Times New Roman"/>
          <w:sz w:val="28"/>
          <w:szCs w:val="28"/>
        </w:rPr>
        <w:t xml:space="preserve"> Ананьев направил жалобы на неприемлемые условия его содержания в Генеральную прокуратуру Российской Федерации, Смоленскую городскую прокуратуру и начальнику Управления службы исполнения наказаний по С</w:t>
      </w:r>
      <w:r>
        <w:rPr>
          <w:rFonts w:ascii="Times New Roman" w:hAnsi="Times New Roman" w:cs="Times New Roman"/>
          <w:sz w:val="28"/>
          <w:szCs w:val="28"/>
        </w:rPr>
        <w:t>моленской области. 4 мая 2007 года</w:t>
      </w:r>
      <w:r w:rsidRPr="00970E7C">
        <w:rPr>
          <w:rFonts w:ascii="Times New Roman" w:hAnsi="Times New Roman" w:cs="Times New Roman"/>
          <w:sz w:val="28"/>
          <w:szCs w:val="28"/>
        </w:rPr>
        <w:t xml:space="preserve"> прокурор Смоленска уведомил Ананьева, что провел проверку его жалоб и что нача</w:t>
      </w:r>
      <w:r w:rsidR="00B861DD">
        <w:rPr>
          <w:rFonts w:ascii="Times New Roman" w:hAnsi="Times New Roman" w:cs="Times New Roman"/>
          <w:sz w:val="28"/>
          <w:szCs w:val="28"/>
        </w:rPr>
        <w:t>льнику следственного изолятора №</w:t>
      </w:r>
      <w:r w:rsidRPr="00970E7C">
        <w:rPr>
          <w:rFonts w:ascii="Times New Roman" w:hAnsi="Times New Roman" w:cs="Times New Roman"/>
          <w:sz w:val="28"/>
          <w:szCs w:val="28"/>
        </w:rPr>
        <w:t xml:space="preserve"> ИЗ-67/1 дано указание устранить</w:t>
      </w:r>
      <w:r>
        <w:rPr>
          <w:rFonts w:ascii="Times New Roman" w:hAnsi="Times New Roman" w:cs="Times New Roman"/>
          <w:sz w:val="28"/>
          <w:szCs w:val="28"/>
        </w:rPr>
        <w:t xml:space="preserve"> </w:t>
      </w:r>
      <w:r>
        <w:rPr>
          <w:rFonts w:ascii="Times New Roman" w:hAnsi="Times New Roman" w:cs="Times New Roman"/>
          <w:sz w:val="28"/>
          <w:szCs w:val="28"/>
        </w:rPr>
        <w:lastRenderedPageBreak/>
        <w:t>нарушения Федерального закона «</w:t>
      </w:r>
      <w:r w:rsidRPr="00970E7C">
        <w:rPr>
          <w:rFonts w:ascii="Times New Roman" w:hAnsi="Times New Roman" w:cs="Times New Roman"/>
          <w:sz w:val="28"/>
          <w:szCs w:val="28"/>
        </w:rPr>
        <w:t>О содержании под стражей подозреваемых</w:t>
      </w:r>
      <w:proofErr w:type="gramEnd"/>
      <w:r w:rsidRPr="00970E7C">
        <w:rPr>
          <w:rFonts w:ascii="Times New Roman" w:hAnsi="Times New Roman" w:cs="Times New Roman"/>
          <w:sz w:val="28"/>
          <w:szCs w:val="28"/>
        </w:rPr>
        <w:t xml:space="preserve"> и обвиня</w:t>
      </w:r>
      <w:r>
        <w:rPr>
          <w:rFonts w:ascii="Times New Roman" w:hAnsi="Times New Roman" w:cs="Times New Roman"/>
          <w:sz w:val="28"/>
          <w:szCs w:val="28"/>
        </w:rPr>
        <w:t>емых в совершении преступлений»</w:t>
      </w:r>
      <w:r w:rsidRPr="00970E7C">
        <w:rPr>
          <w:rFonts w:ascii="Times New Roman" w:hAnsi="Times New Roman" w:cs="Times New Roman"/>
          <w:sz w:val="28"/>
          <w:szCs w:val="28"/>
        </w:rPr>
        <w:t>.</w:t>
      </w:r>
    </w:p>
    <w:p w:rsidR="00DD5ABA" w:rsidRDefault="00970E7C" w:rsidP="00DD5ABA">
      <w:pPr>
        <w:jc w:val="both"/>
        <w:rPr>
          <w:rFonts w:ascii="Times New Roman" w:hAnsi="Times New Roman" w:cs="Times New Roman"/>
          <w:sz w:val="28"/>
          <w:szCs w:val="28"/>
        </w:rPr>
      </w:pPr>
      <w:r>
        <w:rPr>
          <w:rFonts w:ascii="Times New Roman" w:hAnsi="Times New Roman" w:cs="Times New Roman"/>
          <w:sz w:val="28"/>
          <w:szCs w:val="28"/>
        </w:rPr>
        <w:t xml:space="preserve">Второй и третья заявители содержались под следствием в СИЗО </w:t>
      </w:r>
      <w:r w:rsidR="00B861DD">
        <w:rPr>
          <w:rFonts w:ascii="Times New Roman" w:hAnsi="Times New Roman" w:cs="Times New Roman"/>
          <w:sz w:val="28"/>
          <w:szCs w:val="28"/>
        </w:rPr>
        <w:t>№</w:t>
      </w:r>
      <w:r w:rsidRPr="00970E7C">
        <w:rPr>
          <w:rFonts w:ascii="Times New Roman" w:hAnsi="Times New Roman" w:cs="Times New Roman"/>
          <w:sz w:val="28"/>
          <w:szCs w:val="28"/>
        </w:rPr>
        <w:t xml:space="preserve"> ИЗ-30/1 Астрахани</w:t>
      </w:r>
      <w:r>
        <w:rPr>
          <w:rFonts w:ascii="Times New Roman" w:hAnsi="Times New Roman" w:cs="Times New Roman"/>
          <w:sz w:val="28"/>
          <w:szCs w:val="28"/>
        </w:rPr>
        <w:t xml:space="preserve">. Они также жаловались на переполненность камер. Они </w:t>
      </w:r>
      <w:r w:rsidRPr="00970E7C">
        <w:rPr>
          <w:rFonts w:ascii="Times New Roman" w:hAnsi="Times New Roman" w:cs="Times New Roman"/>
          <w:sz w:val="28"/>
          <w:szCs w:val="28"/>
        </w:rPr>
        <w:t xml:space="preserve">предоставили </w:t>
      </w:r>
      <w:r w:rsidR="00DD5ABA">
        <w:rPr>
          <w:rFonts w:ascii="Times New Roman" w:hAnsi="Times New Roman" w:cs="Times New Roman"/>
          <w:sz w:val="28"/>
          <w:szCs w:val="28"/>
        </w:rPr>
        <w:t xml:space="preserve">Суду </w:t>
      </w:r>
      <w:r w:rsidRPr="00970E7C">
        <w:rPr>
          <w:rFonts w:ascii="Times New Roman" w:hAnsi="Times New Roman" w:cs="Times New Roman"/>
          <w:sz w:val="28"/>
          <w:szCs w:val="28"/>
        </w:rPr>
        <w:t xml:space="preserve">извлечения из ежегодных докладов Уполномоченного по правам человека по Астраханской области. Доклад 2005 года </w:t>
      </w:r>
      <w:r w:rsidR="00DD5ABA">
        <w:rPr>
          <w:rFonts w:ascii="Times New Roman" w:hAnsi="Times New Roman" w:cs="Times New Roman"/>
          <w:sz w:val="28"/>
          <w:szCs w:val="28"/>
        </w:rPr>
        <w:t>фиксировал, что «…</w:t>
      </w:r>
      <w:r w:rsidRPr="00970E7C">
        <w:rPr>
          <w:rFonts w:ascii="Times New Roman" w:hAnsi="Times New Roman" w:cs="Times New Roman"/>
          <w:sz w:val="28"/>
          <w:szCs w:val="28"/>
        </w:rPr>
        <w:t>следствен</w:t>
      </w:r>
      <w:r w:rsidR="00B861DD">
        <w:rPr>
          <w:rFonts w:ascii="Times New Roman" w:hAnsi="Times New Roman" w:cs="Times New Roman"/>
          <w:sz w:val="28"/>
          <w:szCs w:val="28"/>
        </w:rPr>
        <w:t>ный изолятор №</w:t>
      </w:r>
      <w:r w:rsidR="00DD5ABA">
        <w:rPr>
          <w:rFonts w:ascii="Times New Roman" w:hAnsi="Times New Roman" w:cs="Times New Roman"/>
          <w:sz w:val="28"/>
          <w:szCs w:val="28"/>
        </w:rPr>
        <w:t xml:space="preserve"> ИЗ-30/</w:t>
      </w:r>
      <w:r w:rsidRPr="00970E7C">
        <w:rPr>
          <w:rFonts w:ascii="Times New Roman" w:hAnsi="Times New Roman" w:cs="Times New Roman"/>
          <w:sz w:val="28"/>
          <w:szCs w:val="28"/>
        </w:rPr>
        <w:t>1 Астрахани имел максимальную вместимость 642 человека, в течение года в нем находился в сред</w:t>
      </w:r>
      <w:r w:rsidR="00B861DD">
        <w:rPr>
          <w:rFonts w:ascii="Times New Roman" w:hAnsi="Times New Roman" w:cs="Times New Roman"/>
          <w:sz w:val="28"/>
          <w:szCs w:val="28"/>
        </w:rPr>
        <w:t>нем 1</w:t>
      </w:r>
      <w:r w:rsidR="00DD5ABA">
        <w:rPr>
          <w:rFonts w:ascii="Times New Roman" w:hAnsi="Times New Roman" w:cs="Times New Roman"/>
          <w:sz w:val="28"/>
          <w:szCs w:val="28"/>
        </w:rPr>
        <w:t>031 человек (в 2004 году – 750 человек), а в конце года – 1</w:t>
      </w:r>
      <w:r w:rsidRPr="00970E7C">
        <w:rPr>
          <w:rFonts w:ascii="Times New Roman" w:hAnsi="Times New Roman" w:cs="Times New Roman"/>
          <w:sz w:val="28"/>
          <w:szCs w:val="28"/>
        </w:rPr>
        <w:t>300 человек</w:t>
      </w:r>
      <w:r w:rsidR="00DD5ABA">
        <w:rPr>
          <w:rFonts w:ascii="Times New Roman" w:hAnsi="Times New Roman" w:cs="Times New Roman"/>
          <w:sz w:val="28"/>
          <w:szCs w:val="28"/>
        </w:rPr>
        <w:t>»</w:t>
      </w:r>
      <w:r w:rsidRPr="00970E7C">
        <w:rPr>
          <w:rFonts w:ascii="Times New Roman" w:hAnsi="Times New Roman" w:cs="Times New Roman"/>
          <w:sz w:val="28"/>
          <w:szCs w:val="28"/>
        </w:rPr>
        <w:t>.</w:t>
      </w:r>
      <w:r w:rsidR="00DD5ABA">
        <w:rPr>
          <w:rFonts w:ascii="Times New Roman" w:hAnsi="Times New Roman" w:cs="Times New Roman"/>
          <w:sz w:val="28"/>
          <w:szCs w:val="28"/>
        </w:rPr>
        <w:t xml:space="preserve"> </w:t>
      </w:r>
      <w:r w:rsidR="00DD5ABA" w:rsidRPr="00DD5ABA">
        <w:rPr>
          <w:rFonts w:ascii="Times New Roman" w:hAnsi="Times New Roman" w:cs="Times New Roman"/>
          <w:sz w:val="28"/>
          <w:szCs w:val="28"/>
        </w:rPr>
        <w:t>Доклад 2006 года указывал на то, что ситуация почти не улучшилась</w:t>
      </w:r>
      <w:r w:rsidR="00DD5ABA">
        <w:rPr>
          <w:rFonts w:ascii="Times New Roman" w:hAnsi="Times New Roman" w:cs="Times New Roman"/>
          <w:sz w:val="28"/>
          <w:szCs w:val="28"/>
        </w:rPr>
        <w:t xml:space="preserve">. </w:t>
      </w:r>
    </w:p>
    <w:p w:rsidR="00DD5ABA" w:rsidRPr="00DD5ABA" w:rsidRDefault="00DD5ABA" w:rsidP="00DD5ABA">
      <w:pPr>
        <w:jc w:val="both"/>
        <w:rPr>
          <w:rFonts w:ascii="Times New Roman" w:hAnsi="Times New Roman" w:cs="Times New Roman"/>
          <w:sz w:val="28"/>
          <w:szCs w:val="28"/>
        </w:rPr>
      </w:pPr>
      <w:r>
        <w:rPr>
          <w:rFonts w:ascii="Times New Roman" w:hAnsi="Times New Roman" w:cs="Times New Roman"/>
          <w:sz w:val="28"/>
          <w:szCs w:val="28"/>
        </w:rPr>
        <w:t xml:space="preserve">Второй заявитель </w:t>
      </w:r>
      <w:r w:rsidRPr="00DD5ABA">
        <w:rPr>
          <w:rFonts w:ascii="Times New Roman" w:hAnsi="Times New Roman" w:cs="Times New Roman"/>
          <w:sz w:val="28"/>
          <w:szCs w:val="28"/>
        </w:rPr>
        <w:t>также представил копию письма, которое прокуратура Астраханской области направила его адвокату в ответ на жалобу относительно условий содержания под стражей другого заключенного. В письме сообщалось:</w:t>
      </w:r>
    </w:p>
    <w:p w:rsidR="00970E7C" w:rsidRDefault="00DD5ABA" w:rsidP="00DD5ABA">
      <w:pPr>
        <w:jc w:val="both"/>
        <w:rPr>
          <w:rFonts w:ascii="Times New Roman" w:hAnsi="Times New Roman" w:cs="Times New Roman"/>
          <w:sz w:val="28"/>
          <w:szCs w:val="28"/>
        </w:rPr>
      </w:pPr>
      <w:r>
        <w:rPr>
          <w:rFonts w:ascii="Times New Roman" w:hAnsi="Times New Roman" w:cs="Times New Roman"/>
          <w:sz w:val="28"/>
          <w:szCs w:val="28"/>
        </w:rPr>
        <w:t>«</w:t>
      </w:r>
      <w:r w:rsidR="00B861DD">
        <w:rPr>
          <w:rFonts w:ascii="Times New Roman" w:hAnsi="Times New Roman" w:cs="Times New Roman"/>
          <w:sz w:val="28"/>
          <w:szCs w:val="28"/>
        </w:rPr>
        <w:t>Во время проверки камера №</w:t>
      </w:r>
      <w:r w:rsidRPr="00DD5ABA">
        <w:rPr>
          <w:rFonts w:ascii="Times New Roman" w:hAnsi="Times New Roman" w:cs="Times New Roman"/>
          <w:sz w:val="28"/>
          <w:szCs w:val="28"/>
        </w:rPr>
        <w:t xml:space="preserve"> 79 имела 12 спальных мест, однако в ней содержались 15 человек. </w:t>
      </w:r>
      <w:r>
        <w:rPr>
          <w:rFonts w:ascii="Times New Roman" w:hAnsi="Times New Roman" w:cs="Times New Roman"/>
          <w:sz w:val="28"/>
          <w:szCs w:val="28"/>
        </w:rPr>
        <w:t xml:space="preserve">Проверка </w:t>
      </w:r>
      <w:r w:rsidRPr="00DD5ABA">
        <w:rPr>
          <w:rFonts w:ascii="Times New Roman" w:hAnsi="Times New Roman" w:cs="Times New Roman"/>
          <w:sz w:val="28"/>
          <w:szCs w:val="28"/>
        </w:rPr>
        <w:t>также установила, что подобные нарушения имелись в большинстве камер следственного изолятора. В связи с перенаселенностью, ветхим состоянием зданий и другими нарушениями Федерального закон</w:t>
      </w:r>
      <w:r>
        <w:rPr>
          <w:rFonts w:ascii="Times New Roman" w:hAnsi="Times New Roman" w:cs="Times New Roman"/>
          <w:sz w:val="28"/>
          <w:szCs w:val="28"/>
        </w:rPr>
        <w:t>а «</w:t>
      </w:r>
      <w:r w:rsidRPr="00DD5ABA">
        <w:rPr>
          <w:rFonts w:ascii="Times New Roman" w:hAnsi="Times New Roman" w:cs="Times New Roman"/>
          <w:sz w:val="28"/>
          <w:szCs w:val="28"/>
        </w:rPr>
        <w:t>О содержании под стражей подозреваемых и обвин</w:t>
      </w:r>
      <w:r>
        <w:rPr>
          <w:rFonts w:ascii="Times New Roman" w:hAnsi="Times New Roman" w:cs="Times New Roman"/>
          <w:sz w:val="28"/>
          <w:szCs w:val="28"/>
        </w:rPr>
        <w:t>яемых в совершении преступлений»</w:t>
      </w:r>
      <w:r w:rsidRPr="00DD5ABA">
        <w:rPr>
          <w:rFonts w:ascii="Times New Roman" w:hAnsi="Times New Roman" w:cs="Times New Roman"/>
          <w:sz w:val="28"/>
          <w:szCs w:val="28"/>
        </w:rPr>
        <w:t xml:space="preserve"> областная прокуратура направила уже два представления начальнику УФСИН по Астраханской облас</w:t>
      </w:r>
      <w:r>
        <w:rPr>
          <w:rFonts w:ascii="Times New Roman" w:hAnsi="Times New Roman" w:cs="Times New Roman"/>
          <w:sz w:val="28"/>
          <w:szCs w:val="28"/>
        </w:rPr>
        <w:t>ти в первом квартале 2008 года»</w:t>
      </w:r>
      <w:r w:rsidRPr="00DD5ABA">
        <w:rPr>
          <w:rFonts w:ascii="Times New Roman" w:hAnsi="Times New Roman" w:cs="Times New Roman"/>
          <w:sz w:val="28"/>
          <w:szCs w:val="28"/>
        </w:rPr>
        <w:t>.</w:t>
      </w:r>
    </w:p>
    <w:p w:rsidR="006635AF" w:rsidRDefault="006635AF" w:rsidP="006635AF">
      <w:pPr>
        <w:jc w:val="both"/>
        <w:rPr>
          <w:rFonts w:ascii="Times New Roman" w:hAnsi="Times New Roman" w:cs="Times New Roman"/>
          <w:sz w:val="28"/>
          <w:szCs w:val="28"/>
        </w:rPr>
      </w:pPr>
      <w:r>
        <w:rPr>
          <w:rFonts w:ascii="Times New Roman" w:hAnsi="Times New Roman" w:cs="Times New Roman"/>
          <w:sz w:val="28"/>
          <w:szCs w:val="28"/>
        </w:rPr>
        <w:t xml:space="preserve">В поддержку своих жалоб заявители указывали, что </w:t>
      </w:r>
      <w:r w:rsidRPr="006635AF">
        <w:rPr>
          <w:rFonts w:ascii="Times New Roman" w:hAnsi="Times New Roman" w:cs="Times New Roman"/>
          <w:sz w:val="28"/>
          <w:szCs w:val="28"/>
        </w:rPr>
        <w:t>неудовлетворительные условия содержания под стражей в следственных изоляторах представляли структурную проблему России и что систематические жалобы в Европейский Суд в связи с этим вопросом свидетельствуют о существовании и реальности этой проблемы. Хотя российские власти приняли некоторые незначительные и случайные меры для улучшения условий, они оказались недостаточными вследствие неадекватного финансирования и широкого применения содержания под стражей как меры пресечения.</w:t>
      </w:r>
    </w:p>
    <w:p w:rsidR="00847999" w:rsidRPr="006635AF" w:rsidRDefault="00847999" w:rsidP="006635AF">
      <w:pPr>
        <w:jc w:val="both"/>
        <w:rPr>
          <w:rFonts w:ascii="Times New Roman" w:hAnsi="Times New Roman" w:cs="Times New Roman"/>
          <w:sz w:val="28"/>
          <w:szCs w:val="28"/>
        </w:rPr>
      </w:pPr>
      <w:r>
        <w:rPr>
          <w:rFonts w:ascii="Times New Roman" w:hAnsi="Times New Roman" w:cs="Times New Roman"/>
          <w:sz w:val="28"/>
          <w:szCs w:val="28"/>
        </w:rPr>
        <w:t xml:space="preserve">Заявители считали, что </w:t>
      </w:r>
      <w:r w:rsidRPr="00847999">
        <w:rPr>
          <w:rFonts w:ascii="Times New Roman" w:hAnsi="Times New Roman" w:cs="Times New Roman"/>
          <w:sz w:val="28"/>
          <w:szCs w:val="28"/>
        </w:rPr>
        <w:t>они содержа</w:t>
      </w:r>
      <w:r w:rsidR="00B861DD">
        <w:rPr>
          <w:rFonts w:ascii="Times New Roman" w:hAnsi="Times New Roman" w:cs="Times New Roman"/>
          <w:sz w:val="28"/>
          <w:szCs w:val="28"/>
        </w:rPr>
        <w:t>лись в следственных изоляторах №</w:t>
      </w:r>
      <w:r w:rsidR="003D4101">
        <w:rPr>
          <w:rFonts w:ascii="Times New Roman" w:hAnsi="Times New Roman" w:cs="Times New Roman"/>
          <w:sz w:val="28"/>
          <w:szCs w:val="28"/>
        </w:rPr>
        <w:t xml:space="preserve"> ИЗ-67/1 (Ананьев) и №</w:t>
      </w:r>
      <w:r w:rsidRPr="00847999">
        <w:rPr>
          <w:rFonts w:ascii="Times New Roman" w:hAnsi="Times New Roman" w:cs="Times New Roman"/>
          <w:sz w:val="28"/>
          <w:szCs w:val="28"/>
        </w:rPr>
        <w:t xml:space="preserve"> ИЗ-30/1 (Баширов) в условиях, которые были настолько суровыми, что составляли бесчеловечное и унижающее достоин</w:t>
      </w:r>
      <w:r>
        <w:rPr>
          <w:rFonts w:ascii="Times New Roman" w:hAnsi="Times New Roman" w:cs="Times New Roman"/>
          <w:sz w:val="28"/>
          <w:szCs w:val="28"/>
        </w:rPr>
        <w:t xml:space="preserve">ство обращение в нарушение </w:t>
      </w:r>
      <w:r w:rsidRPr="00847999">
        <w:rPr>
          <w:rFonts w:ascii="Times New Roman" w:hAnsi="Times New Roman" w:cs="Times New Roman"/>
          <w:sz w:val="28"/>
          <w:szCs w:val="28"/>
        </w:rPr>
        <w:t>статьи</w:t>
      </w:r>
      <w:r>
        <w:rPr>
          <w:rFonts w:ascii="Times New Roman" w:hAnsi="Times New Roman" w:cs="Times New Roman"/>
          <w:sz w:val="28"/>
          <w:szCs w:val="28"/>
        </w:rPr>
        <w:t xml:space="preserve"> 3 Конвенции.</w:t>
      </w:r>
    </w:p>
    <w:p w:rsidR="006635AF" w:rsidRPr="006635AF" w:rsidRDefault="006635AF" w:rsidP="006635AF">
      <w:pPr>
        <w:jc w:val="both"/>
        <w:rPr>
          <w:rFonts w:ascii="Times New Roman" w:hAnsi="Times New Roman" w:cs="Times New Roman"/>
          <w:sz w:val="28"/>
          <w:szCs w:val="28"/>
        </w:rPr>
      </w:pPr>
      <w:r w:rsidRPr="006635AF">
        <w:rPr>
          <w:rFonts w:ascii="Times New Roman" w:hAnsi="Times New Roman" w:cs="Times New Roman"/>
          <w:sz w:val="28"/>
          <w:szCs w:val="28"/>
        </w:rPr>
        <w:t xml:space="preserve">Заявители </w:t>
      </w:r>
      <w:r>
        <w:rPr>
          <w:rFonts w:ascii="Times New Roman" w:hAnsi="Times New Roman" w:cs="Times New Roman"/>
          <w:sz w:val="28"/>
          <w:szCs w:val="28"/>
        </w:rPr>
        <w:t xml:space="preserve">также </w:t>
      </w:r>
      <w:r w:rsidRPr="006635AF">
        <w:rPr>
          <w:rFonts w:ascii="Times New Roman" w:hAnsi="Times New Roman" w:cs="Times New Roman"/>
          <w:sz w:val="28"/>
          <w:szCs w:val="28"/>
        </w:rPr>
        <w:t>отрицали, что располагали эффективными внутренними средствами правовой защиты в отношен</w:t>
      </w:r>
      <w:r>
        <w:rPr>
          <w:rFonts w:ascii="Times New Roman" w:hAnsi="Times New Roman" w:cs="Times New Roman"/>
          <w:sz w:val="28"/>
          <w:szCs w:val="28"/>
        </w:rPr>
        <w:t>ии своих жалоб. Ж</w:t>
      </w:r>
      <w:r w:rsidRPr="006635AF">
        <w:rPr>
          <w:rFonts w:ascii="Times New Roman" w:hAnsi="Times New Roman" w:cs="Times New Roman"/>
          <w:sz w:val="28"/>
          <w:szCs w:val="28"/>
        </w:rPr>
        <w:t xml:space="preserve">алоба в суд на незаконные действия тюремной администрации </w:t>
      </w:r>
      <w:r>
        <w:rPr>
          <w:rFonts w:ascii="Times New Roman" w:hAnsi="Times New Roman" w:cs="Times New Roman"/>
          <w:sz w:val="28"/>
          <w:szCs w:val="28"/>
        </w:rPr>
        <w:t xml:space="preserve">могла </w:t>
      </w:r>
      <w:r w:rsidRPr="006635AF">
        <w:rPr>
          <w:rFonts w:ascii="Times New Roman" w:hAnsi="Times New Roman" w:cs="Times New Roman"/>
          <w:sz w:val="28"/>
          <w:szCs w:val="28"/>
        </w:rPr>
        <w:t>теоретически пов</w:t>
      </w:r>
      <w:r>
        <w:rPr>
          <w:rFonts w:ascii="Times New Roman" w:hAnsi="Times New Roman" w:cs="Times New Roman"/>
          <w:sz w:val="28"/>
          <w:szCs w:val="28"/>
        </w:rPr>
        <w:t xml:space="preserve">лечь </w:t>
      </w:r>
      <w:r w:rsidRPr="006635AF">
        <w:rPr>
          <w:rFonts w:ascii="Times New Roman" w:hAnsi="Times New Roman" w:cs="Times New Roman"/>
          <w:sz w:val="28"/>
          <w:szCs w:val="28"/>
        </w:rPr>
        <w:t xml:space="preserve">вынесение решения, обязывающего администрацию учреждения устранить ситуацию. Однако на практике заключенный, подавший такую жалобу, оставаясь под полным контролем тюремной администрации, мог подвергнуться мести надзирателей. В то же время, поскольку все заключенные содержатся в основном в одинаковых условиях, индивидуальная ситуация заявителя могла быть улучшена за счет других заключенных и в ущерб им. Тюремная администрация не могла бы </w:t>
      </w:r>
      <w:r w:rsidRPr="006635AF">
        <w:rPr>
          <w:rFonts w:ascii="Times New Roman" w:hAnsi="Times New Roman" w:cs="Times New Roman"/>
          <w:sz w:val="28"/>
          <w:szCs w:val="28"/>
        </w:rPr>
        <w:lastRenderedPageBreak/>
        <w:t>исполнить судебные решения, если бы все или большинство заключенных подали жалобы на условия их содержания.</w:t>
      </w:r>
    </w:p>
    <w:p w:rsidR="00DD5ABA" w:rsidRDefault="006635AF" w:rsidP="006635AF">
      <w:pPr>
        <w:jc w:val="both"/>
        <w:rPr>
          <w:rFonts w:ascii="Times New Roman" w:hAnsi="Times New Roman" w:cs="Times New Roman"/>
          <w:sz w:val="28"/>
          <w:szCs w:val="28"/>
        </w:rPr>
      </w:pPr>
      <w:r w:rsidRPr="006635AF">
        <w:rPr>
          <w:rFonts w:ascii="Times New Roman" w:hAnsi="Times New Roman" w:cs="Times New Roman"/>
          <w:sz w:val="28"/>
          <w:szCs w:val="28"/>
        </w:rPr>
        <w:t>Что касается возможности требования компенсации за неудовлетворительные условия содержания под стражей, заявители полагали, что оно не имело превентивного эффекта, и потенциальный заявитель должен был претерпеть бесчеловечные условия содержания под стражей в течение значительного срока, чтобы предъявить такое требование. Заявитель столкнулся бы с почти неразрешимой проблемой сбора необходимых доказательств: большинство потенциальных свидетелей могли быть переведены в различные учреждения или в исправительные колонии, расположенные в отдаленных регионах. Кроме того, существующая судебная практика лишает заключенного заявителя возможности личного участия в судебном заседании для изложения своей</w:t>
      </w:r>
      <w:r w:rsidR="00847999">
        <w:rPr>
          <w:rFonts w:ascii="Times New Roman" w:hAnsi="Times New Roman" w:cs="Times New Roman"/>
          <w:sz w:val="28"/>
          <w:szCs w:val="28"/>
        </w:rPr>
        <w:t xml:space="preserve"> позиции</w:t>
      </w:r>
      <w:r w:rsidRPr="006635AF">
        <w:rPr>
          <w:rFonts w:ascii="Times New Roman" w:hAnsi="Times New Roman" w:cs="Times New Roman"/>
          <w:sz w:val="28"/>
          <w:szCs w:val="28"/>
        </w:rPr>
        <w:t>. Заключенному почти невозможно получить копии тюремных документов, к которым он не имеет доступа.</w:t>
      </w:r>
    </w:p>
    <w:p w:rsidR="00847999" w:rsidRDefault="00847999" w:rsidP="00847999">
      <w:pPr>
        <w:jc w:val="both"/>
        <w:rPr>
          <w:rFonts w:ascii="Times New Roman" w:hAnsi="Times New Roman" w:cs="Times New Roman"/>
          <w:sz w:val="28"/>
          <w:szCs w:val="28"/>
        </w:rPr>
      </w:pPr>
      <w:r>
        <w:rPr>
          <w:rFonts w:ascii="Times New Roman" w:hAnsi="Times New Roman" w:cs="Times New Roman"/>
          <w:sz w:val="28"/>
          <w:szCs w:val="28"/>
        </w:rPr>
        <w:t>В свою очередь, в</w:t>
      </w:r>
      <w:r w:rsidRPr="00847999">
        <w:rPr>
          <w:rFonts w:ascii="Times New Roman" w:hAnsi="Times New Roman" w:cs="Times New Roman"/>
          <w:sz w:val="28"/>
          <w:szCs w:val="28"/>
        </w:rPr>
        <w:t xml:space="preserve">ласти Российской Федерации утверждали, что жалобы заявителей на нарушение статей 3 и 13 Конвенции являются необоснованными. Они подчеркивали, что </w:t>
      </w:r>
      <w:proofErr w:type="gramStart"/>
      <w:r w:rsidRPr="00847999">
        <w:rPr>
          <w:rFonts w:ascii="Times New Roman" w:hAnsi="Times New Roman" w:cs="Times New Roman"/>
          <w:sz w:val="28"/>
          <w:szCs w:val="28"/>
        </w:rPr>
        <w:t>предпринимают значительные усилия</w:t>
      </w:r>
      <w:proofErr w:type="gramEnd"/>
      <w:r w:rsidRPr="00847999">
        <w:rPr>
          <w:rFonts w:ascii="Times New Roman" w:hAnsi="Times New Roman" w:cs="Times New Roman"/>
          <w:sz w:val="28"/>
          <w:szCs w:val="28"/>
        </w:rPr>
        <w:t xml:space="preserve"> для уменьшения применения меры пресечения, связанной с содержанием под стражей.</w:t>
      </w:r>
      <w:r>
        <w:rPr>
          <w:rFonts w:ascii="Times New Roman" w:hAnsi="Times New Roman" w:cs="Times New Roman"/>
          <w:sz w:val="28"/>
          <w:szCs w:val="28"/>
        </w:rPr>
        <w:t xml:space="preserve"> В результате различны</w:t>
      </w:r>
      <w:r w:rsidRPr="00847999">
        <w:rPr>
          <w:rFonts w:ascii="Times New Roman" w:hAnsi="Times New Roman" w:cs="Times New Roman"/>
          <w:sz w:val="28"/>
          <w:szCs w:val="28"/>
        </w:rPr>
        <w:t>х мер количество</w:t>
      </w:r>
      <w:r>
        <w:rPr>
          <w:rFonts w:ascii="Times New Roman" w:hAnsi="Times New Roman" w:cs="Times New Roman"/>
          <w:sz w:val="28"/>
          <w:szCs w:val="28"/>
        </w:rPr>
        <w:t xml:space="preserve"> лиц в СИЗО уменьшилось с 282</w:t>
      </w:r>
      <w:r w:rsidRPr="00847999">
        <w:rPr>
          <w:rFonts w:ascii="Times New Roman" w:hAnsi="Times New Roman" w:cs="Times New Roman"/>
          <w:sz w:val="28"/>
          <w:szCs w:val="28"/>
        </w:rPr>
        <w:t xml:space="preserve">000 в 1999 </w:t>
      </w:r>
      <w:r>
        <w:rPr>
          <w:rFonts w:ascii="Times New Roman" w:hAnsi="Times New Roman" w:cs="Times New Roman"/>
          <w:sz w:val="28"/>
          <w:szCs w:val="28"/>
        </w:rPr>
        <w:t>году до 133</w:t>
      </w:r>
      <w:r w:rsidRPr="00847999">
        <w:rPr>
          <w:rFonts w:ascii="Times New Roman" w:hAnsi="Times New Roman" w:cs="Times New Roman"/>
          <w:sz w:val="28"/>
          <w:szCs w:val="28"/>
        </w:rPr>
        <w:t>000 в январе 2009 года.</w:t>
      </w:r>
      <w:r>
        <w:rPr>
          <w:rFonts w:ascii="Times New Roman" w:hAnsi="Times New Roman" w:cs="Times New Roman"/>
          <w:sz w:val="28"/>
          <w:szCs w:val="28"/>
        </w:rPr>
        <w:t xml:space="preserve"> </w:t>
      </w:r>
      <w:proofErr w:type="gramStart"/>
      <w:r w:rsidRPr="00847999">
        <w:rPr>
          <w:rFonts w:ascii="Times New Roman" w:hAnsi="Times New Roman" w:cs="Times New Roman"/>
          <w:sz w:val="28"/>
          <w:szCs w:val="28"/>
        </w:rPr>
        <w:t>К концу 2008 года процент следственных изоляторов, отвечающих российским стандартам содержания под стражей, вырос до 34%. С 1999 по 2009 год количество следственных изоляторов увеличилось с 187</w:t>
      </w:r>
      <w:r>
        <w:rPr>
          <w:rFonts w:ascii="Times New Roman" w:hAnsi="Times New Roman" w:cs="Times New Roman"/>
          <w:sz w:val="28"/>
          <w:szCs w:val="28"/>
        </w:rPr>
        <w:t xml:space="preserve"> до 225, проектная вместимость –</w:t>
      </w:r>
      <w:r w:rsidRPr="00847999">
        <w:rPr>
          <w:rFonts w:ascii="Times New Roman" w:hAnsi="Times New Roman" w:cs="Times New Roman"/>
          <w:sz w:val="28"/>
          <w:szCs w:val="28"/>
        </w:rPr>
        <w:t xml:space="preserve"> со 112 500 до 151 000 мест, а среднее пространство камеры, приход</w:t>
      </w:r>
      <w:r>
        <w:rPr>
          <w:rFonts w:ascii="Times New Roman" w:hAnsi="Times New Roman" w:cs="Times New Roman"/>
          <w:sz w:val="28"/>
          <w:szCs w:val="28"/>
        </w:rPr>
        <w:t>ящееся на одного заключенного, –</w:t>
      </w:r>
      <w:r w:rsidRPr="00847999">
        <w:rPr>
          <w:rFonts w:ascii="Times New Roman" w:hAnsi="Times New Roman" w:cs="Times New Roman"/>
          <w:sz w:val="28"/>
          <w:szCs w:val="28"/>
        </w:rPr>
        <w:t xml:space="preserve"> с 1,6 до 4,5 кв. м.</w:t>
      </w:r>
      <w:proofErr w:type="gramEnd"/>
    </w:p>
    <w:p w:rsidR="008B3AF3" w:rsidRPr="008B3AF3" w:rsidRDefault="00847999" w:rsidP="008B3AF3">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дело, ЕСПЧ напомнил ряд базовых принципов, сформированных его предшествующей прецедентной практикой. Так, в связи с имеющимся между сторонами спором о фактах, Суд указал следующее. </w:t>
      </w:r>
      <w:r w:rsidR="008B3AF3" w:rsidRPr="008B3AF3">
        <w:rPr>
          <w:rFonts w:ascii="Times New Roman" w:hAnsi="Times New Roman" w:cs="Times New Roman"/>
          <w:sz w:val="28"/>
          <w:szCs w:val="28"/>
        </w:rPr>
        <w:t>В связи с ограничениями, вводимыми режимом следственного изолятора, от заключенных в действительности нельзя ожидать, что они могут предоставить фотографии своей камеры и дать точные данные по ее размерам, температуре или влажности. Однако заявитель должен представить тщательную и последовательную оценку условий своего содержания под стражей, отражающую конкретные данные</w:t>
      </w:r>
      <w:r w:rsidR="008B3AF3">
        <w:rPr>
          <w:rFonts w:ascii="Times New Roman" w:hAnsi="Times New Roman" w:cs="Times New Roman"/>
          <w:sz w:val="28"/>
          <w:szCs w:val="28"/>
        </w:rPr>
        <w:t xml:space="preserve">. </w:t>
      </w:r>
      <w:r w:rsidR="008B3AF3" w:rsidRPr="008B3AF3">
        <w:rPr>
          <w:rFonts w:ascii="Times New Roman" w:hAnsi="Times New Roman" w:cs="Times New Roman"/>
          <w:sz w:val="28"/>
          <w:szCs w:val="28"/>
        </w:rPr>
        <w:t xml:space="preserve">Только достоверное и обоснованное подробное описание предположительно унижающих человеческое достоинство условий содержания под стражей делает доказуемой жалобу на неудовлетворительные условия содержания под стражей и служит основанием для </w:t>
      </w:r>
      <w:proofErr w:type="spellStart"/>
      <w:r w:rsidR="008B3AF3" w:rsidRPr="008B3AF3">
        <w:rPr>
          <w:rFonts w:ascii="Times New Roman" w:hAnsi="Times New Roman" w:cs="Times New Roman"/>
          <w:sz w:val="28"/>
          <w:szCs w:val="28"/>
        </w:rPr>
        <w:t>коммуницирования</w:t>
      </w:r>
      <w:proofErr w:type="spellEnd"/>
      <w:r w:rsidR="008B3AF3" w:rsidRPr="008B3AF3">
        <w:rPr>
          <w:rFonts w:ascii="Times New Roman" w:hAnsi="Times New Roman" w:cs="Times New Roman"/>
          <w:sz w:val="28"/>
          <w:szCs w:val="28"/>
        </w:rPr>
        <w:t xml:space="preserve"> жалобы государству-ответчику.</w:t>
      </w:r>
    </w:p>
    <w:p w:rsidR="008B3AF3" w:rsidRPr="008B3AF3" w:rsidRDefault="008B3AF3" w:rsidP="008B3AF3">
      <w:pPr>
        <w:jc w:val="both"/>
        <w:rPr>
          <w:rFonts w:ascii="Times New Roman" w:hAnsi="Times New Roman" w:cs="Times New Roman"/>
          <w:sz w:val="28"/>
          <w:szCs w:val="28"/>
        </w:rPr>
      </w:pPr>
      <w:r>
        <w:rPr>
          <w:rFonts w:ascii="Times New Roman" w:hAnsi="Times New Roman" w:cs="Times New Roman"/>
          <w:sz w:val="28"/>
          <w:szCs w:val="28"/>
        </w:rPr>
        <w:t>ЕСПЧ вновь подтверди</w:t>
      </w:r>
      <w:r w:rsidRPr="008B3AF3">
        <w:rPr>
          <w:rFonts w:ascii="Times New Roman" w:hAnsi="Times New Roman" w:cs="Times New Roman"/>
          <w:sz w:val="28"/>
          <w:szCs w:val="28"/>
        </w:rPr>
        <w:t xml:space="preserve">л, что дела относительно неудовлетворительных условий содержания под стражей не во всех случаях характеризуются строгим применением принципа </w:t>
      </w:r>
      <w:proofErr w:type="spellStart"/>
      <w:r>
        <w:rPr>
          <w:rFonts w:ascii="Times New Roman" w:hAnsi="Times New Roman" w:cs="Times New Roman"/>
          <w:sz w:val="28"/>
          <w:szCs w:val="28"/>
        </w:rPr>
        <w:t>affirmanti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incumbit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probatio</w:t>
      </w:r>
      <w:proofErr w:type="spellEnd"/>
      <w:r>
        <w:rPr>
          <w:rStyle w:val="a5"/>
          <w:rFonts w:ascii="Times New Roman" w:hAnsi="Times New Roman" w:cs="Times New Roman"/>
          <w:sz w:val="28"/>
          <w:szCs w:val="28"/>
        </w:rPr>
        <w:footnoteReference w:id="77"/>
      </w:r>
      <w:r w:rsidRPr="008B3AF3">
        <w:rPr>
          <w:rFonts w:ascii="Times New Roman" w:hAnsi="Times New Roman" w:cs="Times New Roman"/>
          <w:sz w:val="28"/>
          <w:szCs w:val="28"/>
        </w:rPr>
        <w:t xml:space="preserve">, так как в </w:t>
      </w:r>
      <w:r w:rsidRPr="008B3AF3">
        <w:rPr>
          <w:rFonts w:ascii="Times New Roman" w:hAnsi="Times New Roman" w:cs="Times New Roman"/>
          <w:sz w:val="28"/>
          <w:szCs w:val="28"/>
        </w:rPr>
        <w:lastRenderedPageBreak/>
        <w:t xml:space="preserve">некоторых случаях только государство-ответчик имеет доступ к информации, подтверждающей или опровергающей утверждения заявителя. Из этого следует, что </w:t>
      </w:r>
      <w:r>
        <w:rPr>
          <w:rFonts w:ascii="Times New Roman" w:hAnsi="Times New Roman" w:cs="Times New Roman"/>
          <w:sz w:val="28"/>
          <w:szCs w:val="28"/>
        </w:rPr>
        <w:t>именно на власти</w:t>
      </w:r>
      <w:r w:rsidRPr="008B3AF3">
        <w:rPr>
          <w:rFonts w:ascii="Times New Roman" w:hAnsi="Times New Roman" w:cs="Times New Roman"/>
          <w:sz w:val="28"/>
          <w:szCs w:val="28"/>
        </w:rPr>
        <w:t xml:space="preserve"> возлагается обязанность собрать и </w:t>
      </w:r>
      <w:proofErr w:type="gramStart"/>
      <w:r w:rsidRPr="008B3AF3">
        <w:rPr>
          <w:rFonts w:ascii="Times New Roman" w:hAnsi="Times New Roman" w:cs="Times New Roman"/>
          <w:sz w:val="28"/>
          <w:szCs w:val="28"/>
        </w:rPr>
        <w:t>предоставить соответствующие документы</w:t>
      </w:r>
      <w:proofErr w:type="gramEnd"/>
      <w:r w:rsidRPr="008B3AF3">
        <w:rPr>
          <w:rFonts w:ascii="Times New Roman" w:hAnsi="Times New Roman" w:cs="Times New Roman"/>
          <w:sz w:val="28"/>
          <w:szCs w:val="28"/>
        </w:rPr>
        <w:t>. Непредставление государством-ответчиком такой информации без убедительного объяснения причин может привести к выводу об обоснованности утверждений</w:t>
      </w:r>
      <w:r>
        <w:rPr>
          <w:rFonts w:ascii="Times New Roman" w:hAnsi="Times New Roman" w:cs="Times New Roman"/>
          <w:sz w:val="28"/>
          <w:szCs w:val="28"/>
        </w:rPr>
        <w:t xml:space="preserve"> заявителя</w:t>
      </w:r>
      <w:r w:rsidRPr="008B3AF3">
        <w:rPr>
          <w:rFonts w:ascii="Times New Roman" w:hAnsi="Times New Roman" w:cs="Times New Roman"/>
          <w:sz w:val="28"/>
          <w:szCs w:val="28"/>
        </w:rPr>
        <w:t>.</w:t>
      </w:r>
    </w:p>
    <w:p w:rsidR="00847999" w:rsidRPr="00847999" w:rsidRDefault="008B3AF3" w:rsidP="008B3AF3">
      <w:pPr>
        <w:jc w:val="both"/>
        <w:rPr>
          <w:rFonts w:ascii="Times New Roman" w:hAnsi="Times New Roman" w:cs="Times New Roman"/>
          <w:sz w:val="28"/>
          <w:szCs w:val="28"/>
        </w:rPr>
      </w:pPr>
      <w:r>
        <w:rPr>
          <w:rFonts w:ascii="Times New Roman" w:hAnsi="Times New Roman" w:cs="Times New Roman"/>
          <w:sz w:val="28"/>
          <w:szCs w:val="28"/>
        </w:rPr>
        <w:t>Суд с сожалением отметил</w:t>
      </w:r>
      <w:r w:rsidRPr="008B3AF3">
        <w:rPr>
          <w:rFonts w:ascii="Times New Roman" w:hAnsi="Times New Roman" w:cs="Times New Roman"/>
          <w:sz w:val="28"/>
          <w:szCs w:val="28"/>
        </w:rPr>
        <w:t xml:space="preserve">, что </w:t>
      </w:r>
      <w:r>
        <w:rPr>
          <w:rFonts w:ascii="Times New Roman" w:hAnsi="Times New Roman" w:cs="Times New Roman"/>
          <w:sz w:val="28"/>
          <w:szCs w:val="28"/>
        </w:rPr>
        <w:t xml:space="preserve">российские </w:t>
      </w:r>
      <w:r w:rsidRPr="008B3AF3">
        <w:rPr>
          <w:rFonts w:ascii="Times New Roman" w:hAnsi="Times New Roman" w:cs="Times New Roman"/>
          <w:sz w:val="28"/>
          <w:szCs w:val="28"/>
        </w:rPr>
        <w:t>служебные инструкции отдела специального учета ни разу не были опубликованы и, очевидно, были засекречены. Соответственно, Европейский Суд и</w:t>
      </w:r>
      <w:r>
        <w:rPr>
          <w:rFonts w:ascii="Times New Roman" w:hAnsi="Times New Roman" w:cs="Times New Roman"/>
          <w:sz w:val="28"/>
          <w:szCs w:val="28"/>
        </w:rPr>
        <w:t>меет</w:t>
      </w:r>
      <w:r w:rsidRPr="008B3AF3">
        <w:rPr>
          <w:rFonts w:ascii="Times New Roman" w:hAnsi="Times New Roman" w:cs="Times New Roman"/>
          <w:sz w:val="28"/>
          <w:szCs w:val="28"/>
        </w:rPr>
        <w:t xml:space="preserve"> ограниченное представление о ведении отчетности и статистики в российской пенитенциарной системе.</w:t>
      </w:r>
      <w:r>
        <w:rPr>
          <w:rFonts w:ascii="Times New Roman" w:hAnsi="Times New Roman" w:cs="Times New Roman"/>
          <w:sz w:val="28"/>
          <w:szCs w:val="28"/>
        </w:rPr>
        <w:t xml:space="preserve"> Так как </w:t>
      </w:r>
      <w:r w:rsidRPr="008B3AF3">
        <w:rPr>
          <w:rFonts w:ascii="Times New Roman" w:hAnsi="Times New Roman" w:cs="Times New Roman"/>
          <w:sz w:val="28"/>
          <w:szCs w:val="28"/>
        </w:rPr>
        <w:t>конвенционное разбирательство не устанавливает никаких процессуальных препятствий для приемлемости доказательст</w:t>
      </w:r>
      <w:r>
        <w:rPr>
          <w:rFonts w:ascii="Times New Roman" w:hAnsi="Times New Roman" w:cs="Times New Roman"/>
          <w:sz w:val="28"/>
          <w:szCs w:val="28"/>
        </w:rPr>
        <w:t>в или определенного порядка их оценки, выводы</w:t>
      </w:r>
      <w:r w:rsidRPr="008B3AF3">
        <w:rPr>
          <w:rFonts w:ascii="Times New Roman" w:hAnsi="Times New Roman" w:cs="Times New Roman"/>
          <w:sz w:val="28"/>
          <w:szCs w:val="28"/>
        </w:rPr>
        <w:t xml:space="preserve"> Суда относительно фактов </w:t>
      </w:r>
      <w:r>
        <w:rPr>
          <w:rFonts w:ascii="Times New Roman" w:hAnsi="Times New Roman" w:cs="Times New Roman"/>
          <w:sz w:val="28"/>
          <w:szCs w:val="28"/>
        </w:rPr>
        <w:t xml:space="preserve">могут быть </w:t>
      </w:r>
      <w:r w:rsidRPr="008B3AF3">
        <w:rPr>
          <w:rFonts w:ascii="Times New Roman" w:hAnsi="Times New Roman" w:cs="Times New Roman"/>
          <w:sz w:val="28"/>
          <w:szCs w:val="28"/>
        </w:rPr>
        <w:t>основаны на общей оценке всех доказательств, включая такие выводы, которые могут следовать из фактов и доводов сторон.</w:t>
      </w:r>
    </w:p>
    <w:p w:rsidR="00847999" w:rsidRDefault="000C24A2" w:rsidP="006635AF">
      <w:pPr>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данному делу ЕСПЧ счел установленным, </w:t>
      </w:r>
      <w:r w:rsidRPr="000C24A2">
        <w:rPr>
          <w:rFonts w:ascii="Times New Roman" w:hAnsi="Times New Roman" w:cs="Times New Roman"/>
          <w:sz w:val="28"/>
          <w:szCs w:val="28"/>
        </w:rPr>
        <w:t xml:space="preserve">что Ананьев </w:t>
      </w:r>
      <w:r>
        <w:rPr>
          <w:rFonts w:ascii="Times New Roman" w:hAnsi="Times New Roman" w:cs="Times New Roman"/>
          <w:sz w:val="28"/>
          <w:szCs w:val="28"/>
        </w:rPr>
        <w:t xml:space="preserve">в период заключения </w:t>
      </w:r>
      <w:r w:rsidRPr="000C24A2">
        <w:rPr>
          <w:rFonts w:ascii="Times New Roman" w:hAnsi="Times New Roman" w:cs="Times New Roman"/>
          <w:sz w:val="28"/>
          <w:szCs w:val="28"/>
        </w:rPr>
        <w:t>имел менее 1,25 кв. м личного пространства и что число заключенных значительно превышало имеющееся количество спальных мест.</w:t>
      </w:r>
      <w:r>
        <w:rPr>
          <w:rFonts w:ascii="Times New Roman" w:hAnsi="Times New Roman" w:cs="Times New Roman"/>
          <w:sz w:val="28"/>
          <w:szCs w:val="28"/>
        </w:rPr>
        <w:t xml:space="preserve"> В отношении второго заявителя Суд пришел к аналогичному выводу (менее 2 кв. м личного пространства).</w:t>
      </w:r>
    </w:p>
    <w:p w:rsidR="000C24A2" w:rsidRDefault="000E1C94" w:rsidP="000E1C94">
      <w:pPr>
        <w:jc w:val="both"/>
        <w:rPr>
          <w:rFonts w:ascii="Times New Roman" w:hAnsi="Times New Roman" w:cs="Times New Roman"/>
          <w:sz w:val="28"/>
          <w:szCs w:val="28"/>
        </w:rPr>
      </w:pPr>
      <w:r>
        <w:rPr>
          <w:rFonts w:ascii="Times New Roman" w:hAnsi="Times New Roman" w:cs="Times New Roman"/>
          <w:sz w:val="28"/>
          <w:szCs w:val="28"/>
        </w:rPr>
        <w:t>Суд напомнил сторонам, что ж</w:t>
      </w:r>
      <w:r w:rsidRPr="000E1C94">
        <w:rPr>
          <w:rFonts w:ascii="Times New Roman" w:hAnsi="Times New Roman" w:cs="Times New Roman"/>
          <w:sz w:val="28"/>
          <w:szCs w:val="28"/>
        </w:rPr>
        <w:t>естокое о</w:t>
      </w:r>
      <w:r>
        <w:rPr>
          <w:rFonts w:ascii="Times New Roman" w:hAnsi="Times New Roman" w:cs="Times New Roman"/>
          <w:sz w:val="28"/>
          <w:szCs w:val="28"/>
        </w:rPr>
        <w:t>бращение, которое подпадает под действие статьи 3 Конвенции</w:t>
      </w:r>
      <w:r w:rsidRPr="000E1C94">
        <w:rPr>
          <w:rFonts w:ascii="Times New Roman" w:hAnsi="Times New Roman" w:cs="Times New Roman"/>
          <w:sz w:val="28"/>
          <w:szCs w:val="28"/>
        </w:rPr>
        <w:t>, обычно включает в себя реальные телесные повреждения или интенсивные физические и нравственные страдания. Тем не менее, даже в отсутствие этого, если обращение унижает или оскорбля</w:t>
      </w:r>
      <w:r>
        <w:rPr>
          <w:rFonts w:ascii="Times New Roman" w:hAnsi="Times New Roman" w:cs="Times New Roman"/>
          <w:sz w:val="28"/>
          <w:szCs w:val="28"/>
        </w:rPr>
        <w:t>ет лицо</w:t>
      </w:r>
      <w:r w:rsidRPr="000E1C94">
        <w:rPr>
          <w:rFonts w:ascii="Times New Roman" w:hAnsi="Times New Roman" w:cs="Times New Roman"/>
          <w:sz w:val="28"/>
          <w:szCs w:val="28"/>
        </w:rPr>
        <w:t>, или вызывает чувства страха, тоски или неполноценности, оно может характеризоваться как унижающее человеческое достоинство и подпадать под действие статьи 3</w:t>
      </w:r>
      <w:r>
        <w:rPr>
          <w:rFonts w:ascii="Times New Roman" w:hAnsi="Times New Roman" w:cs="Times New Roman"/>
          <w:sz w:val="28"/>
          <w:szCs w:val="28"/>
        </w:rPr>
        <w:t xml:space="preserve">. </w:t>
      </w:r>
      <w:r w:rsidRPr="000E1C94">
        <w:rPr>
          <w:rFonts w:ascii="Times New Roman" w:hAnsi="Times New Roman" w:cs="Times New Roman"/>
          <w:sz w:val="28"/>
          <w:szCs w:val="28"/>
        </w:rPr>
        <w:t xml:space="preserve">В контексте лишения </w:t>
      </w:r>
      <w:proofErr w:type="gramStart"/>
      <w:r w:rsidRPr="000E1C94">
        <w:rPr>
          <w:rFonts w:ascii="Times New Roman" w:hAnsi="Times New Roman" w:cs="Times New Roman"/>
          <w:sz w:val="28"/>
          <w:szCs w:val="28"/>
        </w:rPr>
        <w:t>свободы</w:t>
      </w:r>
      <w:proofErr w:type="gramEnd"/>
      <w:r w:rsidRPr="000E1C94">
        <w:rPr>
          <w:rFonts w:ascii="Times New Roman" w:hAnsi="Times New Roman" w:cs="Times New Roman"/>
          <w:sz w:val="28"/>
          <w:szCs w:val="28"/>
        </w:rPr>
        <w:t xml:space="preserve"> испытываемые стр</w:t>
      </w:r>
      <w:r w:rsidR="0086013F">
        <w:rPr>
          <w:rFonts w:ascii="Times New Roman" w:hAnsi="Times New Roman" w:cs="Times New Roman"/>
          <w:sz w:val="28"/>
          <w:szCs w:val="28"/>
        </w:rPr>
        <w:t>адания и унижения</w:t>
      </w:r>
      <w:r w:rsidRPr="000E1C94">
        <w:rPr>
          <w:rFonts w:ascii="Times New Roman" w:hAnsi="Times New Roman" w:cs="Times New Roman"/>
          <w:sz w:val="28"/>
          <w:szCs w:val="28"/>
        </w:rPr>
        <w:t xml:space="preserve"> должны выходить за пределы неизбежного элемента страдания или унижения, связанного с содержанием под стражей. Государство должно обеспечить содержание лица под стражей в условиях, </w:t>
      </w:r>
      <w:r w:rsidR="0086013F">
        <w:rPr>
          <w:rFonts w:ascii="Times New Roman" w:hAnsi="Times New Roman" w:cs="Times New Roman"/>
          <w:sz w:val="28"/>
          <w:szCs w:val="28"/>
        </w:rPr>
        <w:t xml:space="preserve">чтобы не </w:t>
      </w:r>
      <w:r w:rsidRPr="000E1C94">
        <w:rPr>
          <w:rFonts w:ascii="Times New Roman" w:hAnsi="Times New Roman" w:cs="Times New Roman"/>
          <w:sz w:val="28"/>
          <w:szCs w:val="28"/>
        </w:rPr>
        <w:t>подвергать его страданиям и трудностям, превышающим неизбежный уровень, присущий содержанию под стражей, и с учетом практических требований заключения его здоровье и благополучие должны быть адекватно защищены</w:t>
      </w:r>
      <w:r w:rsidR="0086013F">
        <w:rPr>
          <w:rFonts w:ascii="Times New Roman" w:hAnsi="Times New Roman" w:cs="Times New Roman"/>
          <w:sz w:val="28"/>
          <w:szCs w:val="28"/>
        </w:rPr>
        <w:t xml:space="preserve">. </w:t>
      </w:r>
    </w:p>
    <w:p w:rsidR="00A9550B" w:rsidRDefault="0086013F" w:rsidP="00A9550B">
      <w:pPr>
        <w:jc w:val="both"/>
        <w:rPr>
          <w:rFonts w:ascii="Times New Roman" w:hAnsi="Times New Roman" w:cs="Times New Roman"/>
          <w:sz w:val="28"/>
          <w:szCs w:val="28"/>
        </w:rPr>
      </w:pPr>
      <w:r w:rsidRPr="0086013F">
        <w:rPr>
          <w:rFonts w:ascii="Times New Roman" w:hAnsi="Times New Roman" w:cs="Times New Roman"/>
          <w:sz w:val="28"/>
          <w:szCs w:val="28"/>
        </w:rPr>
        <w:t>Чрезвычайный недостаток пространства в тюремных камерах является особенно значимым для разрешения вопроса о том, были ли о</w:t>
      </w:r>
      <w:r>
        <w:rPr>
          <w:rFonts w:ascii="Times New Roman" w:hAnsi="Times New Roman" w:cs="Times New Roman"/>
          <w:sz w:val="28"/>
          <w:szCs w:val="28"/>
        </w:rPr>
        <w:t>спариваемые условия содержания «унижающими достоинство»</w:t>
      </w:r>
      <w:r w:rsidRPr="0086013F">
        <w:rPr>
          <w:rFonts w:ascii="Times New Roman" w:hAnsi="Times New Roman" w:cs="Times New Roman"/>
          <w:sz w:val="28"/>
          <w:szCs w:val="28"/>
        </w:rPr>
        <w:t xml:space="preserve"> с точки зрения статьи 3 Конвенции.</w:t>
      </w:r>
      <w:r w:rsidR="00B861DD" w:rsidRPr="00B861DD">
        <w:rPr>
          <w:rStyle w:val="a5"/>
          <w:rFonts w:ascii="Times New Roman" w:hAnsi="Times New Roman" w:cs="Times New Roman"/>
          <w:sz w:val="28"/>
          <w:szCs w:val="28"/>
        </w:rPr>
        <w:t xml:space="preserve"> </w:t>
      </w:r>
      <w:r w:rsidR="00B861DD">
        <w:rPr>
          <w:rStyle w:val="a5"/>
          <w:rFonts w:ascii="Times New Roman" w:hAnsi="Times New Roman" w:cs="Times New Roman"/>
          <w:sz w:val="28"/>
          <w:szCs w:val="28"/>
        </w:rPr>
        <w:footnoteReference w:id="78"/>
      </w:r>
      <w:r>
        <w:rPr>
          <w:rFonts w:ascii="Times New Roman" w:hAnsi="Times New Roman" w:cs="Times New Roman"/>
          <w:sz w:val="28"/>
          <w:szCs w:val="28"/>
        </w:rPr>
        <w:t xml:space="preserve"> Из докладов ЕКПП</w:t>
      </w:r>
      <w:r>
        <w:rPr>
          <w:rStyle w:val="a5"/>
          <w:rFonts w:ascii="Times New Roman" w:hAnsi="Times New Roman" w:cs="Times New Roman"/>
          <w:sz w:val="28"/>
          <w:szCs w:val="28"/>
        </w:rPr>
        <w:footnoteReference w:id="79"/>
      </w:r>
      <w:r>
        <w:rPr>
          <w:rFonts w:ascii="Times New Roman" w:hAnsi="Times New Roman" w:cs="Times New Roman"/>
          <w:sz w:val="28"/>
          <w:szCs w:val="28"/>
        </w:rPr>
        <w:t xml:space="preserve"> </w:t>
      </w:r>
      <w:r w:rsidRPr="0086013F">
        <w:rPr>
          <w:rFonts w:ascii="Times New Roman" w:hAnsi="Times New Roman" w:cs="Times New Roman"/>
          <w:sz w:val="28"/>
          <w:szCs w:val="28"/>
        </w:rPr>
        <w:t>следует, что желательным стандартом для национальных властей и целью, которой они должны достичь, являются 4 кв. м жилого пространства на человека в следственных изоляторах</w:t>
      </w:r>
      <w:r>
        <w:rPr>
          <w:rFonts w:ascii="Times New Roman" w:hAnsi="Times New Roman" w:cs="Times New Roman"/>
          <w:sz w:val="28"/>
          <w:szCs w:val="28"/>
        </w:rPr>
        <w:t xml:space="preserve">. </w:t>
      </w:r>
      <w:r w:rsidRPr="0086013F">
        <w:rPr>
          <w:rFonts w:ascii="Times New Roman" w:hAnsi="Times New Roman" w:cs="Times New Roman"/>
          <w:sz w:val="28"/>
          <w:szCs w:val="28"/>
        </w:rPr>
        <w:t xml:space="preserve">В то время </w:t>
      </w:r>
      <w:r w:rsidRPr="0086013F">
        <w:rPr>
          <w:rFonts w:ascii="Times New Roman" w:hAnsi="Times New Roman" w:cs="Times New Roman"/>
          <w:sz w:val="28"/>
          <w:szCs w:val="28"/>
        </w:rPr>
        <w:lastRenderedPageBreak/>
        <w:t>как положение о 4 кв. м остается желательным стандартом для совместного содержания заключенных, Европейский Суд установил, что, если заявители располагают менее чем 3 кв. м личного пространства, перенаселенность должна рассматриваться настолько серьезной, чтобы являться самой по себе нарушением статьи 3 Конвенции</w:t>
      </w:r>
      <w:r>
        <w:rPr>
          <w:rFonts w:ascii="Times New Roman" w:hAnsi="Times New Roman" w:cs="Times New Roman"/>
          <w:sz w:val="28"/>
          <w:szCs w:val="28"/>
        </w:rPr>
        <w:t>.</w:t>
      </w:r>
      <w:r w:rsidR="00B861DD">
        <w:rPr>
          <w:rStyle w:val="a5"/>
          <w:rFonts w:ascii="Times New Roman" w:hAnsi="Times New Roman" w:cs="Times New Roman"/>
          <w:sz w:val="28"/>
          <w:szCs w:val="28"/>
        </w:rPr>
        <w:footnoteReference w:id="80"/>
      </w:r>
      <w:r>
        <w:rPr>
          <w:rFonts w:ascii="Times New Roman" w:hAnsi="Times New Roman" w:cs="Times New Roman"/>
          <w:sz w:val="28"/>
          <w:szCs w:val="28"/>
        </w:rPr>
        <w:t xml:space="preserve"> ЕСПЧ напомнил, что </w:t>
      </w:r>
      <w:r w:rsidR="00A9550B" w:rsidRPr="00A9550B">
        <w:rPr>
          <w:rFonts w:ascii="Times New Roman" w:hAnsi="Times New Roman" w:cs="Times New Roman"/>
          <w:sz w:val="28"/>
          <w:szCs w:val="28"/>
        </w:rPr>
        <w:t>при принятии решения о том, имело ли место нарушение статьи 3 Конвенции относительно недостатка личного пространства, Европейский Суд должен уч</w:t>
      </w:r>
      <w:r w:rsidR="00A9550B">
        <w:rPr>
          <w:rFonts w:ascii="Times New Roman" w:hAnsi="Times New Roman" w:cs="Times New Roman"/>
          <w:sz w:val="28"/>
          <w:szCs w:val="28"/>
        </w:rPr>
        <w:t>итывать следующие три элемента:</w:t>
      </w:r>
    </w:p>
    <w:p w:rsidR="00A9550B" w:rsidRDefault="00A9550B" w:rsidP="00A9550B">
      <w:pPr>
        <w:jc w:val="both"/>
        <w:rPr>
          <w:rFonts w:ascii="Times New Roman" w:hAnsi="Times New Roman" w:cs="Times New Roman"/>
          <w:sz w:val="28"/>
          <w:szCs w:val="28"/>
        </w:rPr>
      </w:pPr>
      <w:r>
        <w:rPr>
          <w:rFonts w:ascii="Times New Roman" w:hAnsi="Times New Roman" w:cs="Times New Roman"/>
          <w:sz w:val="28"/>
          <w:szCs w:val="28"/>
        </w:rPr>
        <w:t>-</w:t>
      </w:r>
      <w:r w:rsidRPr="00A9550B">
        <w:rPr>
          <w:rFonts w:ascii="Times New Roman" w:hAnsi="Times New Roman" w:cs="Times New Roman"/>
          <w:sz w:val="28"/>
          <w:szCs w:val="28"/>
        </w:rPr>
        <w:t>каждый заключенный должен иметь личное спальное место в камере;</w:t>
      </w:r>
    </w:p>
    <w:p w:rsidR="00A9550B" w:rsidRDefault="00A9550B" w:rsidP="00A9550B">
      <w:pPr>
        <w:jc w:val="both"/>
        <w:rPr>
          <w:rFonts w:ascii="Times New Roman" w:hAnsi="Times New Roman" w:cs="Times New Roman"/>
          <w:sz w:val="28"/>
          <w:szCs w:val="28"/>
        </w:rPr>
      </w:pPr>
      <w:r>
        <w:rPr>
          <w:rFonts w:ascii="Times New Roman" w:hAnsi="Times New Roman" w:cs="Times New Roman"/>
          <w:sz w:val="28"/>
          <w:szCs w:val="28"/>
        </w:rPr>
        <w:t>-</w:t>
      </w:r>
      <w:r w:rsidRPr="00A9550B">
        <w:rPr>
          <w:rFonts w:ascii="Times New Roman" w:hAnsi="Times New Roman" w:cs="Times New Roman"/>
          <w:sz w:val="28"/>
          <w:szCs w:val="28"/>
        </w:rPr>
        <w:t>каждый заключенный должен обладать как минимум 4 кв. м личного пространства;</w:t>
      </w:r>
    </w:p>
    <w:p w:rsidR="00A9550B" w:rsidRPr="00A9550B" w:rsidRDefault="00A9550B" w:rsidP="00A9550B">
      <w:pPr>
        <w:jc w:val="both"/>
        <w:rPr>
          <w:rFonts w:ascii="Times New Roman" w:hAnsi="Times New Roman" w:cs="Times New Roman"/>
          <w:sz w:val="28"/>
          <w:szCs w:val="28"/>
        </w:rPr>
      </w:pPr>
      <w:r>
        <w:rPr>
          <w:rFonts w:ascii="Times New Roman" w:hAnsi="Times New Roman" w:cs="Times New Roman"/>
          <w:sz w:val="28"/>
          <w:szCs w:val="28"/>
        </w:rPr>
        <w:t>-</w:t>
      </w:r>
      <w:r w:rsidRPr="00A9550B">
        <w:rPr>
          <w:rFonts w:ascii="Times New Roman" w:hAnsi="Times New Roman" w:cs="Times New Roman"/>
          <w:sz w:val="28"/>
          <w:szCs w:val="28"/>
        </w:rPr>
        <w:t>общее пространство камеры должно позволять заключенным свободно передвигаться между предметами мебели.</w:t>
      </w:r>
    </w:p>
    <w:p w:rsidR="0086013F" w:rsidRDefault="00A9550B" w:rsidP="00A9550B">
      <w:pPr>
        <w:jc w:val="both"/>
        <w:rPr>
          <w:rFonts w:ascii="Times New Roman" w:hAnsi="Times New Roman" w:cs="Times New Roman"/>
          <w:sz w:val="28"/>
          <w:szCs w:val="28"/>
        </w:rPr>
      </w:pPr>
      <w:r w:rsidRPr="00A9550B">
        <w:rPr>
          <w:rFonts w:ascii="Times New Roman" w:hAnsi="Times New Roman" w:cs="Times New Roman"/>
          <w:sz w:val="28"/>
          <w:szCs w:val="28"/>
        </w:rPr>
        <w:t>Отсутствие одного из этих элементов создает высокую презумпцию того, что условия содержания под стражей составляют жестокое обращение и нарушают положения статьи 3 Конвенции.</w:t>
      </w:r>
      <w:r>
        <w:rPr>
          <w:rFonts w:ascii="Times New Roman" w:hAnsi="Times New Roman" w:cs="Times New Roman"/>
          <w:sz w:val="28"/>
          <w:szCs w:val="28"/>
        </w:rPr>
        <w:t xml:space="preserve"> </w:t>
      </w:r>
    </w:p>
    <w:p w:rsidR="00A9550B" w:rsidRDefault="00A9550B" w:rsidP="00A9550B">
      <w:pPr>
        <w:jc w:val="both"/>
        <w:rPr>
          <w:rFonts w:ascii="Times New Roman" w:hAnsi="Times New Roman" w:cs="Times New Roman"/>
          <w:sz w:val="28"/>
          <w:szCs w:val="28"/>
        </w:rPr>
      </w:pPr>
      <w:r w:rsidRPr="00A9550B">
        <w:rPr>
          <w:rFonts w:ascii="Times New Roman" w:hAnsi="Times New Roman" w:cs="Times New Roman"/>
          <w:sz w:val="28"/>
          <w:szCs w:val="28"/>
        </w:rPr>
        <w:t>В случаях, когда заключенные имели в своем распоряжении достаточное личное пространство, Европейский Суд принимал к сведению другие аспекты физических условий содержания под стражей как имеющие значение для оценки соблюдения этого положения. Данные аспекты включали, в частности, возможность использования туалета в уединении, наличие естественного освещения и доступ воздуха, достаточность отопления и соблюдение санитарных требований. Таким образом, даже в тех делах, в которых фигу</w:t>
      </w:r>
      <w:r>
        <w:rPr>
          <w:rFonts w:ascii="Times New Roman" w:hAnsi="Times New Roman" w:cs="Times New Roman"/>
          <w:sz w:val="28"/>
          <w:szCs w:val="28"/>
        </w:rPr>
        <w:t>рируют камеры больших размеров (</w:t>
      </w:r>
      <w:r w:rsidRPr="00A9550B">
        <w:rPr>
          <w:rFonts w:ascii="Times New Roman" w:hAnsi="Times New Roman" w:cs="Times New Roman"/>
          <w:sz w:val="28"/>
          <w:szCs w:val="28"/>
        </w:rPr>
        <w:t xml:space="preserve">от 3 до </w:t>
      </w:r>
      <w:r>
        <w:rPr>
          <w:rFonts w:ascii="Times New Roman" w:hAnsi="Times New Roman" w:cs="Times New Roman"/>
          <w:sz w:val="28"/>
          <w:szCs w:val="28"/>
        </w:rPr>
        <w:t>4 кв. м на одного заключенного),</w:t>
      </w:r>
      <w:r w:rsidRPr="00A9550B">
        <w:rPr>
          <w:rFonts w:ascii="Times New Roman" w:hAnsi="Times New Roman" w:cs="Times New Roman"/>
          <w:sz w:val="28"/>
          <w:szCs w:val="28"/>
        </w:rPr>
        <w:t xml:space="preserve"> Европейский Суд устанавливал нарушение статьи 3 Конвенции, поскольку фактор пространства усугублялся выявленными недостатками вентиляции и освещения</w:t>
      </w:r>
      <w:r>
        <w:rPr>
          <w:rFonts w:ascii="Times New Roman" w:hAnsi="Times New Roman" w:cs="Times New Roman"/>
          <w:sz w:val="28"/>
          <w:szCs w:val="28"/>
        </w:rPr>
        <w:t>.</w:t>
      </w:r>
    </w:p>
    <w:p w:rsidR="00A9550B" w:rsidRDefault="00A9550B" w:rsidP="00A9550B">
      <w:pPr>
        <w:jc w:val="both"/>
        <w:rPr>
          <w:rFonts w:ascii="Times New Roman" w:hAnsi="Times New Roman" w:cs="Times New Roman"/>
          <w:sz w:val="28"/>
          <w:szCs w:val="28"/>
        </w:rPr>
      </w:pPr>
      <w:r w:rsidRPr="00A9550B">
        <w:rPr>
          <w:rFonts w:ascii="Times New Roman" w:hAnsi="Times New Roman" w:cs="Times New Roman"/>
          <w:sz w:val="28"/>
          <w:szCs w:val="28"/>
        </w:rPr>
        <w:t>Среди других элементов, значимых для оценки условий содержания под стражей, особое внимание следует уделить возможности и длительности прогулок и условиям, в которых заключенные их совершают. Стандарты тюремного заключения</w:t>
      </w:r>
      <w:r>
        <w:rPr>
          <w:rFonts w:ascii="Times New Roman" w:hAnsi="Times New Roman" w:cs="Times New Roman"/>
          <w:sz w:val="28"/>
          <w:szCs w:val="28"/>
        </w:rPr>
        <w:t xml:space="preserve"> требуют предоставления всем заключенным как минимум </w:t>
      </w:r>
      <w:r w:rsidRPr="00A9550B">
        <w:rPr>
          <w:rFonts w:ascii="Times New Roman" w:hAnsi="Times New Roman" w:cs="Times New Roman"/>
          <w:sz w:val="28"/>
          <w:szCs w:val="28"/>
        </w:rPr>
        <w:t xml:space="preserve">часовой прогулки в день на открытом воздухе, и при этом желательно, чтобы она была частью более широкой программы досуга заключенных вне камер. </w:t>
      </w:r>
      <w:r>
        <w:rPr>
          <w:rFonts w:ascii="Times New Roman" w:hAnsi="Times New Roman" w:cs="Times New Roman"/>
          <w:sz w:val="28"/>
          <w:szCs w:val="28"/>
        </w:rPr>
        <w:t>Европейский Суд подчеркнул</w:t>
      </w:r>
      <w:r w:rsidRPr="00A9550B">
        <w:rPr>
          <w:rFonts w:ascii="Times New Roman" w:hAnsi="Times New Roman" w:cs="Times New Roman"/>
          <w:sz w:val="28"/>
          <w:szCs w:val="28"/>
        </w:rPr>
        <w:t>, что не</w:t>
      </w:r>
      <w:r>
        <w:rPr>
          <w:rFonts w:ascii="Times New Roman" w:hAnsi="Times New Roman" w:cs="Times New Roman"/>
          <w:sz w:val="28"/>
          <w:szCs w:val="28"/>
        </w:rPr>
        <w:t>большая длительность прогулок является</w:t>
      </w:r>
      <w:r w:rsidRPr="00A9550B">
        <w:rPr>
          <w:rFonts w:ascii="Times New Roman" w:hAnsi="Times New Roman" w:cs="Times New Roman"/>
          <w:sz w:val="28"/>
          <w:szCs w:val="28"/>
        </w:rPr>
        <w:t xml:space="preserve"> фактором осложнения ситуации заявителя, находившегося в камере все остальное время без какой-либо свободы передвижения</w:t>
      </w:r>
      <w:r>
        <w:rPr>
          <w:rStyle w:val="a5"/>
          <w:rFonts w:ascii="Times New Roman" w:hAnsi="Times New Roman" w:cs="Times New Roman"/>
          <w:sz w:val="28"/>
          <w:szCs w:val="28"/>
        </w:rPr>
        <w:footnoteReference w:id="81"/>
      </w:r>
      <w:r>
        <w:rPr>
          <w:rFonts w:ascii="Times New Roman" w:hAnsi="Times New Roman" w:cs="Times New Roman"/>
          <w:sz w:val="28"/>
          <w:szCs w:val="28"/>
        </w:rPr>
        <w:t>.</w:t>
      </w:r>
    </w:p>
    <w:p w:rsidR="00AC0C19" w:rsidRPr="00AC0C19" w:rsidRDefault="00AC0C19" w:rsidP="00AC0C19">
      <w:pPr>
        <w:jc w:val="both"/>
        <w:rPr>
          <w:rFonts w:ascii="Times New Roman" w:hAnsi="Times New Roman" w:cs="Times New Roman"/>
          <w:sz w:val="28"/>
          <w:szCs w:val="28"/>
        </w:rPr>
      </w:pPr>
      <w:r w:rsidRPr="00AC0C19">
        <w:rPr>
          <w:rFonts w:ascii="Times New Roman" w:hAnsi="Times New Roman" w:cs="Times New Roman"/>
          <w:sz w:val="28"/>
          <w:szCs w:val="28"/>
        </w:rPr>
        <w:t xml:space="preserve">Европейский Суд последовательно указывал на важность предоставления заключенным неограниченного и достаточного доступа к </w:t>
      </w:r>
      <w:r w:rsidRPr="00AC0C19">
        <w:rPr>
          <w:rFonts w:ascii="Times New Roman" w:hAnsi="Times New Roman" w:cs="Times New Roman"/>
          <w:sz w:val="28"/>
          <w:szCs w:val="28"/>
        </w:rPr>
        <w:lastRenderedPageBreak/>
        <w:t>естественному освещению и свежему воздуху внутри камер.</w:t>
      </w:r>
      <w:r>
        <w:rPr>
          <w:rFonts w:ascii="Times New Roman" w:hAnsi="Times New Roman" w:cs="Times New Roman"/>
          <w:sz w:val="28"/>
          <w:szCs w:val="28"/>
        </w:rPr>
        <w:t xml:space="preserve"> Доступ </w:t>
      </w:r>
      <w:r w:rsidRPr="00AC0C19">
        <w:rPr>
          <w:rFonts w:ascii="Times New Roman" w:hAnsi="Times New Roman" w:cs="Times New Roman"/>
          <w:sz w:val="28"/>
          <w:szCs w:val="28"/>
        </w:rPr>
        <w:t xml:space="preserve">к надлежащему туалетному оборудованию и поддержание удовлетворительных стандартов гигиены </w:t>
      </w:r>
      <w:r>
        <w:rPr>
          <w:rFonts w:ascii="Times New Roman" w:hAnsi="Times New Roman" w:cs="Times New Roman"/>
          <w:sz w:val="28"/>
          <w:szCs w:val="28"/>
        </w:rPr>
        <w:t xml:space="preserve">также </w:t>
      </w:r>
      <w:r w:rsidRPr="00AC0C19">
        <w:rPr>
          <w:rFonts w:ascii="Times New Roman" w:hAnsi="Times New Roman" w:cs="Times New Roman"/>
          <w:sz w:val="28"/>
          <w:szCs w:val="28"/>
        </w:rPr>
        <w:t>имеют первостепенное значение для поддержания у заключенных чувства собственного достоинства</w:t>
      </w:r>
      <w:r>
        <w:rPr>
          <w:rFonts w:ascii="Times New Roman" w:hAnsi="Times New Roman" w:cs="Times New Roman"/>
          <w:sz w:val="28"/>
          <w:szCs w:val="28"/>
        </w:rPr>
        <w:t xml:space="preserve">. </w:t>
      </w:r>
      <w:r w:rsidRPr="00AC0C19">
        <w:rPr>
          <w:rFonts w:ascii="Times New Roman" w:hAnsi="Times New Roman" w:cs="Times New Roman"/>
          <w:sz w:val="28"/>
          <w:szCs w:val="28"/>
        </w:rPr>
        <w:t xml:space="preserve">Европейский Суд часто отмечал, что время принятия душа, которое обычно предоставляется </w:t>
      </w:r>
      <w:proofErr w:type="gramStart"/>
      <w:r w:rsidRPr="00AC0C19">
        <w:rPr>
          <w:rFonts w:ascii="Times New Roman" w:hAnsi="Times New Roman" w:cs="Times New Roman"/>
          <w:sz w:val="28"/>
          <w:szCs w:val="28"/>
        </w:rPr>
        <w:t>содержащимся</w:t>
      </w:r>
      <w:proofErr w:type="gramEnd"/>
      <w:r w:rsidRPr="00AC0C19">
        <w:rPr>
          <w:rFonts w:ascii="Times New Roman" w:hAnsi="Times New Roman" w:cs="Times New Roman"/>
          <w:sz w:val="28"/>
          <w:szCs w:val="28"/>
        </w:rPr>
        <w:t xml:space="preserve"> в российских следств</w:t>
      </w:r>
      <w:r>
        <w:rPr>
          <w:rFonts w:ascii="Times New Roman" w:hAnsi="Times New Roman" w:cs="Times New Roman"/>
          <w:sz w:val="28"/>
          <w:szCs w:val="28"/>
        </w:rPr>
        <w:t>енных изоляторах, ограничено 15-</w:t>
      </w:r>
      <w:r w:rsidRPr="00AC0C19">
        <w:rPr>
          <w:rFonts w:ascii="Times New Roman" w:hAnsi="Times New Roman" w:cs="Times New Roman"/>
          <w:sz w:val="28"/>
          <w:szCs w:val="28"/>
        </w:rPr>
        <w:t xml:space="preserve">20 минутами в неделю и явно недостаточно для поддержания надлежащей гигиены тела. </w:t>
      </w:r>
    </w:p>
    <w:p w:rsidR="00AC0C19" w:rsidRDefault="00AC0C19" w:rsidP="00AC0C19">
      <w:pPr>
        <w:jc w:val="both"/>
        <w:rPr>
          <w:rFonts w:ascii="Times New Roman" w:hAnsi="Times New Roman" w:cs="Times New Roman"/>
          <w:sz w:val="28"/>
          <w:szCs w:val="28"/>
        </w:rPr>
      </w:pPr>
      <w:r w:rsidRPr="00AC0C19">
        <w:rPr>
          <w:rFonts w:ascii="Times New Roman" w:hAnsi="Times New Roman" w:cs="Times New Roman"/>
          <w:sz w:val="28"/>
          <w:szCs w:val="28"/>
        </w:rPr>
        <w:t>Наконец, необходимые санитарные меры предосторожности должны включать также меры против распространения грызунов, блох, вшей, клопов и других паразитов. Такие меры включают в себя достаточную и адекватную дезинфекцию помещений, обеспечение моющими средствами и регулярное обеззараживание камеры и, в частности, постельного белья, матрасов и мест для хранения пищи. Все это является неотъемлемым элементом для профилактики заболеваний кожи, таких как чесотка, которые, как представляется, были обычным явлением в российских следственных изоляторах</w:t>
      </w:r>
      <w:r>
        <w:rPr>
          <w:rFonts w:ascii="Times New Roman" w:hAnsi="Times New Roman" w:cs="Times New Roman"/>
          <w:sz w:val="28"/>
          <w:szCs w:val="28"/>
        </w:rPr>
        <w:t>.</w:t>
      </w:r>
    </w:p>
    <w:p w:rsidR="00AC0C19" w:rsidRDefault="00AC0C19" w:rsidP="00AC0C19">
      <w:pPr>
        <w:jc w:val="both"/>
        <w:rPr>
          <w:rFonts w:ascii="Times New Roman" w:hAnsi="Times New Roman" w:cs="Times New Roman"/>
          <w:sz w:val="28"/>
          <w:szCs w:val="28"/>
        </w:rPr>
      </w:pPr>
      <w:r>
        <w:rPr>
          <w:rFonts w:ascii="Times New Roman" w:hAnsi="Times New Roman" w:cs="Times New Roman"/>
          <w:sz w:val="28"/>
          <w:szCs w:val="28"/>
        </w:rPr>
        <w:t xml:space="preserve">Применяя все вышеуказанные принципы к данному делу, Суд установил, что помимо недостатка личного пространства, заявители испытывали еще ряд серьезных неудобств. </w:t>
      </w:r>
      <w:r w:rsidRPr="00AC0C19">
        <w:rPr>
          <w:rFonts w:ascii="Times New Roman" w:hAnsi="Times New Roman" w:cs="Times New Roman"/>
          <w:sz w:val="28"/>
          <w:szCs w:val="28"/>
        </w:rPr>
        <w:t>Что касается санитарных и гигиенических условий, обеденный стол и унитаз находились внутри камер</w:t>
      </w:r>
      <w:r>
        <w:rPr>
          <w:rFonts w:ascii="Times New Roman" w:hAnsi="Times New Roman" w:cs="Times New Roman"/>
          <w:sz w:val="28"/>
          <w:szCs w:val="28"/>
        </w:rPr>
        <w:t xml:space="preserve"> заявителей, иногда не дальше 1-</w:t>
      </w:r>
      <w:r w:rsidRPr="00AC0C19">
        <w:rPr>
          <w:rFonts w:ascii="Times New Roman" w:hAnsi="Times New Roman" w:cs="Times New Roman"/>
          <w:sz w:val="28"/>
          <w:szCs w:val="28"/>
        </w:rPr>
        <w:t>1,5 м друг от друга.</w:t>
      </w:r>
      <w:r>
        <w:rPr>
          <w:rFonts w:ascii="Times New Roman" w:hAnsi="Times New Roman" w:cs="Times New Roman"/>
          <w:sz w:val="28"/>
          <w:szCs w:val="28"/>
        </w:rPr>
        <w:t xml:space="preserve"> Перегородка высотой примерно 1-</w:t>
      </w:r>
      <w:r w:rsidRPr="00AC0C19">
        <w:rPr>
          <w:rFonts w:ascii="Times New Roman" w:hAnsi="Times New Roman" w:cs="Times New Roman"/>
          <w:sz w:val="28"/>
          <w:szCs w:val="28"/>
        </w:rPr>
        <w:t>1,5 м отделяла туалет с одной стороны, правила следственного изолятора не требовали, чтобы туалет был полностью изолирован от посторонних взглядов посредством двери или зана</w:t>
      </w:r>
      <w:r>
        <w:rPr>
          <w:rFonts w:ascii="Times New Roman" w:hAnsi="Times New Roman" w:cs="Times New Roman"/>
          <w:sz w:val="28"/>
          <w:szCs w:val="28"/>
        </w:rPr>
        <w:t>вески. З</w:t>
      </w:r>
      <w:r w:rsidRPr="00AC0C19">
        <w:rPr>
          <w:rFonts w:ascii="Times New Roman" w:hAnsi="Times New Roman" w:cs="Times New Roman"/>
          <w:sz w:val="28"/>
          <w:szCs w:val="28"/>
        </w:rPr>
        <w:t>аключенны</w:t>
      </w:r>
      <w:r>
        <w:rPr>
          <w:rFonts w:ascii="Times New Roman" w:hAnsi="Times New Roman" w:cs="Times New Roman"/>
          <w:sz w:val="28"/>
          <w:szCs w:val="28"/>
        </w:rPr>
        <w:t>е имели доступ в душ раз в семь-</w:t>
      </w:r>
      <w:r w:rsidRPr="00AC0C19">
        <w:rPr>
          <w:rFonts w:ascii="Times New Roman" w:hAnsi="Times New Roman" w:cs="Times New Roman"/>
          <w:sz w:val="28"/>
          <w:szCs w:val="28"/>
        </w:rPr>
        <w:t>десять дней.</w:t>
      </w:r>
      <w:r>
        <w:rPr>
          <w:rFonts w:ascii="Times New Roman" w:hAnsi="Times New Roman" w:cs="Times New Roman"/>
          <w:sz w:val="28"/>
          <w:szCs w:val="28"/>
        </w:rPr>
        <w:t xml:space="preserve"> </w:t>
      </w:r>
    </w:p>
    <w:p w:rsidR="00AC0C19" w:rsidRDefault="00AC0C19" w:rsidP="00AC0C19">
      <w:pPr>
        <w:jc w:val="both"/>
        <w:rPr>
          <w:rFonts w:ascii="Times New Roman" w:hAnsi="Times New Roman" w:cs="Times New Roman"/>
          <w:sz w:val="28"/>
          <w:szCs w:val="28"/>
        </w:rPr>
      </w:pPr>
      <w:r w:rsidRPr="00AC0C19">
        <w:rPr>
          <w:rFonts w:ascii="Times New Roman" w:hAnsi="Times New Roman" w:cs="Times New Roman"/>
          <w:sz w:val="28"/>
          <w:szCs w:val="28"/>
        </w:rPr>
        <w:t xml:space="preserve">Установлено, </w:t>
      </w:r>
      <w:r>
        <w:rPr>
          <w:rFonts w:ascii="Times New Roman" w:hAnsi="Times New Roman" w:cs="Times New Roman"/>
          <w:sz w:val="28"/>
          <w:szCs w:val="28"/>
        </w:rPr>
        <w:t xml:space="preserve">таким образом, </w:t>
      </w:r>
      <w:r w:rsidRPr="00AC0C19">
        <w:rPr>
          <w:rFonts w:ascii="Times New Roman" w:hAnsi="Times New Roman" w:cs="Times New Roman"/>
          <w:sz w:val="28"/>
          <w:szCs w:val="28"/>
        </w:rPr>
        <w:t>что заявител</w:t>
      </w:r>
      <w:r>
        <w:rPr>
          <w:rFonts w:ascii="Times New Roman" w:hAnsi="Times New Roman" w:cs="Times New Roman"/>
          <w:sz w:val="28"/>
          <w:szCs w:val="28"/>
        </w:rPr>
        <w:t>и Ананьев и Баширов имели менее</w:t>
      </w:r>
      <w:r w:rsidRPr="00AC0C19">
        <w:rPr>
          <w:rFonts w:ascii="Times New Roman" w:hAnsi="Times New Roman" w:cs="Times New Roman"/>
          <w:sz w:val="28"/>
          <w:szCs w:val="28"/>
        </w:rPr>
        <w:t xml:space="preserve"> чем 3 кв. м личного пространства. Они находились в камерах все время, за исключением ежедневной часовой прогулки, были вынуждены принимать пищу и отправлять естественные потребности в этих стесненных условиях. Что касается Баширова, то следует отметить, что он провел в этих условиях более трех лет. Таким о</w:t>
      </w:r>
      <w:r>
        <w:rPr>
          <w:rFonts w:ascii="Times New Roman" w:hAnsi="Times New Roman" w:cs="Times New Roman"/>
          <w:sz w:val="28"/>
          <w:szCs w:val="28"/>
        </w:rPr>
        <w:t>бразом, Европейский Суд пришел к выводу</w:t>
      </w:r>
      <w:r w:rsidRPr="00AC0C19">
        <w:rPr>
          <w:rFonts w:ascii="Times New Roman" w:hAnsi="Times New Roman" w:cs="Times New Roman"/>
          <w:sz w:val="28"/>
          <w:szCs w:val="28"/>
        </w:rPr>
        <w:t>, что заявители Ананьев и Баширов были подвергнуты бесчеловечному и унижающему достоинство обращению в нарушение статьи 3 Конвенции.</w:t>
      </w:r>
    </w:p>
    <w:p w:rsidR="00AC0C19" w:rsidRDefault="006D7EBC" w:rsidP="00AC0C19">
      <w:pPr>
        <w:jc w:val="both"/>
        <w:rPr>
          <w:rFonts w:ascii="Times New Roman" w:hAnsi="Times New Roman" w:cs="Times New Roman"/>
          <w:sz w:val="28"/>
          <w:szCs w:val="28"/>
        </w:rPr>
      </w:pPr>
      <w:r>
        <w:rPr>
          <w:rFonts w:ascii="Times New Roman" w:hAnsi="Times New Roman" w:cs="Times New Roman"/>
          <w:sz w:val="28"/>
          <w:szCs w:val="28"/>
        </w:rPr>
        <w:t>После этого очевидного вывода ЕСПЧ сосредоточился на главном – констатации структурной проблемы в правовой системе государства-ответчика. Суд отметил</w:t>
      </w:r>
      <w:r w:rsidRPr="006D7EBC">
        <w:rPr>
          <w:rFonts w:ascii="Times New Roman" w:hAnsi="Times New Roman" w:cs="Times New Roman"/>
          <w:sz w:val="28"/>
          <w:szCs w:val="28"/>
        </w:rPr>
        <w:t>, что неудовлетворительные условия содержания представляют собой постоянную проблему в России, которая повлекла многочисленные нарушения статей 3 и 13 Конвенции в более чем 80 постановлениях, принятых после первого такого решения по делу Калашникова в 2002 году.</w:t>
      </w:r>
    </w:p>
    <w:p w:rsidR="006D7EBC" w:rsidRDefault="006D7EBC" w:rsidP="00AC0C19">
      <w:pPr>
        <w:jc w:val="both"/>
        <w:rPr>
          <w:rFonts w:ascii="Times New Roman" w:hAnsi="Times New Roman" w:cs="Times New Roman"/>
          <w:sz w:val="28"/>
          <w:szCs w:val="28"/>
        </w:rPr>
      </w:pPr>
      <w:r>
        <w:rPr>
          <w:rFonts w:ascii="Times New Roman" w:hAnsi="Times New Roman" w:cs="Times New Roman"/>
          <w:sz w:val="28"/>
          <w:szCs w:val="28"/>
        </w:rPr>
        <w:t>Европейский Суд напомнил</w:t>
      </w:r>
      <w:r w:rsidRPr="006D7EBC">
        <w:rPr>
          <w:rFonts w:ascii="Times New Roman" w:hAnsi="Times New Roman" w:cs="Times New Roman"/>
          <w:sz w:val="28"/>
          <w:szCs w:val="28"/>
        </w:rPr>
        <w:t xml:space="preserve">, что статья 46 Конвенции возлагает на государство-ответчика правовую обязанность принять под надзором Комитета министров </w:t>
      </w:r>
      <w:r>
        <w:rPr>
          <w:rFonts w:ascii="Times New Roman" w:hAnsi="Times New Roman" w:cs="Times New Roman"/>
          <w:sz w:val="28"/>
          <w:szCs w:val="28"/>
        </w:rPr>
        <w:t xml:space="preserve">Совета Европы </w:t>
      </w:r>
      <w:r w:rsidRPr="006D7EBC">
        <w:rPr>
          <w:rFonts w:ascii="Times New Roman" w:hAnsi="Times New Roman" w:cs="Times New Roman"/>
          <w:sz w:val="28"/>
          <w:szCs w:val="28"/>
        </w:rPr>
        <w:t xml:space="preserve">целесообразные меры общего и/или индивидуального характера для обеспечения права заявителя, которое </w:t>
      </w:r>
      <w:r w:rsidRPr="006D7EBC">
        <w:rPr>
          <w:rFonts w:ascii="Times New Roman" w:hAnsi="Times New Roman" w:cs="Times New Roman"/>
          <w:sz w:val="28"/>
          <w:szCs w:val="28"/>
        </w:rPr>
        <w:lastRenderedPageBreak/>
        <w:t>Европейский Суд признал нарушенным. Такие меры должны быть также приняты в отношении других лиц, находящихся в положении заявителя, особенно путем устранения проблем, которые повлекли вывод Европейского Суда</w:t>
      </w:r>
      <w:r>
        <w:rPr>
          <w:rStyle w:val="a5"/>
          <w:rFonts w:ascii="Times New Roman" w:hAnsi="Times New Roman" w:cs="Times New Roman"/>
          <w:sz w:val="28"/>
          <w:szCs w:val="28"/>
        </w:rPr>
        <w:footnoteReference w:id="82"/>
      </w:r>
      <w:r>
        <w:rPr>
          <w:rFonts w:ascii="Times New Roman" w:hAnsi="Times New Roman" w:cs="Times New Roman"/>
          <w:sz w:val="28"/>
          <w:szCs w:val="28"/>
        </w:rPr>
        <w:t xml:space="preserve">. </w:t>
      </w:r>
    </w:p>
    <w:p w:rsidR="006D7EBC" w:rsidRDefault="006D7EBC" w:rsidP="00AC0C19">
      <w:pPr>
        <w:jc w:val="both"/>
        <w:rPr>
          <w:rFonts w:ascii="Times New Roman" w:hAnsi="Times New Roman" w:cs="Times New Roman"/>
          <w:sz w:val="28"/>
          <w:szCs w:val="28"/>
        </w:rPr>
      </w:pPr>
      <w:r w:rsidRPr="006D7EBC">
        <w:rPr>
          <w:rFonts w:ascii="Times New Roman" w:hAnsi="Times New Roman" w:cs="Times New Roman"/>
          <w:sz w:val="28"/>
          <w:szCs w:val="28"/>
        </w:rPr>
        <w:t>С целью содействия эффективному исполнению своих постановлений в этом контексте Европейский Суд может использовать процедуру пилотного постановления, позволяющую ему прямо указать на существование структурных проблем, составляющих основу нарушений, и отметить конкретные меры или действия, которые государству-ответчику следует принять для их устранения</w:t>
      </w:r>
      <w:r>
        <w:rPr>
          <w:rFonts w:ascii="Times New Roman" w:hAnsi="Times New Roman" w:cs="Times New Roman"/>
          <w:sz w:val="28"/>
          <w:szCs w:val="28"/>
        </w:rPr>
        <w:t>.</w:t>
      </w:r>
      <w:r w:rsidR="008955F2">
        <w:rPr>
          <w:rStyle w:val="a5"/>
          <w:rFonts w:ascii="Times New Roman" w:hAnsi="Times New Roman" w:cs="Times New Roman"/>
          <w:sz w:val="28"/>
          <w:szCs w:val="28"/>
        </w:rPr>
        <w:footnoteReference w:id="83"/>
      </w:r>
      <w:r>
        <w:rPr>
          <w:rFonts w:ascii="Times New Roman" w:hAnsi="Times New Roman" w:cs="Times New Roman"/>
          <w:sz w:val="28"/>
          <w:szCs w:val="28"/>
        </w:rPr>
        <w:t xml:space="preserve"> </w:t>
      </w:r>
      <w:r w:rsidRPr="006D7EBC">
        <w:rPr>
          <w:rFonts w:ascii="Times New Roman" w:hAnsi="Times New Roman" w:cs="Times New Roman"/>
          <w:sz w:val="28"/>
          <w:szCs w:val="28"/>
        </w:rPr>
        <w:t>Цель процедуры пилотного постановления заключается в содействии скорейшему и наиболее эффективному устранению недостатков, затрагивающих защиту указанных прав в национальном правопорядке</w:t>
      </w:r>
      <w:r>
        <w:rPr>
          <w:rFonts w:ascii="Times New Roman" w:hAnsi="Times New Roman" w:cs="Times New Roman"/>
          <w:sz w:val="28"/>
          <w:szCs w:val="28"/>
        </w:rPr>
        <w:t xml:space="preserve">. </w:t>
      </w:r>
      <w:r w:rsidRPr="006D7EBC">
        <w:rPr>
          <w:rFonts w:ascii="Times New Roman" w:hAnsi="Times New Roman" w:cs="Times New Roman"/>
          <w:sz w:val="28"/>
          <w:szCs w:val="28"/>
        </w:rPr>
        <w:t>Европейский Суд может решить отложить рассмотрение всех аналогичных дел, предоставив государству-ответчику возможность урегулировать их различными подобными способами</w:t>
      </w:r>
      <w:r>
        <w:rPr>
          <w:rFonts w:ascii="Times New Roman" w:hAnsi="Times New Roman" w:cs="Times New Roman"/>
          <w:sz w:val="28"/>
          <w:szCs w:val="28"/>
        </w:rPr>
        <w:t xml:space="preserve">. </w:t>
      </w:r>
      <w:r w:rsidRPr="006D7EBC">
        <w:rPr>
          <w:rFonts w:ascii="Times New Roman" w:hAnsi="Times New Roman" w:cs="Times New Roman"/>
          <w:sz w:val="28"/>
          <w:szCs w:val="28"/>
        </w:rPr>
        <w:t>Однако</w:t>
      </w:r>
      <w:proofErr w:type="gramStart"/>
      <w:r w:rsidRPr="006D7EBC">
        <w:rPr>
          <w:rFonts w:ascii="Times New Roman" w:hAnsi="Times New Roman" w:cs="Times New Roman"/>
          <w:sz w:val="28"/>
          <w:szCs w:val="28"/>
        </w:rPr>
        <w:t>,</w:t>
      </w:r>
      <w:proofErr w:type="gramEnd"/>
      <w:r w:rsidRPr="006D7EBC">
        <w:rPr>
          <w:rFonts w:ascii="Times New Roman" w:hAnsi="Times New Roman" w:cs="Times New Roman"/>
          <w:sz w:val="28"/>
          <w:szCs w:val="28"/>
        </w:rPr>
        <w:t xml:space="preserve"> если государство-ответчик не принимает такие меры после вынесения пилотного постановления и продолжает нарушать Конвенцию, Европейский Суд вынужден возобновлять рассмотрение всех аналогичных поступивших жалоб и принимать по ним постановления с целью обеспечения эффективного соблюдения Конвенции</w:t>
      </w:r>
      <w:r>
        <w:rPr>
          <w:rFonts w:ascii="Times New Roman" w:hAnsi="Times New Roman" w:cs="Times New Roman"/>
          <w:sz w:val="28"/>
          <w:szCs w:val="28"/>
        </w:rPr>
        <w:t>.</w:t>
      </w:r>
    </w:p>
    <w:p w:rsidR="006D7EBC" w:rsidRDefault="006D7EBC" w:rsidP="00AC0C19">
      <w:pPr>
        <w:jc w:val="both"/>
        <w:rPr>
          <w:rFonts w:ascii="Times New Roman" w:hAnsi="Times New Roman" w:cs="Times New Roman"/>
          <w:sz w:val="28"/>
          <w:szCs w:val="28"/>
        </w:rPr>
      </w:pPr>
      <w:r w:rsidRPr="006D7EBC">
        <w:rPr>
          <w:rFonts w:ascii="Times New Roman" w:hAnsi="Times New Roman" w:cs="Times New Roman"/>
          <w:sz w:val="28"/>
          <w:szCs w:val="28"/>
        </w:rPr>
        <w:t>С</w:t>
      </w:r>
      <w:r>
        <w:rPr>
          <w:rFonts w:ascii="Times New Roman" w:hAnsi="Times New Roman" w:cs="Times New Roman"/>
          <w:sz w:val="28"/>
          <w:szCs w:val="28"/>
        </w:rPr>
        <w:t xml:space="preserve">уд указал, что согласно его базе данных </w:t>
      </w:r>
      <w:r w:rsidRPr="006D7EBC">
        <w:rPr>
          <w:rFonts w:ascii="Times New Roman" w:hAnsi="Times New Roman" w:cs="Times New Roman"/>
          <w:sz w:val="28"/>
          <w:szCs w:val="28"/>
        </w:rPr>
        <w:t>примерно 250 представляющихся перспективными жалоб против Российской Федерации ожидают своего первичного рассмотрения, и в них основным доводом являются неудовлетворительные условия содержания под стражей. Все это указывает на существование длящейся структурной проблемы</w:t>
      </w:r>
      <w:r>
        <w:rPr>
          <w:rFonts w:ascii="Times New Roman" w:hAnsi="Times New Roman" w:cs="Times New Roman"/>
          <w:sz w:val="28"/>
          <w:szCs w:val="28"/>
        </w:rPr>
        <w:t xml:space="preserve">. </w:t>
      </w:r>
      <w:r w:rsidR="00980296" w:rsidRPr="00980296">
        <w:rPr>
          <w:rFonts w:ascii="Times New Roman" w:hAnsi="Times New Roman" w:cs="Times New Roman"/>
          <w:sz w:val="28"/>
          <w:szCs w:val="28"/>
        </w:rPr>
        <w:t xml:space="preserve">Нарушения статьи 3 Конвенции, установленные в предыдущих постановлениях, как и те, что были установлены в настоящем деле, возникали в следственных изоляторах, которые находятся в различных административных единицах Российской Федерации и географических регионах. Тем не </w:t>
      </w:r>
      <w:proofErr w:type="gramStart"/>
      <w:r w:rsidR="00980296" w:rsidRPr="00980296">
        <w:rPr>
          <w:rFonts w:ascii="Times New Roman" w:hAnsi="Times New Roman" w:cs="Times New Roman"/>
          <w:sz w:val="28"/>
          <w:szCs w:val="28"/>
        </w:rPr>
        <w:t>менее</w:t>
      </w:r>
      <w:proofErr w:type="gramEnd"/>
      <w:r w:rsidR="00980296" w:rsidRPr="00980296">
        <w:rPr>
          <w:rFonts w:ascii="Times New Roman" w:hAnsi="Times New Roman" w:cs="Times New Roman"/>
          <w:sz w:val="28"/>
          <w:szCs w:val="28"/>
        </w:rPr>
        <w:t xml:space="preserve"> набор фактов, обусловливающих эти нарушения, был по существу сходным: заключенные подвергались бесчеловечному и унижающему достоинство обращению в связи с отсутствием достаточного личного пространства в камерах, недостатком спальных мест, неоправданными ограничениями доступа естественного освещения и воздуха и отсутствием уединения при пользовании туалетом. Из этого следует, что нарушения, установленные настоящим Постановлением, не были вызваны единичным происшествием и не объясняются особым стечением обстоятельств в данном деле, но были следствием обычных недостатков пенитенциарной системы и недостаточных </w:t>
      </w:r>
      <w:r w:rsidR="00980296" w:rsidRPr="00980296">
        <w:rPr>
          <w:rFonts w:ascii="Times New Roman" w:hAnsi="Times New Roman" w:cs="Times New Roman"/>
          <w:sz w:val="28"/>
          <w:szCs w:val="28"/>
        </w:rPr>
        <w:lastRenderedPageBreak/>
        <w:t>правовых и административных гарантий против запрещенного обращения. Эта проблема затронула и может затронуть в дальнейшем многих лиц, содержащихся в следственных изоляторах по всей России</w:t>
      </w:r>
      <w:r w:rsidR="00980296">
        <w:rPr>
          <w:rFonts w:ascii="Times New Roman" w:hAnsi="Times New Roman" w:cs="Times New Roman"/>
          <w:sz w:val="28"/>
          <w:szCs w:val="28"/>
        </w:rPr>
        <w:t>.</w:t>
      </w:r>
    </w:p>
    <w:p w:rsidR="00980296" w:rsidRDefault="008955F2" w:rsidP="00AC0C19">
      <w:pPr>
        <w:jc w:val="both"/>
        <w:rPr>
          <w:rFonts w:ascii="Times New Roman" w:hAnsi="Times New Roman" w:cs="Times New Roman"/>
          <w:sz w:val="28"/>
          <w:szCs w:val="28"/>
        </w:rPr>
      </w:pPr>
      <w:r>
        <w:rPr>
          <w:rFonts w:ascii="Times New Roman" w:hAnsi="Times New Roman" w:cs="Times New Roman"/>
          <w:sz w:val="28"/>
          <w:szCs w:val="28"/>
        </w:rPr>
        <w:t>Российские власти не отрицали</w:t>
      </w:r>
      <w:r w:rsidR="00980296" w:rsidRPr="00980296">
        <w:rPr>
          <w:rFonts w:ascii="Times New Roman" w:hAnsi="Times New Roman" w:cs="Times New Roman"/>
          <w:sz w:val="28"/>
          <w:szCs w:val="28"/>
        </w:rPr>
        <w:t xml:space="preserve"> существование структурной проблемы, связанной с переполненностью камер в следственных изоляторах. Ее масштабы и срочность были признаны как в доводах властей Российской Федерации по настоящему делу, так и в документах и меморандумах, принятых на национальном уровне, таких, как, например, в Федеральной программе развития уголовно-исполнительной системы от 5 сентября 2006 г</w:t>
      </w:r>
      <w:r w:rsidR="00980296">
        <w:rPr>
          <w:rFonts w:ascii="Times New Roman" w:hAnsi="Times New Roman" w:cs="Times New Roman"/>
          <w:sz w:val="28"/>
          <w:szCs w:val="28"/>
        </w:rPr>
        <w:t>ода</w:t>
      </w:r>
      <w:r w:rsidR="00980296" w:rsidRPr="00980296">
        <w:rPr>
          <w:rFonts w:ascii="Times New Roman" w:hAnsi="Times New Roman" w:cs="Times New Roman"/>
          <w:sz w:val="28"/>
          <w:szCs w:val="28"/>
        </w:rPr>
        <w:t>.</w:t>
      </w:r>
      <w:r w:rsidR="00980296">
        <w:rPr>
          <w:rFonts w:ascii="Times New Roman" w:hAnsi="Times New Roman" w:cs="Times New Roman"/>
          <w:sz w:val="28"/>
          <w:szCs w:val="28"/>
        </w:rPr>
        <w:t xml:space="preserve"> Но выводы </w:t>
      </w:r>
      <w:r>
        <w:rPr>
          <w:rFonts w:ascii="Times New Roman" w:hAnsi="Times New Roman" w:cs="Times New Roman"/>
          <w:sz w:val="28"/>
          <w:szCs w:val="28"/>
        </w:rPr>
        <w:t>Суда в данном</w:t>
      </w:r>
      <w:r w:rsidR="00980296" w:rsidRPr="00980296">
        <w:rPr>
          <w:rFonts w:ascii="Times New Roman" w:hAnsi="Times New Roman" w:cs="Times New Roman"/>
          <w:sz w:val="28"/>
          <w:szCs w:val="28"/>
        </w:rPr>
        <w:t xml:space="preserve"> деле и продолжающееся поступл</w:t>
      </w:r>
      <w:r>
        <w:rPr>
          <w:rFonts w:ascii="Times New Roman" w:hAnsi="Times New Roman" w:cs="Times New Roman"/>
          <w:sz w:val="28"/>
          <w:szCs w:val="28"/>
        </w:rPr>
        <w:t>ение новых жалоб свидетельствовали</w:t>
      </w:r>
      <w:r w:rsidR="00980296" w:rsidRPr="00980296">
        <w:rPr>
          <w:rFonts w:ascii="Times New Roman" w:hAnsi="Times New Roman" w:cs="Times New Roman"/>
          <w:sz w:val="28"/>
          <w:szCs w:val="28"/>
        </w:rPr>
        <w:t xml:space="preserve"> о серьезности ситуации в некоторых следственных изоляторах, где содержащиеся под стражей до сих пор не имеют личного спального</w:t>
      </w:r>
      <w:r w:rsidR="00980296">
        <w:rPr>
          <w:rFonts w:ascii="Times New Roman" w:hAnsi="Times New Roman" w:cs="Times New Roman"/>
          <w:sz w:val="28"/>
          <w:szCs w:val="28"/>
        </w:rPr>
        <w:t xml:space="preserve"> места</w:t>
      </w:r>
      <w:r w:rsidR="00980296" w:rsidRPr="00980296">
        <w:rPr>
          <w:rFonts w:ascii="Times New Roman" w:hAnsi="Times New Roman" w:cs="Times New Roman"/>
          <w:sz w:val="28"/>
          <w:szCs w:val="28"/>
        </w:rPr>
        <w:t xml:space="preserve"> и указывают на отсутствие эффективных внутренних средств правовой </w:t>
      </w:r>
      <w:proofErr w:type="gramStart"/>
      <w:r w:rsidR="00980296" w:rsidRPr="00980296">
        <w:rPr>
          <w:rFonts w:ascii="Times New Roman" w:hAnsi="Times New Roman" w:cs="Times New Roman"/>
          <w:sz w:val="28"/>
          <w:szCs w:val="28"/>
        </w:rPr>
        <w:t>защиты</w:t>
      </w:r>
      <w:proofErr w:type="gramEnd"/>
      <w:r w:rsidR="00980296" w:rsidRPr="00980296">
        <w:rPr>
          <w:rFonts w:ascii="Times New Roman" w:hAnsi="Times New Roman" w:cs="Times New Roman"/>
          <w:sz w:val="28"/>
          <w:szCs w:val="28"/>
        </w:rPr>
        <w:t xml:space="preserve"> как для прекращения текущего нарушения, так и компенсации за период содержания под стражей, который уже закончился.</w:t>
      </w:r>
      <w:r w:rsidR="00980296">
        <w:rPr>
          <w:rFonts w:ascii="Times New Roman" w:hAnsi="Times New Roman" w:cs="Times New Roman"/>
          <w:sz w:val="28"/>
          <w:szCs w:val="28"/>
        </w:rPr>
        <w:t xml:space="preserve"> </w:t>
      </w:r>
    </w:p>
    <w:p w:rsidR="00980296" w:rsidRDefault="00980296" w:rsidP="00AC0C19">
      <w:pPr>
        <w:jc w:val="both"/>
        <w:rPr>
          <w:rFonts w:ascii="Times New Roman" w:hAnsi="Times New Roman" w:cs="Times New Roman"/>
          <w:sz w:val="28"/>
          <w:szCs w:val="28"/>
        </w:rPr>
      </w:pPr>
      <w:r>
        <w:rPr>
          <w:rFonts w:ascii="Times New Roman" w:hAnsi="Times New Roman" w:cs="Times New Roman"/>
          <w:sz w:val="28"/>
          <w:szCs w:val="28"/>
        </w:rPr>
        <w:t>ЕСПЧ признал</w:t>
      </w:r>
      <w:r w:rsidRPr="00980296">
        <w:rPr>
          <w:rFonts w:ascii="Times New Roman" w:hAnsi="Times New Roman" w:cs="Times New Roman"/>
          <w:sz w:val="28"/>
          <w:szCs w:val="28"/>
        </w:rPr>
        <w:t>, что систематические нарушения статьи 3 Конвенции вследствие неудовлетворительных условий содержания под стражей в некоторых российских изоляторах являются вопросом значительного масштаба и уровня сложности и не только вследствие недостаточных правовых положений или правил или определенного пробела в российском законодательстве. Скорее, это многогранная проблема в связи с существованием большого количества негативных факторов, как юридических, так и материально-технических по своей природе.</w:t>
      </w:r>
    </w:p>
    <w:p w:rsidR="00980296" w:rsidRDefault="00980296" w:rsidP="00AC0C19">
      <w:pPr>
        <w:jc w:val="both"/>
        <w:rPr>
          <w:rFonts w:ascii="Times New Roman" w:hAnsi="Times New Roman" w:cs="Times New Roman"/>
          <w:sz w:val="28"/>
          <w:szCs w:val="28"/>
        </w:rPr>
      </w:pPr>
      <w:r>
        <w:rPr>
          <w:rFonts w:ascii="Times New Roman" w:hAnsi="Times New Roman" w:cs="Times New Roman"/>
          <w:sz w:val="28"/>
          <w:szCs w:val="28"/>
        </w:rPr>
        <w:t>Европейский Суд счел важным</w:t>
      </w:r>
      <w:r w:rsidRPr="00980296">
        <w:rPr>
          <w:rFonts w:ascii="Times New Roman" w:hAnsi="Times New Roman" w:cs="Times New Roman"/>
          <w:sz w:val="28"/>
          <w:szCs w:val="28"/>
        </w:rPr>
        <w:t xml:space="preserve"> выделить </w:t>
      </w:r>
      <w:r>
        <w:rPr>
          <w:rFonts w:ascii="Times New Roman" w:hAnsi="Times New Roman" w:cs="Times New Roman"/>
          <w:sz w:val="28"/>
          <w:szCs w:val="28"/>
        </w:rPr>
        <w:t xml:space="preserve">два вопроса, которые </w:t>
      </w:r>
      <w:r w:rsidRPr="00980296">
        <w:rPr>
          <w:rFonts w:ascii="Times New Roman" w:hAnsi="Times New Roman" w:cs="Times New Roman"/>
          <w:sz w:val="28"/>
          <w:szCs w:val="28"/>
        </w:rPr>
        <w:t>должны быть разрешены российскими властями в их продолжающейся борьбе против постоянной перенаселенности следственных изоляторов. Первый вопрос касае</w:t>
      </w:r>
      <w:r>
        <w:rPr>
          <w:rFonts w:ascii="Times New Roman" w:hAnsi="Times New Roman" w:cs="Times New Roman"/>
          <w:sz w:val="28"/>
          <w:szCs w:val="28"/>
        </w:rPr>
        <w:t xml:space="preserve">тся </w:t>
      </w:r>
      <w:r w:rsidRPr="00980296">
        <w:rPr>
          <w:rFonts w:ascii="Times New Roman" w:hAnsi="Times New Roman" w:cs="Times New Roman"/>
          <w:sz w:val="28"/>
          <w:szCs w:val="28"/>
        </w:rPr>
        <w:t>проблемы переполненности, которая относится к сфере действия статьи 3 Конвенции, и чрезмерной продолжительности предварительного с</w:t>
      </w:r>
      <w:r>
        <w:rPr>
          <w:rFonts w:ascii="Times New Roman" w:hAnsi="Times New Roman" w:cs="Times New Roman"/>
          <w:sz w:val="28"/>
          <w:szCs w:val="28"/>
        </w:rPr>
        <w:t xml:space="preserve">одержания под стражей, которое нарушает </w:t>
      </w:r>
      <w:r w:rsidRPr="00980296">
        <w:rPr>
          <w:rFonts w:ascii="Times New Roman" w:hAnsi="Times New Roman" w:cs="Times New Roman"/>
          <w:sz w:val="28"/>
          <w:szCs w:val="28"/>
        </w:rPr>
        <w:t>статью 5</w:t>
      </w:r>
      <w:r>
        <w:rPr>
          <w:rFonts w:ascii="Times New Roman" w:hAnsi="Times New Roman" w:cs="Times New Roman"/>
          <w:sz w:val="28"/>
          <w:szCs w:val="28"/>
        </w:rPr>
        <w:t xml:space="preserve"> ЕКПЧ</w:t>
      </w:r>
      <w:r w:rsidRPr="00980296">
        <w:rPr>
          <w:rFonts w:ascii="Times New Roman" w:hAnsi="Times New Roman" w:cs="Times New Roman"/>
          <w:sz w:val="28"/>
          <w:szCs w:val="28"/>
        </w:rPr>
        <w:t>. Второй вопрос тесно связан с первым и касается возможных дополнительных мер по борьбе с перенаселенностью в ходе временных соглашений и гарантий при приеме лиц в следственный изолятор при превышении их проектной вместимости.</w:t>
      </w:r>
    </w:p>
    <w:p w:rsidR="00EE0ED2" w:rsidRDefault="00980296" w:rsidP="00EE0ED2">
      <w:pPr>
        <w:jc w:val="both"/>
        <w:rPr>
          <w:rFonts w:ascii="Times New Roman" w:hAnsi="Times New Roman" w:cs="Times New Roman"/>
          <w:sz w:val="28"/>
          <w:szCs w:val="28"/>
        </w:rPr>
      </w:pPr>
      <w:r w:rsidRPr="00980296">
        <w:rPr>
          <w:rFonts w:ascii="Times New Roman" w:hAnsi="Times New Roman" w:cs="Times New Roman"/>
          <w:sz w:val="28"/>
          <w:szCs w:val="28"/>
        </w:rPr>
        <w:t>Европейский Суд неоднократно указывал в своих постановлениях с учетом презумпции невиновности и предпочтения свободы, что пребывание в следственном изоляторе должно быть исключением, а не нормой, и являться только крайней мерой. Статистические данные российской судебной системы показывают: доля удовлетворенных ходатайств в суд об избрании меры пресечения в виде содер</w:t>
      </w:r>
      <w:r w:rsidR="00EE0ED2">
        <w:rPr>
          <w:rFonts w:ascii="Times New Roman" w:hAnsi="Times New Roman" w:cs="Times New Roman"/>
          <w:sz w:val="28"/>
          <w:szCs w:val="28"/>
        </w:rPr>
        <w:t>жания под стражей остается</w:t>
      </w:r>
      <w:r w:rsidRPr="00980296">
        <w:rPr>
          <w:rFonts w:ascii="Times New Roman" w:hAnsi="Times New Roman" w:cs="Times New Roman"/>
          <w:sz w:val="28"/>
          <w:szCs w:val="28"/>
        </w:rPr>
        <w:t xml:space="preserve"> на неизменном и необычайно высоком</w:t>
      </w:r>
      <w:r w:rsidR="003D4101">
        <w:rPr>
          <w:rFonts w:ascii="Times New Roman" w:hAnsi="Times New Roman" w:cs="Times New Roman"/>
          <w:sz w:val="28"/>
          <w:szCs w:val="28"/>
        </w:rPr>
        <w:t xml:space="preserve"> уровне</w:t>
      </w:r>
      <w:r w:rsidR="00EE0ED2">
        <w:rPr>
          <w:rFonts w:ascii="Times New Roman" w:hAnsi="Times New Roman" w:cs="Times New Roman"/>
          <w:sz w:val="28"/>
          <w:szCs w:val="28"/>
        </w:rPr>
        <w:t>. Действительно, в 2007-</w:t>
      </w:r>
      <w:r w:rsidRPr="00980296">
        <w:rPr>
          <w:rFonts w:ascii="Times New Roman" w:hAnsi="Times New Roman" w:cs="Times New Roman"/>
          <w:sz w:val="28"/>
          <w:szCs w:val="28"/>
        </w:rPr>
        <w:t xml:space="preserve">2010 годах российские суды избирали меру пресечения в виде заключения под стражу более чем в 90% случаев, когда эту меру предлагали следственные органы, и удовлетворяли ходатайства о продлении срока пребывания под стражей в 98% случаев. В практическом отношении это означало, что ходатайство прокурора об избрании меры пресечения в виде содержания под стражей отклонялось только в одном случае из десяти, и только один из 50 </w:t>
      </w:r>
      <w:r w:rsidRPr="00980296">
        <w:rPr>
          <w:rFonts w:ascii="Times New Roman" w:hAnsi="Times New Roman" w:cs="Times New Roman"/>
          <w:sz w:val="28"/>
          <w:szCs w:val="28"/>
        </w:rPr>
        <w:lastRenderedPageBreak/>
        <w:t>обвиняемых освобождался до суда. Во второй половине 2008 года залог применялся в 407 случаях, в первой половине 2009 года количество соответствующих случаев выросло до 599, что все еще составляет менее 1% случаев, когда подозреваемого заключали под стражу.</w:t>
      </w:r>
      <w:r w:rsidR="00EE0ED2">
        <w:rPr>
          <w:rFonts w:ascii="Times New Roman" w:hAnsi="Times New Roman" w:cs="Times New Roman"/>
          <w:sz w:val="28"/>
          <w:szCs w:val="28"/>
        </w:rPr>
        <w:t xml:space="preserve"> </w:t>
      </w:r>
    </w:p>
    <w:p w:rsidR="00EE0ED2" w:rsidRDefault="00EE0ED2" w:rsidP="00EE0ED2">
      <w:pPr>
        <w:jc w:val="both"/>
        <w:rPr>
          <w:rFonts w:ascii="Times New Roman" w:hAnsi="Times New Roman" w:cs="Times New Roman"/>
          <w:sz w:val="28"/>
          <w:szCs w:val="28"/>
        </w:rPr>
      </w:pPr>
      <w:r>
        <w:rPr>
          <w:rFonts w:ascii="Times New Roman" w:hAnsi="Times New Roman" w:cs="Times New Roman"/>
          <w:sz w:val="28"/>
          <w:szCs w:val="28"/>
        </w:rPr>
        <w:t xml:space="preserve">ЕСПЧ также </w:t>
      </w:r>
      <w:r w:rsidRPr="00EE0ED2">
        <w:rPr>
          <w:rFonts w:ascii="Times New Roman" w:hAnsi="Times New Roman" w:cs="Times New Roman"/>
          <w:sz w:val="28"/>
          <w:szCs w:val="28"/>
        </w:rPr>
        <w:t xml:space="preserve">более чем в 80 делах против Российской Федерации установил недостатки относительно чрезмерной длительности досудебного содержания под стражей без достаточных оснований. </w:t>
      </w:r>
      <w:r>
        <w:rPr>
          <w:rFonts w:ascii="Times New Roman" w:hAnsi="Times New Roman" w:cs="Times New Roman"/>
          <w:sz w:val="28"/>
          <w:szCs w:val="28"/>
        </w:rPr>
        <w:t xml:space="preserve">Национальные </w:t>
      </w:r>
      <w:r w:rsidRPr="00EE0ED2">
        <w:rPr>
          <w:rFonts w:ascii="Times New Roman" w:hAnsi="Times New Roman" w:cs="Times New Roman"/>
          <w:sz w:val="28"/>
          <w:szCs w:val="28"/>
        </w:rPr>
        <w:t>суды продлевали содержание заявителей под стражей, ссылаясь, в основном, на тяжесть выдвинутых обвинений и применяя ту же стереотипную формулировку без указания на особые обстоятельства или рассмотрения альтернативных мер пресечения</w:t>
      </w:r>
      <w:r>
        <w:rPr>
          <w:rFonts w:ascii="Times New Roman" w:hAnsi="Times New Roman" w:cs="Times New Roman"/>
          <w:sz w:val="28"/>
          <w:szCs w:val="28"/>
        </w:rPr>
        <w:t xml:space="preserve">. </w:t>
      </w:r>
      <w:r w:rsidRPr="00EE0ED2">
        <w:rPr>
          <w:rFonts w:ascii="Times New Roman" w:hAnsi="Times New Roman" w:cs="Times New Roman"/>
          <w:sz w:val="28"/>
          <w:szCs w:val="28"/>
        </w:rPr>
        <w:t>Европейс</w:t>
      </w:r>
      <w:r>
        <w:rPr>
          <w:rFonts w:ascii="Times New Roman" w:hAnsi="Times New Roman" w:cs="Times New Roman"/>
          <w:sz w:val="28"/>
          <w:szCs w:val="28"/>
        </w:rPr>
        <w:t>кий Суд счел</w:t>
      </w:r>
      <w:r w:rsidRPr="00EE0ED2">
        <w:rPr>
          <w:rFonts w:ascii="Times New Roman" w:hAnsi="Times New Roman" w:cs="Times New Roman"/>
          <w:sz w:val="28"/>
          <w:szCs w:val="28"/>
        </w:rPr>
        <w:t xml:space="preserve">, что существующие тенденции </w:t>
      </w:r>
      <w:r>
        <w:rPr>
          <w:rFonts w:ascii="Times New Roman" w:hAnsi="Times New Roman" w:cs="Times New Roman"/>
          <w:sz w:val="28"/>
          <w:szCs w:val="28"/>
        </w:rPr>
        <w:t xml:space="preserve">не </w:t>
      </w:r>
      <w:r w:rsidRPr="00EE0ED2">
        <w:rPr>
          <w:rFonts w:ascii="Times New Roman" w:hAnsi="Times New Roman" w:cs="Times New Roman"/>
          <w:sz w:val="28"/>
          <w:szCs w:val="28"/>
        </w:rPr>
        <w:t>могут быть изменены, пока в соответствующие положения российского Уголовно-процессуального кодекса не будут внесены изменения для четкого соответствия требованиям, вытекающим из ста</w:t>
      </w:r>
      <w:r>
        <w:rPr>
          <w:rFonts w:ascii="Times New Roman" w:hAnsi="Times New Roman" w:cs="Times New Roman"/>
          <w:sz w:val="28"/>
          <w:szCs w:val="28"/>
        </w:rPr>
        <w:t>тьи 5 Конвенции. П</w:t>
      </w:r>
      <w:r w:rsidRPr="00EE0ED2">
        <w:rPr>
          <w:rFonts w:ascii="Times New Roman" w:hAnsi="Times New Roman" w:cs="Times New Roman"/>
          <w:sz w:val="28"/>
          <w:szCs w:val="28"/>
        </w:rPr>
        <w:t>ервое из этих требований заключается в том, что во всех случаях должна существовать презумпция в пользу освобождения и что содержание под стражей должно являться исключительной мерой, а не нормой. До осуждения обвиняемый должен считаться невиновным, и он может заключаться под стражу, только если было убедительно доказано путем ссылки на конкретные факты и доказательства, собранные обвинением, что (i) имеется обоснованное подозрение в совершении им преступления, и (</w:t>
      </w:r>
      <w:proofErr w:type="spellStart"/>
      <w:r w:rsidRPr="00EE0ED2">
        <w:rPr>
          <w:rFonts w:ascii="Times New Roman" w:hAnsi="Times New Roman" w:cs="Times New Roman"/>
          <w:sz w:val="28"/>
          <w:szCs w:val="28"/>
        </w:rPr>
        <w:t>ii</w:t>
      </w:r>
      <w:proofErr w:type="spellEnd"/>
      <w:r w:rsidRPr="00EE0ED2">
        <w:rPr>
          <w:rFonts w:ascii="Times New Roman" w:hAnsi="Times New Roman" w:cs="Times New Roman"/>
          <w:sz w:val="28"/>
          <w:szCs w:val="28"/>
        </w:rPr>
        <w:t>) существует значительная угроза, что он скроется, продолжит заниматься преступной деятельностью, воспрепятствует осуществлению правосудия или нарушит общественный порядок, и (</w:t>
      </w:r>
      <w:proofErr w:type="spellStart"/>
      <w:proofErr w:type="gramStart"/>
      <w:r w:rsidRPr="00EE0ED2">
        <w:rPr>
          <w:rFonts w:ascii="Times New Roman" w:hAnsi="Times New Roman" w:cs="Times New Roman"/>
          <w:sz w:val="28"/>
          <w:szCs w:val="28"/>
        </w:rPr>
        <w:t>iii</w:t>
      </w:r>
      <w:proofErr w:type="spellEnd"/>
      <w:r w:rsidRPr="00EE0ED2">
        <w:rPr>
          <w:rFonts w:ascii="Times New Roman" w:hAnsi="Times New Roman" w:cs="Times New Roman"/>
          <w:sz w:val="28"/>
          <w:szCs w:val="28"/>
        </w:rPr>
        <w:t xml:space="preserve">) </w:t>
      </w:r>
      <w:proofErr w:type="gramEnd"/>
      <w:r w:rsidRPr="00EE0ED2">
        <w:rPr>
          <w:rFonts w:ascii="Times New Roman" w:hAnsi="Times New Roman" w:cs="Times New Roman"/>
          <w:sz w:val="28"/>
          <w:szCs w:val="28"/>
        </w:rPr>
        <w:t xml:space="preserve">эти риски не могут </w:t>
      </w:r>
      <w:proofErr w:type="gramStart"/>
      <w:r w:rsidRPr="00EE0ED2">
        <w:rPr>
          <w:rFonts w:ascii="Times New Roman" w:hAnsi="Times New Roman" w:cs="Times New Roman"/>
          <w:sz w:val="28"/>
          <w:szCs w:val="28"/>
        </w:rPr>
        <w:t>быть достаточным образом уменьшены</w:t>
      </w:r>
      <w:proofErr w:type="gramEnd"/>
      <w:r w:rsidRPr="00EE0ED2">
        <w:rPr>
          <w:rFonts w:ascii="Times New Roman" w:hAnsi="Times New Roman" w:cs="Times New Roman"/>
          <w:sz w:val="28"/>
          <w:szCs w:val="28"/>
        </w:rPr>
        <w:t xml:space="preserve"> использованием залога или любой другой меры пресечения, не связанной с лишением свободы</w:t>
      </w:r>
      <w:r>
        <w:rPr>
          <w:rFonts w:ascii="Times New Roman" w:hAnsi="Times New Roman" w:cs="Times New Roman"/>
          <w:sz w:val="28"/>
          <w:szCs w:val="28"/>
        </w:rPr>
        <w:t>.</w:t>
      </w:r>
    </w:p>
    <w:p w:rsidR="00EE0ED2" w:rsidRDefault="00EE0ED2" w:rsidP="00EE0ED2">
      <w:pPr>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реакции других государств на его рекомендации, Суд сослался </w:t>
      </w:r>
      <w:r w:rsidR="000776F0">
        <w:rPr>
          <w:rFonts w:ascii="Times New Roman" w:hAnsi="Times New Roman" w:cs="Times New Roman"/>
          <w:sz w:val="28"/>
          <w:szCs w:val="28"/>
        </w:rPr>
        <w:t xml:space="preserve">на практику </w:t>
      </w:r>
      <w:r w:rsidR="000776F0" w:rsidRPr="000776F0">
        <w:rPr>
          <w:rFonts w:ascii="Times New Roman" w:hAnsi="Times New Roman" w:cs="Times New Roman"/>
          <w:sz w:val="28"/>
          <w:szCs w:val="28"/>
        </w:rPr>
        <w:t xml:space="preserve">назначения специальных судей для принятия решений о применении мер пресечения и </w:t>
      </w:r>
      <w:proofErr w:type="gramStart"/>
      <w:r w:rsidR="000776F0" w:rsidRPr="000776F0">
        <w:rPr>
          <w:rFonts w:ascii="Times New Roman" w:hAnsi="Times New Roman" w:cs="Times New Roman"/>
          <w:sz w:val="28"/>
          <w:szCs w:val="28"/>
        </w:rPr>
        <w:t>контроля за</w:t>
      </w:r>
      <w:proofErr w:type="gramEnd"/>
      <w:r w:rsidR="000776F0" w:rsidRPr="000776F0">
        <w:rPr>
          <w:rFonts w:ascii="Times New Roman" w:hAnsi="Times New Roman" w:cs="Times New Roman"/>
          <w:sz w:val="28"/>
          <w:szCs w:val="28"/>
        </w:rPr>
        <w:t xml:space="preserve"> соблюдением прав человека в уголовном судопроизводстве</w:t>
      </w:r>
      <w:r w:rsidR="000776F0">
        <w:rPr>
          <w:rFonts w:ascii="Times New Roman" w:hAnsi="Times New Roman" w:cs="Times New Roman"/>
          <w:sz w:val="28"/>
          <w:szCs w:val="28"/>
        </w:rPr>
        <w:t xml:space="preserve"> (Латвия, Франция).</w:t>
      </w:r>
    </w:p>
    <w:p w:rsidR="000776F0" w:rsidRDefault="000776F0" w:rsidP="00EE0ED2">
      <w:pPr>
        <w:jc w:val="both"/>
        <w:rPr>
          <w:rFonts w:ascii="Times New Roman" w:hAnsi="Times New Roman" w:cs="Times New Roman"/>
          <w:sz w:val="28"/>
          <w:szCs w:val="28"/>
        </w:rPr>
      </w:pPr>
      <w:r>
        <w:rPr>
          <w:rFonts w:ascii="Times New Roman" w:hAnsi="Times New Roman" w:cs="Times New Roman"/>
          <w:sz w:val="28"/>
          <w:szCs w:val="28"/>
        </w:rPr>
        <w:t xml:space="preserve">Далее Суд указал, что </w:t>
      </w:r>
      <w:r w:rsidRPr="000776F0">
        <w:rPr>
          <w:rFonts w:ascii="Times New Roman" w:hAnsi="Times New Roman" w:cs="Times New Roman"/>
          <w:sz w:val="28"/>
          <w:szCs w:val="28"/>
        </w:rPr>
        <w:t>было бы целесообразно установить максимальную вместимость (</w:t>
      </w:r>
      <w:proofErr w:type="spellStart"/>
      <w:r w:rsidRPr="000776F0">
        <w:rPr>
          <w:rFonts w:ascii="Times New Roman" w:hAnsi="Times New Roman" w:cs="Times New Roman"/>
          <w:sz w:val="28"/>
          <w:szCs w:val="28"/>
        </w:rPr>
        <w:t>numerus</w:t>
      </w:r>
      <w:proofErr w:type="spellEnd"/>
      <w:r w:rsidRPr="000776F0">
        <w:rPr>
          <w:rFonts w:ascii="Times New Roman" w:hAnsi="Times New Roman" w:cs="Times New Roman"/>
          <w:sz w:val="28"/>
          <w:szCs w:val="28"/>
        </w:rPr>
        <w:t xml:space="preserve"> </w:t>
      </w:r>
      <w:proofErr w:type="spellStart"/>
      <w:r w:rsidRPr="000776F0">
        <w:rPr>
          <w:rFonts w:ascii="Times New Roman" w:hAnsi="Times New Roman" w:cs="Times New Roman"/>
          <w:sz w:val="28"/>
          <w:szCs w:val="28"/>
        </w:rPr>
        <w:t>clausus</w:t>
      </w:r>
      <w:proofErr w:type="spellEnd"/>
      <w:r w:rsidRPr="000776F0">
        <w:rPr>
          <w:rFonts w:ascii="Times New Roman" w:hAnsi="Times New Roman" w:cs="Times New Roman"/>
          <w:sz w:val="28"/>
          <w:szCs w:val="28"/>
        </w:rPr>
        <w:t>) для каждого следственного изолятора через определение пространства на каждого заключенного и возможное количество квадратных и, возможно, кубических метров, которые должны как минимум соответствовать текущим требованиям Закона о содержании под стражей и будут периодически пересматриваться для развития пенитенциарных стандартов.</w:t>
      </w:r>
      <w:r>
        <w:rPr>
          <w:rFonts w:ascii="Times New Roman" w:hAnsi="Times New Roman" w:cs="Times New Roman"/>
          <w:sz w:val="28"/>
          <w:szCs w:val="28"/>
        </w:rPr>
        <w:t xml:space="preserve"> </w:t>
      </w:r>
      <w:r w:rsidRPr="000776F0">
        <w:rPr>
          <w:rFonts w:ascii="Times New Roman" w:hAnsi="Times New Roman" w:cs="Times New Roman"/>
          <w:sz w:val="28"/>
          <w:szCs w:val="28"/>
        </w:rPr>
        <w:t xml:space="preserve">Чтобы обеспечить более строгое соблюдение правил, установленных законом, полномочия и ответственность начальников следственных изоляторов должны быть пересмотрены. </w:t>
      </w:r>
      <w:r>
        <w:rPr>
          <w:rFonts w:ascii="Times New Roman" w:hAnsi="Times New Roman" w:cs="Times New Roman"/>
          <w:sz w:val="28"/>
          <w:szCs w:val="28"/>
        </w:rPr>
        <w:t xml:space="preserve">Необходимо предусмотреть, чтобы они могли </w:t>
      </w:r>
      <w:r w:rsidRPr="000776F0">
        <w:rPr>
          <w:rFonts w:ascii="Times New Roman" w:hAnsi="Times New Roman" w:cs="Times New Roman"/>
          <w:sz w:val="28"/>
          <w:szCs w:val="28"/>
        </w:rPr>
        <w:t xml:space="preserve">отказать в принятии заключенных при превышении проектной вместимости исправительного учреждения. </w:t>
      </w:r>
    </w:p>
    <w:p w:rsidR="000776F0" w:rsidRDefault="000776F0" w:rsidP="00EE0ED2">
      <w:pPr>
        <w:jc w:val="both"/>
        <w:rPr>
          <w:rFonts w:ascii="Times New Roman" w:hAnsi="Times New Roman" w:cs="Times New Roman"/>
          <w:sz w:val="28"/>
          <w:szCs w:val="28"/>
        </w:rPr>
      </w:pPr>
      <w:r>
        <w:rPr>
          <w:rFonts w:ascii="Times New Roman" w:hAnsi="Times New Roman" w:cs="Times New Roman"/>
          <w:sz w:val="28"/>
          <w:szCs w:val="28"/>
        </w:rPr>
        <w:t>Кроме того, ЕСПЧ высказал ряд своих рекомендаций по созданию в России эффективных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авовой защиты от неудовлетворительных условий содержания под стражей (см. ниже).</w:t>
      </w:r>
    </w:p>
    <w:p w:rsidR="00FF13DE" w:rsidRPr="000635C3" w:rsidRDefault="00FF13DE" w:rsidP="00723C26">
      <w:pPr>
        <w:jc w:val="center"/>
        <w:rPr>
          <w:rFonts w:ascii="Times New Roman" w:hAnsi="Times New Roman" w:cs="Times New Roman"/>
          <w:b/>
          <w:sz w:val="28"/>
          <w:szCs w:val="28"/>
        </w:rPr>
      </w:pPr>
    </w:p>
    <w:p w:rsidR="00990472" w:rsidRPr="000635C3" w:rsidRDefault="00990472" w:rsidP="00723C26">
      <w:pPr>
        <w:jc w:val="center"/>
        <w:rPr>
          <w:rFonts w:ascii="Times New Roman" w:hAnsi="Times New Roman" w:cs="Times New Roman"/>
          <w:b/>
          <w:sz w:val="28"/>
          <w:szCs w:val="28"/>
        </w:rPr>
      </w:pPr>
    </w:p>
    <w:p w:rsidR="00990472" w:rsidRPr="00990472" w:rsidRDefault="00990472" w:rsidP="00990472">
      <w:pPr>
        <w:jc w:val="center"/>
        <w:rPr>
          <w:rFonts w:ascii="Times New Roman" w:hAnsi="Times New Roman" w:cs="Times New Roman"/>
          <w:b/>
          <w:sz w:val="28"/>
          <w:szCs w:val="28"/>
        </w:rPr>
      </w:pPr>
      <w:proofErr w:type="spellStart"/>
      <w:r>
        <w:rPr>
          <w:rFonts w:ascii="Times New Roman" w:hAnsi="Times New Roman" w:cs="Times New Roman"/>
          <w:b/>
          <w:sz w:val="28"/>
          <w:szCs w:val="28"/>
        </w:rPr>
        <w:t>Яновец</w:t>
      </w:r>
      <w:proofErr w:type="spellEnd"/>
      <w:r w:rsidRPr="00990472">
        <w:rPr>
          <w:rFonts w:ascii="Times New Roman" w:hAnsi="Times New Roman" w:cs="Times New Roman"/>
          <w:b/>
          <w:sz w:val="28"/>
          <w:szCs w:val="28"/>
        </w:rPr>
        <w:t xml:space="preserve"> и другие против Российской Федерации</w:t>
      </w:r>
    </w:p>
    <w:p w:rsidR="00990472" w:rsidRPr="00990472" w:rsidRDefault="00990472" w:rsidP="00990472">
      <w:pPr>
        <w:jc w:val="center"/>
        <w:rPr>
          <w:rFonts w:ascii="Times New Roman" w:hAnsi="Times New Roman" w:cs="Times New Roman"/>
          <w:b/>
          <w:sz w:val="28"/>
          <w:szCs w:val="28"/>
          <w:lang w:val="en-US"/>
        </w:rPr>
      </w:pPr>
      <w:r w:rsidRPr="00990472">
        <w:rPr>
          <w:rFonts w:ascii="Times New Roman" w:hAnsi="Times New Roman" w:cs="Times New Roman"/>
          <w:b/>
          <w:sz w:val="28"/>
          <w:szCs w:val="28"/>
          <w:lang w:val="en-US"/>
        </w:rPr>
        <w:t>(</w:t>
      </w:r>
      <w:proofErr w:type="spellStart"/>
      <w:r w:rsidR="00BD7B1C" w:rsidRPr="00BD7B1C">
        <w:rPr>
          <w:rFonts w:ascii="Times New Roman" w:hAnsi="Times New Roman" w:cs="Times New Roman"/>
          <w:b/>
          <w:sz w:val="28"/>
          <w:szCs w:val="28"/>
          <w:lang w:val="en-GB"/>
        </w:rPr>
        <w:t>Janowiec</w:t>
      </w:r>
      <w:proofErr w:type="spellEnd"/>
      <w:r w:rsidR="00BD7B1C" w:rsidRPr="00BD7B1C">
        <w:rPr>
          <w:rFonts w:ascii="Times New Roman" w:hAnsi="Times New Roman" w:cs="Times New Roman"/>
          <w:b/>
          <w:sz w:val="28"/>
          <w:szCs w:val="28"/>
          <w:lang w:val="en-GB"/>
        </w:rPr>
        <w:t xml:space="preserve"> and Others v. Russia</w:t>
      </w:r>
      <w:r w:rsidRPr="00990472">
        <w:rPr>
          <w:rFonts w:ascii="Times New Roman" w:hAnsi="Times New Roman" w:cs="Times New Roman"/>
          <w:b/>
          <w:sz w:val="28"/>
          <w:szCs w:val="28"/>
          <w:lang w:val="en-US"/>
        </w:rPr>
        <w:t>)</w:t>
      </w:r>
    </w:p>
    <w:p w:rsidR="00990472" w:rsidRPr="00990472" w:rsidRDefault="00990472" w:rsidP="00990472">
      <w:pPr>
        <w:jc w:val="center"/>
        <w:rPr>
          <w:rFonts w:ascii="Times New Roman" w:hAnsi="Times New Roman" w:cs="Times New Roman"/>
          <w:b/>
          <w:sz w:val="28"/>
          <w:szCs w:val="28"/>
        </w:rPr>
      </w:pPr>
      <w:r w:rsidRPr="00990472">
        <w:rPr>
          <w:rFonts w:ascii="Times New Roman" w:hAnsi="Times New Roman" w:cs="Times New Roman"/>
          <w:b/>
          <w:sz w:val="28"/>
          <w:szCs w:val="28"/>
        </w:rPr>
        <w:t xml:space="preserve">жалоба № </w:t>
      </w:r>
      <w:r w:rsidR="00BD7B1C" w:rsidRPr="00BD7B1C">
        <w:rPr>
          <w:rFonts w:ascii="Times New Roman" w:hAnsi="Times New Roman" w:cs="Times New Roman"/>
          <w:b/>
          <w:sz w:val="28"/>
          <w:szCs w:val="28"/>
        </w:rPr>
        <w:t>55508/07 и 29520/09</w:t>
      </w:r>
    </w:p>
    <w:p w:rsidR="00990472" w:rsidRDefault="00990472" w:rsidP="00990472">
      <w:pPr>
        <w:jc w:val="center"/>
        <w:rPr>
          <w:rFonts w:ascii="Times New Roman" w:hAnsi="Times New Roman" w:cs="Times New Roman"/>
          <w:b/>
          <w:sz w:val="28"/>
          <w:szCs w:val="28"/>
        </w:rPr>
      </w:pPr>
      <w:r w:rsidRPr="00990472">
        <w:rPr>
          <w:rFonts w:ascii="Times New Roman" w:hAnsi="Times New Roman" w:cs="Times New Roman"/>
          <w:b/>
          <w:sz w:val="28"/>
          <w:szCs w:val="28"/>
        </w:rPr>
        <w:t>Поста</w:t>
      </w:r>
      <w:r>
        <w:rPr>
          <w:rFonts w:ascii="Times New Roman" w:hAnsi="Times New Roman" w:cs="Times New Roman"/>
          <w:b/>
          <w:sz w:val="28"/>
          <w:szCs w:val="28"/>
        </w:rPr>
        <w:t>новление вынесено 24 сентяб</w:t>
      </w:r>
      <w:r w:rsidRPr="00990472">
        <w:rPr>
          <w:rFonts w:ascii="Times New Roman" w:hAnsi="Times New Roman" w:cs="Times New Roman"/>
          <w:b/>
          <w:sz w:val="28"/>
          <w:szCs w:val="28"/>
        </w:rPr>
        <w:t>ря 2012 года</w:t>
      </w:r>
    </w:p>
    <w:p w:rsidR="00B45EEF" w:rsidRDefault="00B45EEF" w:rsidP="00990472">
      <w:pPr>
        <w:jc w:val="center"/>
        <w:rPr>
          <w:rFonts w:ascii="Times New Roman" w:hAnsi="Times New Roman" w:cs="Times New Roman"/>
          <w:b/>
          <w:sz w:val="28"/>
          <w:szCs w:val="28"/>
        </w:rPr>
      </w:pPr>
    </w:p>
    <w:p w:rsidR="00B45EEF" w:rsidRDefault="00B45EEF" w:rsidP="00B45EEF">
      <w:pPr>
        <w:jc w:val="both"/>
        <w:rPr>
          <w:rFonts w:ascii="Times New Roman" w:hAnsi="Times New Roman" w:cs="Times New Roman"/>
          <w:sz w:val="28"/>
          <w:szCs w:val="28"/>
        </w:rPr>
      </w:pPr>
      <w:r>
        <w:rPr>
          <w:rFonts w:ascii="Times New Roman" w:hAnsi="Times New Roman" w:cs="Times New Roman"/>
          <w:sz w:val="28"/>
          <w:szCs w:val="28"/>
        </w:rPr>
        <w:t>Это дело вызвало огромный международный резонанс, так как затрагивало трагические события времен Второй мировой войны, вокруг которых долгие годы не утихают споры. Изначально было ясно, что</w:t>
      </w:r>
      <w:r w:rsidR="004378A6">
        <w:rPr>
          <w:rFonts w:ascii="Times New Roman" w:hAnsi="Times New Roman" w:cs="Times New Roman"/>
          <w:sz w:val="28"/>
          <w:szCs w:val="28"/>
        </w:rPr>
        <w:t xml:space="preserve"> в процессе рассмотрения жалобы польских граждан</w:t>
      </w:r>
      <w:r>
        <w:rPr>
          <w:rFonts w:ascii="Times New Roman" w:hAnsi="Times New Roman" w:cs="Times New Roman"/>
          <w:sz w:val="28"/>
          <w:szCs w:val="28"/>
        </w:rPr>
        <w:t xml:space="preserve"> Европейскому Суду будет непросто воздержаться </w:t>
      </w:r>
      <w:r w:rsidR="004378A6">
        <w:rPr>
          <w:rFonts w:ascii="Times New Roman" w:hAnsi="Times New Roman" w:cs="Times New Roman"/>
          <w:sz w:val="28"/>
          <w:szCs w:val="28"/>
        </w:rPr>
        <w:t xml:space="preserve">от политических мотивов и перевести производство в сугубо правовую плоскость. Большой практический и теоретический интерес представлял вопрос о том, насколько далеко готов пойти ЕСПЧ в оценке исторических событий, поскольку соответствующее решение обречено стать важным прецедентом. </w:t>
      </w:r>
      <w:r w:rsidR="00737DD1">
        <w:rPr>
          <w:rFonts w:ascii="Times New Roman" w:hAnsi="Times New Roman" w:cs="Times New Roman"/>
          <w:sz w:val="28"/>
          <w:szCs w:val="28"/>
        </w:rPr>
        <w:t>Дело осложнялось тем обстоятельством</w:t>
      </w:r>
      <w:r w:rsidR="00D01227">
        <w:rPr>
          <w:rFonts w:ascii="Times New Roman" w:hAnsi="Times New Roman" w:cs="Times New Roman"/>
          <w:sz w:val="28"/>
          <w:szCs w:val="28"/>
        </w:rPr>
        <w:t>, ч</w:t>
      </w:r>
      <w:r w:rsidR="00737DD1">
        <w:rPr>
          <w:rFonts w:ascii="Times New Roman" w:hAnsi="Times New Roman" w:cs="Times New Roman"/>
          <w:sz w:val="28"/>
          <w:szCs w:val="28"/>
        </w:rPr>
        <w:t>то многие оспариваемые решения и действия произошли в тот период, когда Россия еще не ратифицировала Конвенцию</w:t>
      </w:r>
      <w:r w:rsidR="00D01227">
        <w:rPr>
          <w:rFonts w:ascii="Times New Roman" w:hAnsi="Times New Roman" w:cs="Times New Roman"/>
          <w:sz w:val="28"/>
          <w:szCs w:val="28"/>
        </w:rPr>
        <w:t>, а сама катынская трагедия –</w:t>
      </w:r>
      <w:r w:rsidR="004641EB">
        <w:rPr>
          <w:rFonts w:ascii="Times New Roman" w:hAnsi="Times New Roman" w:cs="Times New Roman"/>
          <w:sz w:val="28"/>
          <w:szCs w:val="28"/>
        </w:rPr>
        <w:t xml:space="preserve"> </w:t>
      </w:r>
      <w:r w:rsidR="00D01227">
        <w:rPr>
          <w:rFonts w:ascii="Times New Roman" w:hAnsi="Times New Roman" w:cs="Times New Roman"/>
          <w:sz w:val="28"/>
          <w:szCs w:val="28"/>
        </w:rPr>
        <w:t>до принятия Конвенции</w:t>
      </w:r>
      <w:r w:rsidR="00737DD1">
        <w:rPr>
          <w:rFonts w:ascii="Times New Roman" w:hAnsi="Times New Roman" w:cs="Times New Roman"/>
          <w:sz w:val="28"/>
          <w:szCs w:val="28"/>
        </w:rPr>
        <w:t xml:space="preserve">. </w:t>
      </w:r>
      <w:r w:rsidR="004378A6">
        <w:rPr>
          <w:rFonts w:ascii="Times New Roman" w:hAnsi="Times New Roman" w:cs="Times New Roman"/>
          <w:sz w:val="28"/>
          <w:szCs w:val="28"/>
        </w:rPr>
        <w:t>Вынесенное постановление вызвало активное обсуждение во всем мире и, по всей видимости, процесс еще не закончен – стороны не согласились с точкой зрения судей и дело передано в Большую Палату Суда.</w:t>
      </w:r>
    </w:p>
    <w:p w:rsidR="00203B01" w:rsidRDefault="004378A6" w:rsidP="00322EC7">
      <w:pPr>
        <w:jc w:val="both"/>
        <w:rPr>
          <w:rFonts w:ascii="Times New Roman" w:hAnsi="Times New Roman" w:cs="Times New Roman"/>
          <w:sz w:val="28"/>
          <w:szCs w:val="28"/>
        </w:rPr>
      </w:pPr>
      <w:r>
        <w:rPr>
          <w:rFonts w:ascii="Times New Roman" w:hAnsi="Times New Roman" w:cs="Times New Roman"/>
          <w:sz w:val="28"/>
          <w:szCs w:val="28"/>
        </w:rPr>
        <w:t>Фактические обстоятельства дела можно описать следующим образом.</w:t>
      </w:r>
      <w:r w:rsidR="00203B01">
        <w:rPr>
          <w:rFonts w:ascii="Times New Roman" w:hAnsi="Times New Roman" w:cs="Times New Roman"/>
          <w:sz w:val="28"/>
          <w:szCs w:val="28"/>
        </w:rPr>
        <w:t xml:space="preserve"> Весной 1940 года по решению Политбюро ЦК ВКП (б) сотрудники НКВД расстреляли в </w:t>
      </w:r>
      <w:proofErr w:type="spellStart"/>
      <w:r w:rsidR="00203B01">
        <w:rPr>
          <w:rFonts w:ascii="Times New Roman" w:hAnsi="Times New Roman" w:cs="Times New Roman"/>
          <w:sz w:val="28"/>
          <w:szCs w:val="28"/>
        </w:rPr>
        <w:t>Катыни</w:t>
      </w:r>
      <w:proofErr w:type="spellEnd"/>
      <w:r w:rsidR="00203B01">
        <w:rPr>
          <w:rFonts w:ascii="Times New Roman" w:hAnsi="Times New Roman" w:cs="Times New Roman"/>
          <w:sz w:val="28"/>
          <w:szCs w:val="28"/>
        </w:rPr>
        <w:t>, Харькове и Твери около 22000 польских граждан, преимущественно – пленных офицеров польской армии. Хотя по окончании войны советские власти пытались представить это событие делом рук нацистов, в 1990 году СССР признал свою ответственность за это военное преступление. В 2004 году</w:t>
      </w:r>
      <w:r w:rsidR="00322EC7">
        <w:rPr>
          <w:rFonts w:ascii="Times New Roman" w:hAnsi="Times New Roman" w:cs="Times New Roman"/>
          <w:sz w:val="28"/>
          <w:szCs w:val="28"/>
        </w:rPr>
        <w:t xml:space="preserve"> </w:t>
      </w:r>
      <w:r w:rsidR="00322EC7" w:rsidRPr="00322EC7">
        <w:rPr>
          <w:rFonts w:ascii="Times New Roman" w:hAnsi="Times New Roman" w:cs="Times New Roman"/>
          <w:sz w:val="28"/>
          <w:szCs w:val="28"/>
        </w:rPr>
        <w:t>расследование Главной военной прокуратуры России подтвердило вынесение «тройкой НКВД» смертных приговоров 14 542 польским военнопленным по обвинению в совершении государственных преступлений и достоверно установила смерть 1803 человек и личность 22 из них</w:t>
      </w:r>
      <w:r w:rsidR="00322EC7">
        <w:rPr>
          <w:rFonts w:ascii="Times New Roman" w:hAnsi="Times New Roman" w:cs="Times New Roman"/>
          <w:sz w:val="28"/>
          <w:szCs w:val="28"/>
        </w:rPr>
        <w:t xml:space="preserve">. </w:t>
      </w:r>
    </w:p>
    <w:p w:rsidR="00322EC7" w:rsidRDefault="00322EC7" w:rsidP="00322EC7">
      <w:pPr>
        <w:jc w:val="both"/>
        <w:rPr>
          <w:rFonts w:ascii="Times New Roman" w:hAnsi="Times New Roman" w:cs="Times New Roman"/>
          <w:sz w:val="28"/>
          <w:szCs w:val="28"/>
        </w:rPr>
      </w:pPr>
      <w:r>
        <w:rPr>
          <w:rFonts w:ascii="Times New Roman" w:hAnsi="Times New Roman" w:cs="Times New Roman"/>
          <w:sz w:val="28"/>
          <w:szCs w:val="28"/>
        </w:rPr>
        <w:t>Заявители – 15 польских граждан</w:t>
      </w:r>
      <w:r w:rsidR="00F14BFC">
        <w:rPr>
          <w:rStyle w:val="a5"/>
          <w:rFonts w:ascii="Times New Roman" w:hAnsi="Times New Roman" w:cs="Times New Roman"/>
          <w:sz w:val="28"/>
          <w:szCs w:val="28"/>
        </w:rPr>
        <w:footnoteReference w:id="84"/>
      </w:r>
      <w:r>
        <w:rPr>
          <w:rFonts w:ascii="Times New Roman" w:hAnsi="Times New Roman" w:cs="Times New Roman"/>
          <w:sz w:val="28"/>
          <w:szCs w:val="28"/>
        </w:rPr>
        <w:t xml:space="preserve"> – пытались в качестве потерпевших добиться расследования обстоятельств гибели своих родственников, однако </w:t>
      </w:r>
      <w:r w:rsidRPr="00322EC7">
        <w:rPr>
          <w:rFonts w:ascii="Times New Roman" w:hAnsi="Times New Roman" w:cs="Times New Roman"/>
          <w:sz w:val="28"/>
          <w:szCs w:val="28"/>
        </w:rPr>
        <w:t xml:space="preserve">российские власти отказывались предоставлять сведения о судьбе их родных и отказывали в удовлетворении всех их ходатайств, направленных на получение этой информации. Основным аргументом для отказа был тот, что данные материалы являются </w:t>
      </w:r>
      <w:proofErr w:type="gramStart"/>
      <w:r w:rsidRPr="00322EC7">
        <w:rPr>
          <w:rFonts w:ascii="Times New Roman" w:hAnsi="Times New Roman" w:cs="Times New Roman"/>
          <w:sz w:val="28"/>
          <w:szCs w:val="28"/>
        </w:rPr>
        <w:t>секретными</w:t>
      </w:r>
      <w:proofErr w:type="gramEnd"/>
      <w:r w:rsidRPr="00322EC7">
        <w:rPr>
          <w:rFonts w:ascii="Times New Roman" w:hAnsi="Times New Roman" w:cs="Times New Roman"/>
          <w:sz w:val="28"/>
          <w:szCs w:val="28"/>
        </w:rPr>
        <w:t xml:space="preserve"> и они не могут быть доступными для представителей иностранных государств. Также за заявителями отказывались признавать ст</w:t>
      </w:r>
      <w:r>
        <w:rPr>
          <w:rFonts w:ascii="Times New Roman" w:hAnsi="Times New Roman" w:cs="Times New Roman"/>
          <w:sz w:val="28"/>
          <w:szCs w:val="28"/>
        </w:rPr>
        <w:t>атус потерпевших, так как</w:t>
      </w:r>
      <w:r w:rsidRPr="00322EC7">
        <w:rPr>
          <w:rFonts w:ascii="Times New Roman" w:hAnsi="Times New Roman" w:cs="Times New Roman"/>
          <w:sz w:val="28"/>
          <w:szCs w:val="28"/>
        </w:rPr>
        <w:t xml:space="preserve"> тела погибши</w:t>
      </w:r>
      <w:r>
        <w:rPr>
          <w:rFonts w:ascii="Times New Roman" w:hAnsi="Times New Roman" w:cs="Times New Roman"/>
          <w:sz w:val="28"/>
          <w:szCs w:val="28"/>
        </w:rPr>
        <w:t xml:space="preserve">х не </w:t>
      </w:r>
      <w:proofErr w:type="gramStart"/>
      <w:r>
        <w:rPr>
          <w:rFonts w:ascii="Times New Roman" w:hAnsi="Times New Roman" w:cs="Times New Roman"/>
          <w:sz w:val="28"/>
          <w:szCs w:val="28"/>
        </w:rPr>
        <w:lastRenderedPageBreak/>
        <w:t>были идентифицированы и не было</w:t>
      </w:r>
      <w:proofErr w:type="gramEnd"/>
      <w:r w:rsidRPr="00322EC7">
        <w:rPr>
          <w:rFonts w:ascii="Times New Roman" w:hAnsi="Times New Roman" w:cs="Times New Roman"/>
          <w:sz w:val="28"/>
          <w:szCs w:val="28"/>
        </w:rPr>
        <w:t xml:space="preserve"> доказательств того, что родственники заявителей погибли в результате прест</w:t>
      </w:r>
      <w:r>
        <w:rPr>
          <w:rFonts w:ascii="Times New Roman" w:hAnsi="Times New Roman" w:cs="Times New Roman"/>
          <w:sz w:val="28"/>
          <w:szCs w:val="28"/>
        </w:rPr>
        <w:t>упления</w:t>
      </w:r>
      <w:r w:rsidRPr="00322EC7">
        <w:rPr>
          <w:rFonts w:ascii="Times New Roman" w:hAnsi="Times New Roman" w:cs="Times New Roman"/>
          <w:sz w:val="28"/>
          <w:szCs w:val="28"/>
        </w:rPr>
        <w:t>.</w:t>
      </w:r>
    </w:p>
    <w:p w:rsidR="00322EC7" w:rsidRDefault="00322EC7" w:rsidP="00322EC7">
      <w:pPr>
        <w:jc w:val="both"/>
        <w:rPr>
          <w:rFonts w:ascii="Times New Roman" w:hAnsi="Times New Roman" w:cs="Times New Roman"/>
          <w:sz w:val="28"/>
          <w:szCs w:val="28"/>
        </w:rPr>
      </w:pPr>
      <w:r>
        <w:rPr>
          <w:rFonts w:ascii="Times New Roman" w:hAnsi="Times New Roman" w:cs="Times New Roman"/>
          <w:sz w:val="28"/>
          <w:szCs w:val="28"/>
        </w:rPr>
        <w:t xml:space="preserve">21 сентября 2004 года уголовное дело по событиям в </w:t>
      </w:r>
      <w:proofErr w:type="spellStart"/>
      <w:r>
        <w:rPr>
          <w:rFonts w:ascii="Times New Roman" w:hAnsi="Times New Roman" w:cs="Times New Roman"/>
          <w:sz w:val="28"/>
          <w:szCs w:val="28"/>
        </w:rPr>
        <w:t>Катыни</w:t>
      </w:r>
      <w:proofErr w:type="spellEnd"/>
      <w:r>
        <w:rPr>
          <w:rFonts w:ascii="Times New Roman" w:hAnsi="Times New Roman" w:cs="Times New Roman"/>
          <w:sz w:val="28"/>
          <w:szCs w:val="28"/>
        </w:rPr>
        <w:t xml:space="preserve"> было прекращено в связи со смертью лиц, предположительно виновных в данном преступлении. Однако копия этого решения была засекречена российскими властями, и даже ЕСПЧ не смог получить доступ к материалам этого дела</w:t>
      </w:r>
      <w:r>
        <w:rPr>
          <w:rStyle w:val="a5"/>
          <w:rFonts w:ascii="Times New Roman" w:hAnsi="Times New Roman" w:cs="Times New Roman"/>
          <w:sz w:val="28"/>
          <w:szCs w:val="28"/>
        </w:rPr>
        <w:footnoteReference w:id="85"/>
      </w:r>
      <w:r>
        <w:rPr>
          <w:rFonts w:ascii="Times New Roman" w:hAnsi="Times New Roman" w:cs="Times New Roman"/>
          <w:sz w:val="28"/>
          <w:szCs w:val="28"/>
        </w:rPr>
        <w:t>.</w:t>
      </w:r>
    </w:p>
    <w:p w:rsidR="00322EC7" w:rsidRDefault="00737DD1" w:rsidP="00322EC7">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ходатайства заявителей о своем участии во внутригосударственном расследовании, российские суды неоднократно признавали, что родные заявителей действительно содержались </w:t>
      </w:r>
      <w:r w:rsidRPr="00737DD1">
        <w:rPr>
          <w:rFonts w:ascii="Times New Roman" w:hAnsi="Times New Roman" w:cs="Times New Roman"/>
          <w:sz w:val="28"/>
          <w:szCs w:val="28"/>
        </w:rPr>
        <w:t xml:space="preserve">как заключенные в советских лагерях, </w:t>
      </w:r>
      <w:r>
        <w:rPr>
          <w:rFonts w:ascii="Times New Roman" w:hAnsi="Times New Roman" w:cs="Times New Roman"/>
          <w:sz w:val="28"/>
          <w:szCs w:val="28"/>
        </w:rPr>
        <w:t xml:space="preserve">но </w:t>
      </w:r>
      <w:r w:rsidRPr="00737DD1">
        <w:rPr>
          <w:rFonts w:ascii="Times New Roman" w:hAnsi="Times New Roman" w:cs="Times New Roman"/>
          <w:sz w:val="28"/>
          <w:szCs w:val="28"/>
        </w:rPr>
        <w:t>в то же время утверждали, что нельзя пролить свет на их дальнейшую судьбу</w:t>
      </w:r>
      <w:r>
        <w:rPr>
          <w:rFonts w:ascii="Times New Roman" w:hAnsi="Times New Roman" w:cs="Times New Roman"/>
          <w:sz w:val="28"/>
          <w:szCs w:val="28"/>
        </w:rPr>
        <w:t>.</w:t>
      </w:r>
      <w:r w:rsidR="00F215C3">
        <w:rPr>
          <w:rFonts w:ascii="Times New Roman" w:hAnsi="Times New Roman" w:cs="Times New Roman"/>
          <w:sz w:val="28"/>
          <w:szCs w:val="28"/>
        </w:rPr>
        <w:t xml:space="preserve"> В связи с этим заявителей отказывались признавать потомками жертв политических репрессий</w:t>
      </w:r>
      <w:r w:rsidR="00705E80">
        <w:rPr>
          <w:rFonts w:ascii="Times New Roman" w:hAnsi="Times New Roman" w:cs="Times New Roman"/>
          <w:sz w:val="28"/>
          <w:szCs w:val="28"/>
        </w:rPr>
        <w:t xml:space="preserve">. </w:t>
      </w:r>
    </w:p>
    <w:p w:rsidR="00705E80" w:rsidRDefault="00705E80" w:rsidP="00322EC7">
      <w:pPr>
        <w:jc w:val="both"/>
        <w:rPr>
          <w:rFonts w:ascii="Times New Roman" w:hAnsi="Times New Roman" w:cs="Times New Roman"/>
          <w:sz w:val="28"/>
          <w:szCs w:val="28"/>
        </w:rPr>
      </w:pPr>
      <w:r>
        <w:rPr>
          <w:rFonts w:ascii="Times New Roman" w:hAnsi="Times New Roman" w:cs="Times New Roman"/>
          <w:sz w:val="28"/>
          <w:szCs w:val="28"/>
        </w:rPr>
        <w:t xml:space="preserve">Заявители указывали, что представление копии решения от 21 сентября 2004 года </w:t>
      </w:r>
      <w:r w:rsidR="00794BA5">
        <w:rPr>
          <w:rFonts w:ascii="Times New Roman" w:hAnsi="Times New Roman" w:cs="Times New Roman"/>
          <w:sz w:val="28"/>
          <w:szCs w:val="28"/>
        </w:rPr>
        <w:t xml:space="preserve">о прекращении уголовного дела </w:t>
      </w:r>
      <w:r w:rsidR="00794BA5" w:rsidRPr="00705E80">
        <w:rPr>
          <w:rFonts w:ascii="Times New Roman" w:hAnsi="Times New Roman" w:cs="Times New Roman"/>
          <w:sz w:val="28"/>
          <w:szCs w:val="28"/>
        </w:rPr>
        <w:t>было крайне важно для определения Судом, было ли росс</w:t>
      </w:r>
      <w:r w:rsidR="00794BA5">
        <w:rPr>
          <w:rFonts w:ascii="Times New Roman" w:hAnsi="Times New Roman" w:cs="Times New Roman"/>
          <w:sz w:val="28"/>
          <w:szCs w:val="28"/>
        </w:rPr>
        <w:t>ийское расследование катынского дела</w:t>
      </w:r>
      <w:r w:rsidR="00794BA5" w:rsidRPr="00705E80">
        <w:rPr>
          <w:rFonts w:ascii="Times New Roman" w:hAnsi="Times New Roman" w:cs="Times New Roman"/>
          <w:sz w:val="28"/>
          <w:szCs w:val="28"/>
        </w:rPr>
        <w:t xml:space="preserve"> эффективно. </w:t>
      </w:r>
      <w:r w:rsidR="00794BA5">
        <w:rPr>
          <w:rFonts w:ascii="Times New Roman" w:hAnsi="Times New Roman" w:cs="Times New Roman"/>
          <w:sz w:val="28"/>
          <w:szCs w:val="28"/>
        </w:rPr>
        <w:t>Они подчеркивали, что соображения г</w:t>
      </w:r>
      <w:r w:rsidR="00794BA5" w:rsidRPr="00705E80">
        <w:rPr>
          <w:rFonts w:ascii="Times New Roman" w:hAnsi="Times New Roman" w:cs="Times New Roman"/>
          <w:sz w:val="28"/>
          <w:szCs w:val="28"/>
        </w:rPr>
        <w:t>осударственной безопасности не освобождали российское правительство от своего обязательства</w:t>
      </w:r>
      <w:r w:rsidR="00794BA5">
        <w:rPr>
          <w:rFonts w:ascii="Times New Roman" w:hAnsi="Times New Roman" w:cs="Times New Roman"/>
          <w:sz w:val="28"/>
          <w:szCs w:val="28"/>
        </w:rPr>
        <w:t xml:space="preserve"> представить Суду все необходимые документы</w:t>
      </w:r>
      <w:r w:rsidR="00794BA5" w:rsidRPr="00705E80">
        <w:rPr>
          <w:rFonts w:ascii="Times New Roman" w:hAnsi="Times New Roman" w:cs="Times New Roman"/>
          <w:sz w:val="28"/>
          <w:szCs w:val="28"/>
        </w:rPr>
        <w:t>.</w:t>
      </w:r>
      <w:r w:rsidR="00794BA5">
        <w:rPr>
          <w:rFonts w:ascii="Times New Roman" w:hAnsi="Times New Roman" w:cs="Times New Roman"/>
          <w:sz w:val="28"/>
          <w:szCs w:val="28"/>
        </w:rPr>
        <w:t xml:space="preserve"> Важно отметить, что российское правительство никак не обосновало засекречивание этого постановления. Тот факт, что дело касается тысяч невинно убитых людей, сам по себе обязывает каждое государство сотрудничать в установлении истины. Наконец, ничто не препятствовало российским властям сформулировать свои требования к ограничению доступа к секретным документам (слушания за закрытыми дверями, запрет делать копии и т.д.).</w:t>
      </w:r>
    </w:p>
    <w:p w:rsidR="00794BA5" w:rsidRDefault="00794BA5" w:rsidP="00322EC7">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государство-ответчик утверждало, что отказ представить копию решения </w:t>
      </w:r>
      <w:r w:rsidRPr="00794BA5">
        <w:rPr>
          <w:rFonts w:ascii="Times New Roman" w:hAnsi="Times New Roman" w:cs="Times New Roman"/>
          <w:sz w:val="28"/>
          <w:szCs w:val="28"/>
        </w:rPr>
        <w:t xml:space="preserve">от 21 сентября 2004 был основан на </w:t>
      </w:r>
      <w:r>
        <w:rPr>
          <w:rFonts w:ascii="Times New Roman" w:hAnsi="Times New Roman" w:cs="Times New Roman"/>
          <w:sz w:val="28"/>
          <w:szCs w:val="28"/>
        </w:rPr>
        <w:t xml:space="preserve">положениях международного </w:t>
      </w:r>
      <w:r w:rsidRPr="00794BA5">
        <w:rPr>
          <w:rFonts w:ascii="Times New Roman" w:hAnsi="Times New Roman" w:cs="Times New Roman"/>
          <w:sz w:val="28"/>
          <w:szCs w:val="28"/>
        </w:rPr>
        <w:t>и внутригосударственного права.</w:t>
      </w:r>
      <w:r>
        <w:rPr>
          <w:rFonts w:ascii="Times New Roman" w:hAnsi="Times New Roman" w:cs="Times New Roman"/>
          <w:sz w:val="28"/>
          <w:szCs w:val="28"/>
        </w:rPr>
        <w:t xml:space="preserve"> В частности, Россия ссылалась на европейскую конвенцию о взаимной правовой помощи, которая предусматривает отказ в предоставлении помощи, если выполнение запроса может нанести ущерб суверенитету, безопасности, общественному порядку или другим существенным интересам страны. Аналогичная норма содержится и в статье 17 российско-польской Конвенции о правовой помощи.</w:t>
      </w:r>
    </w:p>
    <w:p w:rsidR="00794BA5" w:rsidRDefault="00794BA5" w:rsidP="00322EC7">
      <w:pPr>
        <w:jc w:val="both"/>
        <w:rPr>
          <w:rFonts w:ascii="Times New Roman" w:hAnsi="Times New Roman" w:cs="Times New Roman"/>
          <w:sz w:val="28"/>
          <w:szCs w:val="28"/>
        </w:rPr>
      </w:pPr>
      <w:r>
        <w:rPr>
          <w:rFonts w:ascii="Times New Roman" w:hAnsi="Times New Roman" w:cs="Times New Roman"/>
          <w:sz w:val="28"/>
          <w:szCs w:val="28"/>
        </w:rPr>
        <w:t xml:space="preserve">Кроме того, российские власти утверждали, </w:t>
      </w:r>
      <w:r w:rsidRPr="00794BA5">
        <w:rPr>
          <w:rFonts w:ascii="Times New Roman" w:hAnsi="Times New Roman" w:cs="Times New Roman"/>
          <w:sz w:val="28"/>
          <w:szCs w:val="28"/>
        </w:rPr>
        <w:t xml:space="preserve">что решение от 21 сентября 2004 </w:t>
      </w:r>
      <w:r w:rsidR="00D26909">
        <w:rPr>
          <w:rFonts w:ascii="Times New Roman" w:hAnsi="Times New Roman" w:cs="Times New Roman"/>
          <w:sz w:val="28"/>
          <w:szCs w:val="28"/>
        </w:rPr>
        <w:t xml:space="preserve">года </w:t>
      </w:r>
      <w:r w:rsidRPr="00794BA5">
        <w:rPr>
          <w:rFonts w:ascii="Times New Roman" w:hAnsi="Times New Roman" w:cs="Times New Roman"/>
          <w:sz w:val="28"/>
          <w:szCs w:val="28"/>
        </w:rPr>
        <w:t>не было решающим документо</w:t>
      </w:r>
      <w:r w:rsidR="00D26909">
        <w:rPr>
          <w:rFonts w:ascii="Times New Roman" w:hAnsi="Times New Roman" w:cs="Times New Roman"/>
          <w:sz w:val="28"/>
          <w:szCs w:val="28"/>
        </w:rPr>
        <w:t>м в данном случае, потому что он</w:t>
      </w:r>
      <w:r w:rsidRPr="00794BA5">
        <w:rPr>
          <w:rFonts w:ascii="Times New Roman" w:hAnsi="Times New Roman" w:cs="Times New Roman"/>
          <w:sz w:val="28"/>
          <w:szCs w:val="28"/>
        </w:rPr>
        <w:t>о</w:t>
      </w:r>
      <w:r w:rsidR="00D26909">
        <w:rPr>
          <w:rFonts w:ascii="Times New Roman" w:hAnsi="Times New Roman" w:cs="Times New Roman"/>
          <w:sz w:val="28"/>
          <w:szCs w:val="28"/>
        </w:rPr>
        <w:t xml:space="preserve"> не упоминало заявителей</w:t>
      </w:r>
      <w:r w:rsidRPr="00794BA5">
        <w:rPr>
          <w:rFonts w:ascii="Times New Roman" w:hAnsi="Times New Roman" w:cs="Times New Roman"/>
          <w:sz w:val="28"/>
          <w:szCs w:val="28"/>
        </w:rPr>
        <w:t xml:space="preserve">, </w:t>
      </w:r>
      <w:r w:rsidR="00D26909">
        <w:rPr>
          <w:rFonts w:ascii="Times New Roman" w:hAnsi="Times New Roman" w:cs="Times New Roman"/>
          <w:sz w:val="28"/>
          <w:szCs w:val="28"/>
        </w:rPr>
        <w:t xml:space="preserve">не затрагивало их права </w:t>
      </w:r>
      <w:r w:rsidRPr="00794BA5">
        <w:rPr>
          <w:rFonts w:ascii="Times New Roman" w:hAnsi="Times New Roman" w:cs="Times New Roman"/>
          <w:sz w:val="28"/>
          <w:szCs w:val="28"/>
        </w:rPr>
        <w:t xml:space="preserve">и </w:t>
      </w:r>
      <w:r w:rsidR="00D26909">
        <w:rPr>
          <w:rFonts w:ascii="Times New Roman" w:hAnsi="Times New Roman" w:cs="Times New Roman"/>
          <w:sz w:val="28"/>
          <w:szCs w:val="28"/>
        </w:rPr>
        <w:t xml:space="preserve">не </w:t>
      </w:r>
      <w:r w:rsidRPr="00794BA5">
        <w:rPr>
          <w:rFonts w:ascii="Times New Roman" w:hAnsi="Times New Roman" w:cs="Times New Roman"/>
          <w:sz w:val="28"/>
          <w:szCs w:val="28"/>
        </w:rPr>
        <w:t>содержало информацию о судьбе их</w:t>
      </w:r>
      <w:r w:rsidR="00D26909">
        <w:rPr>
          <w:rFonts w:ascii="Times New Roman" w:hAnsi="Times New Roman" w:cs="Times New Roman"/>
          <w:sz w:val="28"/>
          <w:szCs w:val="28"/>
        </w:rPr>
        <w:t xml:space="preserve"> родственников или о </w:t>
      </w:r>
      <w:r w:rsidRPr="00794BA5">
        <w:rPr>
          <w:rFonts w:ascii="Times New Roman" w:hAnsi="Times New Roman" w:cs="Times New Roman"/>
          <w:sz w:val="28"/>
          <w:szCs w:val="28"/>
        </w:rPr>
        <w:t>мест</w:t>
      </w:r>
      <w:r w:rsidR="00D26909">
        <w:rPr>
          <w:rFonts w:ascii="Times New Roman" w:hAnsi="Times New Roman" w:cs="Times New Roman"/>
          <w:sz w:val="28"/>
          <w:szCs w:val="28"/>
        </w:rPr>
        <w:t>е</w:t>
      </w:r>
      <w:r w:rsidRPr="00794BA5">
        <w:rPr>
          <w:rFonts w:ascii="Times New Roman" w:hAnsi="Times New Roman" w:cs="Times New Roman"/>
          <w:sz w:val="28"/>
          <w:szCs w:val="28"/>
        </w:rPr>
        <w:t xml:space="preserve"> захоронения.</w:t>
      </w:r>
      <w:r w:rsidR="00D26909">
        <w:rPr>
          <w:rFonts w:ascii="Times New Roman" w:hAnsi="Times New Roman" w:cs="Times New Roman"/>
          <w:sz w:val="28"/>
          <w:szCs w:val="28"/>
        </w:rPr>
        <w:t xml:space="preserve"> Наконец, власти отмечали, что российский адвокат заявителей имел доступ ко многим документам дела, </w:t>
      </w:r>
      <w:r w:rsidR="00D26909" w:rsidRPr="00794BA5">
        <w:rPr>
          <w:rFonts w:ascii="Times New Roman" w:hAnsi="Times New Roman" w:cs="Times New Roman"/>
          <w:sz w:val="28"/>
          <w:szCs w:val="28"/>
        </w:rPr>
        <w:t>включая решение от 21 сентября 2004</w:t>
      </w:r>
      <w:r w:rsidR="00D26909">
        <w:rPr>
          <w:rFonts w:ascii="Times New Roman" w:hAnsi="Times New Roman" w:cs="Times New Roman"/>
          <w:sz w:val="28"/>
          <w:szCs w:val="28"/>
        </w:rPr>
        <w:t xml:space="preserve"> года.</w:t>
      </w:r>
    </w:p>
    <w:p w:rsidR="00D26909" w:rsidRDefault="00D26909" w:rsidP="00322EC7">
      <w:pPr>
        <w:jc w:val="both"/>
        <w:rPr>
          <w:rFonts w:ascii="Times New Roman" w:hAnsi="Times New Roman" w:cs="Times New Roman"/>
          <w:sz w:val="28"/>
          <w:szCs w:val="28"/>
        </w:rPr>
      </w:pPr>
      <w:r>
        <w:rPr>
          <w:rFonts w:ascii="Times New Roman" w:hAnsi="Times New Roman" w:cs="Times New Roman"/>
          <w:sz w:val="28"/>
          <w:szCs w:val="28"/>
        </w:rPr>
        <w:t xml:space="preserve">Правительство Польши, участвующее в деле в качестве третьей стороны, указывало, что отказ государства-ответчика представить Суду все </w:t>
      </w:r>
      <w:r>
        <w:rPr>
          <w:rFonts w:ascii="Times New Roman" w:hAnsi="Times New Roman" w:cs="Times New Roman"/>
          <w:sz w:val="28"/>
          <w:szCs w:val="28"/>
        </w:rPr>
        <w:lastRenderedPageBreak/>
        <w:t>необходимые документы был бы правомерен с точки статьи 38 ЕКПЧ, если бы российские власти привели убедительные аргументы соответствующих причин. Однако в данном деле этого не произошло. Даже если предположить, что материалы были засекречены советским режимом, нельзя считать, что спустя 71 год общественный интерес к сохранению секретности не изменился. В этом отношении частный интерес заявителей, желающих узнать судьбу своих родных, не должен приноситься в жертву.</w:t>
      </w:r>
    </w:p>
    <w:p w:rsidR="00E14661" w:rsidRDefault="00E14661" w:rsidP="00322EC7">
      <w:pPr>
        <w:jc w:val="both"/>
        <w:rPr>
          <w:rFonts w:ascii="Times New Roman" w:hAnsi="Times New Roman" w:cs="Times New Roman"/>
          <w:sz w:val="28"/>
          <w:szCs w:val="28"/>
        </w:rPr>
      </w:pPr>
      <w:r>
        <w:rPr>
          <w:rFonts w:ascii="Times New Roman" w:hAnsi="Times New Roman" w:cs="Times New Roman"/>
          <w:sz w:val="28"/>
          <w:szCs w:val="28"/>
        </w:rPr>
        <w:t>Оценивая аргументы сторон, ЕСПЧ</w:t>
      </w:r>
      <w:r w:rsidR="004641EB">
        <w:rPr>
          <w:rFonts w:ascii="Times New Roman" w:hAnsi="Times New Roman" w:cs="Times New Roman"/>
          <w:sz w:val="28"/>
          <w:szCs w:val="28"/>
        </w:rPr>
        <w:t xml:space="preserve"> напомнил ряд общих принципов, п</w:t>
      </w:r>
      <w:r>
        <w:rPr>
          <w:rFonts w:ascii="Times New Roman" w:hAnsi="Times New Roman" w:cs="Times New Roman"/>
          <w:sz w:val="28"/>
          <w:szCs w:val="28"/>
        </w:rPr>
        <w:t>одлежащих применению в данном деле. В частности, государства обязаны приня</w:t>
      </w:r>
      <w:r w:rsidR="004641EB">
        <w:rPr>
          <w:rFonts w:ascii="Times New Roman" w:hAnsi="Times New Roman" w:cs="Times New Roman"/>
          <w:sz w:val="28"/>
          <w:szCs w:val="28"/>
        </w:rPr>
        <w:t>ть все необходимые меры, чтобы С</w:t>
      </w:r>
      <w:r>
        <w:rPr>
          <w:rFonts w:ascii="Times New Roman" w:hAnsi="Times New Roman" w:cs="Times New Roman"/>
          <w:sz w:val="28"/>
          <w:szCs w:val="28"/>
        </w:rPr>
        <w:t>уд мог провести эффективное расследование обстоятельств дела. Отказ выполнить эту обязанность без удовлетворительного объяснения не только может свидетельствовать в пользу версии заявителей, но и привести к выводу о нарушении государством статьи 38 Конвенции</w:t>
      </w:r>
      <w:r>
        <w:rPr>
          <w:rStyle w:val="a5"/>
          <w:rFonts w:ascii="Times New Roman" w:hAnsi="Times New Roman" w:cs="Times New Roman"/>
          <w:sz w:val="28"/>
          <w:szCs w:val="28"/>
        </w:rPr>
        <w:footnoteReference w:id="86"/>
      </w:r>
      <w:r>
        <w:rPr>
          <w:rFonts w:ascii="Times New Roman" w:hAnsi="Times New Roman" w:cs="Times New Roman"/>
          <w:sz w:val="28"/>
          <w:szCs w:val="28"/>
        </w:rPr>
        <w:t xml:space="preserve">. При этом ссылка государства на конфиденциальность запрашиваемых материалов не принимается автоматически, а подлежит оценке Судом. Например, ЕСПЧ неоднократно признавал необоснованными отказы Российской Федерации предоставить ему копии материалов уголовных дел, касающихся преступлений в ходе чеченской кампании, когда государство-ответчик ссылалось на тайну следствия. Наконец, Суд отметил, что для оценки обоснованности засекречивания информации следует учитывать круг лиц, имеющих  к ней доступ. Суд выразил сомнение в реальной необходимости секретного режима в данном деле, поскольку, согласно </w:t>
      </w:r>
      <w:r w:rsidR="00CF4270">
        <w:rPr>
          <w:rFonts w:ascii="Times New Roman" w:hAnsi="Times New Roman" w:cs="Times New Roman"/>
          <w:sz w:val="28"/>
          <w:szCs w:val="28"/>
        </w:rPr>
        <w:t>объяснениям самих властей, доступ к нему имели лица, не относящиеся к спецслужбам и не занимающие высокие государственные посты, например – российский адвокат заявителей.</w:t>
      </w:r>
    </w:p>
    <w:p w:rsidR="00CF4270" w:rsidRDefault="00CF4270" w:rsidP="00322EC7">
      <w:pPr>
        <w:jc w:val="both"/>
        <w:rPr>
          <w:rFonts w:ascii="Times New Roman" w:hAnsi="Times New Roman" w:cs="Times New Roman"/>
          <w:sz w:val="28"/>
          <w:szCs w:val="28"/>
        </w:rPr>
      </w:pPr>
      <w:r>
        <w:rPr>
          <w:rFonts w:ascii="Times New Roman" w:hAnsi="Times New Roman" w:cs="Times New Roman"/>
          <w:sz w:val="28"/>
          <w:szCs w:val="28"/>
        </w:rPr>
        <w:t>Применяя эти принципы в данном деле, Суд установил, что российские власти отказались предоставить ему копию решения от 21 сентября 2004 года, а также не воспользовались своим правом предоставить Суду какие-либо иные дополнительные материалы, которые сочтут нужными.</w:t>
      </w:r>
    </w:p>
    <w:p w:rsidR="00CF4270" w:rsidRDefault="00CF4270" w:rsidP="00322EC7">
      <w:pPr>
        <w:jc w:val="both"/>
        <w:rPr>
          <w:rFonts w:ascii="Times New Roman" w:hAnsi="Times New Roman" w:cs="Times New Roman"/>
          <w:sz w:val="28"/>
          <w:szCs w:val="28"/>
        </w:rPr>
      </w:pPr>
      <w:r>
        <w:rPr>
          <w:rFonts w:ascii="Times New Roman" w:hAnsi="Times New Roman" w:cs="Times New Roman"/>
          <w:sz w:val="28"/>
          <w:szCs w:val="28"/>
        </w:rPr>
        <w:t xml:space="preserve">Поскольку власти утверждали, что запрашиваемые документы не имели решающего значения для данного дела, ЕСПЧ счел нужным напомнить, что вопрос о необходимости тех или иных доказательств относится к исключительной компетенции Суда: ему принадлежит абсолютное усмотрение о том, в каких доказательствах он нуждается. Касаясь ссылки на внутригосударственный запрет разглашать ту или иную информацию, Суд отметил, что в </w:t>
      </w:r>
      <w:r w:rsidRPr="00CF4270">
        <w:rPr>
          <w:rFonts w:ascii="Times New Roman" w:hAnsi="Times New Roman" w:cs="Times New Roman"/>
          <w:sz w:val="28"/>
          <w:szCs w:val="28"/>
        </w:rPr>
        <w:t xml:space="preserve">соответствии с принципом </w:t>
      </w:r>
      <w:proofErr w:type="spellStart"/>
      <w:r w:rsidRPr="00CF4270">
        <w:rPr>
          <w:rFonts w:ascii="Times New Roman" w:hAnsi="Times New Roman" w:cs="Times New Roman"/>
          <w:sz w:val="28"/>
          <w:szCs w:val="28"/>
        </w:rPr>
        <w:t>pacta</w:t>
      </w:r>
      <w:proofErr w:type="spellEnd"/>
      <w:r w:rsidRPr="00CF4270">
        <w:rPr>
          <w:rFonts w:ascii="Times New Roman" w:hAnsi="Times New Roman" w:cs="Times New Roman"/>
          <w:sz w:val="28"/>
          <w:szCs w:val="28"/>
        </w:rPr>
        <w:t xml:space="preserve"> </w:t>
      </w:r>
      <w:proofErr w:type="spellStart"/>
      <w:r w:rsidRPr="00CF4270">
        <w:rPr>
          <w:rFonts w:ascii="Times New Roman" w:hAnsi="Times New Roman" w:cs="Times New Roman"/>
          <w:sz w:val="28"/>
          <w:szCs w:val="28"/>
        </w:rPr>
        <w:t>sunt</w:t>
      </w:r>
      <w:proofErr w:type="spellEnd"/>
      <w:r w:rsidRPr="00CF4270">
        <w:rPr>
          <w:rFonts w:ascii="Times New Roman" w:hAnsi="Times New Roman" w:cs="Times New Roman"/>
          <w:sz w:val="28"/>
          <w:szCs w:val="28"/>
        </w:rPr>
        <w:t xml:space="preserve"> </w:t>
      </w:r>
      <w:proofErr w:type="spellStart"/>
      <w:r w:rsidRPr="00CF4270">
        <w:rPr>
          <w:rFonts w:ascii="Times New Roman" w:hAnsi="Times New Roman" w:cs="Times New Roman"/>
          <w:sz w:val="28"/>
          <w:szCs w:val="28"/>
        </w:rPr>
        <w:t>servanda</w:t>
      </w:r>
      <w:proofErr w:type="spellEnd"/>
      <w:r>
        <w:rPr>
          <w:rStyle w:val="a5"/>
          <w:rFonts w:ascii="Times New Roman" w:hAnsi="Times New Roman" w:cs="Times New Roman"/>
          <w:sz w:val="28"/>
          <w:szCs w:val="28"/>
        </w:rPr>
        <w:footnoteReference w:id="87"/>
      </w:r>
      <w:r>
        <w:rPr>
          <w:rFonts w:ascii="Times New Roman" w:hAnsi="Times New Roman" w:cs="Times New Roman"/>
          <w:sz w:val="28"/>
          <w:szCs w:val="28"/>
        </w:rPr>
        <w:t xml:space="preserve"> </w:t>
      </w:r>
      <w:r w:rsidR="004641EB">
        <w:rPr>
          <w:rFonts w:ascii="Times New Roman" w:hAnsi="Times New Roman" w:cs="Times New Roman"/>
          <w:sz w:val="28"/>
          <w:szCs w:val="28"/>
        </w:rPr>
        <w:t>положения национального права не</w:t>
      </w:r>
      <w:r>
        <w:rPr>
          <w:rFonts w:ascii="Times New Roman" w:hAnsi="Times New Roman" w:cs="Times New Roman"/>
          <w:sz w:val="28"/>
          <w:szCs w:val="28"/>
        </w:rPr>
        <w:t xml:space="preserve"> могут оправдывать отказ от выполнения государством его международных обязательств. При этом не имеет значения, какой именно государственный орган ответственен за невыполнение обязательства: в любом случае, речь должна идти о международной ответственности государства в целом.</w:t>
      </w:r>
    </w:p>
    <w:p w:rsidR="00CF4270" w:rsidRDefault="00065918" w:rsidP="00CF427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Суд также отметил, что государство-ответчик так и не объяснило, в чем именно заключается необходимость режима конфиденциальности и как передача документов Суду могла бы угрожать интересам его безопасности. Более того, остается неясным вопрос о том, какой именно властью засекречивались документы по катынскому делу, что делает позицию государства-ответчика еще менее убедительной. В любом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очевидно, что предоставление материалов дела Суду никак не затронуло бы текущие полицейские операции или интересы непосредственных участников тех событий, которых уже нет в живых. Ссылка на международный авторитет государства также неубедительна, потому что Парламент России еще 26 ноября 1990 года назвал события в </w:t>
      </w:r>
      <w:proofErr w:type="spellStart"/>
      <w:r>
        <w:rPr>
          <w:rFonts w:ascii="Times New Roman" w:hAnsi="Times New Roman" w:cs="Times New Roman"/>
          <w:sz w:val="28"/>
          <w:szCs w:val="28"/>
        </w:rPr>
        <w:t>Катыни</w:t>
      </w:r>
      <w:proofErr w:type="spellEnd"/>
      <w:r>
        <w:rPr>
          <w:rFonts w:ascii="Times New Roman" w:hAnsi="Times New Roman" w:cs="Times New Roman"/>
          <w:sz w:val="28"/>
          <w:szCs w:val="28"/>
        </w:rPr>
        <w:t xml:space="preserve"> злодеянием сталинского режима.</w:t>
      </w:r>
    </w:p>
    <w:p w:rsidR="00065918" w:rsidRDefault="00065918" w:rsidP="00065918">
      <w:pPr>
        <w:jc w:val="both"/>
        <w:rPr>
          <w:rFonts w:ascii="Times New Roman" w:hAnsi="Times New Roman" w:cs="Times New Roman"/>
          <w:sz w:val="28"/>
          <w:szCs w:val="28"/>
        </w:rPr>
      </w:pPr>
      <w:r>
        <w:rPr>
          <w:rFonts w:ascii="Times New Roman" w:hAnsi="Times New Roman" w:cs="Times New Roman"/>
          <w:sz w:val="28"/>
          <w:szCs w:val="28"/>
        </w:rPr>
        <w:t>Далее ЕСПЧ сослался на статью 7 российского закона о государственных секретах, в соответствии с которой не может быть засекречена информация, касающаяся нарушения прав человека государственными служащими. Учитывая, что российские власти сами признали факт массового убийства поляков, режим секретности в катынском деле противоречил даже национальному праву государства-ответчика.</w:t>
      </w:r>
    </w:p>
    <w:p w:rsidR="00CF4270" w:rsidRDefault="00CF4270" w:rsidP="00065918">
      <w:pPr>
        <w:jc w:val="both"/>
        <w:rPr>
          <w:rFonts w:ascii="Times New Roman" w:hAnsi="Times New Roman" w:cs="Times New Roman"/>
          <w:sz w:val="28"/>
          <w:szCs w:val="28"/>
        </w:rPr>
      </w:pPr>
      <w:r w:rsidRPr="00CF4270">
        <w:rPr>
          <w:rFonts w:ascii="Times New Roman" w:hAnsi="Times New Roman" w:cs="Times New Roman"/>
          <w:sz w:val="28"/>
          <w:szCs w:val="28"/>
        </w:rPr>
        <w:t>В свете вышеупо</w:t>
      </w:r>
      <w:r w:rsidR="00065918">
        <w:rPr>
          <w:rFonts w:ascii="Times New Roman" w:hAnsi="Times New Roman" w:cs="Times New Roman"/>
          <w:sz w:val="28"/>
          <w:szCs w:val="28"/>
        </w:rPr>
        <w:t>мянутых соображений Суд пришел</w:t>
      </w:r>
      <w:r w:rsidRPr="00CF4270">
        <w:rPr>
          <w:rFonts w:ascii="Times New Roman" w:hAnsi="Times New Roman" w:cs="Times New Roman"/>
          <w:sz w:val="28"/>
          <w:szCs w:val="28"/>
        </w:rPr>
        <w:t xml:space="preserve"> к заключению, что росс</w:t>
      </w:r>
      <w:r w:rsidR="00065918">
        <w:rPr>
          <w:rFonts w:ascii="Times New Roman" w:hAnsi="Times New Roman" w:cs="Times New Roman"/>
          <w:sz w:val="28"/>
          <w:szCs w:val="28"/>
        </w:rPr>
        <w:t>ийское правительство нарушило свои</w:t>
      </w:r>
      <w:r w:rsidRPr="00CF4270">
        <w:rPr>
          <w:rFonts w:ascii="Times New Roman" w:hAnsi="Times New Roman" w:cs="Times New Roman"/>
          <w:sz w:val="28"/>
          <w:szCs w:val="28"/>
        </w:rPr>
        <w:t xml:space="preserve"> обязательства в соотв</w:t>
      </w:r>
      <w:r w:rsidR="00065918">
        <w:rPr>
          <w:rFonts w:ascii="Times New Roman" w:hAnsi="Times New Roman" w:cs="Times New Roman"/>
          <w:sz w:val="28"/>
          <w:szCs w:val="28"/>
        </w:rPr>
        <w:t>етствии со Статьей 38 Конвенции</w:t>
      </w:r>
      <w:r w:rsidR="004641EB">
        <w:rPr>
          <w:rFonts w:ascii="Times New Roman" w:hAnsi="Times New Roman" w:cs="Times New Roman"/>
          <w:sz w:val="28"/>
          <w:szCs w:val="28"/>
        </w:rPr>
        <w:t xml:space="preserve"> в связи с его</w:t>
      </w:r>
      <w:r w:rsidRPr="00CF4270">
        <w:rPr>
          <w:rFonts w:ascii="Times New Roman" w:hAnsi="Times New Roman" w:cs="Times New Roman"/>
          <w:sz w:val="28"/>
          <w:szCs w:val="28"/>
        </w:rPr>
        <w:t xml:space="preserve"> отказом представить копию требуемого документа.</w:t>
      </w:r>
    </w:p>
    <w:p w:rsidR="00065918" w:rsidRDefault="00065918" w:rsidP="00065918">
      <w:pPr>
        <w:jc w:val="both"/>
        <w:rPr>
          <w:rFonts w:ascii="Times New Roman" w:hAnsi="Times New Roman" w:cs="Times New Roman"/>
          <w:sz w:val="28"/>
          <w:szCs w:val="28"/>
        </w:rPr>
      </w:pPr>
      <w:r>
        <w:rPr>
          <w:rFonts w:ascii="Times New Roman" w:hAnsi="Times New Roman" w:cs="Times New Roman"/>
          <w:sz w:val="28"/>
          <w:szCs w:val="28"/>
        </w:rPr>
        <w:t xml:space="preserve">Заявители утверждали, что российские власти нарушили в отношении них статью 2 ЕКПЧ (право на жизнь), что выразилось в </w:t>
      </w:r>
      <w:proofErr w:type="spellStart"/>
      <w:r w:rsidR="00F14BFC">
        <w:rPr>
          <w:rFonts w:ascii="Times New Roman" w:hAnsi="Times New Roman" w:cs="Times New Roman"/>
          <w:sz w:val="28"/>
          <w:szCs w:val="28"/>
        </w:rPr>
        <w:t>непроведении</w:t>
      </w:r>
      <w:proofErr w:type="spellEnd"/>
      <w:r w:rsidR="00F14BFC">
        <w:rPr>
          <w:rFonts w:ascii="Times New Roman" w:hAnsi="Times New Roman" w:cs="Times New Roman"/>
          <w:sz w:val="28"/>
          <w:szCs w:val="28"/>
        </w:rPr>
        <w:t xml:space="preserve"> эффективного расследования гибели их родственников. Таким образом, перед Судом ставился вопрос о нарушении статьи 2 в </w:t>
      </w:r>
      <w:r w:rsidR="005F3845">
        <w:rPr>
          <w:rFonts w:ascii="Times New Roman" w:hAnsi="Times New Roman" w:cs="Times New Roman"/>
          <w:sz w:val="28"/>
          <w:szCs w:val="28"/>
        </w:rPr>
        <w:t>ее процессуальном аспекте: заявители сразу признали, что сами катынские события лежат вне юрисдикции Суда в силу их давности.</w:t>
      </w:r>
    </w:p>
    <w:p w:rsidR="005F3845" w:rsidRDefault="005F3845" w:rsidP="00065918">
      <w:pPr>
        <w:jc w:val="both"/>
        <w:rPr>
          <w:rFonts w:ascii="Times New Roman" w:hAnsi="Times New Roman" w:cs="Times New Roman"/>
          <w:sz w:val="28"/>
          <w:szCs w:val="28"/>
        </w:rPr>
      </w:pPr>
      <w:r>
        <w:rPr>
          <w:rFonts w:ascii="Times New Roman" w:hAnsi="Times New Roman" w:cs="Times New Roman"/>
          <w:sz w:val="28"/>
          <w:szCs w:val="28"/>
        </w:rPr>
        <w:t>Заявители утверждали, что катынский расстрел являетс</w:t>
      </w:r>
      <w:r w:rsidR="004641EB">
        <w:rPr>
          <w:rFonts w:ascii="Times New Roman" w:hAnsi="Times New Roman" w:cs="Times New Roman"/>
          <w:sz w:val="28"/>
          <w:szCs w:val="28"/>
        </w:rPr>
        <w:t>я военным преступлением, которое</w:t>
      </w:r>
      <w:r>
        <w:rPr>
          <w:rFonts w:ascii="Times New Roman" w:hAnsi="Times New Roman" w:cs="Times New Roman"/>
          <w:sz w:val="28"/>
          <w:szCs w:val="28"/>
        </w:rPr>
        <w:t xml:space="preserve"> может быть инкриминирован</w:t>
      </w:r>
      <w:r w:rsidR="004641EB">
        <w:rPr>
          <w:rFonts w:ascii="Times New Roman" w:hAnsi="Times New Roman" w:cs="Times New Roman"/>
          <w:sz w:val="28"/>
          <w:szCs w:val="28"/>
        </w:rPr>
        <w:t>о</w:t>
      </w:r>
      <w:r>
        <w:rPr>
          <w:rFonts w:ascii="Times New Roman" w:hAnsi="Times New Roman" w:cs="Times New Roman"/>
          <w:sz w:val="28"/>
          <w:szCs w:val="28"/>
        </w:rPr>
        <w:t xml:space="preserve"> политическому руководству бывшего СССР. Этот факт косвенно подтверждается тем обстоятельством, что на Нюрнбергском процессе подсудимых, помимо прочего, обвиняли в массовом убийстве польских военнопленных. Значит, власти СССР уже тогда признавали </w:t>
      </w:r>
      <w:proofErr w:type="gramStart"/>
      <w:r>
        <w:rPr>
          <w:rFonts w:ascii="Times New Roman" w:hAnsi="Times New Roman" w:cs="Times New Roman"/>
          <w:sz w:val="28"/>
          <w:szCs w:val="28"/>
        </w:rPr>
        <w:t>содеянное</w:t>
      </w:r>
      <w:proofErr w:type="gramEnd"/>
      <w:r>
        <w:rPr>
          <w:rFonts w:ascii="Times New Roman" w:hAnsi="Times New Roman" w:cs="Times New Roman"/>
          <w:sz w:val="28"/>
          <w:szCs w:val="28"/>
        </w:rPr>
        <w:t xml:space="preserve"> ими противоправным деянием. А так как Россия является правопреемником СССР, именно на ней лежит обязанность эффективного расследования этих преступлений.</w:t>
      </w:r>
    </w:p>
    <w:p w:rsidR="005F3845" w:rsidRDefault="005F3845" w:rsidP="00065918">
      <w:pPr>
        <w:jc w:val="both"/>
        <w:rPr>
          <w:rFonts w:ascii="Times New Roman" w:hAnsi="Times New Roman" w:cs="Times New Roman"/>
          <w:sz w:val="28"/>
          <w:szCs w:val="28"/>
        </w:rPr>
      </w:pPr>
      <w:r>
        <w:rPr>
          <w:rFonts w:ascii="Times New Roman" w:hAnsi="Times New Roman" w:cs="Times New Roman"/>
          <w:sz w:val="28"/>
          <w:szCs w:val="28"/>
        </w:rPr>
        <w:t>Кроме того, заявители подчерк</w:t>
      </w:r>
      <w:r w:rsidR="004641EB">
        <w:rPr>
          <w:rFonts w:ascii="Times New Roman" w:hAnsi="Times New Roman" w:cs="Times New Roman"/>
          <w:sz w:val="28"/>
          <w:szCs w:val="28"/>
        </w:rPr>
        <w:t>ивали тот факт, что значительную</w:t>
      </w:r>
      <w:r>
        <w:rPr>
          <w:rFonts w:ascii="Times New Roman" w:hAnsi="Times New Roman" w:cs="Times New Roman"/>
          <w:sz w:val="28"/>
          <w:szCs w:val="28"/>
        </w:rPr>
        <w:t xml:space="preserve"> часть процедурных шагов по исследованию обстоятельств катынских событий российские власти совершили уже после ратификации ЕКПЧ</w:t>
      </w:r>
      <w:r>
        <w:rPr>
          <w:rStyle w:val="a5"/>
          <w:rFonts w:ascii="Times New Roman" w:hAnsi="Times New Roman" w:cs="Times New Roman"/>
          <w:sz w:val="28"/>
          <w:szCs w:val="28"/>
        </w:rPr>
        <w:footnoteReference w:id="88"/>
      </w:r>
      <w:r>
        <w:rPr>
          <w:rFonts w:ascii="Times New Roman" w:hAnsi="Times New Roman" w:cs="Times New Roman"/>
          <w:sz w:val="28"/>
          <w:szCs w:val="28"/>
        </w:rPr>
        <w:t>. В любом случае, решение о прекращении уголовного дела было принято только в 2004 году, что автоматически дает заявителям возможность его оспорить на основании Конвенции.</w:t>
      </w:r>
      <w:r w:rsidR="006B6283">
        <w:rPr>
          <w:rFonts w:ascii="Times New Roman" w:hAnsi="Times New Roman" w:cs="Times New Roman"/>
          <w:sz w:val="28"/>
          <w:szCs w:val="28"/>
        </w:rPr>
        <w:t xml:space="preserve"> При этом заявители ссылались на прецедентную практику Суда, который принимал к рассмотрению жалобы на нарушение </w:t>
      </w:r>
      <w:r w:rsidR="006B6283">
        <w:rPr>
          <w:rFonts w:ascii="Times New Roman" w:hAnsi="Times New Roman" w:cs="Times New Roman"/>
          <w:sz w:val="28"/>
          <w:szCs w:val="28"/>
        </w:rPr>
        <w:lastRenderedPageBreak/>
        <w:t>статьи 2 в тех случаях, когда смерть наступала до вступления в силу Конвенции, а расследование продолжалось уже после ратификации</w:t>
      </w:r>
      <w:r w:rsidR="006B6283">
        <w:rPr>
          <w:rStyle w:val="a5"/>
          <w:rFonts w:ascii="Times New Roman" w:hAnsi="Times New Roman" w:cs="Times New Roman"/>
          <w:sz w:val="28"/>
          <w:szCs w:val="28"/>
        </w:rPr>
        <w:footnoteReference w:id="89"/>
      </w:r>
      <w:r w:rsidR="006B6283">
        <w:rPr>
          <w:rFonts w:ascii="Times New Roman" w:hAnsi="Times New Roman" w:cs="Times New Roman"/>
          <w:sz w:val="28"/>
          <w:szCs w:val="28"/>
        </w:rPr>
        <w:t>.</w:t>
      </w:r>
    </w:p>
    <w:p w:rsidR="006B6283" w:rsidRDefault="006B6283" w:rsidP="00065918">
      <w:pPr>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даже если принять аргумент российских властей о недоказанности факта убийства родных заявителей, они могут считаться «исчезнувшими», что все равно делает статью 2 применимой к настоящему делу по аналогии с многочисленными «чеченскими» и «курдскими» делами. Насильственное исчезновение тоже налагает на государство обязанность провести эффективное расследование. </w:t>
      </w:r>
    </w:p>
    <w:p w:rsidR="006B6283" w:rsidRDefault="006B6283" w:rsidP="00065918">
      <w:pPr>
        <w:jc w:val="both"/>
        <w:rPr>
          <w:rFonts w:ascii="Times New Roman" w:hAnsi="Times New Roman" w:cs="Times New Roman"/>
          <w:sz w:val="28"/>
          <w:szCs w:val="28"/>
        </w:rPr>
      </w:pPr>
      <w:r>
        <w:rPr>
          <w:rFonts w:ascii="Times New Roman" w:hAnsi="Times New Roman" w:cs="Times New Roman"/>
          <w:sz w:val="28"/>
          <w:szCs w:val="28"/>
        </w:rPr>
        <w:t xml:space="preserve">Наконец, заявители отрицали эффективный характер проводимого </w:t>
      </w:r>
      <w:proofErr w:type="gramStart"/>
      <w:r>
        <w:rPr>
          <w:rFonts w:ascii="Times New Roman" w:hAnsi="Times New Roman" w:cs="Times New Roman"/>
          <w:sz w:val="28"/>
          <w:szCs w:val="28"/>
        </w:rPr>
        <w:t>росс</w:t>
      </w:r>
      <w:r w:rsidR="004641EB">
        <w:rPr>
          <w:rFonts w:ascii="Times New Roman" w:hAnsi="Times New Roman" w:cs="Times New Roman"/>
          <w:sz w:val="28"/>
          <w:szCs w:val="28"/>
        </w:rPr>
        <w:t>ийским</w:t>
      </w:r>
      <w:proofErr w:type="gramEnd"/>
      <w:r w:rsidR="004641EB">
        <w:rPr>
          <w:rFonts w:ascii="Times New Roman" w:hAnsi="Times New Roman" w:cs="Times New Roman"/>
          <w:sz w:val="28"/>
          <w:szCs w:val="28"/>
        </w:rPr>
        <w:t xml:space="preserve"> властями расследования, у</w:t>
      </w:r>
      <w:r>
        <w:rPr>
          <w:rFonts w:ascii="Times New Roman" w:hAnsi="Times New Roman" w:cs="Times New Roman"/>
          <w:sz w:val="28"/>
          <w:szCs w:val="28"/>
        </w:rPr>
        <w:t xml:space="preserve">казывая на следующие недостатки: </w:t>
      </w:r>
    </w:p>
    <w:p w:rsidR="0087020E" w:rsidRDefault="0087020E" w:rsidP="00065918">
      <w:pPr>
        <w:jc w:val="both"/>
        <w:rPr>
          <w:rFonts w:ascii="Times New Roman" w:hAnsi="Times New Roman" w:cs="Times New Roman"/>
          <w:sz w:val="28"/>
          <w:szCs w:val="28"/>
        </w:rPr>
      </w:pPr>
      <w:r>
        <w:rPr>
          <w:rFonts w:ascii="Times New Roman" w:hAnsi="Times New Roman" w:cs="Times New Roman"/>
          <w:sz w:val="28"/>
          <w:szCs w:val="28"/>
        </w:rPr>
        <w:t>-непоследовательность властей, которые сначала признавали факт смерти родных заявителей от рук НКВД, а поз</w:t>
      </w:r>
      <w:r w:rsidR="004641EB">
        <w:rPr>
          <w:rFonts w:ascii="Times New Roman" w:hAnsi="Times New Roman" w:cs="Times New Roman"/>
          <w:sz w:val="28"/>
          <w:szCs w:val="28"/>
        </w:rPr>
        <w:t>ж</w:t>
      </w:r>
      <w:r>
        <w:rPr>
          <w:rFonts w:ascii="Times New Roman" w:hAnsi="Times New Roman" w:cs="Times New Roman"/>
          <w:sz w:val="28"/>
          <w:szCs w:val="28"/>
        </w:rPr>
        <w:t>е стали считать их без вести пропавшими;</w:t>
      </w:r>
    </w:p>
    <w:p w:rsidR="0087020E" w:rsidRDefault="0087020E" w:rsidP="00065918">
      <w:pPr>
        <w:jc w:val="both"/>
        <w:rPr>
          <w:rFonts w:ascii="Times New Roman" w:hAnsi="Times New Roman" w:cs="Times New Roman"/>
          <w:sz w:val="28"/>
          <w:szCs w:val="28"/>
        </w:rPr>
      </w:pPr>
      <w:r>
        <w:rPr>
          <w:rFonts w:ascii="Times New Roman" w:hAnsi="Times New Roman" w:cs="Times New Roman"/>
          <w:sz w:val="28"/>
          <w:szCs w:val="28"/>
        </w:rPr>
        <w:t>-главная военная прокуратура не провела сравнение обнаруженных при эксгумации ДНК с ДНК заявителей, упустив возможность получить достоверное доказательство;</w:t>
      </w:r>
    </w:p>
    <w:p w:rsidR="0087020E" w:rsidRDefault="0087020E" w:rsidP="00065918">
      <w:pPr>
        <w:jc w:val="both"/>
        <w:rPr>
          <w:rFonts w:ascii="Times New Roman" w:hAnsi="Times New Roman" w:cs="Times New Roman"/>
          <w:sz w:val="28"/>
          <w:szCs w:val="28"/>
        </w:rPr>
      </w:pPr>
      <w:r>
        <w:rPr>
          <w:rFonts w:ascii="Times New Roman" w:hAnsi="Times New Roman" w:cs="Times New Roman"/>
          <w:sz w:val="28"/>
          <w:szCs w:val="28"/>
        </w:rPr>
        <w:t>-заявителям отказали в предоставлении статуса потерпевших, что помешало им полноценно участвовать в расследовании;</w:t>
      </w:r>
    </w:p>
    <w:p w:rsidR="0087020E" w:rsidRDefault="0087020E" w:rsidP="00065918">
      <w:pPr>
        <w:jc w:val="both"/>
        <w:rPr>
          <w:rFonts w:ascii="Times New Roman" w:hAnsi="Times New Roman" w:cs="Times New Roman"/>
          <w:sz w:val="28"/>
          <w:szCs w:val="28"/>
        </w:rPr>
      </w:pPr>
      <w:r>
        <w:rPr>
          <w:rFonts w:ascii="Times New Roman" w:hAnsi="Times New Roman" w:cs="Times New Roman"/>
          <w:sz w:val="28"/>
          <w:szCs w:val="28"/>
        </w:rPr>
        <w:t>-заявители были лишены доступа к важнейшим материалам расследования, что поставило под сомнение общественный контроль над ним;</w:t>
      </w:r>
    </w:p>
    <w:p w:rsidR="0087020E" w:rsidRPr="00CF4270" w:rsidRDefault="0087020E" w:rsidP="00065918">
      <w:pPr>
        <w:jc w:val="both"/>
        <w:rPr>
          <w:rFonts w:ascii="Times New Roman" w:hAnsi="Times New Roman" w:cs="Times New Roman"/>
          <w:sz w:val="28"/>
          <w:szCs w:val="28"/>
        </w:rPr>
      </w:pPr>
      <w:r>
        <w:rPr>
          <w:rFonts w:ascii="Times New Roman" w:hAnsi="Times New Roman" w:cs="Times New Roman"/>
          <w:sz w:val="28"/>
          <w:szCs w:val="28"/>
        </w:rPr>
        <w:t>-расследование, продолжавшееся с 1990 по 2004 год, не отвечало требованиям разумного срока.</w:t>
      </w:r>
    </w:p>
    <w:p w:rsidR="00A130DA" w:rsidRDefault="0087020E" w:rsidP="0087020E">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российские власти утверждали, что давность катынских событий и их нахождение </w:t>
      </w:r>
      <w:proofErr w:type="gramStart"/>
      <w:r>
        <w:rPr>
          <w:rFonts w:ascii="Times New Roman" w:hAnsi="Times New Roman" w:cs="Times New Roman"/>
          <w:sz w:val="28"/>
          <w:szCs w:val="28"/>
        </w:rPr>
        <w:t>вне временной</w:t>
      </w:r>
      <w:proofErr w:type="gramEnd"/>
      <w:r>
        <w:rPr>
          <w:rFonts w:ascii="Times New Roman" w:hAnsi="Times New Roman" w:cs="Times New Roman"/>
          <w:sz w:val="28"/>
          <w:szCs w:val="28"/>
        </w:rPr>
        <w:t xml:space="preserve"> компетенции Суда делают Конвенцию неприменимой и в процессуальном аспекте статьи 2. Так как трагедия в </w:t>
      </w:r>
      <w:proofErr w:type="spellStart"/>
      <w:r>
        <w:rPr>
          <w:rFonts w:ascii="Times New Roman" w:hAnsi="Times New Roman" w:cs="Times New Roman"/>
          <w:sz w:val="28"/>
          <w:szCs w:val="28"/>
        </w:rPr>
        <w:t>Катыни</w:t>
      </w:r>
      <w:proofErr w:type="spellEnd"/>
      <w:r>
        <w:rPr>
          <w:rFonts w:ascii="Times New Roman" w:hAnsi="Times New Roman" w:cs="Times New Roman"/>
          <w:sz w:val="28"/>
          <w:szCs w:val="28"/>
        </w:rPr>
        <w:t xml:space="preserve"> </w:t>
      </w:r>
      <w:r w:rsidR="00D01227">
        <w:rPr>
          <w:rFonts w:ascii="Times New Roman" w:hAnsi="Times New Roman" w:cs="Times New Roman"/>
          <w:sz w:val="28"/>
          <w:szCs w:val="28"/>
        </w:rPr>
        <w:t xml:space="preserve">(в отличие от тех дел, на которые ссылались заявители) </w:t>
      </w:r>
      <w:r>
        <w:rPr>
          <w:rFonts w:ascii="Times New Roman" w:hAnsi="Times New Roman" w:cs="Times New Roman"/>
          <w:sz w:val="28"/>
          <w:szCs w:val="28"/>
        </w:rPr>
        <w:t>произошла до принятия Конвенции, у государства-ответчика не было и обязанности расследовать соответствующие события.</w:t>
      </w:r>
      <w:r w:rsidR="00D01227">
        <w:rPr>
          <w:rFonts w:ascii="Times New Roman" w:hAnsi="Times New Roman" w:cs="Times New Roman"/>
          <w:sz w:val="28"/>
          <w:szCs w:val="28"/>
        </w:rPr>
        <w:t xml:space="preserve"> К тому же самые важные процедурные шаги расследования были сделаны в период с 1990 по 1995 год, то есть до ратификации Конвенции Российской Федерацией.</w:t>
      </w:r>
    </w:p>
    <w:p w:rsidR="00D01227" w:rsidRDefault="00D01227" w:rsidP="0087020E">
      <w:pPr>
        <w:jc w:val="both"/>
        <w:rPr>
          <w:rFonts w:ascii="Times New Roman" w:hAnsi="Times New Roman" w:cs="Times New Roman"/>
          <w:sz w:val="28"/>
          <w:szCs w:val="28"/>
        </w:rPr>
      </w:pPr>
      <w:r>
        <w:rPr>
          <w:rFonts w:ascii="Times New Roman" w:hAnsi="Times New Roman" w:cs="Times New Roman"/>
          <w:sz w:val="28"/>
          <w:szCs w:val="28"/>
        </w:rPr>
        <w:t>Другой аргумент российских властей касался отсутствия возможности узнать, на каких основаниях были задержаны и расстреляны польские военнопленные. Из сохранившихся документов неясно, предъявлялись ли им обвинения, была ли доказана их вина и кто конкретно виновен в их смерти. Но даже если бы удалось установить этих лиц, уголовное преследование было бы невозможно в связи с их смертью.</w:t>
      </w:r>
    </w:p>
    <w:p w:rsidR="0087020E" w:rsidRDefault="00D01227" w:rsidP="00D01227">
      <w:pPr>
        <w:jc w:val="both"/>
        <w:rPr>
          <w:rFonts w:ascii="Times New Roman" w:hAnsi="Times New Roman" w:cs="Times New Roman"/>
          <w:sz w:val="28"/>
          <w:szCs w:val="28"/>
        </w:rPr>
      </w:pPr>
      <w:r>
        <w:rPr>
          <w:rFonts w:ascii="Times New Roman" w:hAnsi="Times New Roman" w:cs="Times New Roman"/>
          <w:sz w:val="28"/>
          <w:szCs w:val="28"/>
        </w:rPr>
        <w:t xml:space="preserve">Наконец, власти утверждали, что события в </w:t>
      </w:r>
      <w:proofErr w:type="spellStart"/>
      <w:r>
        <w:rPr>
          <w:rFonts w:ascii="Times New Roman" w:hAnsi="Times New Roman" w:cs="Times New Roman"/>
          <w:sz w:val="28"/>
          <w:szCs w:val="28"/>
        </w:rPr>
        <w:t>Катыни</w:t>
      </w:r>
      <w:proofErr w:type="spellEnd"/>
      <w:r>
        <w:rPr>
          <w:rFonts w:ascii="Times New Roman" w:hAnsi="Times New Roman" w:cs="Times New Roman"/>
          <w:sz w:val="28"/>
          <w:szCs w:val="28"/>
        </w:rPr>
        <w:t xml:space="preserve"> не были квалифицированы каким-либо актом как военное преступление. Следовательно, на него не распространяется норма о неприменимости сроков давности уголовного преследования.</w:t>
      </w:r>
    </w:p>
    <w:p w:rsidR="00282E65" w:rsidRDefault="001E1F92" w:rsidP="00D01227">
      <w:pPr>
        <w:jc w:val="both"/>
        <w:rPr>
          <w:rFonts w:ascii="Times New Roman" w:hAnsi="Times New Roman" w:cs="Times New Roman"/>
          <w:sz w:val="28"/>
          <w:szCs w:val="28"/>
        </w:rPr>
      </w:pPr>
      <w:r>
        <w:rPr>
          <w:rFonts w:ascii="Times New Roman" w:hAnsi="Times New Roman" w:cs="Times New Roman"/>
          <w:sz w:val="28"/>
          <w:szCs w:val="28"/>
        </w:rPr>
        <w:lastRenderedPageBreak/>
        <w:t>Оценивая аргументы сторон, Суд напомнил, что положения Конвенции</w:t>
      </w:r>
      <w:r w:rsidRPr="00D01227">
        <w:rPr>
          <w:rFonts w:ascii="Times New Roman" w:hAnsi="Times New Roman" w:cs="Times New Roman"/>
          <w:sz w:val="28"/>
          <w:szCs w:val="28"/>
        </w:rPr>
        <w:t xml:space="preserve"> не связывают Договаривающуюся с</w:t>
      </w:r>
      <w:r>
        <w:rPr>
          <w:rFonts w:ascii="Times New Roman" w:hAnsi="Times New Roman" w:cs="Times New Roman"/>
          <w:sz w:val="28"/>
          <w:szCs w:val="28"/>
        </w:rPr>
        <w:t>торону относительно никакого факта или ситуации, которые произошли или прекратили</w:t>
      </w:r>
      <w:r w:rsidRPr="00D01227">
        <w:rPr>
          <w:rFonts w:ascii="Times New Roman" w:hAnsi="Times New Roman" w:cs="Times New Roman"/>
          <w:sz w:val="28"/>
          <w:szCs w:val="28"/>
        </w:rPr>
        <w:t xml:space="preserve"> существование п</w:t>
      </w:r>
      <w:r>
        <w:rPr>
          <w:rFonts w:ascii="Times New Roman" w:hAnsi="Times New Roman" w:cs="Times New Roman"/>
          <w:sz w:val="28"/>
          <w:szCs w:val="28"/>
        </w:rPr>
        <w:t>еред датой ратификации Конвенции соответствующим государством</w:t>
      </w:r>
      <w:r w:rsidRPr="00D01227">
        <w:rPr>
          <w:rFonts w:ascii="Times New Roman" w:hAnsi="Times New Roman" w:cs="Times New Roman"/>
          <w:sz w:val="28"/>
          <w:szCs w:val="28"/>
        </w:rPr>
        <w:t>.</w:t>
      </w:r>
      <w:r>
        <w:rPr>
          <w:rFonts w:ascii="Times New Roman" w:hAnsi="Times New Roman" w:cs="Times New Roman"/>
          <w:sz w:val="28"/>
          <w:szCs w:val="28"/>
        </w:rPr>
        <w:t xml:space="preserve"> Суд подчеркнул, что его юрисдикция в отношении процессуальной обязанности государств расследовать смертельные случаи возможна только тогда, когда самые существенные процедурные шаги расследования будут сделаны государством после присоединения к Конвенции. </w:t>
      </w:r>
    </w:p>
    <w:p w:rsidR="001E1F92" w:rsidRDefault="001E1F92" w:rsidP="00D01227">
      <w:pPr>
        <w:jc w:val="both"/>
        <w:rPr>
          <w:rFonts w:ascii="Times New Roman" w:hAnsi="Times New Roman" w:cs="Times New Roman"/>
          <w:sz w:val="28"/>
          <w:szCs w:val="28"/>
        </w:rPr>
      </w:pPr>
      <w:r>
        <w:rPr>
          <w:rFonts w:ascii="Times New Roman" w:hAnsi="Times New Roman" w:cs="Times New Roman"/>
          <w:sz w:val="28"/>
          <w:szCs w:val="28"/>
        </w:rPr>
        <w:t>Анализируя свою прецедентную практику, подтверждающую эту правовую позицию, Суд указал, что у всех этих дел было общее свойство – незначительный период времени между смертью и вступлением Конвенции в силу для соответствующего государства</w:t>
      </w:r>
      <w:r w:rsidR="00A90A9D">
        <w:rPr>
          <w:rStyle w:val="a5"/>
          <w:rFonts w:ascii="Times New Roman" w:hAnsi="Times New Roman" w:cs="Times New Roman"/>
          <w:sz w:val="28"/>
          <w:szCs w:val="28"/>
        </w:rPr>
        <w:footnoteReference w:id="90"/>
      </w:r>
      <w:r>
        <w:rPr>
          <w:rFonts w:ascii="Times New Roman" w:hAnsi="Times New Roman" w:cs="Times New Roman"/>
          <w:sz w:val="28"/>
          <w:szCs w:val="28"/>
        </w:rPr>
        <w:t>.</w:t>
      </w:r>
      <w:r w:rsidR="00A90A9D">
        <w:rPr>
          <w:rFonts w:ascii="Times New Roman" w:hAnsi="Times New Roman" w:cs="Times New Roman"/>
          <w:sz w:val="28"/>
          <w:szCs w:val="28"/>
        </w:rPr>
        <w:t xml:space="preserve"> Кроме того, во всех этих делах значительная часть расследования была проведена уже после вступления Конвенции в силу. Во всех случаях, когда главная часть расследования имела место до ратификации Конвенции, Суд воздерживался от объявления жалобы приемлемой.</w:t>
      </w:r>
    </w:p>
    <w:p w:rsidR="00A90A9D" w:rsidRDefault="00A90A9D" w:rsidP="00D01227">
      <w:pPr>
        <w:jc w:val="both"/>
        <w:rPr>
          <w:rFonts w:ascii="Times New Roman" w:hAnsi="Times New Roman" w:cs="Times New Roman"/>
          <w:sz w:val="28"/>
          <w:szCs w:val="28"/>
        </w:rPr>
      </w:pPr>
      <w:r>
        <w:rPr>
          <w:rFonts w:ascii="Times New Roman" w:hAnsi="Times New Roman" w:cs="Times New Roman"/>
          <w:sz w:val="28"/>
          <w:szCs w:val="28"/>
        </w:rPr>
        <w:t>В данном деле Суд предположил, что родственники всех заявителей</w:t>
      </w:r>
      <w:r>
        <w:rPr>
          <w:rStyle w:val="a5"/>
          <w:rFonts w:ascii="Times New Roman" w:hAnsi="Times New Roman" w:cs="Times New Roman"/>
          <w:sz w:val="28"/>
          <w:szCs w:val="28"/>
        </w:rPr>
        <w:footnoteReference w:id="91"/>
      </w:r>
      <w:r>
        <w:rPr>
          <w:rFonts w:ascii="Times New Roman" w:hAnsi="Times New Roman" w:cs="Times New Roman"/>
          <w:sz w:val="28"/>
          <w:szCs w:val="28"/>
        </w:rPr>
        <w:t xml:space="preserve"> погибли от рук НКВД в 1940 году. Российская Федерация ратифицировала ЕКПЧ спустя 58 лет. Суд пришел к выводу, что это слишком </w:t>
      </w:r>
      <w:proofErr w:type="gramStart"/>
      <w:r>
        <w:rPr>
          <w:rFonts w:ascii="Times New Roman" w:hAnsi="Times New Roman" w:cs="Times New Roman"/>
          <w:sz w:val="28"/>
          <w:szCs w:val="28"/>
        </w:rPr>
        <w:t>длинный срок</w:t>
      </w:r>
      <w:proofErr w:type="gramEnd"/>
      <w:r>
        <w:rPr>
          <w:rFonts w:ascii="Times New Roman" w:hAnsi="Times New Roman" w:cs="Times New Roman"/>
          <w:sz w:val="28"/>
          <w:szCs w:val="28"/>
        </w:rPr>
        <w:t>, чтобы признать какую-либо связь между смертельным случаем и вступлением Конвенции в силу для государства-ответчика.</w:t>
      </w:r>
    </w:p>
    <w:p w:rsidR="00A90A9D" w:rsidRDefault="00A90A9D" w:rsidP="00D01227">
      <w:pPr>
        <w:jc w:val="both"/>
        <w:rPr>
          <w:rFonts w:ascii="Times New Roman" w:hAnsi="Times New Roman" w:cs="Times New Roman"/>
          <w:sz w:val="28"/>
          <w:szCs w:val="28"/>
        </w:rPr>
      </w:pPr>
      <w:r>
        <w:rPr>
          <w:rFonts w:ascii="Times New Roman" w:hAnsi="Times New Roman" w:cs="Times New Roman"/>
          <w:sz w:val="28"/>
          <w:szCs w:val="28"/>
        </w:rPr>
        <w:t>К тому же большая часть расследования катынских событий была проведена в 1991-1995 годах (эксгумации, экспертизы, опрос свидетелей</w:t>
      </w:r>
      <w:r w:rsidR="00431B85">
        <w:rPr>
          <w:rFonts w:ascii="Times New Roman" w:hAnsi="Times New Roman" w:cs="Times New Roman"/>
          <w:sz w:val="28"/>
          <w:szCs w:val="28"/>
        </w:rPr>
        <w:t xml:space="preserve"> и передача копий документов польской стороне). Предположение заявителей о том, что в период с 1998 по 2004 год (дата закрытия дела) власти проводили какие-то более существенные мероприятия, ничем не подкреплена. Соответственно, этот критерий приемлемости нельзя считать соблюденным.</w:t>
      </w:r>
    </w:p>
    <w:p w:rsidR="00431B85" w:rsidRDefault="00431B85" w:rsidP="00D01227">
      <w:pPr>
        <w:jc w:val="both"/>
        <w:rPr>
          <w:rFonts w:ascii="Times New Roman" w:hAnsi="Times New Roman" w:cs="Times New Roman"/>
          <w:sz w:val="28"/>
          <w:szCs w:val="28"/>
        </w:rPr>
      </w:pPr>
      <w:r>
        <w:rPr>
          <w:rFonts w:ascii="Times New Roman" w:hAnsi="Times New Roman" w:cs="Times New Roman"/>
          <w:sz w:val="28"/>
          <w:szCs w:val="28"/>
        </w:rPr>
        <w:t xml:space="preserve">После этого вывода ЕСПЧ перешел к вопросу о том, можно ли считать обязанность России расследовать Катынские события вытекающей из основных целей Конвенции, которые несовместимы с самыми тяжкими деяниями – такими, как военные преступления </w:t>
      </w:r>
      <w:r w:rsidR="004641EB">
        <w:rPr>
          <w:rFonts w:ascii="Times New Roman" w:hAnsi="Times New Roman" w:cs="Times New Roman"/>
          <w:sz w:val="28"/>
          <w:szCs w:val="28"/>
        </w:rPr>
        <w:t>и</w:t>
      </w:r>
      <w:r>
        <w:rPr>
          <w:rFonts w:ascii="Times New Roman" w:hAnsi="Times New Roman" w:cs="Times New Roman"/>
          <w:sz w:val="28"/>
          <w:szCs w:val="28"/>
        </w:rPr>
        <w:t xml:space="preserve">ли преступления против человечности. В частности, обязанность расследования может быть обусловлена тем, что после вступления в силу Конвенции открылись новые факты, проливающие свет на обстоятельства таких преступлений. </w:t>
      </w:r>
    </w:p>
    <w:p w:rsidR="00431B85" w:rsidRDefault="00431B85" w:rsidP="00D01227">
      <w:pPr>
        <w:jc w:val="both"/>
        <w:rPr>
          <w:rFonts w:ascii="Times New Roman" w:hAnsi="Times New Roman" w:cs="Times New Roman"/>
          <w:sz w:val="28"/>
          <w:szCs w:val="28"/>
        </w:rPr>
      </w:pPr>
      <w:r>
        <w:rPr>
          <w:rFonts w:ascii="Times New Roman" w:hAnsi="Times New Roman" w:cs="Times New Roman"/>
          <w:sz w:val="28"/>
          <w:szCs w:val="28"/>
        </w:rPr>
        <w:t xml:space="preserve">Суд признал, что Катынские события можно считать военным преступлением. Хотя СССР не был участником действовавших  в тот момент Женевских и Гаагских конвенций, обязанность гуманно относиться к военнопленным была частью общепризнанного обычного права. В этом отношении уместно напомнить, что российский Парламент в 1990 году назвал те события произволом тоталитарного режима. Следовательно, на </w:t>
      </w:r>
      <w:r>
        <w:rPr>
          <w:rFonts w:ascii="Times New Roman" w:hAnsi="Times New Roman" w:cs="Times New Roman"/>
          <w:sz w:val="28"/>
          <w:szCs w:val="28"/>
        </w:rPr>
        <w:lastRenderedPageBreak/>
        <w:t>катынские события не распространяется срок давности уголовного преследования</w:t>
      </w:r>
      <w:r>
        <w:rPr>
          <w:rStyle w:val="a5"/>
          <w:rFonts w:ascii="Times New Roman" w:hAnsi="Times New Roman" w:cs="Times New Roman"/>
          <w:sz w:val="28"/>
          <w:szCs w:val="28"/>
        </w:rPr>
        <w:footnoteReference w:id="92"/>
      </w:r>
      <w:r>
        <w:rPr>
          <w:rFonts w:ascii="Times New Roman" w:hAnsi="Times New Roman" w:cs="Times New Roman"/>
          <w:sz w:val="28"/>
          <w:szCs w:val="28"/>
        </w:rPr>
        <w:t>.</w:t>
      </w:r>
      <w:r w:rsidR="007818F2">
        <w:rPr>
          <w:rFonts w:ascii="Times New Roman" w:hAnsi="Times New Roman" w:cs="Times New Roman"/>
          <w:sz w:val="28"/>
          <w:szCs w:val="28"/>
        </w:rPr>
        <w:t xml:space="preserve"> </w:t>
      </w:r>
    </w:p>
    <w:p w:rsidR="007818F2" w:rsidRDefault="007818F2" w:rsidP="00D01227">
      <w:pPr>
        <w:jc w:val="both"/>
        <w:rPr>
          <w:rFonts w:ascii="Times New Roman" w:hAnsi="Times New Roman" w:cs="Times New Roman"/>
          <w:sz w:val="28"/>
          <w:szCs w:val="28"/>
        </w:rPr>
      </w:pPr>
      <w:r>
        <w:rPr>
          <w:rFonts w:ascii="Times New Roman" w:hAnsi="Times New Roman" w:cs="Times New Roman"/>
          <w:sz w:val="28"/>
          <w:szCs w:val="28"/>
        </w:rPr>
        <w:t>Вместе с тем, ЕСПЧ указал, что основная информация о тех событиях была обнародована российскими властями в 1992 году, и что после 5 мая 1998 года (даты ратификации Россией Конвенции) никаких принципиально новых данных уже не появлялось. Следовательно, никаких обстоятельств, обязывающих российские власти провести расследование расстрела польских военнопленных в 1949 году, не имеется. На этом основании Суд признал, что нарушение статьи 2 ЕКПЧ в ее процессуальном аспекте не имело место.</w:t>
      </w:r>
    </w:p>
    <w:p w:rsidR="006867BC" w:rsidRDefault="006867BC" w:rsidP="00D01227">
      <w:pPr>
        <w:jc w:val="both"/>
        <w:rPr>
          <w:rFonts w:ascii="Times New Roman" w:hAnsi="Times New Roman" w:cs="Times New Roman"/>
          <w:sz w:val="28"/>
          <w:szCs w:val="28"/>
        </w:rPr>
      </w:pPr>
      <w:r>
        <w:rPr>
          <w:rFonts w:ascii="Times New Roman" w:hAnsi="Times New Roman" w:cs="Times New Roman"/>
          <w:sz w:val="28"/>
          <w:szCs w:val="28"/>
        </w:rPr>
        <w:t>Самым сложным было рассмотрение жалобы в части, касающейся предполагаемого нарушения статьи 3 Конвенции. Заявители утверждали, что отказ российских властей прояснить судьбу их родных представлял собой бесчеловечное обращение по смыслу 3 статьи.</w:t>
      </w:r>
    </w:p>
    <w:p w:rsidR="006867BC" w:rsidRDefault="006867BC" w:rsidP="00D01227">
      <w:pPr>
        <w:jc w:val="both"/>
        <w:rPr>
          <w:rFonts w:ascii="Times New Roman" w:hAnsi="Times New Roman" w:cs="Times New Roman"/>
          <w:sz w:val="28"/>
          <w:szCs w:val="28"/>
        </w:rPr>
      </w:pPr>
      <w:r>
        <w:rPr>
          <w:rFonts w:ascii="Times New Roman" w:hAnsi="Times New Roman" w:cs="Times New Roman"/>
          <w:sz w:val="28"/>
          <w:szCs w:val="28"/>
        </w:rPr>
        <w:t>Власти государства-ответчика оспаривали это утверждение, выдвинув три аргумента. Во-первых, они настаивали, что право на реабилитацию в принципе не подпадает под юрисдикцию Суда. Во-вторых, главная военная прокуратура сообщила заявителям всю соответствующую информацию, которая содержалась в уголовном деле. В-третьих, власти утверждали, что противоречивые ответы, которые давались в разное время заявителям, не могут считатьс</w:t>
      </w:r>
      <w:r w:rsidR="00F5493A">
        <w:rPr>
          <w:rFonts w:ascii="Times New Roman" w:hAnsi="Times New Roman" w:cs="Times New Roman"/>
          <w:sz w:val="28"/>
          <w:szCs w:val="28"/>
        </w:rPr>
        <w:t>я бесчеловечным или унижающим</w:t>
      </w:r>
      <w:r>
        <w:rPr>
          <w:rFonts w:ascii="Times New Roman" w:hAnsi="Times New Roman" w:cs="Times New Roman"/>
          <w:sz w:val="28"/>
          <w:szCs w:val="28"/>
        </w:rPr>
        <w:t xml:space="preserve"> обращением, и что у властей никогда не было намерения причинить заявителям страдание. К тому же сам факт смерти родных заявителей нельзя считать установленным, так как их тела не были обнаружены и опознаны.</w:t>
      </w:r>
    </w:p>
    <w:p w:rsidR="006867BC" w:rsidRDefault="006867BC" w:rsidP="00D01227">
      <w:pPr>
        <w:jc w:val="both"/>
        <w:rPr>
          <w:rFonts w:ascii="Times New Roman" w:hAnsi="Times New Roman" w:cs="Times New Roman"/>
          <w:sz w:val="28"/>
          <w:szCs w:val="28"/>
        </w:rPr>
      </w:pPr>
      <w:r>
        <w:rPr>
          <w:rFonts w:ascii="Times New Roman" w:hAnsi="Times New Roman" w:cs="Times New Roman"/>
          <w:sz w:val="28"/>
          <w:szCs w:val="28"/>
        </w:rPr>
        <w:t>В с</w:t>
      </w:r>
      <w:r w:rsidR="00F5493A">
        <w:rPr>
          <w:rFonts w:ascii="Times New Roman" w:hAnsi="Times New Roman" w:cs="Times New Roman"/>
          <w:sz w:val="28"/>
          <w:szCs w:val="28"/>
        </w:rPr>
        <w:t xml:space="preserve">вою очередь, заявители утверждали, что внезапное изменение выводов российских властей, которые после 2004 года стали называть погибших в </w:t>
      </w:r>
      <w:proofErr w:type="spellStart"/>
      <w:r w:rsidR="00F5493A">
        <w:rPr>
          <w:rFonts w:ascii="Times New Roman" w:hAnsi="Times New Roman" w:cs="Times New Roman"/>
          <w:sz w:val="28"/>
          <w:szCs w:val="28"/>
        </w:rPr>
        <w:t>Катыни</w:t>
      </w:r>
      <w:proofErr w:type="spellEnd"/>
      <w:r w:rsidR="00F5493A">
        <w:rPr>
          <w:rFonts w:ascii="Times New Roman" w:hAnsi="Times New Roman" w:cs="Times New Roman"/>
          <w:sz w:val="28"/>
          <w:szCs w:val="28"/>
        </w:rPr>
        <w:t xml:space="preserve"> «исчезнувшими людьми», само по себе может быть признано бесчеловечным и унижающим обращением, особенно учитывая преклонный возраст заявителей. Дополнительные страдания им причинил отказ в доступе к материалам уголовного дела, </w:t>
      </w:r>
      <w:r w:rsidR="00F5493A" w:rsidRPr="006867BC">
        <w:rPr>
          <w:rFonts w:ascii="Times New Roman" w:hAnsi="Times New Roman" w:cs="Times New Roman"/>
          <w:sz w:val="28"/>
          <w:szCs w:val="28"/>
        </w:rPr>
        <w:t>который мог пролить свет на судьбу их родственников</w:t>
      </w:r>
      <w:r w:rsidR="00F5493A">
        <w:rPr>
          <w:rFonts w:ascii="Times New Roman" w:hAnsi="Times New Roman" w:cs="Times New Roman"/>
          <w:sz w:val="28"/>
          <w:szCs w:val="28"/>
        </w:rPr>
        <w:t>. Все надежды заявителей на установление истины были разрушены российским судами, которые пришли к выводу, что судьба их родственников после передачи в руки НКВД неизвестна. Такие выводы противоречат историческим фактам и равнозначны сообщению родственникам жертв Холокоста о том, что уничтожение нацистами документов не позволяет установить их точную судьбу.</w:t>
      </w:r>
    </w:p>
    <w:p w:rsidR="00F5493A" w:rsidRDefault="00F5493A" w:rsidP="00D01227">
      <w:pPr>
        <w:jc w:val="both"/>
        <w:rPr>
          <w:rFonts w:ascii="Times New Roman" w:hAnsi="Times New Roman" w:cs="Times New Roman"/>
          <w:sz w:val="28"/>
          <w:szCs w:val="28"/>
        </w:rPr>
      </w:pPr>
      <w:r>
        <w:rPr>
          <w:rFonts w:ascii="Times New Roman" w:hAnsi="Times New Roman" w:cs="Times New Roman"/>
          <w:sz w:val="28"/>
          <w:szCs w:val="28"/>
        </w:rPr>
        <w:t>Заявители также подчеркивали, что элементы унизительного обращения содержались в реакции главной военной прокуратуры на их многочисленные ходатайства. В частности, этот орган постоянно ссылался на то, что невозможно установить юридические основания для казни польских военнопленных. Это могло бы означать, что родные заявителей были преступниками и заслуживали высшей меры наказания, что само по себе оскорбительно для заявителей.</w:t>
      </w:r>
    </w:p>
    <w:p w:rsidR="00F5493A" w:rsidRDefault="00F5493A" w:rsidP="00D0122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Оценивая эти аргументы, ЕСПЧ </w:t>
      </w:r>
      <w:r w:rsidR="0003593F">
        <w:rPr>
          <w:rFonts w:ascii="Times New Roman" w:hAnsi="Times New Roman" w:cs="Times New Roman"/>
          <w:sz w:val="28"/>
          <w:szCs w:val="28"/>
        </w:rPr>
        <w:t>указал, что применение статьи 3 в подобных случаях предполагает оценку ряда факторов: близость семейных связей, степень участия заявителя в описываемых событиях, его усердие в попытках получить информацию о своем родственнике. При этом ответственность в раскрытии информации может возникать не только у того государства, которое виновно в исчезнов</w:t>
      </w:r>
      <w:r w:rsidR="004641EB">
        <w:rPr>
          <w:rFonts w:ascii="Times New Roman" w:hAnsi="Times New Roman" w:cs="Times New Roman"/>
          <w:sz w:val="28"/>
          <w:szCs w:val="28"/>
        </w:rPr>
        <w:t>ении лица, но и у того, которое</w:t>
      </w:r>
      <w:r w:rsidR="0003593F">
        <w:rPr>
          <w:rFonts w:ascii="Times New Roman" w:hAnsi="Times New Roman" w:cs="Times New Roman"/>
          <w:sz w:val="28"/>
          <w:szCs w:val="28"/>
        </w:rPr>
        <w:t xml:space="preserve"> располагает соответствующими данными. Суд отметил, что статья 3 в этом смысле обязывает государства гуманно и с состраданием относиться к родственникам умерших или пропавших без вести лиц.</w:t>
      </w:r>
    </w:p>
    <w:p w:rsidR="0003593F" w:rsidRDefault="0003593F" w:rsidP="00D01227">
      <w:pPr>
        <w:jc w:val="both"/>
        <w:rPr>
          <w:rFonts w:ascii="Times New Roman" w:hAnsi="Times New Roman" w:cs="Times New Roman"/>
          <w:sz w:val="28"/>
          <w:szCs w:val="28"/>
        </w:rPr>
      </w:pPr>
      <w:r>
        <w:rPr>
          <w:rFonts w:ascii="Times New Roman" w:hAnsi="Times New Roman" w:cs="Times New Roman"/>
          <w:sz w:val="28"/>
          <w:szCs w:val="28"/>
        </w:rPr>
        <w:t>ЕСПЧ пришел к выводу, что только десять из пятнадцати заявителей были близкими родственниками жертв Катынской трагедии и согласился рассматривать вопрос о нарушении статьи 3 только в отношении этих десяти заявителей. Суд установил, что заявители долгое время оставались в состоянии неуверенности относительно судьбы их близких. Есть доказательства того, что до весны 1940 года они поддерживали с ними контакты путем эпизодического обмена письмами и имели основания считать их живыми.</w:t>
      </w:r>
      <w:r w:rsidR="00BA111C">
        <w:rPr>
          <w:rFonts w:ascii="Times New Roman" w:hAnsi="Times New Roman" w:cs="Times New Roman"/>
          <w:sz w:val="28"/>
          <w:szCs w:val="28"/>
        </w:rPr>
        <w:t xml:space="preserve"> </w:t>
      </w:r>
    </w:p>
    <w:p w:rsidR="00BA111C" w:rsidRDefault="00BA111C" w:rsidP="00D01227">
      <w:pPr>
        <w:jc w:val="both"/>
        <w:rPr>
          <w:rFonts w:ascii="Times New Roman" w:hAnsi="Times New Roman" w:cs="Times New Roman"/>
          <w:sz w:val="28"/>
          <w:szCs w:val="28"/>
        </w:rPr>
      </w:pPr>
      <w:r>
        <w:rPr>
          <w:rFonts w:ascii="Times New Roman" w:hAnsi="Times New Roman" w:cs="Times New Roman"/>
          <w:sz w:val="28"/>
          <w:szCs w:val="28"/>
        </w:rPr>
        <w:t>В связи с политическими причинами заявители были лишены возможности узнать правду о своих родных и после окончания войны. Таким образом, к их душевным страданиям по поводу потери близких людей добавлялись страдания в связи с невозможностью прояснить ситуацию в течение более чем 50 лет. Однако после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факт расстрела поляков советскими властями был официально признан, заявители могли обоснованно рассчитывать на получение новой информации. И когда расследование не привело к каким-либо конкретным результатам, они пережили еще одно разочарование. Именно на этом фоне Суд решил исследовать вопрос о нарушении статьи 3 ЕКПЧ.</w:t>
      </w:r>
    </w:p>
    <w:p w:rsidR="0003593F" w:rsidRDefault="00BA111C" w:rsidP="00D01227">
      <w:pPr>
        <w:jc w:val="both"/>
        <w:rPr>
          <w:rFonts w:ascii="Times New Roman" w:hAnsi="Times New Roman" w:cs="Times New Roman"/>
          <w:sz w:val="28"/>
          <w:szCs w:val="28"/>
        </w:rPr>
      </w:pPr>
      <w:r>
        <w:rPr>
          <w:rFonts w:ascii="Times New Roman" w:hAnsi="Times New Roman" w:cs="Times New Roman"/>
          <w:sz w:val="28"/>
          <w:szCs w:val="28"/>
        </w:rPr>
        <w:t>ЕСПЧ отметил, что у заявителей фактически не было доступа к участию в расследовании, так как военная прокуратура всякий раз давала на их запросы короткие ответы о продолжающемся следствии и о том, что заявители не могут быть признаны потерпевшими по делу. О том, что дело закрыто, власти сообщили на пресс-конференции, не сообщив заявителям никаких подробностей.</w:t>
      </w:r>
    </w:p>
    <w:p w:rsidR="00BA111C" w:rsidRDefault="00BA111C" w:rsidP="00D01227">
      <w:pPr>
        <w:jc w:val="both"/>
        <w:rPr>
          <w:rFonts w:ascii="Times New Roman" w:hAnsi="Times New Roman" w:cs="Times New Roman"/>
          <w:sz w:val="28"/>
          <w:szCs w:val="28"/>
        </w:rPr>
      </w:pPr>
      <w:r>
        <w:rPr>
          <w:rFonts w:ascii="Times New Roman" w:hAnsi="Times New Roman" w:cs="Times New Roman"/>
          <w:sz w:val="28"/>
          <w:szCs w:val="28"/>
        </w:rPr>
        <w:t xml:space="preserve">Суд был поражен явным </w:t>
      </w:r>
      <w:r w:rsidRPr="00F5493A">
        <w:rPr>
          <w:rFonts w:ascii="Times New Roman" w:hAnsi="Times New Roman" w:cs="Times New Roman"/>
          <w:sz w:val="28"/>
          <w:szCs w:val="28"/>
        </w:rPr>
        <w:t xml:space="preserve">нежеланием российских властей </w:t>
      </w:r>
      <w:proofErr w:type="gramStart"/>
      <w:r w:rsidRPr="00F5493A">
        <w:rPr>
          <w:rFonts w:ascii="Times New Roman" w:hAnsi="Times New Roman" w:cs="Times New Roman"/>
          <w:sz w:val="28"/>
          <w:szCs w:val="28"/>
        </w:rPr>
        <w:t>признать</w:t>
      </w:r>
      <w:proofErr w:type="gramEnd"/>
      <w:r>
        <w:rPr>
          <w:rFonts w:ascii="Times New Roman" w:hAnsi="Times New Roman" w:cs="Times New Roman"/>
          <w:sz w:val="28"/>
          <w:szCs w:val="28"/>
        </w:rPr>
        <w:t xml:space="preserve"> факт массового убийства в </w:t>
      </w:r>
      <w:proofErr w:type="spellStart"/>
      <w:r>
        <w:rPr>
          <w:rFonts w:ascii="Times New Roman" w:hAnsi="Times New Roman" w:cs="Times New Roman"/>
          <w:sz w:val="28"/>
          <w:szCs w:val="28"/>
        </w:rPr>
        <w:t>Катыни</w:t>
      </w:r>
      <w:proofErr w:type="spellEnd"/>
      <w:r>
        <w:rPr>
          <w:rFonts w:ascii="Times New Roman" w:hAnsi="Times New Roman" w:cs="Times New Roman"/>
          <w:sz w:val="28"/>
          <w:szCs w:val="28"/>
        </w:rPr>
        <w:t xml:space="preserve">. Хотя в письме от 23 июня 2003 года прокуратура признавала, что родные заявителей были казнены в 1940 году силами НКВД, позже российские власти всячески дезавуировали этот вывод. Так все суды отмечали в своих решениях, что поляки были задержаны НКВД, но никогда не упоминали о факте их гибели, сочтя его недоказанным. ЕСПЧ счел такое грубое отрицание исторических фактов </w:t>
      </w:r>
      <w:r w:rsidR="00387E9B">
        <w:rPr>
          <w:rFonts w:ascii="Times New Roman" w:hAnsi="Times New Roman" w:cs="Times New Roman"/>
          <w:sz w:val="28"/>
          <w:szCs w:val="28"/>
        </w:rPr>
        <w:t>крайне унизительным и бесчеловечным по отношению к заявителям.</w:t>
      </w:r>
    </w:p>
    <w:p w:rsidR="00387E9B" w:rsidRDefault="00387E9B" w:rsidP="00D01227">
      <w:pPr>
        <w:jc w:val="both"/>
        <w:rPr>
          <w:rFonts w:ascii="Times New Roman" w:hAnsi="Times New Roman" w:cs="Times New Roman"/>
          <w:sz w:val="28"/>
          <w:szCs w:val="28"/>
        </w:rPr>
      </w:pPr>
      <w:r>
        <w:rPr>
          <w:rFonts w:ascii="Times New Roman" w:hAnsi="Times New Roman" w:cs="Times New Roman"/>
          <w:sz w:val="28"/>
          <w:szCs w:val="28"/>
        </w:rPr>
        <w:t xml:space="preserve">Суд отклонил аргумент России о том, что вопросы реабилитации не входят в предмет данного рассмотрения. Российские суды постоянно утверждали, что нет доказательств смерти родных заявителей и правовых основ возможной казни. ЕСПЧ указал, что само решение Политбюро от 5 </w:t>
      </w:r>
      <w:r>
        <w:rPr>
          <w:rFonts w:ascii="Times New Roman" w:hAnsi="Times New Roman" w:cs="Times New Roman"/>
          <w:sz w:val="28"/>
          <w:szCs w:val="28"/>
        </w:rPr>
        <w:lastRenderedPageBreak/>
        <w:t>марта 1940 года предписывало казнить поляков без предъявления обвинения, что заведомо исключало сохранение каких-либо официальных документов в отношении казненных. Суд согласился, что само предположение о том, что польские граждане были казнены за какие-либо преступления, является крайне унизительным и бесчеловечным актом.</w:t>
      </w:r>
    </w:p>
    <w:p w:rsidR="0003593F" w:rsidRDefault="00387E9B" w:rsidP="00D01227">
      <w:pPr>
        <w:jc w:val="both"/>
        <w:rPr>
          <w:rFonts w:ascii="Times New Roman" w:hAnsi="Times New Roman" w:cs="Times New Roman"/>
          <w:sz w:val="28"/>
          <w:szCs w:val="28"/>
        </w:rPr>
      </w:pPr>
      <w:r>
        <w:rPr>
          <w:rFonts w:ascii="Times New Roman" w:hAnsi="Times New Roman" w:cs="Times New Roman"/>
          <w:sz w:val="28"/>
          <w:szCs w:val="28"/>
        </w:rPr>
        <w:t xml:space="preserve">Далее Суд указал, что даже определенность с судьбой </w:t>
      </w:r>
      <w:proofErr w:type="gramStart"/>
      <w:r>
        <w:rPr>
          <w:rFonts w:ascii="Times New Roman" w:hAnsi="Times New Roman" w:cs="Times New Roman"/>
          <w:sz w:val="28"/>
          <w:szCs w:val="28"/>
        </w:rPr>
        <w:t>пропавших</w:t>
      </w:r>
      <w:proofErr w:type="gramEnd"/>
      <w:r>
        <w:rPr>
          <w:rFonts w:ascii="Times New Roman" w:hAnsi="Times New Roman" w:cs="Times New Roman"/>
          <w:sz w:val="28"/>
          <w:szCs w:val="28"/>
        </w:rPr>
        <w:t xml:space="preserve"> без вести не освобождает государство от обязанности соблюдать статью 3. Иными словами, даже официальное признание смерти лица или лиц не может считаться выполнением всех требуемых от властей действий. Статья 3 требует, чтобы государство продемонстрировало</w:t>
      </w:r>
      <w:r w:rsidRPr="00F5493A">
        <w:rPr>
          <w:rFonts w:ascii="Times New Roman" w:hAnsi="Times New Roman" w:cs="Times New Roman"/>
          <w:sz w:val="28"/>
          <w:szCs w:val="28"/>
        </w:rPr>
        <w:t xml:space="preserve"> сострадательный и почтительный подход к беспокойству родственнико</w:t>
      </w:r>
      <w:r w:rsidR="004641EB">
        <w:rPr>
          <w:rFonts w:ascii="Times New Roman" w:hAnsi="Times New Roman" w:cs="Times New Roman"/>
          <w:sz w:val="28"/>
          <w:szCs w:val="28"/>
        </w:rPr>
        <w:t>в покойного</w:t>
      </w:r>
      <w:r w:rsidR="006C668E">
        <w:rPr>
          <w:rFonts w:ascii="Times New Roman" w:hAnsi="Times New Roman" w:cs="Times New Roman"/>
          <w:sz w:val="28"/>
          <w:szCs w:val="28"/>
        </w:rPr>
        <w:t xml:space="preserve"> или исчезнувшего</w:t>
      </w:r>
      <w:r w:rsidR="004641EB">
        <w:rPr>
          <w:rFonts w:ascii="Times New Roman" w:hAnsi="Times New Roman" w:cs="Times New Roman"/>
          <w:sz w:val="28"/>
          <w:szCs w:val="28"/>
        </w:rPr>
        <w:t xml:space="preserve"> и помогало</w:t>
      </w:r>
      <w:r w:rsidRPr="00F5493A">
        <w:rPr>
          <w:rFonts w:ascii="Times New Roman" w:hAnsi="Times New Roman" w:cs="Times New Roman"/>
          <w:sz w:val="28"/>
          <w:szCs w:val="28"/>
        </w:rPr>
        <w:t xml:space="preserve"> родственникам в получении информации и раскрытии соответствующих фактов.</w:t>
      </w:r>
    </w:p>
    <w:p w:rsidR="006C668E" w:rsidRDefault="006C668E" w:rsidP="00D01227">
      <w:pPr>
        <w:jc w:val="both"/>
        <w:rPr>
          <w:rFonts w:ascii="Times New Roman" w:hAnsi="Times New Roman" w:cs="Times New Roman"/>
          <w:sz w:val="28"/>
          <w:szCs w:val="28"/>
        </w:rPr>
      </w:pPr>
      <w:r>
        <w:rPr>
          <w:rFonts w:ascii="Times New Roman" w:hAnsi="Times New Roman" w:cs="Times New Roman"/>
          <w:sz w:val="28"/>
          <w:szCs w:val="28"/>
        </w:rPr>
        <w:t>ЕСПЧ сослался на ряд прецедентных решений Комитета ООН по правам человека, в которых сокрытие информации об обстоятельствах смерти лица от его родных было признано нарушением Пакта 1966 года</w:t>
      </w:r>
      <w:r>
        <w:rPr>
          <w:rStyle w:val="a5"/>
          <w:rFonts w:ascii="Times New Roman" w:hAnsi="Times New Roman" w:cs="Times New Roman"/>
          <w:sz w:val="28"/>
          <w:szCs w:val="28"/>
        </w:rPr>
        <w:footnoteReference w:id="93"/>
      </w:r>
      <w:r>
        <w:rPr>
          <w:rFonts w:ascii="Times New Roman" w:hAnsi="Times New Roman" w:cs="Times New Roman"/>
          <w:sz w:val="28"/>
          <w:szCs w:val="28"/>
        </w:rPr>
        <w:t>.</w:t>
      </w:r>
    </w:p>
    <w:p w:rsidR="006C668E" w:rsidRDefault="006C668E" w:rsidP="00D01227">
      <w:pPr>
        <w:jc w:val="both"/>
        <w:rPr>
          <w:rFonts w:ascii="Times New Roman" w:hAnsi="Times New Roman" w:cs="Times New Roman"/>
          <w:sz w:val="28"/>
          <w:szCs w:val="28"/>
        </w:rPr>
      </w:pPr>
      <w:r>
        <w:rPr>
          <w:rFonts w:ascii="Times New Roman" w:hAnsi="Times New Roman" w:cs="Times New Roman"/>
          <w:sz w:val="28"/>
          <w:szCs w:val="28"/>
        </w:rPr>
        <w:t>ЕСПЧ также напомнил, что отрицание таких тяжких преступлений, как Холокост, находится в противоречии с основными ценностями Конвенции, и это положение применимо и к настоящему делу.</w:t>
      </w:r>
      <w:r w:rsidRPr="006C668E">
        <w:rPr>
          <w:rFonts w:ascii="Times New Roman" w:hAnsi="Times New Roman" w:cs="Times New Roman"/>
          <w:sz w:val="28"/>
          <w:szCs w:val="28"/>
        </w:rPr>
        <w:t xml:space="preserve"> </w:t>
      </w:r>
      <w:r w:rsidRPr="00F5493A">
        <w:rPr>
          <w:rFonts w:ascii="Times New Roman" w:hAnsi="Times New Roman" w:cs="Times New Roman"/>
          <w:sz w:val="28"/>
          <w:szCs w:val="28"/>
        </w:rPr>
        <w:t>Признава</w:t>
      </w:r>
      <w:r>
        <w:rPr>
          <w:rFonts w:ascii="Times New Roman" w:hAnsi="Times New Roman" w:cs="Times New Roman"/>
          <w:sz w:val="28"/>
          <w:szCs w:val="28"/>
        </w:rPr>
        <w:t>я, что родственники заявител</w:t>
      </w:r>
      <w:r w:rsidR="008955F2">
        <w:rPr>
          <w:rFonts w:ascii="Times New Roman" w:hAnsi="Times New Roman" w:cs="Times New Roman"/>
          <w:sz w:val="28"/>
          <w:szCs w:val="28"/>
        </w:rPr>
        <w:t>е</w:t>
      </w:r>
      <w:r>
        <w:rPr>
          <w:rFonts w:ascii="Times New Roman" w:hAnsi="Times New Roman" w:cs="Times New Roman"/>
          <w:sz w:val="28"/>
          <w:szCs w:val="28"/>
        </w:rPr>
        <w:t>й</w:t>
      </w:r>
      <w:r w:rsidRPr="00F5493A">
        <w:rPr>
          <w:rFonts w:ascii="Times New Roman" w:hAnsi="Times New Roman" w:cs="Times New Roman"/>
          <w:sz w:val="28"/>
          <w:szCs w:val="28"/>
        </w:rPr>
        <w:t xml:space="preserve"> считались заключенными в советских лагерях, но объявляя, что их последующая судьба не могла быть объяснена, российские суды о</w:t>
      </w:r>
      <w:r>
        <w:rPr>
          <w:rFonts w:ascii="Times New Roman" w:hAnsi="Times New Roman" w:cs="Times New Roman"/>
          <w:sz w:val="28"/>
          <w:szCs w:val="28"/>
        </w:rPr>
        <w:t xml:space="preserve">трицали действительность массовых казней, которые имели место в </w:t>
      </w:r>
      <w:proofErr w:type="spellStart"/>
      <w:r>
        <w:rPr>
          <w:rFonts w:ascii="Times New Roman" w:hAnsi="Times New Roman" w:cs="Times New Roman"/>
          <w:sz w:val="28"/>
          <w:szCs w:val="28"/>
        </w:rPr>
        <w:t>Катыни</w:t>
      </w:r>
      <w:proofErr w:type="spellEnd"/>
      <w:r w:rsidRPr="00F5493A">
        <w:rPr>
          <w:rFonts w:ascii="Times New Roman" w:hAnsi="Times New Roman" w:cs="Times New Roman"/>
          <w:sz w:val="28"/>
          <w:szCs w:val="28"/>
        </w:rPr>
        <w:t>. Суд полагает, что такой подход, выбранный российскими властями, противореч</w:t>
      </w:r>
      <w:r>
        <w:rPr>
          <w:rFonts w:ascii="Times New Roman" w:hAnsi="Times New Roman" w:cs="Times New Roman"/>
          <w:sz w:val="28"/>
          <w:szCs w:val="28"/>
        </w:rPr>
        <w:t>ил основным ценностям Конвенции</w:t>
      </w:r>
      <w:r w:rsidRPr="00F5493A">
        <w:rPr>
          <w:rFonts w:ascii="Times New Roman" w:hAnsi="Times New Roman" w:cs="Times New Roman"/>
          <w:sz w:val="28"/>
          <w:szCs w:val="28"/>
        </w:rPr>
        <w:t xml:space="preserve"> и, должно быт</w:t>
      </w:r>
      <w:r>
        <w:rPr>
          <w:rFonts w:ascii="Times New Roman" w:hAnsi="Times New Roman" w:cs="Times New Roman"/>
          <w:sz w:val="28"/>
          <w:szCs w:val="28"/>
        </w:rPr>
        <w:t>ь, усилил страдания заявителей</w:t>
      </w:r>
      <w:r w:rsidRPr="00F5493A">
        <w:rPr>
          <w:rFonts w:ascii="Times New Roman" w:hAnsi="Times New Roman" w:cs="Times New Roman"/>
          <w:sz w:val="28"/>
          <w:szCs w:val="28"/>
        </w:rPr>
        <w:t>.</w:t>
      </w:r>
    </w:p>
    <w:p w:rsidR="006C668E" w:rsidRDefault="006C668E" w:rsidP="00D01227">
      <w:pPr>
        <w:jc w:val="both"/>
        <w:rPr>
          <w:rFonts w:ascii="Times New Roman" w:hAnsi="Times New Roman" w:cs="Times New Roman"/>
          <w:sz w:val="28"/>
          <w:szCs w:val="28"/>
        </w:rPr>
      </w:pPr>
      <w:r>
        <w:rPr>
          <w:rFonts w:ascii="Times New Roman" w:hAnsi="Times New Roman" w:cs="Times New Roman"/>
          <w:sz w:val="28"/>
          <w:szCs w:val="28"/>
        </w:rPr>
        <w:t xml:space="preserve">В итоге ЕСПЧ пришел к выводу, что заявителям было продемонстрировано </w:t>
      </w:r>
      <w:r w:rsidRPr="00F5493A">
        <w:rPr>
          <w:rFonts w:ascii="Times New Roman" w:hAnsi="Times New Roman" w:cs="Times New Roman"/>
          <w:sz w:val="28"/>
          <w:szCs w:val="28"/>
        </w:rPr>
        <w:t>скандальное, непрерыв</w:t>
      </w:r>
      <w:r>
        <w:rPr>
          <w:rFonts w:ascii="Times New Roman" w:hAnsi="Times New Roman" w:cs="Times New Roman"/>
          <w:sz w:val="28"/>
          <w:szCs w:val="28"/>
        </w:rPr>
        <w:t xml:space="preserve">ное и черствое игнорирование </w:t>
      </w:r>
      <w:r w:rsidRPr="00F5493A">
        <w:rPr>
          <w:rFonts w:ascii="Times New Roman" w:hAnsi="Times New Roman" w:cs="Times New Roman"/>
          <w:sz w:val="28"/>
          <w:szCs w:val="28"/>
        </w:rPr>
        <w:t>их проблем</w:t>
      </w:r>
      <w:r>
        <w:rPr>
          <w:rFonts w:ascii="Times New Roman" w:hAnsi="Times New Roman" w:cs="Times New Roman"/>
          <w:sz w:val="28"/>
          <w:szCs w:val="28"/>
        </w:rPr>
        <w:t xml:space="preserve"> и страданий. В этой связи Суд посчитал, что обращение, с которым они столкнулись, достигает </w:t>
      </w:r>
      <w:r w:rsidRPr="00F5493A">
        <w:rPr>
          <w:rFonts w:ascii="Times New Roman" w:hAnsi="Times New Roman" w:cs="Times New Roman"/>
          <w:sz w:val="28"/>
          <w:szCs w:val="28"/>
        </w:rPr>
        <w:t>минимального уровня серьезности</w:t>
      </w:r>
      <w:r>
        <w:rPr>
          <w:rFonts w:ascii="Times New Roman" w:hAnsi="Times New Roman" w:cs="Times New Roman"/>
          <w:sz w:val="28"/>
          <w:szCs w:val="28"/>
        </w:rPr>
        <w:t xml:space="preserve"> и может считаться бесчеловечным в значении статьи 3 ЕКПЧ.</w:t>
      </w:r>
    </w:p>
    <w:p w:rsidR="006C668E" w:rsidRDefault="006C668E" w:rsidP="00D01227">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Яновец</w:t>
      </w:r>
      <w:proofErr w:type="spellEnd"/>
      <w:r>
        <w:rPr>
          <w:rFonts w:ascii="Times New Roman" w:hAnsi="Times New Roman" w:cs="Times New Roman"/>
          <w:sz w:val="28"/>
          <w:szCs w:val="28"/>
        </w:rPr>
        <w:t xml:space="preserve"> и другие против России» еще даст пищу для анализа, так как теперь по нему должна высказаться Большая Палата.</w:t>
      </w:r>
      <w:r w:rsidR="004641EB">
        <w:rPr>
          <w:rStyle w:val="a5"/>
          <w:rFonts w:ascii="Times New Roman" w:hAnsi="Times New Roman" w:cs="Times New Roman"/>
          <w:sz w:val="28"/>
          <w:szCs w:val="28"/>
        </w:rPr>
        <w:footnoteReference w:id="94"/>
      </w:r>
      <w:r>
        <w:rPr>
          <w:rFonts w:ascii="Times New Roman" w:hAnsi="Times New Roman" w:cs="Times New Roman"/>
          <w:sz w:val="28"/>
          <w:szCs w:val="28"/>
        </w:rPr>
        <w:t xml:space="preserve"> Обращает на себя внимание, что почти ни по одному вопросу судьи не смогли добиться единогласия, а большинство из них выступили с отдельными мнениями, в которых критиковали принятое постановление. Это только подтверждает серьезность тех проблем, которые были затронуты в данном деле.</w:t>
      </w:r>
    </w:p>
    <w:p w:rsidR="006867BC" w:rsidRDefault="006867BC" w:rsidP="00D01227">
      <w:pPr>
        <w:jc w:val="both"/>
        <w:rPr>
          <w:rFonts w:ascii="Times New Roman" w:hAnsi="Times New Roman" w:cs="Times New Roman"/>
          <w:sz w:val="28"/>
          <w:szCs w:val="28"/>
        </w:rPr>
      </w:pPr>
    </w:p>
    <w:p w:rsidR="00766BAB" w:rsidRDefault="00766BAB" w:rsidP="00D01227">
      <w:pPr>
        <w:jc w:val="both"/>
        <w:rPr>
          <w:rFonts w:ascii="Times New Roman" w:hAnsi="Times New Roman" w:cs="Times New Roman"/>
          <w:sz w:val="28"/>
          <w:szCs w:val="28"/>
        </w:rPr>
      </w:pPr>
    </w:p>
    <w:p w:rsidR="00766BAB" w:rsidRDefault="00766BAB">
      <w:pPr>
        <w:rPr>
          <w:rFonts w:ascii="Times New Roman" w:hAnsi="Times New Roman" w:cs="Times New Roman"/>
          <w:sz w:val="28"/>
          <w:szCs w:val="28"/>
        </w:rPr>
      </w:pPr>
      <w:r>
        <w:rPr>
          <w:rFonts w:ascii="Times New Roman" w:hAnsi="Times New Roman" w:cs="Times New Roman"/>
          <w:sz w:val="28"/>
          <w:szCs w:val="28"/>
        </w:rPr>
        <w:br w:type="page"/>
      </w:r>
    </w:p>
    <w:p w:rsidR="00766BAB" w:rsidRDefault="00766BAB" w:rsidP="00766BAB">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4. Запрещение рабства и принудительного труда</w:t>
      </w:r>
    </w:p>
    <w:p w:rsidR="00766BAB" w:rsidRDefault="00766BAB" w:rsidP="00766BAB">
      <w:pPr>
        <w:rPr>
          <w:rFonts w:ascii="Times New Roman" w:hAnsi="Times New Roman" w:cs="Times New Roman"/>
          <w:b/>
          <w:sz w:val="28"/>
          <w:szCs w:val="28"/>
        </w:rPr>
      </w:pPr>
    </w:p>
    <w:p w:rsidR="00766BAB" w:rsidRDefault="00766BAB" w:rsidP="00766BAB">
      <w:pPr>
        <w:jc w:val="both"/>
        <w:rPr>
          <w:rFonts w:ascii="Times New Roman" w:hAnsi="Times New Roman" w:cs="Times New Roman"/>
          <w:sz w:val="28"/>
          <w:szCs w:val="28"/>
        </w:rPr>
      </w:pPr>
      <w:r>
        <w:rPr>
          <w:rFonts w:ascii="Times New Roman" w:hAnsi="Times New Roman" w:cs="Times New Roman"/>
          <w:sz w:val="28"/>
          <w:szCs w:val="28"/>
        </w:rPr>
        <w:t>Рабство и принудительный труд запрещены статьей 4 Конвенции, которая гласит:</w:t>
      </w:r>
    </w:p>
    <w:p w:rsidR="00766BAB" w:rsidRPr="00766BAB" w:rsidRDefault="00766BAB" w:rsidP="00766BAB">
      <w:pPr>
        <w:jc w:val="both"/>
        <w:rPr>
          <w:rFonts w:ascii="Times New Roman" w:hAnsi="Times New Roman" w:cs="Times New Roman"/>
          <w:sz w:val="28"/>
          <w:szCs w:val="28"/>
        </w:rPr>
      </w:pPr>
      <w:r>
        <w:rPr>
          <w:rFonts w:ascii="Times New Roman" w:hAnsi="Times New Roman" w:cs="Times New Roman"/>
          <w:sz w:val="28"/>
          <w:szCs w:val="28"/>
        </w:rPr>
        <w:t xml:space="preserve">1. </w:t>
      </w:r>
      <w:r w:rsidRPr="00766BAB">
        <w:rPr>
          <w:rFonts w:ascii="Times New Roman" w:hAnsi="Times New Roman" w:cs="Times New Roman"/>
          <w:sz w:val="28"/>
          <w:szCs w:val="28"/>
        </w:rPr>
        <w:t xml:space="preserve">Никто не должен содержаться в рабстве или подневольном состоянии. </w:t>
      </w:r>
    </w:p>
    <w:p w:rsidR="00766BAB" w:rsidRPr="00766BAB" w:rsidRDefault="00766BAB" w:rsidP="00766BAB">
      <w:pPr>
        <w:jc w:val="both"/>
        <w:rPr>
          <w:rFonts w:ascii="Times New Roman" w:hAnsi="Times New Roman" w:cs="Times New Roman"/>
          <w:sz w:val="28"/>
          <w:szCs w:val="28"/>
        </w:rPr>
      </w:pPr>
      <w:r w:rsidRPr="00766BAB">
        <w:rPr>
          <w:rFonts w:ascii="Times New Roman" w:hAnsi="Times New Roman" w:cs="Times New Roman"/>
          <w:sz w:val="28"/>
          <w:szCs w:val="28"/>
        </w:rPr>
        <w:t xml:space="preserve">2. Никто не должен привлекаться к принудительному или обязательному труду. </w:t>
      </w:r>
    </w:p>
    <w:p w:rsidR="00766BAB" w:rsidRPr="00766BAB" w:rsidRDefault="00766BAB" w:rsidP="00766BAB">
      <w:pPr>
        <w:jc w:val="both"/>
        <w:rPr>
          <w:rFonts w:ascii="Times New Roman" w:hAnsi="Times New Roman" w:cs="Times New Roman"/>
          <w:sz w:val="28"/>
          <w:szCs w:val="28"/>
        </w:rPr>
      </w:pPr>
      <w:r w:rsidRPr="00766BAB">
        <w:rPr>
          <w:rFonts w:ascii="Times New Roman" w:hAnsi="Times New Roman" w:cs="Times New Roman"/>
          <w:sz w:val="28"/>
          <w:szCs w:val="28"/>
        </w:rPr>
        <w:t xml:space="preserve">3. </w:t>
      </w:r>
      <w:r>
        <w:rPr>
          <w:rFonts w:ascii="Times New Roman" w:hAnsi="Times New Roman" w:cs="Times New Roman"/>
          <w:sz w:val="28"/>
          <w:szCs w:val="28"/>
        </w:rPr>
        <w:t>Для целей данной статьи термин «</w:t>
      </w:r>
      <w:r w:rsidRPr="00766BAB">
        <w:rPr>
          <w:rFonts w:ascii="Times New Roman" w:hAnsi="Times New Roman" w:cs="Times New Roman"/>
          <w:sz w:val="28"/>
          <w:szCs w:val="28"/>
        </w:rPr>
        <w:t>принудительный и</w:t>
      </w:r>
      <w:r>
        <w:rPr>
          <w:rFonts w:ascii="Times New Roman" w:hAnsi="Times New Roman" w:cs="Times New Roman"/>
          <w:sz w:val="28"/>
          <w:szCs w:val="28"/>
        </w:rPr>
        <w:t>ли обязательный труд»</w:t>
      </w:r>
      <w:r w:rsidRPr="00766BAB">
        <w:rPr>
          <w:rFonts w:ascii="Times New Roman" w:hAnsi="Times New Roman" w:cs="Times New Roman"/>
          <w:sz w:val="28"/>
          <w:szCs w:val="28"/>
        </w:rPr>
        <w:t xml:space="preserve"> не включает: </w:t>
      </w:r>
    </w:p>
    <w:p w:rsidR="00766BAB" w:rsidRPr="00766BAB" w:rsidRDefault="00766BAB" w:rsidP="00766BAB">
      <w:pPr>
        <w:jc w:val="both"/>
        <w:rPr>
          <w:rFonts w:ascii="Times New Roman" w:hAnsi="Times New Roman" w:cs="Times New Roman"/>
          <w:sz w:val="28"/>
          <w:szCs w:val="28"/>
        </w:rPr>
      </w:pPr>
      <w:r w:rsidRPr="00766BAB">
        <w:rPr>
          <w:rFonts w:ascii="Times New Roman" w:hAnsi="Times New Roman" w:cs="Times New Roman"/>
          <w:sz w:val="28"/>
          <w:szCs w:val="28"/>
        </w:rPr>
        <w:t xml:space="preserve">а. любую работу, которую обычно должно выполнять лицо, находящееся в заключении согласно положениям статьи 5 настоящей Конвенции или условно освобожденное от такого заключения; </w:t>
      </w:r>
    </w:p>
    <w:p w:rsidR="00766BAB" w:rsidRPr="00766BAB" w:rsidRDefault="00766BAB" w:rsidP="00766BAB">
      <w:pPr>
        <w:jc w:val="both"/>
        <w:rPr>
          <w:rFonts w:ascii="Times New Roman" w:hAnsi="Times New Roman" w:cs="Times New Roman"/>
          <w:sz w:val="28"/>
          <w:szCs w:val="28"/>
        </w:rPr>
      </w:pPr>
      <w:r w:rsidRPr="00766BAB">
        <w:rPr>
          <w:rFonts w:ascii="Times New Roman" w:hAnsi="Times New Roman" w:cs="Times New Roman"/>
          <w:sz w:val="28"/>
          <w:szCs w:val="28"/>
        </w:rPr>
        <w:t xml:space="preserve">b. любую военную службу, а в тех странах, в которых в качестве законного признается отказ от военной службы на основании вероисповедания, службу, назначенную вместо обязательной военной службы; </w:t>
      </w:r>
    </w:p>
    <w:p w:rsidR="00766BAB" w:rsidRPr="00766BAB" w:rsidRDefault="00766BAB" w:rsidP="00766BAB">
      <w:pPr>
        <w:jc w:val="both"/>
        <w:rPr>
          <w:rFonts w:ascii="Times New Roman" w:hAnsi="Times New Roman" w:cs="Times New Roman"/>
          <w:sz w:val="28"/>
          <w:szCs w:val="28"/>
        </w:rPr>
      </w:pPr>
      <w:r w:rsidRPr="00766BAB">
        <w:rPr>
          <w:rFonts w:ascii="Times New Roman" w:hAnsi="Times New Roman" w:cs="Times New Roman"/>
          <w:sz w:val="28"/>
          <w:szCs w:val="28"/>
        </w:rPr>
        <w:t xml:space="preserve">с. любую службу, обязательную в случае чрезвычайного положения или бедствия, </w:t>
      </w:r>
      <w:proofErr w:type="gramStart"/>
      <w:r w:rsidRPr="00766BAB">
        <w:rPr>
          <w:rFonts w:ascii="Times New Roman" w:hAnsi="Times New Roman" w:cs="Times New Roman"/>
          <w:sz w:val="28"/>
          <w:szCs w:val="28"/>
        </w:rPr>
        <w:t>угрожающих</w:t>
      </w:r>
      <w:proofErr w:type="gramEnd"/>
      <w:r w:rsidRPr="00766BAB">
        <w:rPr>
          <w:rFonts w:ascii="Times New Roman" w:hAnsi="Times New Roman" w:cs="Times New Roman"/>
          <w:sz w:val="28"/>
          <w:szCs w:val="28"/>
        </w:rPr>
        <w:t xml:space="preserve"> жизни или благополучию населения; </w:t>
      </w:r>
    </w:p>
    <w:p w:rsidR="00766BAB" w:rsidRDefault="00766BAB" w:rsidP="00766BAB">
      <w:pPr>
        <w:jc w:val="both"/>
        <w:rPr>
          <w:rFonts w:ascii="Times New Roman" w:hAnsi="Times New Roman" w:cs="Times New Roman"/>
          <w:sz w:val="28"/>
          <w:szCs w:val="28"/>
        </w:rPr>
      </w:pPr>
      <w:proofErr w:type="gramStart"/>
      <w:r w:rsidRPr="00766BAB">
        <w:rPr>
          <w:rFonts w:ascii="Times New Roman" w:hAnsi="Times New Roman" w:cs="Times New Roman"/>
          <w:sz w:val="28"/>
          <w:szCs w:val="28"/>
        </w:rPr>
        <w:t>d. любую работу или службу, которые входят в обычные гражданские обязанности.</w:t>
      </w:r>
      <w:proofErr w:type="gramEnd"/>
    </w:p>
    <w:p w:rsidR="00766BAB" w:rsidRDefault="00766BAB" w:rsidP="00766BAB">
      <w:pPr>
        <w:jc w:val="both"/>
        <w:rPr>
          <w:rFonts w:ascii="Times New Roman" w:hAnsi="Times New Roman" w:cs="Times New Roman"/>
          <w:sz w:val="28"/>
          <w:szCs w:val="28"/>
        </w:rPr>
      </w:pPr>
    </w:p>
    <w:p w:rsidR="00766BAB" w:rsidRDefault="00766BAB" w:rsidP="00766BAB">
      <w:pPr>
        <w:jc w:val="both"/>
        <w:rPr>
          <w:rFonts w:ascii="Times New Roman" w:hAnsi="Times New Roman" w:cs="Times New Roman"/>
          <w:sz w:val="28"/>
          <w:szCs w:val="28"/>
        </w:rPr>
      </w:pPr>
      <w:r>
        <w:rPr>
          <w:rFonts w:ascii="Times New Roman" w:hAnsi="Times New Roman" w:cs="Times New Roman"/>
          <w:sz w:val="28"/>
          <w:szCs w:val="28"/>
        </w:rPr>
        <w:t>Прецедентная практика ЕСПЧ по статье 4 невелика</w:t>
      </w:r>
      <w:r w:rsidR="00F70018">
        <w:rPr>
          <w:rStyle w:val="a5"/>
          <w:rFonts w:ascii="Times New Roman" w:hAnsi="Times New Roman" w:cs="Times New Roman"/>
          <w:sz w:val="28"/>
          <w:szCs w:val="28"/>
        </w:rPr>
        <w:footnoteReference w:id="95"/>
      </w:r>
      <w:r>
        <w:rPr>
          <w:rFonts w:ascii="Times New Roman" w:hAnsi="Times New Roman" w:cs="Times New Roman"/>
          <w:sz w:val="28"/>
          <w:szCs w:val="28"/>
        </w:rPr>
        <w:t>, что, очевидно, свидетельствует об относительно благополучной ситуации в этой сфере в европейских государствах. Вместе с тем, рабство и принудительный труд в значительной степени видоизменяют свои формы, приспосабливаясь к современным реалиям и сохраняя высокий уровень латентности. Поэтому Суд старается оперативно реагировать на каждую жалобу</w:t>
      </w:r>
      <w:r>
        <w:rPr>
          <w:rStyle w:val="a5"/>
          <w:rFonts w:ascii="Times New Roman" w:hAnsi="Times New Roman" w:cs="Times New Roman"/>
          <w:sz w:val="28"/>
          <w:szCs w:val="28"/>
        </w:rPr>
        <w:footnoteReference w:id="96"/>
      </w:r>
      <w:r>
        <w:rPr>
          <w:rFonts w:ascii="Times New Roman" w:hAnsi="Times New Roman" w:cs="Times New Roman"/>
          <w:sz w:val="28"/>
          <w:szCs w:val="28"/>
        </w:rPr>
        <w:t>, в которой ставится вопрос о нарушении статьи 4, подчеркивая, что она закрепляет одно из фундаментальных прав личности в демократическом обществе.</w:t>
      </w:r>
    </w:p>
    <w:p w:rsidR="00766BAB" w:rsidRDefault="00766BAB" w:rsidP="00766BAB">
      <w:pPr>
        <w:jc w:val="both"/>
        <w:rPr>
          <w:rFonts w:ascii="Times New Roman" w:hAnsi="Times New Roman" w:cs="Times New Roman"/>
          <w:sz w:val="28"/>
          <w:szCs w:val="28"/>
        </w:rPr>
      </w:pPr>
      <w:r>
        <w:rPr>
          <w:rFonts w:ascii="Times New Roman" w:hAnsi="Times New Roman" w:cs="Times New Roman"/>
          <w:sz w:val="28"/>
          <w:szCs w:val="28"/>
        </w:rPr>
        <w:t xml:space="preserve">Статья 4 изобилует автономными понятиями, среди которых выделяются «рабство», </w:t>
      </w:r>
      <w:r w:rsidR="000753FA">
        <w:rPr>
          <w:rFonts w:ascii="Times New Roman" w:hAnsi="Times New Roman" w:cs="Times New Roman"/>
          <w:sz w:val="28"/>
          <w:szCs w:val="28"/>
        </w:rPr>
        <w:t>«подневольное состояние», «принудительный труд», «обязательный труд», «обычные гражданские обязанности». В значительной мере опираясь на действующие международные документы</w:t>
      </w:r>
      <w:r w:rsidR="00F70018">
        <w:rPr>
          <w:rFonts w:ascii="Times New Roman" w:hAnsi="Times New Roman" w:cs="Times New Roman"/>
          <w:sz w:val="28"/>
          <w:szCs w:val="28"/>
        </w:rPr>
        <w:t>, ЕСПЧ выработал свой собственный подход к этим определениям, стремясь приспосабливать Конвенцию к реалиям сегодняшнего дня.</w:t>
      </w:r>
    </w:p>
    <w:p w:rsidR="00F70018" w:rsidRDefault="000E7F2B" w:rsidP="00766BAB">
      <w:pPr>
        <w:jc w:val="both"/>
        <w:rPr>
          <w:rFonts w:ascii="Times New Roman" w:hAnsi="Times New Roman" w:cs="Times New Roman"/>
          <w:sz w:val="28"/>
          <w:szCs w:val="28"/>
        </w:rPr>
      </w:pPr>
      <w:r>
        <w:rPr>
          <w:rFonts w:ascii="Times New Roman" w:hAnsi="Times New Roman" w:cs="Times New Roman"/>
          <w:sz w:val="28"/>
          <w:szCs w:val="28"/>
        </w:rPr>
        <w:t>Оценивая 4 перечисленные</w:t>
      </w:r>
      <w:r w:rsidR="00F70018">
        <w:rPr>
          <w:rFonts w:ascii="Times New Roman" w:hAnsi="Times New Roman" w:cs="Times New Roman"/>
          <w:sz w:val="28"/>
          <w:szCs w:val="28"/>
        </w:rPr>
        <w:t xml:space="preserve"> в пункте 3 статьи исключения, Суд </w:t>
      </w:r>
      <w:r>
        <w:rPr>
          <w:rFonts w:ascii="Times New Roman" w:hAnsi="Times New Roman" w:cs="Times New Roman"/>
          <w:sz w:val="28"/>
          <w:szCs w:val="28"/>
        </w:rPr>
        <w:t xml:space="preserve">подчеркивает, что они основаны на идее общего интереса и социальной солидарности. Иными словами, некоторый элемент обязательности может присутствовать в тех случаях, когда в выполнении каких-то обязанностей заинтересовано все общество. </w:t>
      </w:r>
    </w:p>
    <w:p w:rsidR="000E7F2B" w:rsidRDefault="000E7F2B" w:rsidP="00766BAB">
      <w:pPr>
        <w:jc w:val="both"/>
        <w:rPr>
          <w:rFonts w:ascii="Times New Roman" w:hAnsi="Times New Roman" w:cs="Times New Roman"/>
          <w:sz w:val="28"/>
          <w:szCs w:val="28"/>
        </w:rPr>
      </w:pPr>
      <w:r>
        <w:rPr>
          <w:rFonts w:ascii="Times New Roman" w:hAnsi="Times New Roman" w:cs="Times New Roman"/>
          <w:sz w:val="28"/>
          <w:szCs w:val="28"/>
        </w:rPr>
        <w:lastRenderedPageBreak/>
        <w:t>Прецедентная практика ЕСПЧ выявила неочевидную связь между применением статьи 4 и статьи 14 Конвенции, запрещающей дискриминацию. Правовая позиция Суда заключается в том, что практика привлечения к труду может вполне согласовываться со статьей 4, но из-за явно дискриминационного характера признаваться недопустимой. Другая важная правовая позиция Суда состоит в признании особой социальной ответственности представителей отдельных профессий, на которых по роду их деятельности могут налагаться дополнительные трудовые обязанности.</w:t>
      </w:r>
    </w:p>
    <w:p w:rsidR="000E7F2B" w:rsidRDefault="000E7F2B" w:rsidP="00766BAB">
      <w:pPr>
        <w:jc w:val="both"/>
        <w:rPr>
          <w:rFonts w:ascii="Times New Roman" w:hAnsi="Times New Roman" w:cs="Times New Roman"/>
          <w:sz w:val="28"/>
          <w:szCs w:val="28"/>
        </w:rPr>
      </w:pPr>
      <w:r>
        <w:rPr>
          <w:rFonts w:ascii="Times New Roman" w:hAnsi="Times New Roman" w:cs="Times New Roman"/>
          <w:sz w:val="28"/>
          <w:szCs w:val="28"/>
        </w:rPr>
        <w:t xml:space="preserve">Различая принудительный и обязательный труд, ЕСПЧ подчеркивает, что первый из них осуществляется под физическим или психическим принуждением, а второй – под угрозой наказания. При этом такой фактор, как </w:t>
      </w:r>
      <w:proofErr w:type="spellStart"/>
      <w:r>
        <w:rPr>
          <w:rFonts w:ascii="Times New Roman" w:hAnsi="Times New Roman" w:cs="Times New Roman"/>
          <w:sz w:val="28"/>
          <w:szCs w:val="28"/>
        </w:rPr>
        <w:t>оплачиваемость</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неоплачиваемость</w:t>
      </w:r>
      <w:proofErr w:type="spellEnd"/>
      <w:r>
        <w:rPr>
          <w:rFonts w:ascii="Times New Roman" w:hAnsi="Times New Roman" w:cs="Times New Roman"/>
          <w:sz w:val="28"/>
          <w:szCs w:val="28"/>
        </w:rPr>
        <w:t xml:space="preserve"> труда, не играет решающей роли для квалификации труда как обязательного. </w:t>
      </w:r>
    </w:p>
    <w:p w:rsidR="00701B24" w:rsidRDefault="00701B24" w:rsidP="00766BAB">
      <w:pPr>
        <w:jc w:val="both"/>
        <w:rPr>
          <w:rFonts w:ascii="Times New Roman" w:hAnsi="Times New Roman" w:cs="Times New Roman"/>
          <w:sz w:val="28"/>
          <w:szCs w:val="28"/>
        </w:rPr>
      </w:pPr>
      <w:r>
        <w:rPr>
          <w:rFonts w:ascii="Times New Roman" w:hAnsi="Times New Roman" w:cs="Times New Roman"/>
          <w:sz w:val="28"/>
          <w:szCs w:val="28"/>
        </w:rPr>
        <w:t>Наконец, до недавнего времени считалось, что статья 4 в неявном виде предусматривает институт обязательной военной службы, оставляя вопрос о введении альтернативной службы для религиозных отказников на усмотрение государства. Однако совсем недавно Суд посчитал, что гарантируемая статьей 9 Конвенции свобода религии должна быть поставлена во главу угла и, фактически, обязал все европейские государства предусмотреть институт альтернативной службы для соответствующих лиц</w:t>
      </w:r>
      <w:r>
        <w:rPr>
          <w:rStyle w:val="a5"/>
          <w:rFonts w:ascii="Times New Roman" w:hAnsi="Times New Roman" w:cs="Times New Roman"/>
          <w:sz w:val="28"/>
          <w:szCs w:val="28"/>
        </w:rPr>
        <w:footnoteReference w:id="97"/>
      </w:r>
      <w:r>
        <w:rPr>
          <w:rFonts w:ascii="Times New Roman" w:hAnsi="Times New Roman" w:cs="Times New Roman"/>
          <w:sz w:val="28"/>
          <w:szCs w:val="28"/>
        </w:rPr>
        <w:t>.</w:t>
      </w:r>
    </w:p>
    <w:p w:rsidR="00701B24" w:rsidRDefault="00701B24" w:rsidP="00766BAB">
      <w:pPr>
        <w:jc w:val="both"/>
        <w:rPr>
          <w:rFonts w:ascii="Times New Roman" w:hAnsi="Times New Roman" w:cs="Times New Roman"/>
          <w:sz w:val="28"/>
          <w:szCs w:val="28"/>
        </w:rPr>
      </w:pPr>
    </w:p>
    <w:p w:rsidR="00701B24" w:rsidRDefault="00701B24" w:rsidP="00766BAB">
      <w:pPr>
        <w:jc w:val="both"/>
        <w:rPr>
          <w:rFonts w:ascii="Times New Roman" w:hAnsi="Times New Roman" w:cs="Times New Roman"/>
          <w:sz w:val="28"/>
          <w:szCs w:val="28"/>
        </w:rPr>
      </w:pPr>
    </w:p>
    <w:p w:rsidR="00701B24" w:rsidRPr="00701B24" w:rsidRDefault="00701B24" w:rsidP="00701B24">
      <w:pPr>
        <w:jc w:val="center"/>
        <w:rPr>
          <w:rFonts w:ascii="Times New Roman" w:hAnsi="Times New Roman" w:cs="Times New Roman"/>
          <w:b/>
          <w:sz w:val="28"/>
          <w:szCs w:val="28"/>
        </w:rPr>
      </w:pPr>
      <w:proofErr w:type="spellStart"/>
      <w:r>
        <w:rPr>
          <w:rFonts w:ascii="Times New Roman" w:hAnsi="Times New Roman" w:cs="Times New Roman"/>
          <w:b/>
          <w:sz w:val="28"/>
          <w:szCs w:val="28"/>
        </w:rPr>
        <w:t>Силиаден</w:t>
      </w:r>
      <w:proofErr w:type="spellEnd"/>
      <w:r>
        <w:rPr>
          <w:rFonts w:ascii="Times New Roman" w:hAnsi="Times New Roman" w:cs="Times New Roman"/>
          <w:b/>
          <w:sz w:val="28"/>
          <w:szCs w:val="28"/>
        </w:rPr>
        <w:t xml:space="preserve"> против Фран</w:t>
      </w:r>
      <w:r w:rsidRPr="00701B24">
        <w:rPr>
          <w:rFonts w:ascii="Times New Roman" w:hAnsi="Times New Roman" w:cs="Times New Roman"/>
          <w:b/>
          <w:sz w:val="28"/>
          <w:szCs w:val="28"/>
        </w:rPr>
        <w:t>ции</w:t>
      </w:r>
    </w:p>
    <w:p w:rsidR="00701B24" w:rsidRPr="006B6103" w:rsidRDefault="006B6103" w:rsidP="00701B24">
      <w:pPr>
        <w:jc w:val="center"/>
        <w:rPr>
          <w:rFonts w:ascii="Times New Roman" w:hAnsi="Times New Roman" w:cs="Times New Roman"/>
          <w:b/>
          <w:sz w:val="28"/>
          <w:szCs w:val="28"/>
        </w:rPr>
      </w:pPr>
      <w:proofErr w:type="gramStart"/>
      <w:r w:rsidRPr="006B6103">
        <w:rPr>
          <w:rFonts w:ascii="Times New Roman" w:hAnsi="Times New Roman" w:cs="Times New Roman"/>
          <w:b/>
          <w:sz w:val="28"/>
          <w:szCs w:val="28"/>
        </w:rPr>
        <w:t>(</w:t>
      </w:r>
      <w:proofErr w:type="spellStart"/>
      <w:r>
        <w:rPr>
          <w:rFonts w:ascii="Times New Roman" w:hAnsi="Times New Roman" w:cs="Times New Roman"/>
          <w:b/>
          <w:sz w:val="28"/>
          <w:szCs w:val="28"/>
        </w:rPr>
        <w:t>Siliadin</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6B6103">
        <w:rPr>
          <w:rFonts w:ascii="Times New Roman" w:hAnsi="Times New Roman" w:cs="Times New Roman"/>
          <w:b/>
          <w:sz w:val="28"/>
          <w:szCs w:val="28"/>
        </w:rPr>
        <w:t>.</w:t>
      </w:r>
      <w:proofErr w:type="gramEnd"/>
      <w:r w:rsidRPr="006B6103">
        <w:rPr>
          <w:rFonts w:ascii="Times New Roman" w:hAnsi="Times New Roman" w:cs="Times New Roman"/>
          <w:b/>
          <w:sz w:val="28"/>
          <w:szCs w:val="28"/>
        </w:rPr>
        <w:t xml:space="preserve"> </w:t>
      </w:r>
      <w:proofErr w:type="spellStart"/>
      <w:proofErr w:type="gramStart"/>
      <w:r w:rsidRPr="006B6103">
        <w:rPr>
          <w:rFonts w:ascii="Times New Roman" w:hAnsi="Times New Roman" w:cs="Times New Roman"/>
          <w:b/>
          <w:sz w:val="28"/>
          <w:szCs w:val="28"/>
        </w:rPr>
        <w:t>France</w:t>
      </w:r>
      <w:proofErr w:type="spellEnd"/>
      <w:r w:rsidR="00701B24" w:rsidRPr="006B6103">
        <w:rPr>
          <w:rFonts w:ascii="Times New Roman" w:hAnsi="Times New Roman" w:cs="Times New Roman"/>
          <w:b/>
          <w:sz w:val="28"/>
          <w:szCs w:val="28"/>
        </w:rPr>
        <w:t>)</w:t>
      </w:r>
      <w:proofErr w:type="gramEnd"/>
    </w:p>
    <w:p w:rsidR="00701B24" w:rsidRPr="00701B24" w:rsidRDefault="006B6103" w:rsidP="00701B24">
      <w:pPr>
        <w:jc w:val="center"/>
        <w:rPr>
          <w:rFonts w:ascii="Times New Roman" w:hAnsi="Times New Roman" w:cs="Times New Roman"/>
          <w:b/>
          <w:sz w:val="28"/>
          <w:szCs w:val="28"/>
        </w:rPr>
      </w:pPr>
      <w:r>
        <w:rPr>
          <w:rFonts w:ascii="Times New Roman" w:hAnsi="Times New Roman" w:cs="Times New Roman"/>
          <w:b/>
          <w:sz w:val="28"/>
          <w:szCs w:val="28"/>
        </w:rPr>
        <w:t>жалоба № 73316/01</w:t>
      </w:r>
    </w:p>
    <w:p w:rsidR="00701B24" w:rsidRPr="00216183" w:rsidRDefault="006B6103" w:rsidP="00701B24">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26 июля 2005</w:t>
      </w:r>
      <w:r w:rsidR="00701B24" w:rsidRPr="00701B24">
        <w:rPr>
          <w:rFonts w:ascii="Times New Roman" w:hAnsi="Times New Roman" w:cs="Times New Roman"/>
          <w:b/>
          <w:sz w:val="28"/>
          <w:szCs w:val="28"/>
        </w:rPr>
        <w:t xml:space="preserve"> года</w:t>
      </w:r>
    </w:p>
    <w:p w:rsidR="006B6103" w:rsidRDefault="006B6103" w:rsidP="00701B24">
      <w:pPr>
        <w:jc w:val="center"/>
        <w:rPr>
          <w:rFonts w:ascii="Times New Roman" w:hAnsi="Times New Roman" w:cs="Times New Roman"/>
          <w:b/>
          <w:sz w:val="28"/>
          <w:szCs w:val="28"/>
        </w:rPr>
      </w:pPr>
    </w:p>
    <w:p w:rsidR="006B6103" w:rsidRDefault="00EE57BC" w:rsidP="00EE57BC">
      <w:pPr>
        <w:jc w:val="both"/>
        <w:rPr>
          <w:rFonts w:ascii="Times New Roman" w:hAnsi="Times New Roman" w:cs="Times New Roman"/>
          <w:sz w:val="28"/>
          <w:szCs w:val="28"/>
        </w:rPr>
      </w:pPr>
      <w:r>
        <w:rPr>
          <w:rFonts w:ascii="Times New Roman" w:hAnsi="Times New Roman" w:cs="Times New Roman"/>
          <w:sz w:val="28"/>
          <w:szCs w:val="28"/>
        </w:rPr>
        <w:t>Интерес к данному делу обусловлен хотя бы тем фактом, что оно стало первым в практике ЕСПЧ, в котором было зафиксировано нарушение статьи 4 ЕКПЧ в «чистом» виде</w:t>
      </w:r>
      <w:r>
        <w:rPr>
          <w:rStyle w:val="a5"/>
          <w:rFonts w:ascii="Times New Roman" w:hAnsi="Times New Roman" w:cs="Times New Roman"/>
          <w:sz w:val="28"/>
          <w:szCs w:val="28"/>
        </w:rPr>
        <w:footnoteReference w:id="98"/>
      </w:r>
      <w:r>
        <w:rPr>
          <w:rFonts w:ascii="Times New Roman" w:hAnsi="Times New Roman" w:cs="Times New Roman"/>
          <w:sz w:val="28"/>
          <w:szCs w:val="28"/>
        </w:rPr>
        <w:t xml:space="preserve">. Соответственно, Суду пришлось высказать ряд новых правовых позиций, а также напомнить основные подходы к толкованию и применению статьи 4. Это дело стало важным прецедентом, открывающим дорогу к улучшению ситуации, в которой оказались в Европе многие мигранты первого поколения, особенно находящиеся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на нелегальном положении. Кроме того, данное дело примечательно тем, что принятое по его итогам решение констатировало несовершенство национального законодательства и тем самым способствовало проведению небольшой правовой реформы.</w:t>
      </w:r>
    </w:p>
    <w:p w:rsidR="00DB6332" w:rsidRDefault="00EE57BC" w:rsidP="00EE57BC">
      <w:pPr>
        <w:jc w:val="both"/>
        <w:rPr>
          <w:rFonts w:ascii="Times New Roman" w:hAnsi="Times New Roman" w:cs="Times New Roman"/>
          <w:sz w:val="28"/>
          <w:szCs w:val="28"/>
        </w:rPr>
      </w:pPr>
      <w:r>
        <w:rPr>
          <w:rFonts w:ascii="Times New Roman" w:hAnsi="Times New Roman" w:cs="Times New Roman"/>
          <w:sz w:val="28"/>
          <w:szCs w:val="28"/>
        </w:rPr>
        <w:t>Кратко обстоятельства дела могут быть изложены следующим образом.</w:t>
      </w:r>
      <w:r w:rsidR="00905C8F" w:rsidRPr="00905C8F">
        <w:t xml:space="preserve"> </w:t>
      </w:r>
      <w:r w:rsidR="00905C8F" w:rsidRPr="00905C8F">
        <w:rPr>
          <w:rFonts w:ascii="Times New Roman" w:hAnsi="Times New Roman" w:cs="Times New Roman"/>
          <w:sz w:val="28"/>
          <w:szCs w:val="28"/>
        </w:rPr>
        <w:t xml:space="preserve">Заявительница </w:t>
      </w:r>
      <w:r w:rsidR="005D4497">
        <w:rPr>
          <w:rFonts w:ascii="Times New Roman" w:hAnsi="Times New Roman" w:cs="Times New Roman"/>
          <w:sz w:val="28"/>
          <w:szCs w:val="28"/>
        </w:rPr>
        <w:t>родилась и выросла в Республике</w:t>
      </w:r>
      <w:proofErr w:type="gramStart"/>
      <w:r w:rsidR="005D4497">
        <w:rPr>
          <w:rFonts w:ascii="Times New Roman" w:hAnsi="Times New Roman" w:cs="Times New Roman"/>
          <w:sz w:val="28"/>
          <w:szCs w:val="28"/>
        </w:rPr>
        <w:t xml:space="preserve"> Т</w:t>
      </w:r>
      <w:proofErr w:type="gramEnd"/>
      <w:r w:rsidR="005D4497">
        <w:rPr>
          <w:rFonts w:ascii="Times New Roman" w:hAnsi="Times New Roman" w:cs="Times New Roman"/>
          <w:sz w:val="28"/>
          <w:szCs w:val="28"/>
        </w:rPr>
        <w:t xml:space="preserve">ого, имея гражданство этой страны. Когда ей было 15 лет, один из родственников </w:t>
      </w:r>
      <w:r w:rsidR="00DB6332">
        <w:rPr>
          <w:rFonts w:ascii="Times New Roman" w:hAnsi="Times New Roman" w:cs="Times New Roman"/>
          <w:sz w:val="28"/>
          <w:szCs w:val="28"/>
        </w:rPr>
        <w:t xml:space="preserve">по туристической </w:t>
      </w:r>
      <w:r w:rsidR="00DB6332">
        <w:rPr>
          <w:rFonts w:ascii="Times New Roman" w:hAnsi="Times New Roman" w:cs="Times New Roman"/>
          <w:sz w:val="28"/>
          <w:szCs w:val="28"/>
        </w:rPr>
        <w:lastRenderedPageBreak/>
        <w:t xml:space="preserve">визе </w:t>
      </w:r>
      <w:r w:rsidR="005D4497">
        <w:rPr>
          <w:rFonts w:ascii="Times New Roman" w:hAnsi="Times New Roman" w:cs="Times New Roman"/>
          <w:sz w:val="28"/>
          <w:szCs w:val="28"/>
        </w:rPr>
        <w:t xml:space="preserve">привез ее во Францию, где заявительницу </w:t>
      </w:r>
      <w:r w:rsidR="005B7694">
        <w:rPr>
          <w:rFonts w:ascii="Times New Roman" w:hAnsi="Times New Roman" w:cs="Times New Roman"/>
          <w:sz w:val="28"/>
          <w:szCs w:val="28"/>
        </w:rPr>
        <w:t xml:space="preserve">вопреки первоначальным договоренностям с ее родителями </w:t>
      </w:r>
      <w:r w:rsidR="005D4497">
        <w:rPr>
          <w:rFonts w:ascii="Times New Roman" w:hAnsi="Times New Roman" w:cs="Times New Roman"/>
          <w:sz w:val="28"/>
          <w:szCs w:val="28"/>
        </w:rPr>
        <w:t xml:space="preserve">вынудили работать в качестве домашней прислуги. </w:t>
      </w:r>
      <w:r w:rsidR="00DB6332">
        <w:rPr>
          <w:rFonts w:ascii="Times New Roman" w:hAnsi="Times New Roman" w:cs="Times New Roman"/>
          <w:sz w:val="28"/>
          <w:szCs w:val="28"/>
        </w:rPr>
        <w:t xml:space="preserve">Сначала предполагалось, что заявительница будет работать в доме у Д., чтобы отработать стоимость своего билета и до решения ее иммиграционных проблем. Однако в 1994 году, спустя полгода после приезда во Францию, заявительница была передана в семью В., чтобы </w:t>
      </w:r>
      <w:proofErr w:type="gramStart"/>
      <w:r w:rsidR="00DB6332">
        <w:rPr>
          <w:rFonts w:ascii="Times New Roman" w:hAnsi="Times New Roman" w:cs="Times New Roman"/>
          <w:sz w:val="28"/>
          <w:szCs w:val="28"/>
        </w:rPr>
        <w:t>помогать беременной хозяйке следить</w:t>
      </w:r>
      <w:proofErr w:type="gramEnd"/>
      <w:r w:rsidR="00DB6332">
        <w:rPr>
          <w:rFonts w:ascii="Times New Roman" w:hAnsi="Times New Roman" w:cs="Times New Roman"/>
          <w:sz w:val="28"/>
          <w:szCs w:val="28"/>
        </w:rPr>
        <w:t xml:space="preserve"> за д</w:t>
      </w:r>
      <w:r w:rsidR="00904890">
        <w:rPr>
          <w:rFonts w:ascii="Times New Roman" w:hAnsi="Times New Roman" w:cs="Times New Roman"/>
          <w:sz w:val="28"/>
          <w:szCs w:val="28"/>
        </w:rPr>
        <w:t>омом.</w:t>
      </w:r>
    </w:p>
    <w:p w:rsidR="005D4497" w:rsidRDefault="005D4497" w:rsidP="00EE57BC">
      <w:pPr>
        <w:jc w:val="both"/>
        <w:rPr>
          <w:rFonts w:ascii="Times New Roman" w:hAnsi="Times New Roman" w:cs="Times New Roman"/>
          <w:sz w:val="28"/>
          <w:szCs w:val="28"/>
        </w:rPr>
      </w:pPr>
      <w:r>
        <w:rPr>
          <w:rFonts w:ascii="Times New Roman" w:hAnsi="Times New Roman" w:cs="Times New Roman"/>
          <w:sz w:val="28"/>
          <w:szCs w:val="28"/>
        </w:rPr>
        <w:t>За свою работу заявительница не получала никакой оплаты</w:t>
      </w:r>
      <w:r w:rsidR="00904890">
        <w:rPr>
          <w:rFonts w:ascii="Times New Roman" w:hAnsi="Times New Roman" w:cs="Times New Roman"/>
          <w:sz w:val="28"/>
          <w:szCs w:val="28"/>
        </w:rPr>
        <w:t>, за исключением одной или двух банкнот достоинством в 500 франков</w:t>
      </w:r>
      <w:r>
        <w:rPr>
          <w:rFonts w:ascii="Times New Roman" w:hAnsi="Times New Roman" w:cs="Times New Roman"/>
          <w:sz w:val="28"/>
          <w:szCs w:val="28"/>
        </w:rPr>
        <w:t>. Несмотря на то, что она не желала работать домработницей, она не могла изменить свою ситуацию, так как не имела средств, находилась во Франции нелегально, а ее паспорт был изъят.</w:t>
      </w:r>
    </w:p>
    <w:p w:rsidR="005D4497" w:rsidRDefault="005D4497" w:rsidP="00EE57BC">
      <w:pPr>
        <w:jc w:val="both"/>
        <w:rPr>
          <w:rFonts w:ascii="Times New Roman" w:hAnsi="Times New Roman" w:cs="Times New Roman"/>
          <w:sz w:val="28"/>
          <w:szCs w:val="28"/>
        </w:rPr>
      </w:pPr>
      <w:r>
        <w:rPr>
          <w:rFonts w:ascii="Times New Roman" w:hAnsi="Times New Roman" w:cs="Times New Roman"/>
          <w:sz w:val="28"/>
          <w:szCs w:val="28"/>
        </w:rPr>
        <w:t xml:space="preserve">Заявительницу </w:t>
      </w:r>
      <w:r w:rsidRPr="00905C8F">
        <w:rPr>
          <w:rFonts w:ascii="Times New Roman" w:hAnsi="Times New Roman" w:cs="Times New Roman"/>
          <w:sz w:val="28"/>
          <w:szCs w:val="28"/>
        </w:rPr>
        <w:t>заставили работать на г-на и г-жу В. против ее воли и без предоставления времени отдыха, выполняя работу по дому и присматривая за их тремя, а позже и четырьмя детьми. Заявительница работала с 7 часов утра и до 10 часов вечера каждый день и вынуждена была спать в спальной комнате детей. Эксплуатация продолжалась несколько лет,</w:t>
      </w:r>
      <w:r>
        <w:rPr>
          <w:rFonts w:ascii="Times New Roman" w:hAnsi="Times New Roman" w:cs="Times New Roman"/>
          <w:sz w:val="28"/>
          <w:szCs w:val="28"/>
        </w:rPr>
        <w:t xml:space="preserve"> в течение которых хозяева</w:t>
      </w:r>
      <w:r w:rsidRPr="00905C8F">
        <w:rPr>
          <w:rFonts w:ascii="Times New Roman" w:hAnsi="Times New Roman" w:cs="Times New Roman"/>
          <w:sz w:val="28"/>
          <w:szCs w:val="28"/>
        </w:rPr>
        <w:t xml:space="preserve"> внушали заявительнице, что ее иммиграционный статус будет быстро урегулирован.</w:t>
      </w:r>
    </w:p>
    <w:p w:rsidR="00904890" w:rsidRDefault="00904890" w:rsidP="00EE57BC">
      <w:pPr>
        <w:jc w:val="both"/>
        <w:rPr>
          <w:rFonts w:ascii="Times New Roman" w:hAnsi="Times New Roman" w:cs="Times New Roman"/>
          <w:sz w:val="28"/>
          <w:szCs w:val="28"/>
        </w:rPr>
      </w:pPr>
      <w:r>
        <w:rPr>
          <w:rFonts w:ascii="Times New Roman" w:hAnsi="Times New Roman" w:cs="Times New Roman"/>
          <w:sz w:val="28"/>
          <w:szCs w:val="28"/>
        </w:rPr>
        <w:t>В декабре 1995 года заявительница смогла сбежать от В. при помощи своего гаитянского соотечественника. Около полугода она заботилась о двух его детях, получая около 2500 франков в месяц. Однако родственник ее отца вернул ее в дом В., убедив хозяев дома заняться легализацией статуса заявительницы. Однако ее ситуация так и не изменилась.</w:t>
      </w:r>
    </w:p>
    <w:p w:rsidR="00904890" w:rsidRDefault="005D4497" w:rsidP="00EE57BC">
      <w:pPr>
        <w:jc w:val="both"/>
        <w:rPr>
          <w:rFonts w:ascii="Times New Roman" w:hAnsi="Times New Roman" w:cs="Times New Roman"/>
          <w:sz w:val="28"/>
          <w:szCs w:val="28"/>
        </w:rPr>
      </w:pPr>
      <w:r>
        <w:rPr>
          <w:rFonts w:ascii="Times New Roman" w:hAnsi="Times New Roman" w:cs="Times New Roman"/>
          <w:sz w:val="28"/>
          <w:szCs w:val="28"/>
        </w:rPr>
        <w:t xml:space="preserve">Ситуацию изменило вмешательство комитета против современного рабства, которому сообщил о бедственном положении заявительницы сосед супружеской четы, в услужении которой она находилась. Комитет обратился с заявлением в прокуратуру, и </w:t>
      </w:r>
      <w:r w:rsidR="00904890">
        <w:rPr>
          <w:rFonts w:ascii="Times New Roman" w:hAnsi="Times New Roman" w:cs="Times New Roman"/>
          <w:sz w:val="28"/>
          <w:szCs w:val="28"/>
        </w:rPr>
        <w:t>28 июля 1998 года полиция совершила визит в дом, где работал заявительница. П</w:t>
      </w:r>
      <w:r>
        <w:rPr>
          <w:rFonts w:ascii="Times New Roman" w:hAnsi="Times New Roman" w:cs="Times New Roman"/>
          <w:sz w:val="28"/>
          <w:szCs w:val="28"/>
        </w:rPr>
        <w:t>ротив г-на и г-жи В. б</w:t>
      </w:r>
      <w:r w:rsidR="00904890">
        <w:rPr>
          <w:rFonts w:ascii="Times New Roman" w:hAnsi="Times New Roman" w:cs="Times New Roman"/>
          <w:sz w:val="28"/>
          <w:szCs w:val="28"/>
        </w:rPr>
        <w:t>ыло возбуждено уголовное дело. Пара обвинялась в том, что эксплуатировала труд заявительницы без адекватного вознаграждения, использовала ее уязвимость и зависимое положение, поселила жить в условиях, несовместимых с человеческим достоинством. Кроме того, супругам В. вменялось в вину использование труда лица, не имевшего разрешения на работу во Франции.</w:t>
      </w:r>
    </w:p>
    <w:p w:rsidR="00904890" w:rsidRDefault="00904890" w:rsidP="00EE57BC">
      <w:pPr>
        <w:jc w:val="both"/>
        <w:rPr>
          <w:rFonts w:ascii="Times New Roman" w:hAnsi="Times New Roman" w:cs="Times New Roman"/>
          <w:sz w:val="28"/>
          <w:szCs w:val="28"/>
        </w:rPr>
      </w:pPr>
      <w:r>
        <w:rPr>
          <w:rFonts w:ascii="Times New Roman" w:hAnsi="Times New Roman" w:cs="Times New Roman"/>
          <w:sz w:val="28"/>
          <w:szCs w:val="28"/>
        </w:rPr>
        <w:t>10 июня 1999 года трибунал принял решение</w:t>
      </w:r>
      <w:r w:rsidR="00425298">
        <w:rPr>
          <w:rFonts w:ascii="Times New Roman" w:hAnsi="Times New Roman" w:cs="Times New Roman"/>
          <w:sz w:val="28"/>
          <w:szCs w:val="28"/>
        </w:rPr>
        <w:t xml:space="preserve"> осудить обоих супругов на 12 месяцев тюремного заключения с отсрочкой. Кроме того, осужденные должны были </w:t>
      </w:r>
      <w:proofErr w:type="gramStart"/>
      <w:r w:rsidR="00425298">
        <w:rPr>
          <w:rFonts w:ascii="Times New Roman" w:hAnsi="Times New Roman" w:cs="Times New Roman"/>
          <w:sz w:val="28"/>
          <w:szCs w:val="28"/>
        </w:rPr>
        <w:t>оплатить штраф в</w:t>
      </w:r>
      <w:proofErr w:type="gramEnd"/>
      <w:r w:rsidR="00425298">
        <w:rPr>
          <w:rFonts w:ascii="Times New Roman" w:hAnsi="Times New Roman" w:cs="Times New Roman"/>
          <w:sz w:val="28"/>
          <w:szCs w:val="28"/>
        </w:rPr>
        <w:t xml:space="preserve"> размере 100000 франков, а также компенсировать заявительнице моральный и материальный ущерб. Супруги В. подали апелляционную жалобу на это решение. Суд апелляционной инстанции пришел к выводу, что заявительница все-таки пользовалась в доме у подсудимых определенной личной свободой (свободно передвигалась по городу с детьми, посещала церковь и магазины) и могла связываться со своими родными, которые никогда не слышали от нее каких-либо жалоб.</w:t>
      </w:r>
      <w:r w:rsidR="001F070C">
        <w:rPr>
          <w:rFonts w:ascii="Times New Roman" w:hAnsi="Times New Roman" w:cs="Times New Roman"/>
          <w:sz w:val="28"/>
          <w:szCs w:val="28"/>
        </w:rPr>
        <w:t xml:space="preserve"> Кроме того, суд указал, что проживание заявительницы вместе с детьми В. и </w:t>
      </w:r>
      <w:r w:rsidR="001F070C">
        <w:rPr>
          <w:rFonts w:ascii="Times New Roman" w:hAnsi="Times New Roman" w:cs="Times New Roman"/>
          <w:sz w:val="28"/>
          <w:szCs w:val="28"/>
        </w:rPr>
        <w:lastRenderedPageBreak/>
        <w:t>обязанность заботиться о них в принципе не могут считаться унижающими достоинство условиями.</w:t>
      </w:r>
    </w:p>
    <w:p w:rsidR="005D4497" w:rsidRDefault="00904890" w:rsidP="00EE57BC">
      <w:pPr>
        <w:jc w:val="both"/>
        <w:rPr>
          <w:rFonts w:ascii="Times New Roman" w:hAnsi="Times New Roman" w:cs="Times New Roman"/>
          <w:sz w:val="28"/>
          <w:szCs w:val="28"/>
        </w:rPr>
      </w:pPr>
      <w:r>
        <w:rPr>
          <w:rFonts w:ascii="Times New Roman" w:hAnsi="Times New Roman" w:cs="Times New Roman"/>
          <w:sz w:val="28"/>
          <w:szCs w:val="28"/>
        </w:rPr>
        <w:t>В</w:t>
      </w:r>
      <w:r w:rsidR="005D4497">
        <w:rPr>
          <w:rFonts w:ascii="Times New Roman" w:hAnsi="Times New Roman" w:cs="Times New Roman"/>
          <w:sz w:val="28"/>
          <w:szCs w:val="28"/>
        </w:rPr>
        <w:t xml:space="preserve"> результате судебного разбирательств</w:t>
      </w:r>
      <w:r w:rsidR="001F070C">
        <w:rPr>
          <w:rFonts w:ascii="Times New Roman" w:hAnsi="Times New Roman" w:cs="Times New Roman"/>
          <w:sz w:val="28"/>
          <w:szCs w:val="28"/>
        </w:rPr>
        <w:t>а все уголовные обвинения с супругов В.</w:t>
      </w:r>
      <w:r w:rsidR="005D4497">
        <w:rPr>
          <w:rFonts w:ascii="Times New Roman" w:hAnsi="Times New Roman" w:cs="Times New Roman"/>
          <w:sz w:val="28"/>
          <w:szCs w:val="28"/>
        </w:rPr>
        <w:t xml:space="preserve"> были сняты, тогда как в рамках гражданско-правовых аспектов суд признал вину супругов в эксплуатации заявительницы.</w:t>
      </w:r>
      <w:r w:rsidR="001F070C">
        <w:rPr>
          <w:rFonts w:ascii="Times New Roman" w:hAnsi="Times New Roman" w:cs="Times New Roman"/>
          <w:sz w:val="28"/>
          <w:szCs w:val="28"/>
        </w:rPr>
        <w:t xml:space="preserve">  3 октября 2003 года парижский трудовой суд присудил заявительнице около 33000 евро в счет задолженности по заработной плате.</w:t>
      </w:r>
    </w:p>
    <w:p w:rsidR="007E37AE" w:rsidRDefault="007E37AE" w:rsidP="007E37AE">
      <w:pPr>
        <w:jc w:val="both"/>
        <w:rPr>
          <w:rFonts w:ascii="Times New Roman" w:hAnsi="Times New Roman" w:cs="Times New Roman"/>
          <w:sz w:val="28"/>
          <w:szCs w:val="28"/>
        </w:rPr>
      </w:pPr>
      <w:r>
        <w:rPr>
          <w:rFonts w:ascii="Times New Roman" w:hAnsi="Times New Roman" w:cs="Times New Roman"/>
          <w:sz w:val="28"/>
          <w:szCs w:val="28"/>
        </w:rPr>
        <w:t>Заявительнице была присуждена компенсация за причиненный моральный ущерб, который выразился в том, что ее принуждали к труду, используя особую уязвимость и зависимое положение, не оплачивая при этом ее работу. Что касается попыток заявительницы добиться уголовного преследования супругов В., то они закончились неудачей, так как французское законодательство не квалифицировало их действия как уголовно наказуемое деяние.</w:t>
      </w:r>
    </w:p>
    <w:p w:rsidR="007E37AE" w:rsidRDefault="007E37AE" w:rsidP="007E37AE">
      <w:pPr>
        <w:jc w:val="both"/>
        <w:rPr>
          <w:rFonts w:ascii="Times New Roman" w:hAnsi="Times New Roman" w:cs="Times New Roman"/>
          <w:sz w:val="28"/>
          <w:szCs w:val="28"/>
        </w:rPr>
      </w:pPr>
      <w:r>
        <w:rPr>
          <w:rFonts w:ascii="Times New Roman" w:hAnsi="Times New Roman" w:cs="Times New Roman"/>
          <w:sz w:val="28"/>
          <w:szCs w:val="28"/>
        </w:rPr>
        <w:t xml:space="preserve">Заявительница жаловалась в ЕСПЧ, что французское государство не выполнило свои позитивные обязательства по статье 4, так как законодательство Франции не позволяло осуществлять уголовное преследование ее фактических хозяев, не выполняя тем самым и превентивную функцию </w:t>
      </w:r>
      <w:r w:rsidR="000675C8">
        <w:rPr>
          <w:rFonts w:ascii="Times New Roman" w:hAnsi="Times New Roman" w:cs="Times New Roman"/>
          <w:sz w:val="28"/>
          <w:szCs w:val="28"/>
        </w:rPr>
        <w:t>борьбы с принудительным трудом</w:t>
      </w:r>
      <w:r>
        <w:rPr>
          <w:rFonts w:ascii="Times New Roman" w:hAnsi="Times New Roman" w:cs="Times New Roman"/>
          <w:sz w:val="28"/>
          <w:szCs w:val="28"/>
        </w:rPr>
        <w:t>.</w:t>
      </w:r>
      <w:r w:rsidR="002B0579">
        <w:rPr>
          <w:rFonts w:ascii="Times New Roman" w:hAnsi="Times New Roman" w:cs="Times New Roman"/>
          <w:sz w:val="28"/>
          <w:szCs w:val="28"/>
        </w:rPr>
        <w:t xml:space="preserve"> Заявительница утверждала, что ее ситуация должна быть квалифицирована и</w:t>
      </w:r>
      <w:r w:rsidR="000675C8">
        <w:rPr>
          <w:rFonts w:ascii="Times New Roman" w:hAnsi="Times New Roman" w:cs="Times New Roman"/>
          <w:sz w:val="28"/>
          <w:szCs w:val="28"/>
        </w:rPr>
        <w:t>менно как принудительный труд</w:t>
      </w:r>
      <w:r w:rsidR="002B0579">
        <w:rPr>
          <w:rFonts w:ascii="Times New Roman" w:hAnsi="Times New Roman" w:cs="Times New Roman"/>
          <w:sz w:val="28"/>
          <w:szCs w:val="28"/>
        </w:rPr>
        <w:t>, потому что она фактически не могла изменить свое положение и находилась в полной зависимости от своих хозяев.</w:t>
      </w:r>
      <w:r w:rsidR="000675C8">
        <w:rPr>
          <w:rFonts w:ascii="Times New Roman" w:hAnsi="Times New Roman" w:cs="Times New Roman"/>
          <w:sz w:val="28"/>
          <w:szCs w:val="28"/>
        </w:rPr>
        <w:t xml:space="preserve"> Она подчеркивала, что эксплуатация препятствовала ее образованию и социальной интеграции, а также</w:t>
      </w:r>
      <w:r w:rsidR="007368CD">
        <w:rPr>
          <w:rFonts w:ascii="Times New Roman" w:hAnsi="Times New Roman" w:cs="Times New Roman"/>
          <w:sz w:val="28"/>
          <w:szCs w:val="28"/>
        </w:rPr>
        <w:t xml:space="preserve"> </w:t>
      </w:r>
      <w:r w:rsidR="000675C8">
        <w:rPr>
          <w:rFonts w:ascii="Times New Roman" w:hAnsi="Times New Roman" w:cs="Times New Roman"/>
          <w:sz w:val="28"/>
          <w:szCs w:val="28"/>
        </w:rPr>
        <w:t xml:space="preserve">свободе выражения ее индивидуальности. </w:t>
      </w:r>
      <w:r w:rsidR="007368CD">
        <w:rPr>
          <w:rFonts w:ascii="Times New Roman" w:hAnsi="Times New Roman" w:cs="Times New Roman"/>
          <w:sz w:val="28"/>
          <w:szCs w:val="28"/>
        </w:rPr>
        <w:t>По ее мнению, толкование французскими судами соответствующих статей Уголовного Кодекса не соответствовало международным стандартам борьбы с принудительным трудом.</w:t>
      </w:r>
    </w:p>
    <w:p w:rsidR="007368CD" w:rsidRDefault="007368CD" w:rsidP="007E37AE">
      <w:pPr>
        <w:jc w:val="both"/>
        <w:rPr>
          <w:rFonts w:ascii="Times New Roman" w:hAnsi="Times New Roman" w:cs="Times New Roman"/>
          <w:sz w:val="28"/>
          <w:szCs w:val="28"/>
        </w:rPr>
      </w:pPr>
      <w:r>
        <w:rPr>
          <w:rFonts w:ascii="Times New Roman" w:hAnsi="Times New Roman" w:cs="Times New Roman"/>
          <w:sz w:val="28"/>
          <w:szCs w:val="28"/>
        </w:rPr>
        <w:t>Французские власти утверждали, что принятые на национальном уровне меры лишили заявительницу статуса жертвы Конвенции. Она получила требуемую компенсацию, суды признали факт ее эксплуатации с использованием уязвимого положения. Кроме того, она получила возможность постоянно проживать во Франции</w:t>
      </w:r>
    </w:p>
    <w:p w:rsidR="002B0579" w:rsidRDefault="002B0579" w:rsidP="007E37AE">
      <w:pPr>
        <w:jc w:val="both"/>
        <w:rPr>
          <w:rFonts w:ascii="Times New Roman" w:hAnsi="Times New Roman" w:cs="Times New Roman"/>
          <w:sz w:val="28"/>
          <w:szCs w:val="28"/>
        </w:rPr>
      </w:pPr>
      <w:r>
        <w:rPr>
          <w:rFonts w:ascii="Times New Roman" w:hAnsi="Times New Roman" w:cs="Times New Roman"/>
          <w:sz w:val="28"/>
          <w:szCs w:val="28"/>
        </w:rPr>
        <w:t>Оценивая эти аргументы, Суд напомнил сторонам, что статья 4 Конвенции налагает на государства-</w:t>
      </w:r>
      <w:r w:rsidRPr="007E37AE">
        <w:rPr>
          <w:rFonts w:ascii="Times New Roman" w:hAnsi="Times New Roman" w:cs="Times New Roman"/>
          <w:sz w:val="28"/>
          <w:szCs w:val="28"/>
        </w:rPr>
        <w:t xml:space="preserve">участники Конвенции позитивные обязательства, </w:t>
      </w:r>
      <w:r>
        <w:rPr>
          <w:rFonts w:ascii="Times New Roman" w:hAnsi="Times New Roman" w:cs="Times New Roman"/>
          <w:sz w:val="28"/>
          <w:szCs w:val="28"/>
        </w:rPr>
        <w:t>состоящие в том, что они</w:t>
      </w:r>
      <w:r w:rsidRPr="007E37AE">
        <w:rPr>
          <w:rFonts w:ascii="Times New Roman" w:hAnsi="Times New Roman" w:cs="Times New Roman"/>
          <w:sz w:val="28"/>
          <w:szCs w:val="28"/>
        </w:rPr>
        <w:t xml:space="preserve"> должны принять и эффективно применять на практике положения уголовного законодательства, устанавливающие уголовную ответственность за деяния,</w:t>
      </w:r>
      <w:r>
        <w:rPr>
          <w:rFonts w:ascii="Times New Roman" w:hAnsi="Times New Roman" w:cs="Times New Roman"/>
          <w:sz w:val="28"/>
          <w:szCs w:val="28"/>
        </w:rPr>
        <w:t xml:space="preserve"> запрещенные данной статьей</w:t>
      </w:r>
      <w:r w:rsidRPr="007E37AE">
        <w:rPr>
          <w:rFonts w:ascii="Times New Roman" w:hAnsi="Times New Roman" w:cs="Times New Roman"/>
          <w:sz w:val="28"/>
          <w:szCs w:val="28"/>
        </w:rPr>
        <w:t>.</w:t>
      </w:r>
      <w:r>
        <w:rPr>
          <w:rFonts w:ascii="Times New Roman" w:hAnsi="Times New Roman" w:cs="Times New Roman"/>
          <w:sz w:val="28"/>
          <w:szCs w:val="28"/>
        </w:rPr>
        <w:t xml:space="preserve"> Суд подчеркнул, что в </w:t>
      </w:r>
      <w:r w:rsidRPr="007E37AE">
        <w:rPr>
          <w:rFonts w:ascii="Times New Roman" w:hAnsi="Times New Roman" w:cs="Times New Roman"/>
          <w:sz w:val="28"/>
          <w:szCs w:val="28"/>
        </w:rPr>
        <w:t>соответствии с современными стандартами и тенденциями, касающимися защиты людей от рабства, подневольного состояния и принудительного или обязательного труда, на государствах лежит обязанность объявлять уголовно наказуемым и наказывать любой акт, направленный на содержание какого-либо ли</w:t>
      </w:r>
      <w:r>
        <w:rPr>
          <w:rFonts w:ascii="Times New Roman" w:hAnsi="Times New Roman" w:cs="Times New Roman"/>
          <w:sz w:val="28"/>
          <w:szCs w:val="28"/>
        </w:rPr>
        <w:t>ца в положении, противоречащем с</w:t>
      </w:r>
      <w:r w:rsidRPr="007E37AE">
        <w:rPr>
          <w:rFonts w:ascii="Times New Roman" w:hAnsi="Times New Roman" w:cs="Times New Roman"/>
          <w:sz w:val="28"/>
          <w:szCs w:val="28"/>
        </w:rPr>
        <w:t>татье 4</w:t>
      </w:r>
      <w:r>
        <w:rPr>
          <w:rFonts w:ascii="Times New Roman" w:hAnsi="Times New Roman" w:cs="Times New Roman"/>
          <w:sz w:val="28"/>
          <w:szCs w:val="28"/>
        </w:rPr>
        <w:t xml:space="preserve"> </w:t>
      </w:r>
      <w:r w:rsidRPr="007E37AE">
        <w:rPr>
          <w:rFonts w:ascii="Times New Roman" w:hAnsi="Times New Roman" w:cs="Times New Roman"/>
          <w:sz w:val="28"/>
          <w:szCs w:val="28"/>
        </w:rPr>
        <w:t>Конвенции.</w:t>
      </w:r>
    </w:p>
    <w:p w:rsidR="007368CD" w:rsidRDefault="007368CD" w:rsidP="007E37AE">
      <w:pPr>
        <w:jc w:val="both"/>
        <w:rPr>
          <w:rFonts w:ascii="Times New Roman" w:hAnsi="Times New Roman" w:cs="Times New Roman"/>
          <w:sz w:val="28"/>
          <w:szCs w:val="28"/>
        </w:rPr>
      </w:pPr>
      <w:r>
        <w:rPr>
          <w:rFonts w:ascii="Times New Roman" w:hAnsi="Times New Roman" w:cs="Times New Roman"/>
          <w:sz w:val="28"/>
          <w:szCs w:val="28"/>
        </w:rPr>
        <w:t xml:space="preserve">ЕСПЧ также отметил, что позитивные обязанности государства особенно широки в том случае, когда они касаются защиты детей и лиц, </w:t>
      </w:r>
      <w:r>
        <w:rPr>
          <w:rFonts w:ascii="Times New Roman" w:hAnsi="Times New Roman" w:cs="Times New Roman"/>
          <w:sz w:val="28"/>
          <w:szCs w:val="28"/>
        </w:rPr>
        <w:lastRenderedPageBreak/>
        <w:t>находящихся в уязвимом положении. Любое вторжение в их личную целостность должно эффективно сдерживаться национальным законодательством и превентивными мерами</w:t>
      </w:r>
      <w:r>
        <w:rPr>
          <w:rStyle w:val="a5"/>
          <w:rFonts w:ascii="Times New Roman" w:hAnsi="Times New Roman" w:cs="Times New Roman"/>
          <w:sz w:val="28"/>
          <w:szCs w:val="28"/>
        </w:rPr>
        <w:footnoteReference w:id="99"/>
      </w:r>
      <w:r>
        <w:rPr>
          <w:rFonts w:ascii="Times New Roman" w:hAnsi="Times New Roman" w:cs="Times New Roman"/>
          <w:sz w:val="28"/>
          <w:szCs w:val="28"/>
        </w:rPr>
        <w:t>.</w:t>
      </w:r>
    </w:p>
    <w:p w:rsidR="002B0579" w:rsidRDefault="002B0579" w:rsidP="007E37AE">
      <w:pPr>
        <w:jc w:val="both"/>
        <w:rPr>
          <w:rFonts w:ascii="Times New Roman" w:hAnsi="Times New Roman" w:cs="Times New Roman"/>
          <w:sz w:val="28"/>
          <w:szCs w:val="28"/>
        </w:rPr>
      </w:pPr>
      <w:r>
        <w:rPr>
          <w:rFonts w:ascii="Times New Roman" w:hAnsi="Times New Roman" w:cs="Times New Roman"/>
          <w:sz w:val="28"/>
          <w:szCs w:val="28"/>
        </w:rPr>
        <w:t xml:space="preserve">Характеризуя ситуацию, в которой оказалась заявительница, Суд констатировал, что она </w:t>
      </w:r>
      <w:r w:rsidRPr="007E37AE">
        <w:rPr>
          <w:rFonts w:ascii="Times New Roman" w:hAnsi="Times New Roman" w:cs="Times New Roman"/>
          <w:sz w:val="28"/>
          <w:szCs w:val="28"/>
        </w:rPr>
        <w:t>годами работала на г-на и г-жу В. без предоставления времени отдыха, против ее воли и без оплаты труда. В период времени, фигурирующий по делу, она была несовершеннолетней, незаконно пребывающей на территории иностранного государства и испытывающей чувство страха, что ее арестует полиция.</w:t>
      </w:r>
      <w:r>
        <w:rPr>
          <w:rFonts w:ascii="Times New Roman" w:hAnsi="Times New Roman" w:cs="Times New Roman"/>
          <w:sz w:val="28"/>
          <w:szCs w:val="28"/>
        </w:rPr>
        <w:t xml:space="preserve"> Немаловажно при этом, что супруги В., действуя недобросовестно, постоянно </w:t>
      </w:r>
      <w:r w:rsidRPr="007E37AE">
        <w:rPr>
          <w:rFonts w:ascii="Times New Roman" w:hAnsi="Times New Roman" w:cs="Times New Roman"/>
          <w:sz w:val="28"/>
          <w:szCs w:val="28"/>
        </w:rPr>
        <w:t>поддерживали в ней это чувство страха</w:t>
      </w:r>
      <w:r>
        <w:rPr>
          <w:rFonts w:ascii="Times New Roman" w:hAnsi="Times New Roman" w:cs="Times New Roman"/>
          <w:sz w:val="28"/>
          <w:szCs w:val="28"/>
        </w:rPr>
        <w:t xml:space="preserve">, облегчая свою задачу беспрепятственно эксплуатировать заявительницу. Кроме того, супруги В. умышленно внушали заявительнице, что </w:t>
      </w:r>
      <w:r w:rsidRPr="007E37AE">
        <w:rPr>
          <w:rFonts w:ascii="Times New Roman" w:hAnsi="Times New Roman" w:cs="Times New Roman"/>
          <w:sz w:val="28"/>
          <w:szCs w:val="28"/>
        </w:rPr>
        <w:t>ее иммиграционный статус будет урегулирован</w:t>
      </w:r>
      <w:r>
        <w:rPr>
          <w:rFonts w:ascii="Times New Roman" w:hAnsi="Times New Roman" w:cs="Times New Roman"/>
          <w:sz w:val="28"/>
          <w:szCs w:val="28"/>
        </w:rPr>
        <w:t>.</w:t>
      </w:r>
      <w:r w:rsidR="000675C8">
        <w:rPr>
          <w:rFonts w:ascii="Times New Roman" w:hAnsi="Times New Roman" w:cs="Times New Roman"/>
          <w:sz w:val="28"/>
          <w:szCs w:val="28"/>
        </w:rPr>
        <w:t xml:space="preserve"> Хотя в данном деле не усматривалось явных признаков принуждения к труду, ЕСПЧ пришел к выводу, что взятые в совокупности обстоятельства (возраст заявительницы, ее уязвимость и зависимость, нахождение в иностранном государстве) позволяют предположить, что она очень серьезно воспринимала угрозу возможного наказания в случае отказа от работы.</w:t>
      </w:r>
    </w:p>
    <w:p w:rsidR="005B7694" w:rsidRDefault="005B7694" w:rsidP="007E37AE">
      <w:pPr>
        <w:jc w:val="both"/>
        <w:rPr>
          <w:rFonts w:ascii="Times New Roman" w:hAnsi="Times New Roman" w:cs="Times New Roman"/>
          <w:sz w:val="28"/>
          <w:szCs w:val="28"/>
        </w:rPr>
      </w:pPr>
      <w:r>
        <w:rPr>
          <w:rFonts w:ascii="Times New Roman" w:hAnsi="Times New Roman" w:cs="Times New Roman"/>
          <w:sz w:val="28"/>
          <w:szCs w:val="28"/>
        </w:rPr>
        <w:t>Суд особо подчеркнул</w:t>
      </w:r>
      <w:r w:rsidRPr="005B7694">
        <w:rPr>
          <w:rFonts w:ascii="Times New Roman" w:hAnsi="Times New Roman" w:cs="Times New Roman"/>
          <w:sz w:val="28"/>
          <w:szCs w:val="28"/>
        </w:rPr>
        <w:t xml:space="preserve">, что </w:t>
      </w:r>
      <w:r>
        <w:rPr>
          <w:rFonts w:ascii="Times New Roman" w:hAnsi="Times New Roman" w:cs="Times New Roman"/>
          <w:sz w:val="28"/>
          <w:szCs w:val="28"/>
        </w:rPr>
        <w:t xml:space="preserve">современное общество быстро </w:t>
      </w:r>
      <w:r w:rsidRPr="005B7694">
        <w:rPr>
          <w:rFonts w:ascii="Times New Roman" w:hAnsi="Times New Roman" w:cs="Times New Roman"/>
          <w:sz w:val="28"/>
          <w:szCs w:val="28"/>
        </w:rPr>
        <w:t xml:space="preserve"> изменяется и ставит более высокую планку для стандартов в области защиты прав человека. Речь уже идет не о рабстве и подневольном состоянии в их историческом понимании, а о</w:t>
      </w:r>
      <w:r>
        <w:rPr>
          <w:rFonts w:ascii="Times New Roman" w:hAnsi="Times New Roman" w:cs="Times New Roman"/>
          <w:sz w:val="28"/>
          <w:szCs w:val="28"/>
        </w:rPr>
        <w:t>б</w:t>
      </w:r>
      <w:r w:rsidRPr="005B7694">
        <w:rPr>
          <w:rFonts w:ascii="Times New Roman" w:hAnsi="Times New Roman" w:cs="Times New Roman"/>
          <w:sz w:val="28"/>
          <w:szCs w:val="28"/>
        </w:rPr>
        <w:t xml:space="preserve"> их современном аналоге, который также </w:t>
      </w:r>
      <w:r>
        <w:rPr>
          <w:rFonts w:ascii="Times New Roman" w:hAnsi="Times New Roman" w:cs="Times New Roman"/>
          <w:sz w:val="28"/>
          <w:szCs w:val="28"/>
        </w:rPr>
        <w:t>должен попада</w:t>
      </w:r>
      <w:r w:rsidRPr="005B7694">
        <w:rPr>
          <w:rFonts w:ascii="Times New Roman" w:hAnsi="Times New Roman" w:cs="Times New Roman"/>
          <w:sz w:val="28"/>
          <w:szCs w:val="28"/>
        </w:rPr>
        <w:t>т</w:t>
      </w:r>
      <w:r>
        <w:rPr>
          <w:rFonts w:ascii="Times New Roman" w:hAnsi="Times New Roman" w:cs="Times New Roman"/>
          <w:sz w:val="28"/>
          <w:szCs w:val="28"/>
        </w:rPr>
        <w:t>ь</w:t>
      </w:r>
      <w:r w:rsidRPr="005B7694">
        <w:rPr>
          <w:rFonts w:ascii="Times New Roman" w:hAnsi="Times New Roman" w:cs="Times New Roman"/>
          <w:sz w:val="28"/>
          <w:szCs w:val="28"/>
        </w:rPr>
        <w:t xml:space="preserve"> под запрет Конвенции.</w:t>
      </w:r>
    </w:p>
    <w:p w:rsidR="002B0579" w:rsidRDefault="002B0579" w:rsidP="007E37AE">
      <w:pPr>
        <w:jc w:val="both"/>
        <w:rPr>
          <w:rFonts w:ascii="Times New Roman" w:hAnsi="Times New Roman" w:cs="Times New Roman"/>
          <w:sz w:val="28"/>
          <w:szCs w:val="28"/>
        </w:rPr>
      </w:pPr>
      <w:r>
        <w:rPr>
          <w:rFonts w:ascii="Times New Roman" w:hAnsi="Times New Roman" w:cs="Times New Roman"/>
          <w:sz w:val="28"/>
          <w:szCs w:val="28"/>
        </w:rPr>
        <w:t>Проанализировав все сопутствующие обстоятельс</w:t>
      </w:r>
      <w:r w:rsidR="00F9034E">
        <w:rPr>
          <w:rFonts w:ascii="Times New Roman" w:hAnsi="Times New Roman" w:cs="Times New Roman"/>
          <w:sz w:val="28"/>
          <w:szCs w:val="28"/>
        </w:rPr>
        <w:t>тва, Суд пришел к выводу, что заявительницу</w:t>
      </w:r>
      <w:r>
        <w:rPr>
          <w:rFonts w:ascii="Times New Roman" w:hAnsi="Times New Roman" w:cs="Times New Roman"/>
          <w:sz w:val="28"/>
          <w:szCs w:val="28"/>
        </w:rPr>
        <w:t xml:space="preserve"> как минимум привлекали к принудительному труду</w:t>
      </w:r>
      <w:r w:rsidRPr="002B0579">
        <w:rPr>
          <w:rFonts w:ascii="Times New Roman" w:hAnsi="Times New Roman" w:cs="Times New Roman"/>
          <w:sz w:val="28"/>
          <w:szCs w:val="28"/>
        </w:rPr>
        <w:t xml:space="preserve"> </w:t>
      </w:r>
      <w:r w:rsidRPr="007E37AE">
        <w:rPr>
          <w:rFonts w:ascii="Times New Roman" w:hAnsi="Times New Roman" w:cs="Times New Roman"/>
          <w:sz w:val="28"/>
          <w:szCs w:val="28"/>
        </w:rPr>
        <w:t>в том значении, которое придается этому поняти</w:t>
      </w:r>
      <w:r>
        <w:rPr>
          <w:rFonts w:ascii="Times New Roman" w:hAnsi="Times New Roman" w:cs="Times New Roman"/>
          <w:sz w:val="28"/>
          <w:szCs w:val="28"/>
        </w:rPr>
        <w:t>ю с</w:t>
      </w:r>
      <w:r w:rsidRPr="007E37AE">
        <w:rPr>
          <w:rFonts w:ascii="Times New Roman" w:hAnsi="Times New Roman" w:cs="Times New Roman"/>
          <w:sz w:val="28"/>
          <w:szCs w:val="28"/>
        </w:rPr>
        <w:t>татьей 4 Конвенции.</w:t>
      </w:r>
      <w:r w:rsidR="00E540C6">
        <w:rPr>
          <w:rFonts w:ascii="Times New Roman" w:hAnsi="Times New Roman" w:cs="Times New Roman"/>
          <w:sz w:val="28"/>
          <w:szCs w:val="28"/>
        </w:rPr>
        <w:t xml:space="preserve"> По мнению ЕСПЧ, в данном деле нельзя говорить о том, что заявительница добровольно предложила свои услуги супругам В.: напротив, ее полностью лишили права выбора.</w:t>
      </w:r>
    </w:p>
    <w:p w:rsidR="00FD433C" w:rsidRDefault="002B0579" w:rsidP="00FD433C">
      <w:pPr>
        <w:jc w:val="both"/>
        <w:rPr>
          <w:rFonts w:ascii="Times New Roman" w:hAnsi="Times New Roman" w:cs="Times New Roman"/>
          <w:sz w:val="28"/>
          <w:szCs w:val="28"/>
        </w:rPr>
      </w:pPr>
      <w:r>
        <w:rPr>
          <w:rFonts w:ascii="Times New Roman" w:hAnsi="Times New Roman" w:cs="Times New Roman"/>
          <w:sz w:val="28"/>
          <w:szCs w:val="28"/>
        </w:rPr>
        <w:t xml:space="preserve">Далее Суд перешел к вопросу о том, можно ли было считать, что заявительница находилась </w:t>
      </w:r>
      <w:r w:rsidRPr="007E37AE">
        <w:rPr>
          <w:rFonts w:ascii="Times New Roman" w:hAnsi="Times New Roman" w:cs="Times New Roman"/>
          <w:sz w:val="28"/>
          <w:szCs w:val="28"/>
        </w:rPr>
        <w:t>в рабстве или подневольном состоянии в том значении, к</w:t>
      </w:r>
      <w:r>
        <w:rPr>
          <w:rFonts w:ascii="Times New Roman" w:hAnsi="Times New Roman" w:cs="Times New Roman"/>
          <w:sz w:val="28"/>
          <w:szCs w:val="28"/>
        </w:rPr>
        <w:t>оторое придается этим понятиям с</w:t>
      </w:r>
      <w:r w:rsidRPr="007E37AE">
        <w:rPr>
          <w:rFonts w:ascii="Times New Roman" w:hAnsi="Times New Roman" w:cs="Times New Roman"/>
          <w:sz w:val="28"/>
          <w:szCs w:val="28"/>
        </w:rPr>
        <w:t>татьей 4 Конвенции.</w:t>
      </w:r>
      <w:r w:rsidR="00FD433C">
        <w:rPr>
          <w:rFonts w:ascii="Times New Roman" w:hAnsi="Times New Roman" w:cs="Times New Roman"/>
          <w:sz w:val="28"/>
          <w:szCs w:val="28"/>
        </w:rPr>
        <w:t xml:space="preserve"> ЕСПЧ посч</w:t>
      </w:r>
      <w:r w:rsidR="00E540C6">
        <w:rPr>
          <w:rFonts w:ascii="Times New Roman" w:hAnsi="Times New Roman" w:cs="Times New Roman"/>
          <w:sz w:val="28"/>
          <w:szCs w:val="28"/>
        </w:rPr>
        <w:t>итал, что в данном случае следует</w:t>
      </w:r>
      <w:r w:rsidR="00FD433C">
        <w:rPr>
          <w:rFonts w:ascii="Times New Roman" w:hAnsi="Times New Roman" w:cs="Times New Roman"/>
          <w:sz w:val="28"/>
          <w:szCs w:val="28"/>
        </w:rPr>
        <w:t xml:space="preserve"> говорить о рабстве, та</w:t>
      </w:r>
      <w:r w:rsidR="00E540C6">
        <w:rPr>
          <w:rFonts w:ascii="Times New Roman" w:hAnsi="Times New Roman" w:cs="Times New Roman"/>
          <w:sz w:val="28"/>
          <w:szCs w:val="28"/>
        </w:rPr>
        <w:t>к как супруги В., хотя и</w:t>
      </w:r>
      <w:r w:rsidR="00FD433C">
        <w:rPr>
          <w:rFonts w:ascii="Times New Roman" w:hAnsi="Times New Roman" w:cs="Times New Roman"/>
          <w:sz w:val="28"/>
          <w:szCs w:val="28"/>
        </w:rPr>
        <w:t xml:space="preserve"> не осуществляли в отношении заявительницы </w:t>
      </w:r>
      <w:r w:rsidR="00FD433C" w:rsidRPr="007E37AE">
        <w:rPr>
          <w:rFonts w:ascii="Times New Roman" w:hAnsi="Times New Roman" w:cs="Times New Roman"/>
          <w:sz w:val="28"/>
          <w:szCs w:val="28"/>
        </w:rPr>
        <w:t xml:space="preserve">реальное право собственности, низведя тем самым </w:t>
      </w:r>
      <w:proofErr w:type="gramStart"/>
      <w:r w:rsidR="00FD433C" w:rsidRPr="007E37AE">
        <w:rPr>
          <w:rFonts w:ascii="Times New Roman" w:hAnsi="Times New Roman" w:cs="Times New Roman"/>
          <w:sz w:val="28"/>
          <w:szCs w:val="28"/>
        </w:rPr>
        <w:t>ее</w:t>
      </w:r>
      <w:proofErr w:type="gramEnd"/>
      <w:r w:rsidR="00FD433C" w:rsidRPr="007E37AE">
        <w:rPr>
          <w:rFonts w:ascii="Times New Roman" w:hAnsi="Times New Roman" w:cs="Times New Roman"/>
          <w:sz w:val="28"/>
          <w:szCs w:val="28"/>
        </w:rPr>
        <w:t xml:space="preserve"> ст</w:t>
      </w:r>
      <w:r w:rsidR="00E540C6">
        <w:rPr>
          <w:rFonts w:ascii="Times New Roman" w:hAnsi="Times New Roman" w:cs="Times New Roman"/>
          <w:sz w:val="28"/>
          <w:szCs w:val="28"/>
        </w:rPr>
        <w:t xml:space="preserve">атус до вещи, лишили ее возможности по своей воле покидать дом. Она полностью находилась во власти своих работодателей, от которых зависел ее иммиграционный статус. Кроме того, ей не позволили посещать школу, что сделало весьма призрачными шансы на изменение ситуации. </w:t>
      </w:r>
      <w:r w:rsidR="00FD433C" w:rsidRPr="00FD433C">
        <w:rPr>
          <w:rFonts w:ascii="Times New Roman" w:hAnsi="Times New Roman" w:cs="Times New Roman"/>
          <w:sz w:val="28"/>
          <w:szCs w:val="28"/>
        </w:rPr>
        <w:t xml:space="preserve"> </w:t>
      </w:r>
      <w:r w:rsidR="00E540C6">
        <w:rPr>
          <w:rFonts w:ascii="Times New Roman" w:hAnsi="Times New Roman" w:cs="Times New Roman"/>
          <w:sz w:val="28"/>
          <w:szCs w:val="28"/>
        </w:rPr>
        <w:t>Соответственно, можно</w:t>
      </w:r>
      <w:r w:rsidR="00FD433C" w:rsidRPr="007E37AE">
        <w:rPr>
          <w:rFonts w:ascii="Times New Roman" w:hAnsi="Times New Roman" w:cs="Times New Roman"/>
          <w:sz w:val="28"/>
          <w:szCs w:val="28"/>
        </w:rPr>
        <w:t xml:space="preserve"> считать, что заявительница содержалась в рабстве в традиционном смысле этого понятия</w:t>
      </w:r>
      <w:r w:rsidR="00FD433C">
        <w:rPr>
          <w:rStyle w:val="a5"/>
          <w:rFonts w:ascii="Times New Roman" w:hAnsi="Times New Roman" w:cs="Times New Roman"/>
          <w:sz w:val="28"/>
          <w:szCs w:val="28"/>
        </w:rPr>
        <w:footnoteReference w:id="100"/>
      </w:r>
      <w:r w:rsidR="00FD433C" w:rsidRPr="007E37AE">
        <w:rPr>
          <w:rFonts w:ascii="Times New Roman" w:hAnsi="Times New Roman" w:cs="Times New Roman"/>
          <w:sz w:val="28"/>
          <w:szCs w:val="28"/>
        </w:rPr>
        <w:t>.</w:t>
      </w:r>
    </w:p>
    <w:p w:rsidR="00FD433C" w:rsidRDefault="00FD433C" w:rsidP="00FD433C">
      <w:pPr>
        <w:jc w:val="both"/>
        <w:rPr>
          <w:rFonts w:ascii="Times New Roman" w:hAnsi="Times New Roman" w:cs="Times New Roman"/>
          <w:sz w:val="28"/>
          <w:szCs w:val="28"/>
        </w:rPr>
      </w:pPr>
      <w:r w:rsidRPr="007E37AE">
        <w:rPr>
          <w:rFonts w:ascii="Times New Roman" w:hAnsi="Times New Roman" w:cs="Times New Roman"/>
          <w:sz w:val="28"/>
          <w:szCs w:val="28"/>
        </w:rPr>
        <w:lastRenderedPageBreak/>
        <w:t>Что же касается вопроса о подневольном состоянии, то таковым</w:t>
      </w:r>
      <w:r>
        <w:rPr>
          <w:rFonts w:ascii="Times New Roman" w:hAnsi="Times New Roman" w:cs="Times New Roman"/>
          <w:sz w:val="28"/>
          <w:szCs w:val="28"/>
        </w:rPr>
        <w:t>, по мнению Суда,</w:t>
      </w:r>
      <w:r w:rsidRPr="007E37AE">
        <w:rPr>
          <w:rFonts w:ascii="Times New Roman" w:hAnsi="Times New Roman" w:cs="Times New Roman"/>
          <w:sz w:val="28"/>
          <w:szCs w:val="28"/>
        </w:rPr>
        <w:t xml:space="preserve"> следует считать обязанность предоставлять услуги под принуждением, и это понятие надлежит увязывать с понятием рабства.</w:t>
      </w:r>
      <w:r>
        <w:rPr>
          <w:rFonts w:ascii="Times New Roman" w:hAnsi="Times New Roman" w:cs="Times New Roman"/>
          <w:sz w:val="28"/>
          <w:szCs w:val="28"/>
        </w:rPr>
        <w:t xml:space="preserve"> По сути, заявительница была лишена личной независимости. </w:t>
      </w:r>
      <w:r w:rsidRPr="007E37AE">
        <w:rPr>
          <w:rFonts w:ascii="Times New Roman" w:hAnsi="Times New Roman" w:cs="Times New Roman"/>
          <w:sz w:val="28"/>
          <w:szCs w:val="28"/>
        </w:rPr>
        <w:t>Принудительный труд, навяза</w:t>
      </w:r>
      <w:r>
        <w:rPr>
          <w:rFonts w:ascii="Times New Roman" w:hAnsi="Times New Roman" w:cs="Times New Roman"/>
          <w:sz w:val="28"/>
          <w:szCs w:val="28"/>
        </w:rPr>
        <w:t>нный заявительнице</w:t>
      </w:r>
      <w:r w:rsidRPr="007E37AE">
        <w:rPr>
          <w:rFonts w:ascii="Times New Roman" w:hAnsi="Times New Roman" w:cs="Times New Roman"/>
          <w:sz w:val="28"/>
          <w:szCs w:val="28"/>
        </w:rPr>
        <w:t>, длился 15 часов в день</w:t>
      </w:r>
      <w:r>
        <w:rPr>
          <w:rFonts w:ascii="Times New Roman" w:hAnsi="Times New Roman" w:cs="Times New Roman"/>
          <w:sz w:val="28"/>
          <w:szCs w:val="28"/>
        </w:rPr>
        <w:t xml:space="preserve"> без выходных и праздничных дней.</w:t>
      </w:r>
      <w:r w:rsidRPr="00FD433C">
        <w:rPr>
          <w:rFonts w:ascii="Times New Roman" w:hAnsi="Times New Roman" w:cs="Times New Roman"/>
          <w:sz w:val="28"/>
          <w:szCs w:val="28"/>
        </w:rPr>
        <w:t xml:space="preserve"> </w:t>
      </w:r>
      <w:proofErr w:type="gramStart"/>
      <w:r w:rsidRPr="007E37AE">
        <w:rPr>
          <w:rFonts w:ascii="Times New Roman" w:hAnsi="Times New Roman" w:cs="Times New Roman"/>
          <w:sz w:val="28"/>
          <w:szCs w:val="28"/>
        </w:rPr>
        <w:t>Привезенная во Францию родственником отца, она сама не выбирала, работать ли на г-на и г-жу В. Как несовершеннолетняя, она не имела денежных средств, была уязвима и изолирована от людей; у нее не было никаких средств к существованию, кроме того, что ей предоставлялось в доме г-на и г-жи В., где она спала в одной спальне с их детьми.</w:t>
      </w:r>
      <w:proofErr w:type="gramEnd"/>
      <w:r w:rsidRPr="007E37AE">
        <w:rPr>
          <w:rFonts w:ascii="Times New Roman" w:hAnsi="Times New Roman" w:cs="Times New Roman"/>
          <w:sz w:val="28"/>
          <w:szCs w:val="28"/>
        </w:rPr>
        <w:t xml:space="preserve"> Заявительница была полностью во власти г-на и г-жи В., поскольку они отобрали ее документы, и ей обещали, что ее иммиграционный статус будет урегулирован, но этого не произошло. Не было у заявительницы, которая боялась, что ее арестует полиция, и свободы передвижения и свободного времени.</w:t>
      </w:r>
    </w:p>
    <w:p w:rsidR="00FD433C" w:rsidRDefault="00FD433C" w:rsidP="00FD433C">
      <w:pPr>
        <w:jc w:val="both"/>
        <w:rPr>
          <w:rFonts w:ascii="Times New Roman" w:hAnsi="Times New Roman" w:cs="Times New Roman"/>
          <w:sz w:val="28"/>
          <w:szCs w:val="28"/>
        </w:rPr>
      </w:pPr>
      <w:r>
        <w:rPr>
          <w:rFonts w:ascii="Times New Roman" w:hAnsi="Times New Roman" w:cs="Times New Roman"/>
          <w:sz w:val="28"/>
          <w:szCs w:val="28"/>
        </w:rPr>
        <w:t xml:space="preserve">Другой важный аспект ситуации, в которой оказалась заявительница, касался вопроса ее образования. Вопреки обещаниям, сделанным при отъезде во Францию ее отцу, заявительницу не отправили учиться в школу. </w:t>
      </w:r>
      <w:proofErr w:type="gramStart"/>
      <w:r>
        <w:rPr>
          <w:rFonts w:ascii="Times New Roman" w:hAnsi="Times New Roman" w:cs="Times New Roman"/>
          <w:sz w:val="28"/>
          <w:szCs w:val="28"/>
        </w:rPr>
        <w:t xml:space="preserve">На практике это с высокой степенью вероятности означало, что </w:t>
      </w:r>
      <w:r w:rsidRPr="007E37AE">
        <w:rPr>
          <w:rFonts w:ascii="Times New Roman" w:hAnsi="Times New Roman" w:cs="Times New Roman"/>
          <w:sz w:val="28"/>
          <w:szCs w:val="28"/>
        </w:rPr>
        <w:t>у заявительницы не было перспективы улучшения ее ситуации, и она полностью зависела от г-на и г-жи В.</w:t>
      </w:r>
      <w:r w:rsidRPr="00FD433C">
        <w:rPr>
          <w:rFonts w:ascii="Times New Roman" w:hAnsi="Times New Roman" w:cs="Times New Roman"/>
          <w:sz w:val="28"/>
          <w:szCs w:val="28"/>
        </w:rPr>
        <w:t xml:space="preserve"> </w:t>
      </w:r>
      <w:r w:rsidRPr="007E37AE">
        <w:rPr>
          <w:rFonts w:ascii="Times New Roman" w:hAnsi="Times New Roman" w:cs="Times New Roman"/>
          <w:sz w:val="28"/>
          <w:szCs w:val="28"/>
        </w:rPr>
        <w:t>В этих обсто</w:t>
      </w:r>
      <w:r>
        <w:rPr>
          <w:rFonts w:ascii="Times New Roman" w:hAnsi="Times New Roman" w:cs="Times New Roman"/>
          <w:sz w:val="28"/>
          <w:szCs w:val="28"/>
        </w:rPr>
        <w:t>ятельствах Европейский Суд счел</w:t>
      </w:r>
      <w:r w:rsidRPr="007E37AE">
        <w:rPr>
          <w:rFonts w:ascii="Times New Roman" w:hAnsi="Times New Roman" w:cs="Times New Roman"/>
          <w:sz w:val="28"/>
          <w:szCs w:val="28"/>
        </w:rPr>
        <w:t>, что заявительница, несовершеннолетняя в период времени, фигурирующий по делу, содержалась в подневольном состоянии в том значении, которое придается этому понятию Статьей 4 Конвенции.</w:t>
      </w:r>
      <w:proofErr w:type="gramEnd"/>
    </w:p>
    <w:p w:rsidR="002B0579" w:rsidRDefault="00FD433C" w:rsidP="007E37AE">
      <w:pPr>
        <w:jc w:val="both"/>
        <w:rPr>
          <w:rFonts w:ascii="Times New Roman" w:hAnsi="Times New Roman" w:cs="Times New Roman"/>
          <w:sz w:val="28"/>
          <w:szCs w:val="28"/>
        </w:rPr>
      </w:pPr>
      <w:r>
        <w:rPr>
          <w:rFonts w:ascii="Times New Roman" w:hAnsi="Times New Roman" w:cs="Times New Roman"/>
          <w:sz w:val="28"/>
          <w:szCs w:val="28"/>
        </w:rPr>
        <w:t xml:space="preserve">Далее ЕСПЧ отметил, что  рабство </w:t>
      </w:r>
      <w:r w:rsidRPr="007E37AE">
        <w:rPr>
          <w:rFonts w:ascii="Times New Roman" w:hAnsi="Times New Roman" w:cs="Times New Roman"/>
          <w:sz w:val="28"/>
          <w:szCs w:val="28"/>
        </w:rPr>
        <w:t xml:space="preserve">и подневольное состояние как таковые </w:t>
      </w:r>
      <w:r>
        <w:rPr>
          <w:rFonts w:ascii="Times New Roman" w:hAnsi="Times New Roman" w:cs="Times New Roman"/>
          <w:sz w:val="28"/>
          <w:szCs w:val="28"/>
        </w:rPr>
        <w:t>в рассматриваемый период не относились</w:t>
      </w:r>
      <w:r w:rsidRPr="007E37AE">
        <w:rPr>
          <w:rFonts w:ascii="Times New Roman" w:hAnsi="Times New Roman" w:cs="Times New Roman"/>
          <w:sz w:val="28"/>
          <w:szCs w:val="28"/>
        </w:rPr>
        <w:t xml:space="preserve"> к уголовно наказуемым деяниям согласно французскому уголовному законодательству</w:t>
      </w:r>
      <w:r>
        <w:rPr>
          <w:rFonts w:ascii="Times New Roman" w:hAnsi="Times New Roman" w:cs="Times New Roman"/>
          <w:sz w:val="28"/>
          <w:szCs w:val="28"/>
        </w:rPr>
        <w:t xml:space="preserve">. Те статьи, которые инкриминировались г-ну и г-же В., не имели никаких конкретных ссылок на права, предусмотренные статьей 4 Конвенции. </w:t>
      </w:r>
      <w:r w:rsidRPr="007E37AE">
        <w:rPr>
          <w:rFonts w:ascii="Times New Roman" w:hAnsi="Times New Roman" w:cs="Times New Roman"/>
          <w:sz w:val="28"/>
          <w:szCs w:val="28"/>
        </w:rPr>
        <w:t>Будучи оправданными по уголовному делу, они не были признаны виновными в соответствии с нормами уголовного законодательства. Поэтому</w:t>
      </w:r>
      <w:r w:rsidR="008955F2">
        <w:rPr>
          <w:rFonts w:ascii="Times New Roman" w:hAnsi="Times New Roman" w:cs="Times New Roman"/>
          <w:sz w:val="28"/>
          <w:szCs w:val="28"/>
        </w:rPr>
        <w:t>,</w:t>
      </w:r>
      <w:r w:rsidRPr="007E37AE">
        <w:rPr>
          <w:rFonts w:ascii="Times New Roman" w:hAnsi="Times New Roman" w:cs="Times New Roman"/>
          <w:sz w:val="28"/>
          <w:szCs w:val="28"/>
        </w:rPr>
        <w:t xml:space="preserve"> несмотря на то, что заявительницу подвергли обращению в нарушение требований Статьи 4 Конвенции и содержали в подневольном состоянии, заявительнице не довелось увидеть тех, кто совершил эти деяни</w:t>
      </w:r>
      <w:r w:rsidR="005B7694" w:rsidRPr="007E37AE">
        <w:rPr>
          <w:rFonts w:ascii="Times New Roman" w:hAnsi="Times New Roman" w:cs="Times New Roman"/>
          <w:sz w:val="28"/>
          <w:szCs w:val="28"/>
        </w:rPr>
        <w:t>я, осужденными в соответствии с нормами уголовного законодательства.</w:t>
      </w:r>
    </w:p>
    <w:p w:rsidR="007E37AE" w:rsidRDefault="005B7694" w:rsidP="005B7694">
      <w:pPr>
        <w:jc w:val="both"/>
        <w:rPr>
          <w:rFonts w:ascii="Times New Roman" w:hAnsi="Times New Roman" w:cs="Times New Roman"/>
          <w:sz w:val="28"/>
          <w:szCs w:val="28"/>
        </w:rPr>
      </w:pPr>
      <w:r>
        <w:rPr>
          <w:rFonts w:ascii="Times New Roman" w:hAnsi="Times New Roman" w:cs="Times New Roman"/>
          <w:sz w:val="28"/>
          <w:szCs w:val="28"/>
        </w:rPr>
        <w:t xml:space="preserve">Оценивая эти обстоятельства, ЕСПЧ пришел к выводу, что </w:t>
      </w:r>
      <w:r w:rsidRPr="007E37AE">
        <w:rPr>
          <w:rFonts w:ascii="Times New Roman" w:hAnsi="Times New Roman" w:cs="Times New Roman"/>
          <w:sz w:val="28"/>
          <w:szCs w:val="28"/>
        </w:rPr>
        <w:t>уголовное законодательство,</w:t>
      </w:r>
      <w:r>
        <w:rPr>
          <w:rFonts w:ascii="Times New Roman" w:hAnsi="Times New Roman" w:cs="Times New Roman"/>
          <w:sz w:val="28"/>
          <w:szCs w:val="28"/>
        </w:rPr>
        <w:t xml:space="preserve"> </w:t>
      </w:r>
      <w:r w:rsidRPr="007E37AE">
        <w:rPr>
          <w:rFonts w:ascii="Times New Roman" w:hAnsi="Times New Roman" w:cs="Times New Roman"/>
          <w:sz w:val="28"/>
          <w:szCs w:val="28"/>
        </w:rPr>
        <w:t>действовавшее в период времени, фигурирующий по делу, не предоставило заявительнице конкретную и эффективную защиту от действий, жертвой которых она стала. Следовательно, французское государство не выполнило свои позитивные обязательства по Статье 4 Конвенции.</w:t>
      </w:r>
    </w:p>
    <w:p w:rsidR="005B7694" w:rsidRPr="007E37AE" w:rsidRDefault="005B7694" w:rsidP="005B7694">
      <w:pPr>
        <w:jc w:val="both"/>
        <w:rPr>
          <w:rFonts w:ascii="Times New Roman" w:hAnsi="Times New Roman" w:cs="Times New Roman"/>
          <w:sz w:val="28"/>
          <w:szCs w:val="28"/>
        </w:rPr>
      </w:pPr>
      <w:r>
        <w:rPr>
          <w:rFonts w:ascii="Times New Roman" w:hAnsi="Times New Roman" w:cs="Times New Roman"/>
          <w:sz w:val="28"/>
          <w:szCs w:val="28"/>
        </w:rPr>
        <w:t>Значение решения, вынесенного Судом по делу «</w:t>
      </w:r>
      <w:proofErr w:type="spellStart"/>
      <w:r>
        <w:rPr>
          <w:rFonts w:ascii="Times New Roman" w:hAnsi="Times New Roman" w:cs="Times New Roman"/>
          <w:sz w:val="28"/>
          <w:szCs w:val="28"/>
        </w:rPr>
        <w:t>Силиаден</w:t>
      </w:r>
      <w:proofErr w:type="spellEnd"/>
      <w:r>
        <w:rPr>
          <w:rFonts w:ascii="Times New Roman" w:hAnsi="Times New Roman" w:cs="Times New Roman"/>
          <w:sz w:val="28"/>
          <w:szCs w:val="28"/>
        </w:rPr>
        <w:t xml:space="preserve"> против Франции», заключается в том, что Суд в известном смысле модернизировал пункт 1 статьи 4, который долгое время считался несколько архаичной нормой, неприменимой к сегодняшним европейским реалиям. Однако ЕСПЧ, </w:t>
      </w:r>
      <w:r>
        <w:rPr>
          <w:rFonts w:ascii="Times New Roman" w:hAnsi="Times New Roman" w:cs="Times New Roman"/>
          <w:sz w:val="28"/>
          <w:szCs w:val="28"/>
        </w:rPr>
        <w:lastRenderedPageBreak/>
        <w:t>гибко толкуя Конвенцию, распространил действие этой нормы на целый ряд случаев домашнего рабства, которые формально не подпадают под классическое определение рабства или подневольного состояния, однако должны считаться недопустимыми в современном демократическом обществе.</w:t>
      </w:r>
    </w:p>
    <w:p w:rsidR="006B6103" w:rsidRPr="006B6103" w:rsidRDefault="006B6103" w:rsidP="00701B24">
      <w:pPr>
        <w:jc w:val="center"/>
        <w:rPr>
          <w:rFonts w:ascii="Times New Roman" w:hAnsi="Times New Roman" w:cs="Times New Roman"/>
          <w:b/>
          <w:sz w:val="28"/>
          <w:szCs w:val="28"/>
        </w:rPr>
      </w:pPr>
    </w:p>
    <w:p w:rsidR="006B6103" w:rsidRPr="00EE57BC" w:rsidRDefault="006B6103" w:rsidP="00701B24">
      <w:pPr>
        <w:jc w:val="center"/>
        <w:rPr>
          <w:rFonts w:ascii="Times New Roman" w:hAnsi="Times New Roman" w:cs="Times New Roman"/>
          <w:b/>
          <w:sz w:val="28"/>
          <w:szCs w:val="28"/>
        </w:rPr>
      </w:pPr>
    </w:p>
    <w:p w:rsidR="006B6103" w:rsidRPr="006B6103" w:rsidRDefault="006B6103" w:rsidP="006B6103">
      <w:pPr>
        <w:jc w:val="center"/>
        <w:rPr>
          <w:rFonts w:ascii="Times New Roman" w:hAnsi="Times New Roman" w:cs="Times New Roman"/>
          <w:b/>
          <w:sz w:val="28"/>
          <w:szCs w:val="28"/>
        </w:rPr>
      </w:pPr>
      <w:proofErr w:type="spellStart"/>
      <w:r>
        <w:rPr>
          <w:rFonts w:ascii="Times New Roman" w:hAnsi="Times New Roman" w:cs="Times New Roman"/>
          <w:b/>
          <w:sz w:val="28"/>
          <w:szCs w:val="28"/>
        </w:rPr>
        <w:t>Зарб</w:t>
      </w:r>
      <w:proofErr w:type="spellEnd"/>
      <w:r>
        <w:rPr>
          <w:rFonts w:ascii="Times New Roman" w:hAnsi="Times New Roman" w:cs="Times New Roman"/>
          <w:b/>
          <w:sz w:val="28"/>
          <w:szCs w:val="28"/>
        </w:rPr>
        <w:t xml:space="preserve"> Адами против Мальты</w:t>
      </w:r>
    </w:p>
    <w:p w:rsidR="006B6103" w:rsidRPr="00216183" w:rsidRDefault="006B6103" w:rsidP="006B6103">
      <w:pPr>
        <w:jc w:val="center"/>
        <w:rPr>
          <w:rFonts w:ascii="Times New Roman" w:hAnsi="Times New Roman" w:cs="Times New Roman"/>
          <w:b/>
          <w:sz w:val="28"/>
          <w:szCs w:val="28"/>
        </w:rPr>
      </w:pPr>
      <w:proofErr w:type="gramStart"/>
      <w:r w:rsidRPr="00216183">
        <w:rPr>
          <w:rFonts w:ascii="Times New Roman" w:hAnsi="Times New Roman" w:cs="Times New Roman"/>
          <w:b/>
          <w:sz w:val="28"/>
          <w:szCs w:val="28"/>
        </w:rPr>
        <w:t>(</w:t>
      </w:r>
      <w:proofErr w:type="spellStart"/>
      <w:r>
        <w:rPr>
          <w:rFonts w:ascii="Times New Roman" w:hAnsi="Times New Roman" w:cs="Times New Roman"/>
          <w:b/>
          <w:sz w:val="28"/>
          <w:szCs w:val="28"/>
          <w:lang w:val="en-US"/>
        </w:rPr>
        <w:t>Zarb</w:t>
      </w:r>
      <w:proofErr w:type="spellEnd"/>
      <w:r w:rsidRPr="00216183">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Adami</w:t>
      </w:r>
      <w:proofErr w:type="spellEnd"/>
      <w:r w:rsidRPr="00216183">
        <w:rPr>
          <w:rFonts w:ascii="Times New Roman" w:hAnsi="Times New Roman" w:cs="Times New Roman"/>
          <w:b/>
          <w:sz w:val="28"/>
          <w:szCs w:val="28"/>
        </w:rPr>
        <w:t xml:space="preserve"> </w:t>
      </w:r>
      <w:r w:rsidRPr="006B6103">
        <w:rPr>
          <w:rFonts w:ascii="Times New Roman" w:hAnsi="Times New Roman" w:cs="Times New Roman"/>
          <w:b/>
          <w:sz w:val="28"/>
          <w:szCs w:val="28"/>
          <w:lang w:val="en-US"/>
        </w:rPr>
        <w:t>v</w:t>
      </w:r>
      <w:r w:rsidRPr="00216183">
        <w:rPr>
          <w:rFonts w:ascii="Times New Roman" w:hAnsi="Times New Roman" w:cs="Times New Roman"/>
          <w:b/>
          <w:sz w:val="28"/>
          <w:szCs w:val="28"/>
        </w:rPr>
        <w:t>.</w:t>
      </w:r>
      <w:proofErr w:type="gramEnd"/>
      <w:r w:rsidRPr="00216183">
        <w:rPr>
          <w:rFonts w:ascii="Times New Roman" w:hAnsi="Times New Roman" w:cs="Times New Roman"/>
          <w:b/>
          <w:sz w:val="28"/>
          <w:szCs w:val="28"/>
        </w:rPr>
        <w:t xml:space="preserve"> </w:t>
      </w:r>
      <w:r>
        <w:rPr>
          <w:rFonts w:ascii="Times New Roman" w:hAnsi="Times New Roman" w:cs="Times New Roman"/>
          <w:b/>
          <w:sz w:val="28"/>
          <w:szCs w:val="28"/>
          <w:lang w:val="en-US"/>
        </w:rPr>
        <w:t>Malta</w:t>
      </w:r>
      <w:r w:rsidRPr="00216183">
        <w:rPr>
          <w:rFonts w:ascii="Times New Roman" w:hAnsi="Times New Roman" w:cs="Times New Roman"/>
          <w:b/>
          <w:sz w:val="28"/>
          <w:szCs w:val="28"/>
        </w:rPr>
        <w:t>)</w:t>
      </w:r>
    </w:p>
    <w:p w:rsidR="006B6103" w:rsidRPr="00216183" w:rsidRDefault="006B6103" w:rsidP="006B6103">
      <w:pPr>
        <w:jc w:val="center"/>
        <w:rPr>
          <w:rFonts w:ascii="Times New Roman" w:hAnsi="Times New Roman" w:cs="Times New Roman"/>
          <w:b/>
          <w:sz w:val="28"/>
          <w:szCs w:val="28"/>
        </w:rPr>
      </w:pPr>
      <w:r w:rsidRPr="006B6103">
        <w:rPr>
          <w:rFonts w:ascii="Times New Roman" w:hAnsi="Times New Roman" w:cs="Times New Roman"/>
          <w:b/>
          <w:sz w:val="28"/>
          <w:szCs w:val="28"/>
        </w:rPr>
        <w:t>жалоба</w:t>
      </w:r>
      <w:r w:rsidRPr="00216183">
        <w:rPr>
          <w:rFonts w:ascii="Times New Roman" w:hAnsi="Times New Roman" w:cs="Times New Roman"/>
          <w:b/>
          <w:sz w:val="28"/>
          <w:szCs w:val="28"/>
        </w:rPr>
        <w:t xml:space="preserve"> № 17209/02</w:t>
      </w:r>
    </w:p>
    <w:p w:rsidR="006B6103" w:rsidRPr="006B6103" w:rsidRDefault="006B6103" w:rsidP="006B6103">
      <w:pPr>
        <w:jc w:val="center"/>
        <w:rPr>
          <w:rFonts w:ascii="Times New Roman" w:hAnsi="Times New Roman" w:cs="Times New Roman"/>
          <w:b/>
          <w:sz w:val="28"/>
          <w:szCs w:val="28"/>
        </w:rPr>
      </w:pPr>
      <w:r w:rsidRPr="006B6103">
        <w:rPr>
          <w:rFonts w:ascii="Times New Roman" w:hAnsi="Times New Roman" w:cs="Times New Roman"/>
          <w:b/>
          <w:sz w:val="28"/>
          <w:szCs w:val="28"/>
        </w:rPr>
        <w:t>Постан</w:t>
      </w:r>
      <w:r>
        <w:rPr>
          <w:rFonts w:ascii="Times New Roman" w:hAnsi="Times New Roman" w:cs="Times New Roman"/>
          <w:b/>
          <w:sz w:val="28"/>
          <w:szCs w:val="28"/>
        </w:rPr>
        <w:t>овление вынесено 2</w:t>
      </w:r>
      <w:r w:rsidRPr="006B6103">
        <w:rPr>
          <w:rFonts w:ascii="Times New Roman" w:hAnsi="Times New Roman" w:cs="Times New Roman"/>
          <w:b/>
          <w:sz w:val="28"/>
          <w:szCs w:val="28"/>
        </w:rPr>
        <w:t>0</w:t>
      </w:r>
      <w:r>
        <w:rPr>
          <w:rFonts w:ascii="Times New Roman" w:hAnsi="Times New Roman" w:cs="Times New Roman"/>
          <w:b/>
          <w:sz w:val="28"/>
          <w:szCs w:val="28"/>
        </w:rPr>
        <w:t xml:space="preserve"> июня 2006</w:t>
      </w:r>
      <w:r w:rsidRPr="006B6103">
        <w:rPr>
          <w:rFonts w:ascii="Times New Roman" w:hAnsi="Times New Roman" w:cs="Times New Roman"/>
          <w:b/>
          <w:sz w:val="28"/>
          <w:szCs w:val="28"/>
        </w:rPr>
        <w:t xml:space="preserve"> года</w:t>
      </w:r>
    </w:p>
    <w:p w:rsidR="006B6103" w:rsidRDefault="006B6103" w:rsidP="006B6103">
      <w:pPr>
        <w:jc w:val="center"/>
        <w:rPr>
          <w:rFonts w:ascii="Times New Roman" w:hAnsi="Times New Roman" w:cs="Times New Roman"/>
          <w:b/>
          <w:sz w:val="28"/>
          <w:szCs w:val="28"/>
        </w:rPr>
      </w:pPr>
    </w:p>
    <w:p w:rsidR="005C2AE9" w:rsidRDefault="005C2AE9" w:rsidP="005C2AE9">
      <w:pPr>
        <w:jc w:val="both"/>
        <w:rPr>
          <w:rFonts w:ascii="Times New Roman" w:hAnsi="Times New Roman" w:cs="Times New Roman"/>
          <w:sz w:val="28"/>
          <w:szCs w:val="28"/>
        </w:rPr>
      </w:pPr>
      <w:r>
        <w:rPr>
          <w:rFonts w:ascii="Times New Roman" w:hAnsi="Times New Roman" w:cs="Times New Roman"/>
          <w:sz w:val="28"/>
          <w:szCs w:val="28"/>
        </w:rPr>
        <w:t>Данное дело интересно тем, что перед Судом была поставлена необычная проблема: насколько обязанность быть присяжным заседателем в суде может быть отнесена к обычным гражданским обязанностям и насколько государство свободно в вопросах привлечения граждан к участию в отправлении правосудия. Кроме того, Суд в очередной раз столкнулся с проблемой взаимодействия статьи 4 Конвенции и нормой о запрещении дискриминации (статья 14).</w:t>
      </w:r>
    </w:p>
    <w:p w:rsidR="005836C7" w:rsidRPr="005836C7" w:rsidRDefault="005C2AE9" w:rsidP="0015175E">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r w:rsidR="0015175E">
        <w:rPr>
          <w:rFonts w:ascii="Times New Roman" w:hAnsi="Times New Roman" w:cs="Times New Roman"/>
          <w:sz w:val="28"/>
          <w:szCs w:val="28"/>
        </w:rPr>
        <w:t xml:space="preserve"> Заявитель, работавший аптекарем на Мальте, с 1971 года </w:t>
      </w:r>
      <w:r w:rsidR="005836C7" w:rsidRPr="005836C7">
        <w:rPr>
          <w:rFonts w:ascii="Times New Roman" w:hAnsi="Times New Roman" w:cs="Times New Roman"/>
          <w:sz w:val="28"/>
          <w:szCs w:val="28"/>
        </w:rPr>
        <w:t>был внесен в списки кандидатов в присяжные заседатели и оставался в этих списках вплоть до 2005 года.</w:t>
      </w:r>
      <w:r w:rsidR="0015175E">
        <w:rPr>
          <w:rFonts w:ascii="Times New Roman" w:hAnsi="Times New Roman" w:cs="Times New Roman"/>
          <w:sz w:val="28"/>
          <w:szCs w:val="28"/>
        </w:rPr>
        <w:t xml:space="preserve"> </w:t>
      </w:r>
      <w:r w:rsidR="005836C7" w:rsidRPr="005836C7">
        <w:rPr>
          <w:rFonts w:ascii="Times New Roman" w:hAnsi="Times New Roman" w:cs="Times New Roman"/>
          <w:sz w:val="28"/>
          <w:szCs w:val="28"/>
        </w:rPr>
        <w:t xml:space="preserve">С 1971 по 1997 год </w:t>
      </w:r>
      <w:r w:rsidR="0015175E">
        <w:rPr>
          <w:rFonts w:ascii="Times New Roman" w:hAnsi="Times New Roman" w:cs="Times New Roman"/>
          <w:sz w:val="28"/>
          <w:szCs w:val="28"/>
        </w:rPr>
        <w:t>заявитель привлекался к исполне</w:t>
      </w:r>
      <w:r w:rsidR="005836C7" w:rsidRPr="005836C7">
        <w:rPr>
          <w:rFonts w:ascii="Times New Roman" w:hAnsi="Times New Roman" w:cs="Times New Roman"/>
          <w:sz w:val="28"/>
          <w:szCs w:val="28"/>
        </w:rPr>
        <w:t>нию обязанностей при</w:t>
      </w:r>
      <w:r w:rsidR="0015175E">
        <w:rPr>
          <w:rFonts w:ascii="Times New Roman" w:hAnsi="Times New Roman" w:cs="Times New Roman"/>
          <w:sz w:val="28"/>
          <w:szCs w:val="28"/>
        </w:rPr>
        <w:t>сяжного заседателя в рамках про</w:t>
      </w:r>
      <w:r w:rsidR="005836C7" w:rsidRPr="005836C7">
        <w:rPr>
          <w:rFonts w:ascii="Times New Roman" w:hAnsi="Times New Roman" w:cs="Times New Roman"/>
          <w:sz w:val="28"/>
          <w:szCs w:val="28"/>
        </w:rPr>
        <w:t>изводства  по  трем  различным  уголовным  делам.  В 1997 году заявитель снова получил вызов в Уголовный суд  Мальты  для  исполнения  обязанностей  присяжного заседателя. На этот раз он не явился в суд в указанный день, и 14 апреля 199</w:t>
      </w:r>
      <w:r w:rsidR="0015175E">
        <w:rPr>
          <w:rFonts w:ascii="Times New Roman" w:hAnsi="Times New Roman" w:cs="Times New Roman"/>
          <w:sz w:val="28"/>
          <w:szCs w:val="28"/>
        </w:rPr>
        <w:t>7</w:t>
      </w:r>
      <w:r w:rsidR="00F9034E">
        <w:rPr>
          <w:rFonts w:ascii="Times New Roman" w:hAnsi="Times New Roman" w:cs="Times New Roman"/>
          <w:sz w:val="28"/>
          <w:szCs w:val="28"/>
        </w:rPr>
        <w:t xml:space="preserve"> года</w:t>
      </w:r>
      <w:r w:rsidR="0015175E">
        <w:rPr>
          <w:rFonts w:ascii="Times New Roman" w:hAnsi="Times New Roman" w:cs="Times New Roman"/>
          <w:sz w:val="28"/>
          <w:szCs w:val="28"/>
        </w:rPr>
        <w:t xml:space="preserve"> был оштрафован на 100 маль</w:t>
      </w:r>
      <w:r w:rsidR="005836C7" w:rsidRPr="005836C7">
        <w:rPr>
          <w:rFonts w:ascii="Times New Roman" w:hAnsi="Times New Roman" w:cs="Times New Roman"/>
          <w:sz w:val="28"/>
          <w:szCs w:val="28"/>
        </w:rPr>
        <w:t>тийских лир</w:t>
      </w:r>
      <w:r w:rsidR="0015175E">
        <w:rPr>
          <w:rStyle w:val="a5"/>
          <w:rFonts w:ascii="Times New Roman" w:hAnsi="Times New Roman" w:cs="Times New Roman"/>
          <w:sz w:val="28"/>
          <w:szCs w:val="28"/>
        </w:rPr>
        <w:footnoteReference w:id="101"/>
      </w:r>
      <w:r w:rsidR="005836C7" w:rsidRPr="005836C7">
        <w:rPr>
          <w:rFonts w:ascii="Times New Roman" w:hAnsi="Times New Roman" w:cs="Times New Roman"/>
          <w:sz w:val="28"/>
          <w:szCs w:val="28"/>
        </w:rPr>
        <w:t>.</w:t>
      </w:r>
    </w:p>
    <w:p w:rsidR="0015175E" w:rsidRDefault="005836C7" w:rsidP="0015175E">
      <w:pPr>
        <w:jc w:val="both"/>
        <w:rPr>
          <w:rFonts w:ascii="Times New Roman" w:hAnsi="Times New Roman" w:cs="Times New Roman"/>
          <w:sz w:val="28"/>
          <w:szCs w:val="28"/>
        </w:rPr>
      </w:pPr>
      <w:r w:rsidRPr="005836C7">
        <w:rPr>
          <w:rFonts w:ascii="Times New Roman" w:hAnsi="Times New Roman" w:cs="Times New Roman"/>
          <w:sz w:val="28"/>
          <w:szCs w:val="28"/>
        </w:rPr>
        <w:t>Поскольку  заявитель</w:t>
      </w:r>
      <w:r w:rsidR="0015175E">
        <w:rPr>
          <w:rFonts w:ascii="Times New Roman" w:hAnsi="Times New Roman" w:cs="Times New Roman"/>
          <w:sz w:val="28"/>
          <w:szCs w:val="28"/>
        </w:rPr>
        <w:t xml:space="preserve">  штраф  не  выплатил, он был вызван на заседание</w:t>
      </w:r>
      <w:r w:rsidRPr="005836C7">
        <w:rPr>
          <w:rFonts w:ascii="Times New Roman" w:hAnsi="Times New Roman" w:cs="Times New Roman"/>
          <w:sz w:val="28"/>
          <w:szCs w:val="28"/>
        </w:rPr>
        <w:t xml:space="preserve"> Уголовного суда Мальты</w:t>
      </w:r>
      <w:r w:rsidR="0015175E">
        <w:rPr>
          <w:rFonts w:ascii="Times New Roman" w:hAnsi="Times New Roman" w:cs="Times New Roman"/>
          <w:sz w:val="28"/>
          <w:szCs w:val="28"/>
        </w:rPr>
        <w:t>, где</w:t>
      </w:r>
      <w:r w:rsidRPr="005836C7">
        <w:rPr>
          <w:rFonts w:ascii="Times New Roman" w:hAnsi="Times New Roman" w:cs="Times New Roman"/>
          <w:sz w:val="28"/>
          <w:szCs w:val="28"/>
        </w:rPr>
        <w:t xml:space="preserve"> сделал  заявление  о  том,  что  наложенный  на него  штраф  неконституционен  и  явл</w:t>
      </w:r>
      <w:r w:rsidR="0015175E">
        <w:rPr>
          <w:rFonts w:ascii="Times New Roman" w:hAnsi="Times New Roman" w:cs="Times New Roman"/>
          <w:sz w:val="28"/>
          <w:szCs w:val="28"/>
        </w:rPr>
        <w:t>яется  нарушени</w:t>
      </w:r>
      <w:r w:rsidRPr="005836C7">
        <w:rPr>
          <w:rFonts w:ascii="Times New Roman" w:hAnsi="Times New Roman" w:cs="Times New Roman"/>
          <w:sz w:val="28"/>
          <w:szCs w:val="28"/>
        </w:rPr>
        <w:t>ем  его  основных  прав.  Он  утверждал,  в  частности,  что данная санкция является дискриминационной по смыслу статьи 45 Конституции Мальты и статьи 14 Конвенции в сочетании с подпункт</w:t>
      </w:r>
      <w:r w:rsidR="0015175E">
        <w:rPr>
          <w:rFonts w:ascii="Times New Roman" w:hAnsi="Times New Roman" w:cs="Times New Roman"/>
          <w:sz w:val="28"/>
          <w:szCs w:val="28"/>
        </w:rPr>
        <w:t>ом «d» пункта 3 статьи 4 Конвен</w:t>
      </w:r>
      <w:r w:rsidRPr="005836C7">
        <w:rPr>
          <w:rFonts w:ascii="Times New Roman" w:hAnsi="Times New Roman" w:cs="Times New Roman"/>
          <w:sz w:val="28"/>
          <w:szCs w:val="28"/>
        </w:rPr>
        <w:t xml:space="preserve">ции, так как заставляет его нести бремя и обязанности, которые других лиц в аналогичном положении нести не заставляют. Кроме того, по закону и (или) на практике лица женского пола </w:t>
      </w:r>
      <w:r w:rsidR="0015175E">
        <w:rPr>
          <w:rFonts w:ascii="Times New Roman" w:hAnsi="Times New Roman" w:cs="Times New Roman"/>
          <w:sz w:val="28"/>
          <w:szCs w:val="28"/>
        </w:rPr>
        <w:t>освобождаются от несения обязан</w:t>
      </w:r>
      <w:r w:rsidRPr="005836C7">
        <w:rPr>
          <w:rFonts w:ascii="Times New Roman" w:hAnsi="Times New Roman" w:cs="Times New Roman"/>
          <w:sz w:val="28"/>
          <w:szCs w:val="28"/>
        </w:rPr>
        <w:t>ностей присяжных заседателей, тогда как на мужчин это освобождение</w:t>
      </w:r>
      <w:r w:rsidR="0015175E">
        <w:rPr>
          <w:rFonts w:ascii="Times New Roman" w:hAnsi="Times New Roman" w:cs="Times New Roman"/>
          <w:sz w:val="28"/>
          <w:szCs w:val="28"/>
        </w:rPr>
        <w:t xml:space="preserve"> фактически не распространяется. </w:t>
      </w:r>
    </w:p>
    <w:p w:rsidR="005836C7" w:rsidRPr="005836C7" w:rsidRDefault="0015175E" w:rsidP="0015175E">
      <w:pPr>
        <w:jc w:val="both"/>
        <w:rPr>
          <w:rFonts w:ascii="Times New Roman" w:hAnsi="Times New Roman" w:cs="Times New Roman"/>
          <w:sz w:val="28"/>
          <w:szCs w:val="28"/>
        </w:rPr>
      </w:pPr>
      <w:r>
        <w:rPr>
          <w:rFonts w:ascii="Times New Roman" w:hAnsi="Times New Roman" w:cs="Times New Roman"/>
          <w:sz w:val="28"/>
          <w:szCs w:val="28"/>
        </w:rPr>
        <w:t>29 сентября 1997 года</w:t>
      </w:r>
      <w:r w:rsidR="005836C7" w:rsidRPr="005836C7">
        <w:rPr>
          <w:rFonts w:ascii="Times New Roman" w:hAnsi="Times New Roman" w:cs="Times New Roman"/>
          <w:sz w:val="28"/>
          <w:szCs w:val="28"/>
        </w:rPr>
        <w:t xml:space="preserve"> Угол</w:t>
      </w:r>
      <w:r>
        <w:rPr>
          <w:rFonts w:ascii="Times New Roman" w:hAnsi="Times New Roman" w:cs="Times New Roman"/>
          <w:sz w:val="28"/>
          <w:szCs w:val="28"/>
        </w:rPr>
        <w:t>овный суд Мальты передал это за</w:t>
      </w:r>
      <w:r w:rsidR="005836C7" w:rsidRPr="005836C7">
        <w:rPr>
          <w:rFonts w:ascii="Times New Roman" w:hAnsi="Times New Roman" w:cs="Times New Roman"/>
          <w:sz w:val="28"/>
          <w:szCs w:val="28"/>
        </w:rPr>
        <w:t>явление в Гражданский суд Мальты (в Первую П</w:t>
      </w:r>
      <w:r>
        <w:rPr>
          <w:rFonts w:ascii="Times New Roman" w:hAnsi="Times New Roman" w:cs="Times New Roman"/>
          <w:sz w:val="28"/>
          <w:szCs w:val="28"/>
        </w:rPr>
        <w:t xml:space="preserve">алату). </w:t>
      </w:r>
      <w:r w:rsidR="005836C7" w:rsidRPr="005836C7">
        <w:rPr>
          <w:rFonts w:ascii="Times New Roman" w:hAnsi="Times New Roman" w:cs="Times New Roman"/>
          <w:sz w:val="28"/>
          <w:szCs w:val="28"/>
        </w:rPr>
        <w:t xml:space="preserve">Выступая перед Гражданским судом Мальты, заявитель утверждал, что существующая на Мальте система отбора присяжных  заседателей  ставит  в  невыгодное  положение мужчин и </w:t>
      </w:r>
      <w:r w:rsidR="005836C7" w:rsidRPr="005836C7">
        <w:rPr>
          <w:rFonts w:ascii="Times New Roman" w:hAnsi="Times New Roman" w:cs="Times New Roman"/>
          <w:sz w:val="28"/>
          <w:szCs w:val="28"/>
        </w:rPr>
        <w:lastRenderedPageBreak/>
        <w:t>благоприятств</w:t>
      </w:r>
      <w:r>
        <w:rPr>
          <w:rFonts w:ascii="Times New Roman" w:hAnsi="Times New Roman" w:cs="Times New Roman"/>
          <w:sz w:val="28"/>
          <w:szCs w:val="28"/>
        </w:rPr>
        <w:t>ует женщинам, так как по статис</w:t>
      </w:r>
      <w:r w:rsidR="005836C7" w:rsidRPr="005836C7">
        <w:rPr>
          <w:rFonts w:ascii="Times New Roman" w:hAnsi="Times New Roman" w:cs="Times New Roman"/>
          <w:sz w:val="28"/>
          <w:szCs w:val="28"/>
        </w:rPr>
        <w:t>тике за предшествующие пя</w:t>
      </w:r>
      <w:r>
        <w:rPr>
          <w:rFonts w:ascii="Times New Roman" w:hAnsi="Times New Roman" w:cs="Times New Roman"/>
          <w:sz w:val="28"/>
          <w:szCs w:val="28"/>
        </w:rPr>
        <w:t>ть лет к исполнению обязан</w:t>
      </w:r>
      <w:r w:rsidR="005836C7" w:rsidRPr="005836C7">
        <w:rPr>
          <w:rFonts w:ascii="Times New Roman" w:hAnsi="Times New Roman" w:cs="Times New Roman"/>
          <w:sz w:val="28"/>
          <w:szCs w:val="28"/>
        </w:rPr>
        <w:t>ностей  присяжных  заседателей  привлекалось  лишь 3,05 процента  женщин,  тогда  как  мужчин,  исполнявших  эти обязанности, насчитывалось 96,95 процента. Более того, бремя несения обязанн</w:t>
      </w:r>
      <w:r>
        <w:rPr>
          <w:rFonts w:ascii="Times New Roman" w:hAnsi="Times New Roman" w:cs="Times New Roman"/>
          <w:sz w:val="28"/>
          <w:szCs w:val="28"/>
        </w:rPr>
        <w:t>остей присяжных заседателей рас</w:t>
      </w:r>
      <w:r w:rsidR="005836C7" w:rsidRPr="005836C7">
        <w:rPr>
          <w:rFonts w:ascii="Times New Roman" w:hAnsi="Times New Roman" w:cs="Times New Roman"/>
          <w:sz w:val="28"/>
          <w:szCs w:val="28"/>
        </w:rPr>
        <w:t>пределялось несправедливо и возлагалось лишь на очень малую часть населения: в 1997 году списки кандидатов в присяжные заседатели составляли только 3,4 процента от избирательных списков. На практике те, кто однажды был внесен в списки кандид</w:t>
      </w:r>
      <w:r>
        <w:rPr>
          <w:rFonts w:ascii="Times New Roman" w:hAnsi="Times New Roman" w:cs="Times New Roman"/>
          <w:sz w:val="28"/>
          <w:szCs w:val="28"/>
        </w:rPr>
        <w:t>атов в присяжные заседатели, ос</w:t>
      </w:r>
      <w:r w:rsidR="005836C7" w:rsidRPr="005836C7">
        <w:rPr>
          <w:rFonts w:ascii="Times New Roman" w:hAnsi="Times New Roman" w:cs="Times New Roman"/>
          <w:sz w:val="28"/>
          <w:szCs w:val="28"/>
        </w:rPr>
        <w:t>тавались в них до тех пор, пока не переставали отвечать требованиям для испол</w:t>
      </w:r>
      <w:r>
        <w:rPr>
          <w:rFonts w:ascii="Times New Roman" w:hAnsi="Times New Roman" w:cs="Times New Roman"/>
          <w:sz w:val="28"/>
          <w:szCs w:val="28"/>
        </w:rPr>
        <w:t>нения обязанностей присяжных за</w:t>
      </w:r>
      <w:r w:rsidR="005836C7" w:rsidRPr="005836C7">
        <w:rPr>
          <w:rFonts w:ascii="Times New Roman" w:hAnsi="Times New Roman" w:cs="Times New Roman"/>
          <w:sz w:val="28"/>
          <w:szCs w:val="28"/>
        </w:rPr>
        <w:t>седателей, в то время как</w:t>
      </w:r>
      <w:r>
        <w:rPr>
          <w:rFonts w:ascii="Times New Roman" w:hAnsi="Times New Roman" w:cs="Times New Roman"/>
          <w:sz w:val="28"/>
          <w:szCs w:val="28"/>
        </w:rPr>
        <w:t xml:space="preserve"> другие лица, также удовлетворя</w:t>
      </w:r>
      <w:r w:rsidR="005836C7" w:rsidRPr="005836C7">
        <w:rPr>
          <w:rFonts w:ascii="Times New Roman" w:hAnsi="Times New Roman" w:cs="Times New Roman"/>
          <w:sz w:val="28"/>
          <w:szCs w:val="28"/>
        </w:rPr>
        <w:t>ющие всем требованиям, были фактически освобождены от несения этой гражданской обязанности.</w:t>
      </w:r>
    </w:p>
    <w:p w:rsidR="0015175E" w:rsidRDefault="005836C7" w:rsidP="0015175E">
      <w:pPr>
        <w:jc w:val="both"/>
        <w:rPr>
          <w:rFonts w:ascii="Times New Roman" w:hAnsi="Times New Roman" w:cs="Times New Roman"/>
          <w:sz w:val="28"/>
          <w:szCs w:val="28"/>
        </w:rPr>
      </w:pPr>
      <w:r w:rsidRPr="005836C7">
        <w:rPr>
          <w:rFonts w:ascii="Times New Roman" w:hAnsi="Times New Roman" w:cs="Times New Roman"/>
          <w:sz w:val="28"/>
          <w:szCs w:val="28"/>
        </w:rPr>
        <w:t>Своим решением от 5 ф</w:t>
      </w:r>
      <w:r w:rsidR="0015175E">
        <w:rPr>
          <w:rFonts w:ascii="Times New Roman" w:hAnsi="Times New Roman" w:cs="Times New Roman"/>
          <w:sz w:val="28"/>
          <w:szCs w:val="28"/>
        </w:rPr>
        <w:t xml:space="preserve">евраля 1999 года Гражданский суд </w:t>
      </w:r>
      <w:r w:rsidRPr="005836C7">
        <w:rPr>
          <w:rFonts w:ascii="Times New Roman" w:hAnsi="Times New Roman" w:cs="Times New Roman"/>
          <w:sz w:val="28"/>
          <w:szCs w:val="28"/>
        </w:rPr>
        <w:t>Мальты  от</w:t>
      </w:r>
      <w:r w:rsidR="0015175E">
        <w:rPr>
          <w:rFonts w:ascii="Times New Roman" w:hAnsi="Times New Roman" w:cs="Times New Roman"/>
          <w:sz w:val="28"/>
          <w:szCs w:val="28"/>
        </w:rPr>
        <w:t>клонил утверждения  заявителя.</w:t>
      </w:r>
      <w:r w:rsidRPr="005836C7">
        <w:rPr>
          <w:rFonts w:ascii="Times New Roman" w:hAnsi="Times New Roman" w:cs="Times New Roman"/>
          <w:sz w:val="28"/>
          <w:szCs w:val="28"/>
        </w:rPr>
        <w:t xml:space="preserve"> </w:t>
      </w:r>
      <w:r w:rsidR="0015175E">
        <w:rPr>
          <w:rFonts w:ascii="Times New Roman" w:hAnsi="Times New Roman" w:cs="Times New Roman"/>
          <w:sz w:val="28"/>
          <w:szCs w:val="28"/>
        </w:rPr>
        <w:t>Заявитель обжаловал</w:t>
      </w:r>
      <w:r w:rsidRPr="005836C7">
        <w:rPr>
          <w:rFonts w:ascii="Times New Roman" w:hAnsi="Times New Roman" w:cs="Times New Roman"/>
          <w:sz w:val="28"/>
          <w:szCs w:val="28"/>
        </w:rPr>
        <w:t xml:space="preserve"> </w:t>
      </w:r>
      <w:r w:rsidR="0015175E">
        <w:rPr>
          <w:rFonts w:ascii="Times New Roman" w:hAnsi="Times New Roman" w:cs="Times New Roman"/>
          <w:sz w:val="28"/>
          <w:szCs w:val="28"/>
        </w:rPr>
        <w:t xml:space="preserve">это решение </w:t>
      </w:r>
      <w:r w:rsidRPr="005836C7">
        <w:rPr>
          <w:rFonts w:ascii="Times New Roman" w:hAnsi="Times New Roman" w:cs="Times New Roman"/>
          <w:sz w:val="28"/>
          <w:szCs w:val="28"/>
        </w:rPr>
        <w:t>в Конституционный  суд  М</w:t>
      </w:r>
      <w:r w:rsidR="0015175E">
        <w:rPr>
          <w:rFonts w:ascii="Times New Roman" w:hAnsi="Times New Roman" w:cs="Times New Roman"/>
          <w:sz w:val="28"/>
          <w:szCs w:val="28"/>
        </w:rPr>
        <w:t>альты.  В  своей  жалобе  заяви</w:t>
      </w:r>
      <w:r w:rsidRPr="005836C7">
        <w:rPr>
          <w:rFonts w:ascii="Times New Roman" w:hAnsi="Times New Roman" w:cs="Times New Roman"/>
          <w:sz w:val="28"/>
          <w:szCs w:val="28"/>
        </w:rPr>
        <w:t xml:space="preserve">тель заметил, в частности, что о наличии дискриминации </w:t>
      </w:r>
      <w:r w:rsidR="0015175E">
        <w:rPr>
          <w:rFonts w:ascii="Times New Roman" w:hAnsi="Times New Roman" w:cs="Times New Roman"/>
          <w:sz w:val="28"/>
          <w:szCs w:val="28"/>
        </w:rPr>
        <w:t>ясно</w:t>
      </w:r>
      <w:r w:rsidRPr="005836C7">
        <w:rPr>
          <w:rFonts w:ascii="Times New Roman" w:hAnsi="Times New Roman" w:cs="Times New Roman"/>
          <w:sz w:val="28"/>
          <w:szCs w:val="28"/>
        </w:rPr>
        <w:t xml:space="preserve"> свидетельствуют  приведенные  им  статистические данные.  Учитывая  эти  данные,  не  было  необходимости доказывать умысел на</w:t>
      </w:r>
      <w:r w:rsidR="0015175E">
        <w:rPr>
          <w:rFonts w:ascii="Times New Roman" w:hAnsi="Times New Roman" w:cs="Times New Roman"/>
          <w:sz w:val="28"/>
          <w:szCs w:val="28"/>
        </w:rPr>
        <w:t xml:space="preserve"> осуществление дискриминации со </w:t>
      </w:r>
      <w:r w:rsidRPr="005836C7">
        <w:rPr>
          <w:rFonts w:ascii="Times New Roman" w:hAnsi="Times New Roman" w:cs="Times New Roman"/>
          <w:sz w:val="28"/>
          <w:szCs w:val="28"/>
        </w:rPr>
        <w:t>стороны властей.</w:t>
      </w:r>
    </w:p>
    <w:p w:rsidR="0015175E" w:rsidRDefault="005836C7" w:rsidP="0015175E">
      <w:pPr>
        <w:jc w:val="both"/>
        <w:rPr>
          <w:rFonts w:ascii="Times New Roman" w:hAnsi="Times New Roman" w:cs="Times New Roman"/>
          <w:sz w:val="28"/>
          <w:szCs w:val="28"/>
        </w:rPr>
      </w:pPr>
      <w:r w:rsidRPr="005836C7">
        <w:rPr>
          <w:rFonts w:ascii="Times New Roman" w:hAnsi="Times New Roman" w:cs="Times New Roman"/>
          <w:sz w:val="28"/>
          <w:szCs w:val="28"/>
        </w:rPr>
        <w:t>В своих аргументах заявитель напомнил, что исполнение обязанностей присяжного заседателя представляет собой бремя, так как требует о</w:t>
      </w:r>
      <w:r w:rsidR="0015175E">
        <w:rPr>
          <w:rFonts w:ascii="Times New Roman" w:hAnsi="Times New Roman" w:cs="Times New Roman"/>
          <w:sz w:val="28"/>
          <w:szCs w:val="28"/>
        </w:rPr>
        <w:t>т лица покидать свое место рабо</w:t>
      </w:r>
      <w:r w:rsidRPr="005836C7">
        <w:rPr>
          <w:rFonts w:ascii="Times New Roman" w:hAnsi="Times New Roman" w:cs="Times New Roman"/>
          <w:sz w:val="28"/>
          <w:szCs w:val="28"/>
        </w:rPr>
        <w:t xml:space="preserve">ты с тем, чтобы регулярно присутствовать на судебных заседаниях; более того, </w:t>
      </w:r>
      <w:r w:rsidR="0015175E">
        <w:rPr>
          <w:rFonts w:ascii="Times New Roman" w:hAnsi="Times New Roman" w:cs="Times New Roman"/>
          <w:sz w:val="28"/>
          <w:szCs w:val="28"/>
        </w:rPr>
        <w:t>оно налагает моральное бремя су</w:t>
      </w:r>
      <w:r w:rsidRPr="005836C7">
        <w:rPr>
          <w:rFonts w:ascii="Times New Roman" w:hAnsi="Times New Roman" w:cs="Times New Roman"/>
          <w:sz w:val="28"/>
          <w:szCs w:val="28"/>
        </w:rPr>
        <w:t xml:space="preserve">дить о невиновности или виновности того или иного лица. Согласно Конституции Мальты и Конвенции социальное бремя должно разделяться всеми на справедливой основе. </w:t>
      </w:r>
    </w:p>
    <w:p w:rsidR="00234FB2" w:rsidRDefault="0015175E" w:rsidP="00234FB2">
      <w:pPr>
        <w:jc w:val="both"/>
        <w:rPr>
          <w:rFonts w:ascii="Times New Roman" w:hAnsi="Times New Roman" w:cs="Times New Roman"/>
          <w:sz w:val="28"/>
          <w:szCs w:val="28"/>
        </w:rPr>
      </w:pPr>
      <w:r>
        <w:rPr>
          <w:rFonts w:ascii="Times New Roman" w:hAnsi="Times New Roman" w:cs="Times New Roman"/>
          <w:sz w:val="28"/>
          <w:szCs w:val="28"/>
        </w:rPr>
        <w:t>Решением  от 2 ноября 2001 года</w:t>
      </w:r>
      <w:r w:rsidR="005836C7" w:rsidRPr="005836C7">
        <w:rPr>
          <w:rFonts w:ascii="Times New Roman" w:hAnsi="Times New Roman" w:cs="Times New Roman"/>
          <w:sz w:val="28"/>
          <w:szCs w:val="28"/>
        </w:rPr>
        <w:t xml:space="preserve">  Конституционный  суд Мальты отклонил жалобу заявителя и</w:t>
      </w:r>
      <w:r>
        <w:rPr>
          <w:rFonts w:ascii="Times New Roman" w:hAnsi="Times New Roman" w:cs="Times New Roman"/>
          <w:sz w:val="28"/>
          <w:szCs w:val="28"/>
        </w:rPr>
        <w:t xml:space="preserve"> оставил в силе ре</w:t>
      </w:r>
      <w:r w:rsidR="005836C7" w:rsidRPr="005836C7">
        <w:rPr>
          <w:rFonts w:ascii="Times New Roman" w:hAnsi="Times New Roman" w:cs="Times New Roman"/>
          <w:sz w:val="28"/>
          <w:szCs w:val="28"/>
        </w:rPr>
        <w:t>шение Гражданского суда Мальты.</w:t>
      </w:r>
      <w:r>
        <w:rPr>
          <w:rFonts w:ascii="Times New Roman" w:hAnsi="Times New Roman" w:cs="Times New Roman"/>
          <w:sz w:val="28"/>
          <w:szCs w:val="28"/>
        </w:rPr>
        <w:t xml:space="preserve"> </w:t>
      </w:r>
      <w:r w:rsidR="005836C7" w:rsidRPr="005836C7">
        <w:rPr>
          <w:rFonts w:ascii="Times New Roman" w:hAnsi="Times New Roman" w:cs="Times New Roman"/>
          <w:sz w:val="28"/>
          <w:szCs w:val="28"/>
        </w:rPr>
        <w:t xml:space="preserve">Конституционный суд Мальты повторил, что ни закон, ни административные </w:t>
      </w:r>
      <w:r>
        <w:rPr>
          <w:rFonts w:ascii="Times New Roman" w:hAnsi="Times New Roman" w:cs="Times New Roman"/>
          <w:sz w:val="28"/>
          <w:szCs w:val="28"/>
        </w:rPr>
        <w:t>правила составления списков кан</w:t>
      </w:r>
      <w:r w:rsidR="005836C7" w:rsidRPr="005836C7">
        <w:rPr>
          <w:rFonts w:ascii="Times New Roman" w:hAnsi="Times New Roman" w:cs="Times New Roman"/>
          <w:sz w:val="28"/>
          <w:szCs w:val="28"/>
        </w:rPr>
        <w:t>дидатов в присяжные заседатели ни в коей мере не имеют дискриминационного  характера.  На  сам</w:t>
      </w:r>
      <w:r>
        <w:rPr>
          <w:rFonts w:ascii="Times New Roman" w:hAnsi="Times New Roman" w:cs="Times New Roman"/>
          <w:sz w:val="28"/>
          <w:szCs w:val="28"/>
        </w:rPr>
        <w:t>ом  деле  статис</w:t>
      </w:r>
      <w:r w:rsidR="005836C7" w:rsidRPr="005836C7">
        <w:rPr>
          <w:rFonts w:ascii="Times New Roman" w:hAnsi="Times New Roman" w:cs="Times New Roman"/>
          <w:sz w:val="28"/>
          <w:szCs w:val="28"/>
        </w:rPr>
        <w:t>тические данные показывают, что в 1996 году в списках кандидатов в присяжные заседатели насчитывалось 145 женщин (почти  вдвое  больше,  чем  в  предшествующем году), а в 1997 году их количество увеличилось до 2490 человек. Следователь</w:t>
      </w:r>
      <w:r>
        <w:rPr>
          <w:rFonts w:ascii="Times New Roman" w:hAnsi="Times New Roman" w:cs="Times New Roman"/>
          <w:sz w:val="28"/>
          <w:szCs w:val="28"/>
        </w:rPr>
        <w:t>но, начался необратимый админис</w:t>
      </w:r>
      <w:r w:rsidR="005836C7" w:rsidRPr="005836C7">
        <w:rPr>
          <w:rFonts w:ascii="Times New Roman" w:hAnsi="Times New Roman" w:cs="Times New Roman"/>
          <w:sz w:val="28"/>
          <w:szCs w:val="28"/>
        </w:rPr>
        <w:t xml:space="preserve">тративный процесс уравнивания количества вносимых в списки мужчин и женщин. Конституционный суд </w:t>
      </w:r>
      <w:r>
        <w:rPr>
          <w:rFonts w:ascii="Times New Roman" w:hAnsi="Times New Roman" w:cs="Times New Roman"/>
          <w:sz w:val="28"/>
          <w:szCs w:val="28"/>
        </w:rPr>
        <w:t>Мальты, однако, признал, что ко</w:t>
      </w:r>
      <w:r w:rsidR="005836C7" w:rsidRPr="005836C7">
        <w:rPr>
          <w:rFonts w:ascii="Times New Roman" w:hAnsi="Times New Roman" w:cs="Times New Roman"/>
          <w:sz w:val="28"/>
          <w:szCs w:val="28"/>
        </w:rPr>
        <w:t xml:space="preserve">личество  женщин,  фактически  призванных  исполнять обязанности присяжных заседателей в суде, очень низко: в 1995, 1996 и 1997 годах  их  было  всего  пять  человек. Действительно, женщины  освобождаются </w:t>
      </w:r>
      <w:r>
        <w:rPr>
          <w:rFonts w:ascii="Times New Roman" w:hAnsi="Times New Roman" w:cs="Times New Roman"/>
          <w:sz w:val="28"/>
          <w:szCs w:val="28"/>
        </w:rPr>
        <w:t xml:space="preserve"> от  несения  обязанностей  при</w:t>
      </w:r>
      <w:r w:rsidR="005836C7" w:rsidRPr="005836C7">
        <w:rPr>
          <w:rFonts w:ascii="Times New Roman" w:hAnsi="Times New Roman" w:cs="Times New Roman"/>
          <w:sz w:val="28"/>
          <w:szCs w:val="28"/>
        </w:rPr>
        <w:t>сяжных заседателей по</w:t>
      </w:r>
      <w:r>
        <w:rPr>
          <w:rFonts w:ascii="Times New Roman" w:hAnsi="Times New Roman" w:cs="Times New Roman"/>
          <w:sz w:val="28"/>
          <w:szCs w:val="28"/>
        </w:rPr>
        <w:t xml:space="preserve"> социальным, семейным и культур</w:t>
      </w:r>
      <w:r w:rsidR="005836C7" w:rsidRPr="005836C7">
        <w:rPr>
          <w:rFonts w:ascii="Times New Roman" w:hAnsi="Times New Roman" w:cs="Times New Roman"/>
          <w:sz w:val="28"/>
          <w:szCs w:val="28"/>
        </w:rPr>
        <w:t>ным соображениям. Тем</w:t>
      </w:r>
      <w:r>
        <w:rPr>
          <w:rFonts w:ascii="Times New Roman" w:hAnsi="Times New Roman" w:cs="Times New Roman"/>
          <w:sz w:val="28"/>
          <w:szCs w:val="28"/>
        </w:rPr>
        <w:t xml:space="preserve">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когда такое освобожде</w:t>
      </w:r>
      <w:r w:rsidR="005836C7" w:rsidRPr="005836C7">
        <w:rPr>
          <w:rFonts w:ascii="Times New Roman" w:hAnsi="Times New Roman" w:cs="Times New Roman"/>
          <w:sz w:val="28"/>
          <w:szCs w:val="28"/>
        </w:rPr>
        <w:t>ние происходит по требованию защиты, прокуроров или председательствующего судьи, оно совершенно законно.</w:t>
      </w:r>
    </w:p>
    <w:p w:rsidR="005836C7" w:rsidRPr="005836C7" w:rsidRDefault="005836C7" w:rsidP="00234FB2">
      <w:pPr>
        <w:jc w:val="both"/>
        <w:rPr>
          <w:rFonts w:ascii="Times New Roman" w:hAnsi="Times New Roman" w:cs="Times New Roman"/>
          <w:sz w:val="28"/>
          <w:szCs w:val="28"/>
        </w:rPr>
      </w:pPr>
      <w:r w:rsidRPr="005836C7">
        <w:rPr>
          <w:rFonts w:ascii="Times New Roman" w:hAnsi="Times New Roman" w:cs="Times New Roman"/>
          <w:sz w:val="28"/>
          <w:szCs w:val="28"/>
        </w:rPr>
        <w:lastRenderedPageBreak/>
        <w:t xml:space="preserve">Конституционный суд Мальты также согласился с тем, </w:t>
      </w:r>
      <w:r w:rsidR="00234FB2">
        <w:rPr>
          <w:rFonts w:ascii="Times New Roman" w:hAnsi="Times New Roman" w:cs="Times New Roman"/>
          <w:sz w:val="28"/>
          <w:szCs w:val="28"/>
        </w:rPr>
        <w:t>что, по-видимому, способ составления списков  канди</w:t>
      </w:r>
      <w:r w:rsidRPr="005836C7">
        <w:rPr>
          <w:rFonts w:ascii="Times New Roman" w:hAnsi="Times New Roman" w:cs="Times New Roman"/>
          <w:sz w:val="28"/>
          <w:szCs w:val="28"/>
        </w:rPr>
        <w:t>датов в присяжные заседатели способствовал ситуации, когда лицо, внесенное в</w:t>
      </w:r>
      <w:r w:rsidR="00234FB2">
        <w:rPr>
          <w:rFonts w:ascii="Times New Roman" w:hAnsi="Times New Roman" w:cs="Times New Roman"/>
          <w:sz w:val="28"/>
          <w:szCs w:val="28"/>
        </w:rPr>
        <w:t xml:space="preserve"> списки, оставалось в них до до</w:t>
      </w:r>
      <w:r w:rsidRPr="005836C7">
        <w:rPr>
          <w:rFonts w:ascii="Times New Roman" w:hAnsi="Times New Roman" w:cs="Times New Roman"/>
          <w:sz w:val="28"/>
          <w:szCs w:val="28"/>
        </w:rPr>
        <w:t>стижения им предельного возраста, установленного для присяжных заседателей</w:t>
      </w:r>
      <w:r w:rsidR="00234FB2">
        <w:rPr>
          <w:rFonts w:ascii="Times New Roman" w:hAnsi="Times New Roman" w:cs="Times New Roman"/>
          <w:sz w:val="28"/>
          <w:szCs w:val="28"/>
        </w:rPr>
        <w:t>. Следовательно, жалоба заявите</w:t>
      </w:r>
      <w:r w:rsidRPr="005836C7">
        <w:rPr>
          <w:rFonts w:ascii="Times New Roman" w:hAnsi="Times New Roman" w:cs="Times New Roman"/>
          <w:sz w:val="28"/>
          <w:szCs w:val="28"/>
        </w:rPr>
        <w:t>ля на то, что эта система как бы наказывает внесенных в списки лиц, может</w:t>
      </w:r>
      <w:r w:rsidR="00234FB2">
        <w:rPr>
          <w:rFonts w:ascii="Times New Roman" w:hAnsi="Times New Roman" w:cs="Times New Roman"/>
          <w:sz w:val="28"/>
          <w:szCs w:val="28"/>
        </w:rPr>
        <w:t xml:space="preserve"> быть обоснованной. Поэтому Кон</w:t>
      </w:r>
      <w:r w:rsidRPr="005836C7">
        <w:rPr>
          <w:rFonts w:ascii="Times New Roman" w:hAnsi="Times New Roman" w:cs="Times New Roman"/>
          <w:sz w:val="28"/>
          <w:szCs w:val="28"/>
        </w:rPr>
        <w:t>ституционный суд Мальты предложил изменить способ составления  списков  и  п</w:t>
      </w:r>
      <w:r w:rsidR="00234FB2">
        <w:rPr>
          <w:rFonts w:ascii="Times New Roman" w:hAnsi="Times New Roman" w:cs="Times New Roman"/>
          <w:sz w:val="28"/>
          <w:szCs w:val="28"/>
        </w:rPr>
        <w:t xml:space="preserve">ериодически  их  обновлять,  </w:t>
      </w:r>
      <w:proofErr w:type="gramStart"/>
      <w:r w:rsidR="00234FB2">
        <w:rPr>
          <w:rFonts w:ascii="Times New Roman" w:hAnsi="Times New Roman" w:cs="Times New Roman"/>
          <w:sz w:val="28"/>
          <w:szCs w:val="28"/>
        </w:rPr>
        <w:t>ис</w:t>
      </w:r>
      <w:r w:rsidRPr="005836C7">
        <w:rPr>
          <w:rFonts w:ascii="Times New Roman" w:hAnsi="Times New Roman" w:cs="Times New Roman"/>
          <w:sz w:val="28"/>
          <w:szCs w:val="28"/>
        </w:rPr>
        <w:t>ключая</w:t>
      </w:r>
      <w:proofErr w:type="gramEnd"/>
      <w:r w:rsidRPr="005836C7">
        <w:rPr>
          <w:rFonts w:ascii="Times New Roman" w:hAnsi="Times New Roman" w:cs="Times New Roman"/>
          <w:sz w:val="28"/>
          <w:szCs w:val="28"/>
        </w:rPr>
        <w:t xml:space="preserve"> </w:t>
      </w:r>
      <w:proofErr w:type="gramStart"/>
      <w:r w:rsidRPr="005836C7">
        <w:rPr>
          <w:rFonts w:ascii="Times New Roman" w:hAnsi="Times New Roman" w:cs="Times New Roman"/>
          <w:sz w:val="28"/>
          <w:szCs w:val="28"/>
        </w:rPr>
        <w:t>из</w:t>
      </w:r>
      <w:proofErr w:type="gramEnd"/>
      <w:r w:rsidRPr="005836C7">
        <w:rPr>
          <w:rFonts w:ascii="Times New Roman" w:hAnsi="Times New Roman" w:cs="Times New Roman"/>
          <w:sz w:val="28"/>
          <w:szCs w:val="28"/>
        </w:rPr>
        <w:t xml:space="preserve"> списков тех </w:t>
      </w:r>
      <w:r w:rsidR="00234FB2">
        <w:rPr>
          <w:rFonts w:ascii="Times New Roman" w:hAnsi="Times New Roman" w:cs="Times New Roman"/>
          <w:sz w:val="28"/>
          <w:szCs w:val="28"/>
        </w:rPr>
        <w:t xml:space="preserve">лиц, которые уже привлекались к </w:t>
      </w:r>
      <w:r w:rsidRPr="005836C7">
        <w:rPr>
          <w:rFonts w:ascii="Times New Roman" w:hAnsi="Times New Roman" w:cs="Times New Roman"/>
          <w:sz w:val="28"/>
          <w:szCs w:val="28"/>
        </w:rPr>
        <w:t>исполнению обязанностей присяжных заседателей.</w:t>
      </w:r>
    </w:p>
    <w:p w:rsidR="00234FB2" w:rsidRDefault="005836C7" w:rsidP="00234FB2">
      <w:pPr>
        <w:jc w:val="both"/>
        <w:rPr>
          <w:rFonts w:ascii="Times New Roman" w:hAnsi="Times New Roman" w:cs="Times New Roman"/>
          <w:sz w:val="28"/>
          <w:szCs w:val="28"/>
        </w:rPr>
      </w:pPr>
      <w:r w:rsidRPr="005836C7">
        <w:rPr>
          <w:rFonts w:ascii="Times New Roman" w:hAnsi="Times New Roman" w:cs="Times New Roman"/>
          <w:sz w:val="28"/>
          <w:szCs w:val="28"/>
        </w:rPr>
        <w:t>Что касается применимости статьи 14 Конвенции, то Конституционный суд Мальты отметил, что обязанность выполнять  функци</w:t>
      </w:r>
      <w:r w:rsidR="00DC5A40">
        <w:rPr>
          <w:rFonts w:ascii="Times New Roman" w:hAnsi="Times New Roman" w:cs="Times New Roman"/>
          <w:sz w:val="28"/>
          <w:szCs w:val="28"/>
        </w:rPr>
        <w:t>и  присяжного  заседателя  являе</w:t>
      </w:r>
      <w:r w:rsidRPr="005836C7">
        <w:rPr>
          <w:rFonts w:ascii="Times New Roman" w:hAnsi="Times New Roman" w:cs="Times New Roman"/>
          <w:sz w:val="28"/>
          <w:szCs w:val="28"/>
        </w:rPr>
        <w:t>тся «обычной гражданско</w:t>
      </w:r>
      <w:r w:rsidR="00234FB2">
        <w:rPr>
          <w:rFonts w:ascii="Times New Roman" w:hAnsi="Times New Roman" w:cs="Times New Roman"/>
          <w:sz w:val="28"/>
          <w:szCs w:val="28"/>
        </w:rPr>
        <w:t xml:space="preserve">й обязанностью» в том смысле, в </w:t>
      </w:r>
      <w:r w:rsidRPr="005836C7">
        <w:rPr>
          <w:rFonts w:ascii="Times New Roman" w:hAnsi="Times New Roman" w:cs="Times New Roman"/>
          <w:sz w:val="28"/>
          <w:szCs w:val="28"/>
        </w:rPr>
        <w:t>каком это понятие употребляется в статье 4 Конвенции и, следовательно, статья 14 Конвенции вступает в действие. Однако Конституционный суд Мальты посчитал, что на заявителя не было воз</w:t>
      </w:r>
      <w:r w:rsidR="00234FB2">
        <w:rPr>
          <w:rFonts w:ascii="Times New Roman" w:hAnsi="Times New Roman" w:cs="Times New Roman"/>
          <w:sz w:val="28"/>
          <w:szCs w:val="28"/>
        </w:rPr>
        <w:t>ложено тяжкое бремя просто пото</w:t>
      </w:r>
      <w:r w:rsidRPr="005836C7">
        <w:rPr>
          <w:rFonts w:ascii="Times New Roman" w:hAnsi="Times New Roman" w:cs="Times New Roman"/>
          <w:sz w:val="28"/>
          <w:szCs w:val="28"/>
        </w:rPr>
        <w:t>му, что он должен был</w:t>
      </w:r>
      <w:r w:rsidR="00234FB2">
        <w:rPr>
          <w:rFonts w:ascii="Times New Roman" w:hAnsi="Times New Roman" w:cs="Times New Roman"/>
          <w:sz w:val="28"/>
          <w:szCs w:val="28"/>
        </w:rPr>
        <w:t xml:space="preserve"> исполнять обязанности присяжно</w:t>
      </w:r>
      <w:r w:rsidRPr="005836C7">
        <w:rPr>
          <w:rFonts w:ascii="Times New Roman" w:hAnsi="Times New Roman" w:cs="Times New Roman"/>
          <w:sz w:val="28"/>
          <w:szCs w:val="28"/>
        </w:rPr>
        <w:t>го заседателя три раза</w:t>
      </w:r>
      <w:r w:rsidR="00234FB2">
        <w:rPr>
          <w:rFonts w:ascii="Times New Roman" w:hAnsi="Times New Roman" w:cs="Times New Roman"/>
          <w:sz w:val="28"/>
          <w:szCs w:val="28"/>
        </w:rPr>
        <w:t xml:space="preserve"> за семнадцать лет. В любом слу</w:t>
      </w:r>
      <w:r w:rsidRPr="005836C7">
        <w:rPr>
          <w:rFonts w:ascii="Times New Roman" w:hAnsi="Times New Roman" w:cs="Times New Roman"/>
          <w:sz w:val="28"/>
          <w:szCs w:val="28"/>
        </w:rPr>
        <w:t>чае, это обстоятельство не давало ему права брать закон в свои руки и принимать решение игнорировать вызовы в суд. Вместо этого ему</w:t>
      </w:r>
      <w:r w:rsidR="00234FB2">
        <w:rPr>
          <w:rFonts w:ascii="Times New Roman" w:hAnsi="Times New Roman" w:cs="Times New Roman"/>
          <w:sz w:val="28"/>
          <w:szCs w:val="28"/>
        </w:rPr>
        <w:t xml:space="preserve"> следовало бы прибегнуть к обыч</w:t>
      </w:r>
      <w:r w:rsidRPr="005836C7">
        <w:rPr>
          <w:rFonts w:ascii="Times New Roman" w:hAnsi="Times New Roman" w:cs="Times New Roman"/>
          <w:sz w:val="28"/>
          <w:szCs w:val="28"/>
        </w:rPr>
        <w:t>ным средствам, находящимся в его ра</w:t>
      </w:r>
      <w:r w:rsidR="00234FB2">
        <w:rPr>
          <w:rFonts w:ascii="Times New Roman" w:hAnsi="Times New Roman" w:cs="Times New Roman"/>
          <w:sz w:val="28"/>
          <w:szCs w:val="28"/>
        </w:rPr>
        <w:t>споряжении, напри</w:t>
      </w:r>
      <w:r w:rsidRPr="005836C7">
        <w:rPr>
          <w:rFonts w:ascii="Times New Roman" w:hAnsi="Times New Roman" w:cs="Times New Roman"/>
          <w:sz w:val="28"/>
          <w:szCs w:val="28"/>
        </w:rPr>
        <w:t>мер</w:t>
      </w:r>
      <w:r w:rsidR="008955F2">
        <w:rPr>
          <w:rFonts w:ascii="Times New Roman" w:hAnsi="Times New Roman" w:cs="Times New Roman"/>
          <w:sz w:val="28"/>
          <w:szCs w:val="28"/>
        </w:rPr>
        <w:t>,</w:t>
      </w:r>
      <w:r w:rsidRPr="005836C7">
        <w:rPr>
          <w:rFonts w:ascii="Times New Roman" w:hAnsi="Times New Roman" w:cs="Times New Roman"/>
          <w:sz w:val="28"/>
          <w:szCs w:val="28"/>
        </w:rPr>
        <w:t xml:space="preserve">  заявить  ходатайство  об  освобождении  от  несения обязанностей  присяжного  заседателя  в  компетентный суд. Случись так, что </w:t>
      </w:r>
      <w:r w:rsidR="00234FB2">
        <w:rPr>
          <w:rFonts w:ascii="Times New Roman" w:hAnsi="Times New Roman" w:cs="Times New Roman"/>
          <w:sz w:val="28"/>
          <w:szCs w:val="28"/>
        </w:rPr>
        <w:t>его ходатайство было бы отклоне</w:t>
      </w:r>
      <w:r w:rsidRPr="005836C7">
        <w:rPr>
          <w:rFonts w:ascii="Times New Roman" w:hAnsi="Times New Roman" w:cs="Times New Roman"/>
          <w:sz w:val="28"/>
          <w:szCs w:val="28"/>
        </w:rPr>
        <w:t>но, то он мог бы обжаловать это решение.</w:t>
      </w:r>
    </w:p>
    <w:p w:rsidR="005836C7" w:rsidRPr="005836C7" w:rsidRDefault="005836C7" w:rsidP="00234FB2">
      <w:pPr>
        <w:jc w:val="both"/>
        <w:rPr>
          <w:rFonts w:ascii="Times New Roman" w:hAnsi="Times New Roman" w:cs="Times New Roman"/>
          <w:sz w:val="28"/>
          <w:szCs w:val="28"/>
        </w:rPr>
      </w:pPr>
      <w:r w:rsidRPr="005836C7">
        <w:rPr>
          <w:rFonts w:ascii="Times New Roman" w:hAnsi="Times New Roman" w:cs="Times New Roman"/>
          <w:sz w:val="28"/>
          <w:szCs w:val="28"/>
        </w:rPr>
        <w:t>В неустановленный ден</w:t>
      </w:r>
      <w:r w:rsidR="00234FB2">
        <w:rPr>
          <w:rFonts w:ascii="Times New Roman" w:hAnsi="Times New Roman" w:cs="Times New Roman"/>
          <w:sz w:val="28"/>
          <w:szCs w:val="28"/>
        </w:rPr>
        <w:t>ь в 2003 году заявитель обратил</w:t>
      </w:r>
      <w:r w:rsidRPr="005836C7">
        <w:rPr>
          <w:rFonts w:ascii="Times New Roman" w:hAnsi="Times New Roman" w:cs="Times New Roman"/>
          <w:sz w:val="28"/>
          <w:szCs w:val="28"/>
        </w:rPr>
        <w:t>ся с ходатайством к начальнику канцелярии Уголовного суда  Мальты.  Заявитель</w:t>
      </w:r>
      <w:r w:rsidR="00234FB2">
        <w:rPr>
          <w:rFonts w:ascii="Times New Roman" w:hAnsi="Times New Roman" w:cs="Times New Roman"/>
          <w:sz w:val="28"/>
          <w:szCs w:val="28"/>
        </w:rPr>
        <w:t xml:space="preserve">  отметил,  что,  согласно «Пра</w:t>
      </w:r>
      <w:r w:rsidRPr="005836C7">
        <w:rPr>
          <w:rFonts w:ascii="Times New Roman" w:hAnsi="Times New Roman" w:cs="Times New Roman"/>
          <w:sz w:val="28"/>
          <w:szCs w:val="28"/>
        </w:rPr>
        <w:t>вительственной</w:t>
      </w:r>
      <w:r w:rsidR="00234FB2">
        <w:rPr>
          <w:rFonts w:ascii="Times New Roman" w:hAnsi="Times New Roman" w:cs="Times New Roman"/>
          <w:sz w:val="28"/>
          <w:szCs w:val="28"/>
        </w:rPr>
        <w:t xml:space="preserve">  газете»  от 28 августа 2003 года</w:t>
      </w:r>
      <w:r w:rsidRPr="005836C7">
        <w:rPr>
          <w:rFonts w:ascii="Times New Roman" w:hAnsi="Times New Roman" w:cs="Times New Roman"/>
          <w:sz w:val="28"/>
          <w:szCs w:val="28"/>
        </w:rPr>
        <w:t xml:space="preserve">,  его  имя внесено в списки кандидатов в присяжные заседатели, а также в списки дополнительных присяжных заседателей. Однако, будучи преподавателем Университета Мальты, он просил освободить </w:t>
      </w:r>
      <w:r w:rsidR="00234FB2">
        <w:rPr>
          <w:rFonts w:ascii="Times New Roman" w:hAnsi="Times New Roman" w:cs="Times New Roman"/>
          <w:sz w:val="28"/>
          <w:szCs w:val="28"/>
        </w:rPr>
        <w:t>его от несения обязанностей при</w:t>
      </w:r>
      <w:r w:rsidRPr="005836C7">
        <w:rPr>
          <w:rFonts w:ascii="Times New Roman" w:hAnsi="Times New Roman" w:cs="Times New Roman"/>
          <w:sz w:val="28"/>
          <w:szCs w:val="28"/>
        </w:rPr>
        <w:t>сяжного заседателя в соответствии с частью 1 статьи 604 Уголовного кодекса Мальты.</w:t>
      </w:r>
    </w:p>
    <w:p w:rsidR="005C2AE9" w:rsidRDefault="00234FB2" w:rsidP="00234FB2">
      <w:pPr>
        <w:jc w:val="both"/>
        <w:rPr>
          <w:rFonts w:ascii="Times New Roman" w:hAnsi="Times New Roman" w:cs="Times New Roman"/>
          <w:sz w:val="28"/>
          <w:szCs w:val="28"/>
        </w:rPr>
      </w:pPr>
      <w:r>
        <w:rPr>
          <w:rFonts w:ascii="Times New Roman" w:hAnsi="Times New Roman" w:cs="Times New Roman"/>
          <w:sz w:val="28"/>
          <w:szCs w:val="28"/>
        </w:rPr>
        <w:t>Решением от 23 октября 2003 года начальник канцелярии Уго</w:t>
      </w:r>
      <w:r w:rsidR="005836C7" w:rsidRPr="005836C7">
        <w:rPr>
          <w:rFonts w:ascii="Times New Roman" w:hAnsi="Times New Roman" w:cs="Times New Roman"/>
          <w:sz w:val="28"/>
          <w:szCs w:val="28"/>
        </w:rPr>
        <w:t>ловного суда Мальты отклонил ходатайство заявителя.</w:t>
      </w:r>
      <w:r>
        <w:rPr>
          <w:rFonts w:ascii="Times New Roman" w:hAnsi="Times New Roman" w:cs="Times New Roman"/>
          <w:sz w:val="28"/>
          <w:szCs w:val="28"/>
        </w:rPr>
        <w:t xml:space="preserve"> </w:t>
      </w:r>
      <w:r w:rsidR="005836C7" w:rsidRPr="005836C7">
        <w:rPr>
          <w:rFonts w:ascii="Times New Roman" w:hAnsi="Times New Roman" w:cs="Times New Roman"/>
          <w:sz w:val="28"/>
          <w:szCs w:val="28"/>
        </w:rPr>
        <w:t>Получив еще один вы</w:t>
      </w:r>
      <w:r>
        <w:rPr>
          <w:rFonts w:ascii="Times New Roman" w:hAnsi="Times New Roman" w:cs="Times New Roman"/>
          <w:sz w:val="28"/>
          <w:szCs w:val="28"/>
        </w:rPr>
        <w:t>зов в суд для исполнения обязан</w:t>
      </w:r>
      <w:r w:rsidR="005836C7" w:rsidRPr="005836C7">
        <w:rPr>
          <w:rFonts w:ascii="Times New Roman" w:hAnsi="Times New Roman" w:cs="Times New Roman"/>
          <w:sz w:val="28"/>
          <w:szCs w:val="28"/>
        </w:rPr>
        <w:t>ностей  присяжного  засе</w:t>
      </w:r>
      <w:r w:rsidR="00DC5A40">
        <w:rPr>
          <w:rFonts w:ascii="Times New Roman" w:hAnsi="Times New Roman" w:cs="Times New Roman"/>
          <w:sz w:val="28"/>
          <w:szCs w:val="28"/>
        </w:rPr>
        <w:t xml:space="preserve">дателя  </w:t>
      </w:r>
      <w:r w:rsidR="005836C7" w:rsidRPr="005836C7">
        <w:rPr>
          <w:rFonts w:ascii="Times New Roman" w:hAnsi="Times New Roman" w:cs="Times New Roman"/>
          <w:sz w:val="28"/>
          <w:szCs w:val="28"/>
        </w:rPr>
        <w:t>в 200</w:t>
      </w:r>
      <w:r>
        <w:rPr>
          <w:rFonts w:ascii="Times New Roman" w:hAnsi="Times New Roman" w:cs="Times New Roman"/>
          <w:sz w:val="28"/>
          <w:szCs w:val="28"/>
        </w:rPr>
        <w:t>4 году, заявитель потребовал ос</w:t>
      </w:r>
      <w:r w:rsidR="005836C7" w:rsidRPr="005836C7">
        <w:rPr>
          <w:rFonts w:ascii="Times New Roman" w:hAnsi="Times New Roman" w:cs="Times New Roman"/>
          <w:sz w:val="28"/>
          <w:szCs w:val="28"/>
        </w:rPr>
        <w:t>вободить его от несения</w:t>
      </w:r>
      <w:r>
        <w:rPr>
          <w:rFonts w:ascii="Times New Roman" w:hAnsi="Times New Roman" w:cs="Times New Roman"/>
          <w:sz w:val="28"/>
          <w:szCs w:val="28"/>
        </w:rPr>
        <w:t xml:space="preserve"> этих обязанностей</w:t>
      </w:r>
      <w:r w:rsidR="005836C7" w:rsidRPr="005836C7">
        <w:rPr>
          <w:rFonts w:ascii="Times New Roman" w:hAnsi="Times New Roman" w:cs="Times New Roman"/>
          <w:sz w:val="28"/>
          <w:szCs w:val="28"/>
        </w:rPr>
        <w:t xml:space="preserve">. Он  основывал  свое  ходатайство  ссылками  на часть 1 статьи 604 Уголовного кодекса Мальты, которая предусматривала, что </w:t>
      </w:r>
      <w:r>
        <w:rPr>
          <w:rFonts w:ascii="Times New Roman" w:hAnsi="Times New Roman" w:cs="Times New Roman"/>
          <w:sz w:val="28"/>
          <w:szCs w:val="28"/>
        </w:rPr>
        <w:t>преподаватели университетов, ра</w:t>
      </w:r>
      <w:r w:rsidR="005836C7" w:rsidRPr="005836C7">
        <w:rPr>
          <w:rFonts w:ascii="Times New Roman" w:hAnsi="Times New Roman" w:cs="Times New Roman"/>
          <w:sz w:val="28"/>
          <w:szCs w:val="28"/>
        </w:rPr>
        <w:t>ботающие на полную ставку, могут быть освобождены от несения обязанност</w:t>
      </w:r>
      <w:r>
        <w:rPr>
          <w:rFonts w:ascii="Times New Roman" w:hAnsi="Times New Roman" w:cs="Times New Roman"/>
          <w:sz w:val="28"/>
          <w:szCs w:val="28"/>
        </w:rPr>
        <w:t>ей присяжных заседателей. 25 апреля 2005 года</w:t>
      </w:r>
      <w:r w:rsidR="005836C7" w:rsidRPr="005836C7">
        <w:rPr>
          <w:rFonts w:ascii="Times New Roman" w:hAnsi="Times New Roman" w:cs="Times New Roman"/>
          <w:sz w:val="28"/>
          <w:szCs w:val="28"/>
        </w:rPr>
        <w:t xml:space="preserve"> ходатайство заявителя было удовлетворено.</w:t>
      </w:r>
    </w:p>
    <w:p w:rsidR="00234FB2" w:rsidRPr="00234FB2" w:rsidRDefault="00234FB2" w:rsidP="00234FB2">
      <w:pPr>
        <w:jc w:val="both"/>
        <w:rPr>
          <w:rFonts w:ascii="Times New Roman" w:hAnsi="Times New Roman" w:cs="Times New Roman"/>
          <w:sz w:val="28"/>
          <w:szCs w:val="28"/>
        </w:rPr>
      </w:pPr>
      <w:r>
        <w:rPr>
          <w:rFonts w:ascii="Times New Roman" w:hAnsi="Times New Roman" w:cs="Times New Roman"/>
          <w:sz w:val="28"/>
          <w:szCs w:val="28"/>
        </w:rPr>
        <w:t>Обращаясь с жалобой в ЕСПЧ, заявитель утверждал</w:t>
      </w:r>
      <w:r w:rsidRPr="00234FB2">
        <w:rPr>
          <w:rFonts w:ascii="Times New Roman" w:hAnsi="Times New Roman" w:cs="Times New Roman"/>
          <w:sz w:val="28"/>
          <w:szCs w:val="28"/>
        </w:rPr>
        <w:t>, что с</w:t>
      </w:r>
      <w:r>
        <w:rPr>
          <w:rFonts w:ascii="Times New Roman" w:hAnsi="Times New Roman" w:cs="Times New Roman"/>
          <w:sz w:val="28"/>
          <w:szCs w:val="28"/>
        </w:rPr>
        <w:t xml:space="preserve">пособ, посредством которого он </w:t>
      </w:r>
      <w:r w:rsidRPr="00234FB2">
        <w:rPr>
          <w:rFonts w:ascii="Times New Roman" w:hAnsi="Times New Roman" w:cs="Times New Roman"/>
          <w:sz w:val="28"/>
          <w:szCs w:val="28"/>
        </w:rPr>
        <w:t>привлекался к исполн</w:t>
      </w:r>
      <w:r>
        <w:rPr>
          <w:rFonts w:ascii="Times New Roman" w:hAnsi="Times New Roman" w:cs="Times New Roman"/>
          <w:sz w:val="28"/>
          <w:szCs w:val="28"/>
        </w:rPr>
        <w:t>ению обязанностей присяжного за</w:t>
      </w:r>
      <w:r w:rsidRPr="00234FB2">
        <w:rPr>
          <w:rFonts w:ascii="Times New Roman" w:hAnsi="Times New Roman" w:cs="Times New Roman"/>
          <w:sz w:val="28"/>
          <w:szCs w:val="28"/>
        </w:rPr>
        <w:t xml:space="preserve">седателя, по природе своей являлся дискриминацией. Он </w:t>
      </w:r>
      <w:r>
        <w:rPr>
          <w:rFonts w:ascii="Times New Roman" w:hAnsi="Times New Roman" w:cs="Times New Roman"/>
          <w:sz w:val="28"/>
          <w:szCs w:val="28"/>
        </w:rPr>
        <w:lastRenderedPageBreak/>
        <w:t>ссылал</w:t>
      </w:r>
      <w:r w:rsidRPr="00234FB2">
        <w:rPr>
          <w:rFonts w:ascii="Times New Roman" w:hAnsi="Times New Roman" w:cs="Times New Roman"/>
          <w:sz w:val="28"/>
          <w:szCs w:val="28"/>
        </w:rPr>
        <w:t>ся на статью 14</w:t>
      </w:r>
      <w:r>
        <w:rPr>
          <w:rFonts w:ascii="Times New Roman" w:hAnsi="Times New Roman" w:cs="Times New Roman"/>
          <w:sz w:val="28"/>
          <w:szCs w:val="28"/>
        </w:rPr>
        <w:t xml:space="preserve"> Конвенции в сочетании с подпун</w:t>
      </w:r>
      <w:r w:rsidRPr="00234FB2">
        <w:rPr>
          <w:rFonts w:ascii="Times New Roman" w:hAnsi="Times New Roman" w:cs="Times New Roman"/>
          <w:sz w:val="28"/>
          <w:szCs w:val="28"/>
        </w:rPr>
        <w:t>ктом «d» пункта 3 статьи 4 Конвенции.</w:t>
      </w:r>
    </w:p>
    <w:p w:rsidR="00234FB2" w:rsidRDefault="00234FB2" w:rsidP="00234FB2">
      <w:pPr>
        <w:jc w:val="both"/>
        <w:rPr>
          <w:rFonts w:ascii="Times New Roman" w:hAnsi="Times New Roman" w:cs="Times New Roman"/>
          <w:sz w:val="28"/>
          <w:szCs w:val="28"/>
        </w:rPr>
      </w:pPr>
      <w:r w:rsidRPr="00234FB2">
        <w:rPr>
          <w:rFonts w:ascii="Times New Roman" w:hAnsi="Times New Roman" w:cs="Times New Roman"/>
          <w:sz w:val="28"/>
          <w:szCs w:val="28"/>
        </w:rPr>
        <w:t>Представите</w:t>
      </w:r>
      <w:r>
        <w:rPr>
          <w:rFonts w:ascii="Times New Roman" w:hAnsi="Times New Roman" w:cs="Times New Roman"/>
          <w:sz w:val="28"/>
          <w:szCs w:val="28"/>
        </w:rPr>
        <w:t>ли государства-ответчика считали, что ста</w:t>
      </w:r>
      <w:r w:rsidRPr="00234FB2">
        <w:rPr>
          <w:rFonts w:ascii="Times New Roman" w:hAnsi="Times New Roman" w:cs="Times New Roman"/>
          <w:sz w:val="28"/>
          <w:szCs w:val="28"/>
        </w:rPr>
        <w:t xml:space="preserve">тья 14 Конвенции в </w:t>
      </w:r>
      <w:r>
        <w:rPr>
          <w:rFonts w:ascii="Times New Roman" w:hAnsi="Times New Roman" w:cs="Times New Roman"/>
          <w:sz w:val="28"/>
          <w:szCs w:val="28"/>
        </w:rPr>
        <w:t>сочетании с подпунктом «d» пунк</w:t>
      </w:r>
      <w:r w:rsidRPr="00234FB2">
        <w:rPr>
          <w:rFonts w:ascii="Times New Roman" w:hAnsi="Times New Roman" w:cs="Times New Roman"/>
          <w:sz w:val="28"/>
          <w:szCs w:val="28"/>
        </w:rPr>
        <w:t>та 3 статьи 4 Конвенции не применима к обстоятельствам данного дела.</w:t>
      </w:r>
      <w:r>
        <w:rPr>
          <w:rFonts w:ascii="Times New Roman" w:hAnsi="Times New Roman" w:cs="Times New Roman"/>
          <w:sz w:val="28"/>
          <w:szCs w:val="28"/>
        </w:rPr>
        <w:t xml:space="preserve"> Власти утверждали, что </w:t>
      </w:r>
      <w:r w:rsidRPr="00234FB2">
        <w:rPr>
          <w:rFonts w:ascii="Times New Roman" w:hAnsi="Times New Roman" w:cs="Times New Roman"/>
          <w:sz w:val="28"/>
          <w:szCs w:val="28"/>
        </w:rPr>
        <w:t>обязанность  выполнять  функции присяжного заседателя, несомненно, является «обычной гражданской обязанн</w:t>
      </w:r>
      <w:r>
        <w:rPr>
          <w:rFonts w:ascii="Times New Roman" w:hAnsi="Times New Roman" w:cs="Times New Roman"/>
          <w:sz w:val="28"/>
          <w:szCs w:val="28"/>
        </w:rPr>
        <w:t>остью», основанной на обществен</w:t>
      </w:r>
      <w:r w:rsidRPr="00234FB2">
        <w:rPr>
          <w:rFonts w:ascii="Times New Roman" w:hAnsi="Times New Roman" w:cs="Times New Roman"/>
          <w:sz w:val="28"/>
          <w:szCs w:val="28"/>
        </w:rPr>
        <w:t>ной солидарности. Граждане несут эту обязанность для того,  чтобы  обеспечит</w:t>
      </w:r>
      <w:r>
        <w:rPr>
          <w:rFonts w:ascii="Times New Roman" w:hAnsi="Times New Roman" w:cs="Times New Roman"/>
          <w:sz w:val="28"/>
          <w:szCs w:val="28"/>
        </w:rPr>
        <w:t>ь  демократизацию  процесса  от</w:t>
      </w:r>
      <w:r w:rsidRPr="00234FB2">
        <w:rPr>
          <w:rFonts w:ascii="Times New Roman" w:hAnsi="Times New Roman" w:cs="Times New Roman"/>
          <w:sz w:val="28"/>
          <w:szCs w:val="28"/>
        </w:rPr>
        <w:t xml:space="preserve">правления правосудия по уголовным делам, и для того, чтобы человека судили </w:t>
      </w:r>
      <w:r>
        <w:rPr>
          <w:rFonts w:ascii="Times New Roman" w:hAnsi="Times New Roman" w:cs="Times New Roman"/>
          <w:sz w:val="28"/>
          <w:szCs w:val="28"/>
        </w:rPr>
        <w:t>такие же люди, как и он сам. За</w:t>
      </w:r>
      <w:r w:rsidRPr="00234FB2">
        <w:rPr>
          <w:rFonts w:ascii="Times New Roman" w:hAnsi="Times New Roman" w:cs="Times New Roman"/>
          <w:sz w:val="28"/>
          <w:szCs w:val="28"/>
        </w:rPr>
        <w:t xml:space="preserve">явитель  не  возражал  против  этого.  Следовательно,  исполнение обязанностей присяжного заседателя не может быть приравнено к «принудительному или обязательному труду» в том смысле, в каком это понятие употребляется в пункте 2 статьи 4 Конвенции. </w:t>
      </w:r>
    </w:p>
    <w:p w:rsidR="00234FB2" w:rsidRDefault="00234FB2" w:rsidP="004D2237">
      <w:pPr>
        <w:jc w:val="both"/>
        <w:rPr>
          <w:rFonts w:ascii="Times New Roman" w:hAnsi="Times New Roman" w:cs="Times New Roman"/>
          <w:sz w:val="28"/>
          <w:szCs w:val="28"/>
        </w:rPr>
      </w:pPr>
      <w:r>
        <w:rPr>
          <w:rFonts w:ascii="Times New Roman" w:hAnsi="Times New Roman" w:cs="Times New Roman"/>
          <w:sz w:val="28"/>
          <w:szCs w:val="28"/>
        </w:rPr>
        <w:t xml:space="preserve">Власти также подчеркивали, что </w:t>
      </w:r>
      <w:r w:rsidR="004D2237">
        <w:rPr>
          <w:rFonts w:ascii="Times New Roman" w:hAnsi="Times New Roman" w:cs="Times New Roman"/>
          <w:sz w:val="28"/>
          <w:szCs w:val="28"/>
        </w:rPr>
        <w:t>составле</w:t>
      </w:r>
      <w:r w:rsidRPr="00234FB2">
        <w:rPr>
          <w:rFonts w:ascii="Times New Roman" w:hAnsi="Times New Roman" w:cs="Times New Roman"/>
          <w:sz w:val="28"/>
          <w:szCs w:val="28"/>
        </w:rPr>
        <w:t xml:space="preserve">ние  списков  </w:t>
      </w:r>
      <w:r w:rsidR="004D2237">
        <w:rPr>
          <w:rFonts w:ascii="Times New Roman" w:hAnsi="Times New Roman" w:cs="Times New Roman"/>
          <w:sz w:val="28"/>
          <w:szCs w:val="28"/>
        </w:rPr>
        <w:t xml:space="preserve">само по себе </w:t>
      </w:r>
      <w:r w:rsidRPr="00234FB2">
        <w:rPr>
          <w:rFonts w:ascii="Times New Roman" w:hAnsi="Times New Roman" w:cs="Times New Roman"/>
          <w:sz w:val="28"/>
          <w:szCs w:val="28"/>
        </w:rPr>
        <w:t>не  означает «принудительный  труд»,  так как один лишь факт вн</w:t>
      </w:r>
      <w:r w:rsidR="004D2237">
        <w:rPr>
          <w:rFonts w:ascii="Times New Roman" w:hAnsi="Times New Roman" w:cs="Times New Roman"/>
          <w:sz w:val="28"/>
          <w:szCs w:val="28"/>
        </w:rPr>
        <w:t>есения лица в эти списки не под</w:t>
      </w:r>
      <w:r w:rsidRPr="00234FB2">
        <w:rPr>
          <w:rFonts w:ascii="Times New Roman" w:hAnsi="Times New Roman" w:cs="Times New Roman"/>
          <w:sz w:val="28"/>
          <w:szCs w:val="28"/>
        </w:rPr>
        <w:t>разумевает возникнове</w:t>
      </w:r>
      <w:r w:rsidR="004D2237">
        <w:rPr>
          <w:rFonts w:ascii="Times New Roman" w:hAnsi="Times New Roman" w:cs="Times New Roman"/>
          <w:sz w:val="28"/>
          <w:szCs w:val="28"/>
        </w:rPr>
        <w:t>ние у этого лица каких-либо обя</w:t>
      </w:r>
      <w:r w:rsidRPr="00234FB2">
        <w:rPr>
          <w:rFonts w:ascii="Times New Roman" w:hAnsi="Times New Roman" w:cs="Times New Roman"/>
          <w:sz w:val="28"/>
          <w:szCs w:val="28"/>
        </w:rPr>
        <w:t>занностей. На практике лицо может быть освобождено от исполнения обязанностей присяжного заседателя, ему может быть заявлен отвод или может случиться так, что его  никогда  не  отберут  для  выполнения  обязанностей присяжного  заседателя</w:t>
      </w:r>
      <w:r w:rsidR="004D2237">
        <w:rPr>
          <w:rFonts w:ascii="Times New Roman" w:hAnsi="Times New Roman" w:cs="Times New Roman"/>
          <w:sz w:val="28"/>
          <w:szCs w:val="28"/>
        </w:rPr>
        <w:t>.  Следовательно,  факты,  лежа</w:t>
      </w:r>
      <w:r w:rsidRPr="00234FB2">
        <w:rPr>
          <w:rFonts w:ascii="Times New Roman" w:hAnsi="Times New Roman" w:cs="Times New Roman"/>
          <w:sz w:val="28"/>
          <w:szCs w:val="28"/>
        </w:rPr>
        <w:t>щие в основе жалобы заявителя, не попадают в сферу действия статьи 4 Конвенции, и статья 14 Конвенции не применима.</w:t>
      </w:r>
    </w:p>
    <w:p w:rsidR="00234FB2" w:rsidRDefault="004D2237" w:rsidP="004D2237">
      <w:pPr>
        <w:jc w:val="both"/>
        <w:rPr>
          <w:rFonts w:ascii="Times New Roman" w:hAnsi="Times New Roman" w:cs="Times New Roman"/>
          <w:sz w:val="28"/>
          <w:szCs w:val="28"/>
        </w:rPr>
      </w:pPr>
      <w:r>
        <w:rPr>
          <w:rFonts w:ascii="Times New Roman" w:hAnsi="Times New Roman" w:cs="Times New Roman"/>
          <w:sz w:val="28"/>
          <w:szCs w:val="28"/>
        </w:rPr>
        <w:t xml:space="preserve">Оспаривая эти утверждения, заявитель обращал </w:t>
      </w:r>
      <w:r w:rsidR="00234FB2" w:rsidRPr="00234FB2">
        <w:rPr>
          <w:rFonts w:ascii="Times New Roman" w:hAnsi="Times New Roman" w:cs="Times New Roman"/>
          <w:sz w:val="28"/>
          <w:szCs w:val="28"/>
        </w:rPr>
        <w:t>вни</w:t>
      </w:r>
      <w:r>
        <w:rPr>
          <w:rFonts w:ascii="Times New Roman" w:hAnsi="Times New Roman" w:cs="Times New Roman"/>
          <w:sz w:val="28"/>
          <w:szCs w:val="28"/>
        </w:rPr>
        <w:t>мание  на  то,  что  Конституци</w:t>
      </w:r>
      <w:r w:rsidR="008955F2">
        <w:rPr>
          <w:rFonts w:ascii="Times New Roman" w:hAnsi="Times New Roman" w:cs="Times New Roman"/>
          <w:sz w:val="28"/>
          <w:szCs w:val="28"/>
        </w:rPr>
        <w:t>онный суд Мальты решительно признал обязанность выполнять  функции присяжного</w:t>
      </w:r>
      <w:r w:rsidR="00234FB2" w:rsidRPr="00234FB2">
        <w:rPr>
          <w:rFonts w:ascii="Times New Roman" w:hAnsi="Times New Roman" w:cs="Times New Roman"/>
          <w:sz w:val="28"/>
          <w:szCs w:val="28"/>
        </w:rPr>
        <w:t xml:space="preserve"> заседателя «обычной гражданской обязанность</w:t>
      </w:r>
      <w:r>
        <w:rPr>
          <w:rFonts w:ascii="Times New Roman" w:hAnsi="Times New Roman" w:cs="Times New Roman"/>
          <w:sz w:val="28"/>
          <w:szCs w:val="28"/>
        </w:rPr>
        <w:t>ю». Это мнение подтверждает</w:t>
      </w:r>
      <w:r w:rsidR="00234FB2" w:rsidRPr="00234FB2">
        <w:rPr>
          <w:rFonts w:ascii="Times New Roman" w:hAnsi="Times New Roman" w:cs="Times New Roman"/>
          <w:sz w:val="28"/>
          <w:szCs w:val="28"/>
        </w:rPr>
        <w:t>ся принципами, сфо</w:t>
      </w:r>
      <w:r>
        <w:rPr>
          <w:rFonts w:ascii="Times New Roman" w:hAnsi="Times New Roman" w:cs="Times New Roman"/>
          <w:sz w:val="28"/>
          <w:szCs w:val="28"/>
        </w:rPr>
        <w:t>рмулированными Судом в своих постанов</w:t>
      </w:r>
      <w:r w:rsidR="00234FB2" w:rsidRPr="00234FB2">
        <w:rPr>
          <w:rFonts w:ascii="Times New Roman" w:hAnsi="Times New Roman" w:cs="Times New Roman"/>
          <w:sz w:val="28"/>
          <w:szCs w:val="28"/>
        </w:rPr>
        <w:t>лениях</w:t>
      </w:r>
      <w:r>
        <w:rPr>
          <w:rStyle w:val="a5"/>
          <w:rFonts w:ascii="Times New Roman" w:hAnsi="Times New Roman" w:cs="Times New Roman"/>
          <w:sz w:val="28"/>
          <w:szCs w:val="28"/>
        </w:rPr>
        <w:footnoteReference w:id="102"/>
      </w:r>
      <w:r>
        <w:rPr>
          <w:rFonts w:ascii="Times New Roman" w:hAnsi="Times New Roman" w:cs="Times New Roman"/>
          <w:sz w:val="28"/>
          <w:szCs w:val="28"/>
        </w:rPr>
        <w:t>.</w:t>
      </w:r>
      <w:r w:rsidR="00234FB2" w:rsidRPr="00234FB2">
        <w:rPr>
          <w:rFonts w:ascii="Times New Roman" w:hAnsi="Times New Roman" w:cs="Times New Roman"/>
          <w:sz w:val="28"/>
          <w:szCs w:val="28"/>
        </w:rPr>
        <w:t xml:space="preserve"> По мнению заявителя, поскольку подпункт </w:t>
      </w:r>
      <w:r w:rsidR="008955F2">
        <w:rPr>
          <w:rFonts w:ascii="Times New Roman" w:hAnsi="Times New Roman" w:cs="Times New Roman"/>
          <w:sz w:val="28"/>
          <w:szCs w:val="28"/>
        </w:rPr>
        <w:t>«d» пункта 3 статьи 4 Конвенции распространяется на</w:t>
      </w:r>
      <w:r w:rsidR="00234FB2" w:rsidRPr="00234FB2">
        <w:rPr>
          <w:rFonts w:ascii="Times New Roman" w:hAnsi="Times New Roman" w:cs="Times New Roman"/>
          <w:sz w:val="28"/>
          <w:szCs w:val="28"/>
        </w:rPr>
        <w:t xml:space="preserve"> обязанности присяжных заседателей, единственный логичный вывод заключается в том, что обстоятельства дела попадают в сферу действия статьи 4 Конвенции. Из этого следует, что</w:t>
      </w:r>
      <w:r>
        <w:rPr>
          <w:rFonts w:ascii="Times New Roman" w:hAnsi="Times New Roman" w:cs="Times New Roman"/>
          <w:sz w:val="28"/>
          <w:szCs w:val="28"/>
        </w:rPr>
        <w:t xml:space="preserve"> статья 14 Конвенции </w:t>
      </w:r>
      <w:r w:rsidR="00234FB2" w:rsidRPr="00234FB2">
        <w:rPr>
          <w:rFonts w:ascii="Times New Roman" w:hAnsi="Times New Roman" w:cs="Times New Roman"/>
          <w:sz w:val="28"/>
          <w:szCs w:val="28"/>
        </w:rPr>
        <w:t>также является применимой.</w:t>
      </w:r>
    </w:p>
    <w:p w:rsidR="004D2237" w:rsidRDefault="004D2237" w:rsidP="004D2237">
      <w:pPr>
        <w:jc w:val="both"/>
        <w:rPr>
          <w:rFonts w:ascii="Times New Roman" w:hAnsi="Times New Roman" w:cs="Times New Roman"/>
          <w:sz w:val="28"/>
          <w:szCs w:val="28"/>
        </w:rPr>
      </w:pPr>
      <w:r>
        <w:rPr>
          <w:rFonts w:ascii="Times New Roman" w:hAnsi="Times New Roman" w:cs="Times New Roman"/>
          <w:sz w:val="28"/>
          <w:szCs w:val="28"/>
        </w:rPr>
        <w:t xml:space="preserve">В вопросе о применимости статьи 14 в сочетании со статьей 4 ЕКПЧ Суд согласился с точкой зрения заявителя. Он напомнил, что </w:t>
      </w:r>
      <w:r w:rsidRPr="004D2237">
        <w:rPr>
          <w:rFonts w:ascii="Times New Roman" w:hAnsi="Times New Roman" w:cs="Times New Roman"/>
          <w:sz w:val="28"/>
          <w:szCs w:val="28"/>
        </w:rPr>
        <w:t>статья 1</w:t>
      </w:r>
      <w:r>
        <w:rPr>
          <w:rFonts w:ascii="Times New Roman" w:hAnsi="Times New Roman" w:cs="Times New Roman"/>
          <w:sz w:val="28"/>
          <w:szCs w:val="28"/>
        </w:rPr>
        <w:t>4 Конвенции дополняет другие ма</w:t>
      </w:r>
      <w:r w:rsidRPr="004D2237">
        <w:rPr>
          <w:rFonts w:ascii="Times New Roman" w:hAnsi="Times New Roman" w:cs="Times New Roman"/>
          <w:sz w:val="28"/>
          <w:szCs w:val="28"/>
        </w:rPr>
        <w:t xml:space="preserve">териально-правовые положения Конвенции и Протоколов к ней. Она лишена независимого существования, так как применяется лишь в отношении «пользования правами и свободами», которые </w:t>
      </w:r>
      <w:r>
        <w:rPr>
          <w:rFonts w:ascii="Times New Roman" w:hAnsi="Times New Roman" w:cs="Times New Roman"/>
          <w:sz w:val="28"/>
          <w:szCs w:val="28"/>
        </w:rPr>
        <w:t>гарантируются этими нормами. Не</w:t>
      </w:r>
      <w:r w:rsidRPr="004D2237">
        <w:rPr>
          <w:rFonts w:ascii="Times New Roman" w:hAnsi="Times New Roman" w:cs="Times New Roman"/>
          <w:sz w:val="28"/>
          <w:szCs w:val="28"/>
        </w:rPr>
        <w:t>смотря на то, что примене</w:t>
      </w:r>
      <w:r>
        <w:rPr>
          <w:rFonts w:ascii="Times New Roman" w:hAnsi="Times New Roman" w:cs="Times New Roman"/>
          <w:sz w:val="28"/>
          <w:szCs w:val="28"/>
        </w:rPr>
        <w:t>ние статьи 14 Конвенции не предполагает нарушения этих норм</w:t>
      </w:r>
      <w:r w:rsidRPr="004D2237">
        <w:rPr>
          <w:rFonts w:ascii="Times New Roman" w:hAnsi="Times New Roman" w:cs="Times New Roman"/>
          <w:sz w:val="28"/>
          <w:szCs w:val="28"/>
        </w:rPr>
        <w:t xml:space="preserve"> </w:t>
      </w:r>
      <w:r>
        <w:rPr>
          <w:rFonts w:ascii="Times New Roman" w:hAnsi="Times New Roman" w:cs="Times New Roman"/>
          <w:sz w:val="28"/>
          <w:szCs w:val="28"/>
        </w:rPr>
        <w:t xml:space="preserve">(и в этом смысле она имеет автономный характер), </w:t>
      </w:r>
      <w:r w:rsidRPr="004D2237">
        <w:rPr>
          <w:rFonts w:ascii="Times New Roman" w:hAnsi="Times New Roman" w:cs="Times New Roman"/>
          <w:sz w:val="28"/>
          <w:szCs w:val="28"/>
        </w:rPr>
        <w:t xml:space="preserve">она не применима до тех пор, пока </w:t>
      </w:r>
      <w:r w:rsidRPr="004D2237">
        <w:rPr>
          <w:rFonts w:ascii="Times New Roman" w:hAnsi="Times New Roman" w:cs="Times New Roman"/>
          <w:sz w:val="28"/>
          <w:szCs w:val="28"/>
        </w:rPr>
        <w:lastRenderedPageBreak/>
        <w:t>обстоятельства рассматриваемого дела не попадают в сферу дей</w:t>
      </w:r>
      <w:r>
        <w:rPr>
          <w:rFonts w:ascii="Times New Roman" w:hAnsi="Times New Roman" w:cs="Times New Roman"/>
          <w:sz w:val="28"/>
          <w:szCs w:val="28"/>
        </w:rPr>
        <w:t>ствия материально-правовых положений Конвенции</w:t>
      </w:r>
      <w:r>
        <w:rPr>
          <w:rStyle w:val="a5"/>
          <w:rFonts w:ascii="Times New Roman" w:hAnsi="Times New Roman" w:cs="Times New Roman"/>
          <w:sz w:val="28"/>
          <w:szCs w:val="28"/>
        </w:rPr>
        <w:footnoteReference w:id="103"/>
      </w:r>
      <w:r>
        <w:rPr>
          <w:rFonts w:ascii="Times New Roman" w:hAnsi="Times New Roman" w:cs="Times New Roman"/>
          <w:sz w:val="28"/>
          <w:szCs w:val="28"/>
        </w:rPr>
        <w:t>.</w:t>
      </w:r>
    </w:p>
    <w:p w:rsidR="00515934" w:rsidRDefault="004D2237" w:rsidP="00515934">
      <w:pPr>
        <w:jc w:val="both"/>
        <w:rPr>
          <w:rFonts w:ascii="Times New Roman" w:hAnsi="Times New Roman" w:cs="Times New Roman"/>
          <w:sz w:val="28"/>
          <w:szCs w:val="28"/>
        </w:rPr>
      </w:pPr>
      <w:r>
        <w:rPr>
          <w:rFonts w:ascii="Times New Roman" w:hAnsi="Times New Roman" w:cs="Times New Roman"/>
          <w:sz w:val="28"/>
          <w:szCs w:val="28"/>
        </w:rPr>
        <w:t>Суд</w:t>
      </w:r>
      <w:r w:rsidRPr="004D2237">
        <w:rPr>
          <w:rFonts w:ascii="Times New Roman" w:hAnsi="Times New Roman" w:cs="Times New Roman"/>
          <w:sz w:val="28"/>
          <w:szCs w:val="28"/>
        </w:rPr>
        <w:t xml:space="preserve"> так</w:t>
      </w:r>
      <w:r>
        <w:rPr>
          <w:rFonts w:ascii="Times New Roman" w:hAnsi="Times New Roman" w:cs="Times New Roman"/>
          <w:sz w:val="28"/>
          <w:szCs w:val="28"/>
        </w:rPr>
        <w:t>же  подчеркнул,  что критерии,</w:t>
      </w:r>
      <w:r w:rsidRPr="004D2237">
        <w:rPr>
          <w:rFonts w:ascii="Times New Roman" w:hAnsi="Times New Roman" w:cs="Times New Roman"/>
          <w:sz w:val="28"/>
          <w:szCs w:val="28"/>
        </w:rPr>
        <w:t xml:space="preserve"> используемые для определения гра</w:t>
      </w:r>
      <w:r>
        <w:rPr>
          <w:rFonts w:ascii="Times New Roman" w:hAnsi="Times New Roman" w:cs="Times New Roman"/>
          <w:sz w:val="28"/>
          <w:szCs w:val="28"/>
        </w:rPr>
        <w:t>ниц в отношении понятия принуди</w:t>
      </w:r>
      <w:r w:rsidRPr="004D2237">
        <w:rPr>
          <w:rFonts w:ascii="Times New Roman" w:hAnsi="Times New Roman" w:cs="Times New Roman"/>
          <w:sz w:val="28"/>
          <w:szCs w:val="28"/>
        </w:rPr>
        <w:t>тельного труда, включают в себя</w:t>
      </w:r>
      <w:r>
        <w:rPr>
          <w:rFonts w:ascii="Times New Roman" w:hAnsi="Times New Roman" w:cs="Times New Roman"/>
          <w:sz w:val="28"/>
          <w:szCs w:val="28"/>
        </w:rPr>
        <w:t xml:space="preserve"> представление о нор</w:t>
      </w:r>
      <w:r w:rsidRPr="004D2237">
        <w:rPr>
          <w:rFonts w:ascii="Times New Roman" w:hAnsi="Times New Roman" w:cs="Times New Roman"/>
          <w:sz w:val="28"/>
          <w:szCs w:val="28"/>
        </w:rPr>
        <w:t>мальном порядке ведения дел. Работа или труд, которые сами  по  себе  являются  обычными,  могут  фактически стать  необычными,  если  выбор  лиц  или  групп  лиц,  на которых лежит обязанность выполнять эту работу или труд,  определяется  дискриминационными  факторами, что, как полагает зая</w:t>
      </w:r>
      <w:r>
        <w:rPr>
          <w:rFonts w:ascii="Times New Roman" w:hAnsi="Times New Roman" w:cs="Times New Roman"/>
          <w:sz w:val="28"/>
          <w:szCs w:val="28"/>
        </w:rPr>
        <w:t>витель, имело место в данных об</w:t>
      </w:r>
      <w:r w:rsidRPr="004D2237">
        <w:rPr>
          <w:rFonts w:ascii="Times New Roman" w:hAnsi="Times New Roman" w:cs="Times New Roman"/>
          <w:sz w:val="28"/>
          <w:szCs w:val="28"/>
        </w:rPr>
        <w:t>стоятельствах</w:t>
      </w:r>
      <w:r w:rsidR="00515934">
        <w:rPr>
          <w:rFonts w:ascii="Times New Roman" w:hAnsi="Times New Roman" w:cs="Times New Roman"/>
          <w:sz w:val="28"/>
          <w:szCs w:val="28"/>
        </w:rPr>
        <w:t>.</w:t>
      </w:r>
    </w:p>
    <w:p w:rsidR="004D2237" w:rsidRPr="004D2237" w:rsidRDefault="004D2237" w:rsidP="00515934">
      <w:pPr>
        <w:jc w:val="both"/>
        <w:rPr>
          <w:rFonts w:ascii="Times New Roman" w:hAnsi="Times New Roman" w:cs="Times New Roman"/>
          <w:sz w:val="28"/>
          <w:szCs w:val="28"/>
        </w:rPr>
      </w:pPr>
      <w:r w:rsidRPr="004D2237">
        <w:rPr>
          <w:rFonts w:ascii="Times New Roman" w:hAnsi="Times New Roman" w:cs="Times New Roman"/>
          <w:sz w:val="28"/>
          <w:szCs w:val="28"/>
        </w:rPr>
        <w:t>Следовательно, если та или иная  ситуация  соотноси</w:t>
      </w:r>
      <w:r w:rsidR="00515934">
        <w:rPr>
          <w:rFonts w:ascii="Times New Roman" w:hAnsi="Times New Roman" w:cs="Times New Roman"/>
          <w:sz w:val="28"/>
          <w:szCs w:val="28"/>
        </w:rPr>
        <w:t>тся  с  понятием  обычной  граж</w:t>
      </w:r>
      <w:r w:rsidRPr="004D2237">
        <w:rPr>
          <w:rFonts w:ascii="Times New Roman" w:hAnsi="Times New Roman" w:cs="Times New Roman"/>
          <w:sz w:val="28"/>
          <w:szCs w:val="28"/>
        </w:rPr>
        <w:t xml:space="preserve">данской обязанности в </w:t>
      </w:r>
      <w:r w:rsidR="00515934">
        <w:rPr>
          <w:rFonts w:ascii="Times New Roman" w:hAnsi="Times New Roman" w:cs="Times New Roman"/>
          <w:sz w:val="28"/>
          <w:szCs w:val="28"/>
        </w:rPr>
        <w:t>том смысле, в каком оно употреб</w:t>
      </w:r>
      <w:r w:rsidRPr="004D2237">
        <w:rPr>
          <w:rFonts w:ascii="Times New Roman" w:hAnsi="Times New Roman" w:cs="Times New Roman"/>
          <w:sz w:val="28"/>
          <w:szCs w:val="28"/>
        </w:rPr>
        <w:t>ляется в пункте 3 статьи 4 Конвенции, это не является препятствием  для  применимости  статьи 4 Конвенции  в сочетании со статьей 14 Конвенции.</w:t>
      </w:r>
    </w:p>
    <w:p w:rsidR="004D2237" w:rsidRDefault="00515934" w:rsidP="00515934">
      <w:pPr>
        <w:jc w:val="both"/>
        <w:rPr>
          <w:rFonts w:ascii="Times New Roman" w:hAnsi="Times New Roman" w:cs="Times New Roman"/>
          <w:sz w:val="28"/>
          <w:szCs w:val="28"/>
        </w:rPr>
      </w:pPr>
      <w:r>
        <w:rPr>
          <w:rFonts w:ascii="Times New Roman" w:hAnsi="Times New Roman" w:cs="Times New Roman"/>
          <w:sz w:val="28"/>
          <w:szCs w:val="28"/>
        </w:rPr>
        <w:t xml:space="preserve">Так  же  как  и  стороны,  Суд  согласился, </w:t>
      </w:r>
      <w:r w:rsidR="004D2237" w:rsidRPr="004D2237">
        <w:rPr>
          <w:rFonts w:ascii="Times New Roman" w:hAnsi="Times New Roman" w:cs="Times New Roman"/>
          <w:sz w:val="28"/>
          <w:szCs w:val="28"/>
        </w:rPr>
        <w:t>что  обязательное  выполнение  функций  присяжного  зас</w:t>
      </w:r>
      <w:r>
        <w:rPr>
          <w:rFonts w:ascii="Times New Roman" w:hAnsi="Times New Roman" w:cs="Times New Roman"/>
          <w:sz w:val="28"/>
          <w:szCs w:val="28"/>
        </w:rPr>
        <w:t>е</w:t>
      </w:r>
      <w:r w:rsidR="004D2237" w:rsidRPr="004D2237">
        <w:rPr>
          <w:rFonts w:ascii="Times New Roman" w:hAnsi="Times New Roman" w:cs="Times New Roman"/>
          <w:sz w:val="28"/>
          <w:szCs w:val="28"/>
        </w:rPr>
        <w:t xml:space="preserve">дателя, как это имеет место на Мальте, является одной из «обычных  гражданских  обязанностей»,  предусмотренных подпунктом «d» пункта </w:t>
      </w:r>
      <w:r>
        <w:rPr>
          <w:rFonts w:ascii="Times New Roman" w:hAnsi="Times New Roman" w:cs="Times New Roman"/>
          <w:sz w:val="28"/>
          <w:szCs w:val="28"/>
        </w:rPr>
        <w:t>3 статьи 4 Конвенции. Далее Суд отметил</w:t>
      </w:r>
      <w:r w:rsidR="004D2237" w:rsidRPr="004D2237">
        <w:rPr>
          <w:rFonts w:ascii="Times New Roman" w:hAnsi="Times New Roman" w:cs="Times New Roman"/>
          <w:sz w:val="28"/>
          <w:szCs w:val="28"/>
        </w:rPr>
        <w:t>, что заявитель не</w:t>
      </w:r>
      <w:r>
        <w:rPr>
          <w:rFonts w:ascii="Times New Roman" w:hAnsi="Times New Roman" w:cs="Times New Roman"/>
          <w:sz w:val="28"/>
          <w:szCs w:val="28"/>
        </w:rPr>
        <w:t xml:space="preserve"> предлагал добровольно своих ус</w:t>
      </w:r>
      <w:r w:rsidR="004D2237" w:rsidRPr="004D2237">
        <w:rPr>
          <w:rFonts w:ascii="Times New Roman" w:hAnsi="Times New Roman" w:cs="Times New Roman"/>
          <w:sz w:val="28"/>
          <w:szCs w:val="28"/>
        </w:rPr>
        <w:t>луг присяжного заседателя, и что его неявка в суд привела к наложению на него штрафа, который мог быть заменен наказанием в виде лишения свободы. Ввиду тесных связей с  обязанностями  присяжно</w:t>
      </w:r>
      <w:r w:rsidR="009F62BC">
        <w:rPr>
          <w:rFonts w:ascii="Times New Roman" w:hAnsi="Times New Roman" w:cs="Times New Roman"/>
          <w:sz w:val="28"/>
          <w:szCs w:val="28"/>
        </w:rPr>
        <w:t>го  заседателя  обязанность  вы</w:t>
      </w:r>
      <w:r w:rsidR="004D2237" w:rsidRPr="004D2237">
        <w:rPr>
          <w:rFonts w:ascii="Times New Roman" w:hAnsi="Times New Roman" w:cs="Times New Roman"/>
          <w:sz w:val="28"/>
          <w:szCs w:val="28"/>
        </w:rPr>
        <w:t>платить штраф также попадает</w:t>
      </w:r>
      <w:r>
        <w:rPr>
          <w:rFonts w:ascii="Times New Roman" w:hAnsi="Times New Roman" w:cs="Times New Roman"/>
          <w:sz w:val="28"/>
          <w:szCs w:val="28"/>
        </w:rPr>
        <w:t xml:space="preserve"> в сферу действия подпунк</w:t>
      </w:r>
      <w:r w:rsidR="004D2237" w:rsidRPr="004D2237">
        <w:rPr>
          <w:rFonts w:ascii="Times New Roman" w:hAnsi="Times New Roman" w:cs="Times New Roman"/>
          <w:sz w:val="28"/>
          <w:szCs w:val="28"/>
        </w:rPr>
        <w:t>та «</w:t>
      </w:r>
      <w:r>
        <w:rPr>
          <w:rFonts w:ascii="Times New Roman" w:hAnsi="Times New Roman" w:cs="Times New Roman"/>
          <w:sz w:val="28"/>
          <w:szCs w:val="28"/>
        </w:rPr>
        <w:t xml:space="preserve">d» пункта 3 статьи 4 Конвенции. </w:t>
      </w:r>
      <w:r w:rsidR="004D2237" w:rsidRPr="004D2237">
        <w:rPr>
          <w:rFonts w:ascii="Times New Roman" w:hAnsi="Times New Roman" w:cs="Times New Roman"/>
          <w:sz w:val="28"/>
          <w:szCs w:val="28"/>
        </w:rPr>
        <w:t>Следовательно, рассматриваем</w:t>
      </w:r>
      <w:r w:rsidR="009F62BC">
        <w:rPr>
          <w:rFonts w:ascii="Times New Roman" w:hAnsi="Times New Roman" w:cs="Times New Roman"/>
          <w:sz w:val="28"/>
          <w:szCs w:val="28"/>
        </w:rPr>
        <w:t>ые обстоятельства попа</w:t>
      </w:r>
      <w:r w:rsidR="004D2237" w:rsidRPr="004D2237">
        <w:rPr>
          <w:rFonts w:ascii="Times New Roman" w:hAnsi="Times New Roman" w:cs="Times New Roman"/>
          <w:sz w:val="28"/>
          <w:szCs w:val="28"/>
        </w:rPr>
        <w:t>дают в сферу действи</w:t>
      </w:r>
      <w:r>
        <w:rPr>
          <w:rFonts w:ascii="Times New Roman" w:hAnsi="Times New Roman" w:cs="Times New Roman"/>
          <w:sz w:val="28"/>
          <w:szCs w:val="28"/>
        </w:rPr>
        <w:t xml:space="preserve">я статьи 4 Конвенции. Статья 14 </w:t>
      </w:r>
      <w:r w:rsidR="004D2237" w:rsidRPr="004D2237">
        <w:rPr>
          <w:rFonts w:ascii="Times New Roman" w:hAnsi="Times New Roman" w:cs="Times New Roman"/>
          <w:sz w:val="28"/>
          <w:szCs w:val="28"/>
        </w:rPr>
        <w:t>Конвенции, соответственно, применима.</w:t>
      </w:r>
    </w:p>
    <w:p w:rsidR="00515934" w:rsidRPr="00515934" w:rsidRDefault="00515934" w:rsidP="00515934">
      <w:pPr>
        <w:jc w:val="both"/>
        <w:rPr>
          <w:rFonts w:ascii="Times New Roman" w:hAnsi="Times New Roman" w:cs="Times New Roman"/>
          <w:sz w:val="28"/>
          <w:szCs w:val="28"/>
        </w:rPr>
      </w:pPr>
      <w:r>
        <w:rPr>
          <w:rFonts w:ascii="Times New Roman" w:hAnsi="Times New Roman" w:cs="Times New Roman"/>
          <w:sz w:val="28"/>
          <w:szCs w:val="28"/>
        </w:rPr>
        <w:t xml:space="preserve">Оспаривая жалобу заявителя, мальтийские власти отмечали, что практика оставления лица в списке кандидатов в присяжные на долгие годы фактически в равной </w:t>
      </w:r>
      <w:r w:rsidRPr="00515934">
        <w:rPr>
          <w:rFonts w:ascii="Times New Roman" w:hAnsi="Times New Roman" w:cs="Times New Roman"/>
          <w:sz w:val="28"/>
          <w:szCs w:val="28"/>
        </w:rPr>
        <w:t>мере распространялась как на мужчин, так и на женщин. Следовательно,  жалобы  заявителя  следует  понимать  в том смысле, что в ре</w:t>
      </w:r>
      <w:r>
        <w:rPr>
          <w:rFonts w:ascii="Times New Roman" w:hAnsi="Times New Roman" w:cs="Times New Roman"/>
          <w:sz w:val="28"/>
          <w:szCs w:val="28"/>
        </w:rPr>
        <w:t>зультате действия различных фак</w:t>
      </w:r>
      <w:r w:rsidRPr="00515934">
        <w:rPr>
          <w:rFonts w:ascii="Times New Roman" w:hAnsi="Times New Roman" w:cs="Times New Roman"/>
          <w:sz w:val="28"/>
          <w:szCs w:val="28"/>
        </w:rPr>
        <w:t>торов его как мужчину с большей степенью вероятности могли привлечь к исполнению обязанностей присяжного заседателя, чем женщину.</w:t>
      </w:r>
      <w:r>
        <w:rPr>
          <w:rFonts w:ascii="Times New Roman" w:hAnsi="Times New Roman" w:cs="Times New Roman"/>
          <w:sz w:val="28"/>
          <w:szCs w:val="28"/>
        </w:rPr>
        <w:t xml:space="preserve"> При этом власти подчеркивали, что </w:t>
      </w:r>
      <w:r w:rsidRPr="00515934">
        <w:rPr>
          <w:rFonts w:ascii="Times New Roman" w:hAnsi="Times New Roman" w:cs="Times New Roman"/>
          <w:sz w:val="28"/>
          <w:szCs w:val="28"/>
        </w:rPr>
        <w:t xml:space="preserve">первоначально женщины вообще не несли обязанностей присяжных </w:t>
      </w:r>
      <w:r>
        <w:rPr>
          <w:rFonts w:ascii="Times New Roman" w:hAnsi="Times New Roman" w:cs="Times New Roman"/>
          <w:sz w:val="28"/>
          <w:szCs w:val="28"/>
        </w:rPr>
        <w:t xml:space="preserve">заседателей. </w:t>
      </w:r>
      <w:r w:rsidRPr="00515934">
        <w:rPr>
          <w:rFonts w:ascii="Times New Roman" w:hAnsi="Times New Roman" w:cs="Times New Roman"/>
          <w:sz w:val="28"/>
          <w:szCs w:val="28"/>
        </w:rPr>
        <w:t>В настоящее время мужчины и женщины с равной долей вероятности  привлекаются  к  исполнению  обязанностей присяжных  заседателей  или  освобождаются  от  несения этих общественных обязанностей. Следовательно, списки кандидатов в присяжные</w:t>
      </w:r>
      <w:r>
        <w:rPr>
          <w:rFonts w:ascii="Times New Roman" w:hAnsi="Times New Roman" w:cs="Times New Roman"/>
          <w:sz w:val="28"/>
          <w:szCs w:val="28"/>
        </w:rPr>
        <w:t xml:space="preserve"> заседатели вначале состояли ис</w:t>
      </w:r>
      <w:r w:rsidRPr="00515934">
        <w:rPr>
          <w:rFonts w:ascii="Times New Roman" w:hAnsi="Times New Roman" w:cs="Times New Roman"/>
          <w:sz w:val="28"/>
          <w:szCs w:val="28"/>
        </w:rPr>
        <w:t>ключительно</w:t>
      </w:r>
      <w:r w:rsidR="009F62BC">
        <w:rPr>
          <w:rFonts w:ascii="Times New Roman" w:hAnsi="Times New Roman" w:cs="Times New Roman"/>
          <w:sz w:val="28"/>
          <w:szCs w:val="28"/>
        </w:rPr>
        <w:t xml:space="preserve"> из мужчин, и лишь постепенно </w:t>
      </w:r>
      <w:r w:rsidRPr="00515934">
        <w:rPr>
          <w:rFonts w:ascii="Times New Roman" w:hAnsi="Times New Roman" w:cs="Times New Roman"/>
          <w:sz w:val="28"/>
          <w:szCs w:val="28"/>
        </w:rPr>
        <w:t>эти списки начали и продолжают пополняться именами женщин.</w:t>
      </w:r>
    </w:p>
    <w:p w:rsidR="00515934" w:rsidRPr="00515934" w:rsidRDefault="00515934" w:rsidP="00515934">
      <w:pPr>
        <w:jc w:val="both"/>
        <w:rPr>
          <w:rFonts w:ascii="Times New Roman" w:hAnsi="Times New Roman" w:cs="Times New Roman"/>
          <w:sz w:val="28"/>
          <w:szCs w:val="28"/>
        </w:rPr>
      </w:pPr>
      <w:r>
        <w:rPr>
          <w:rFonts w:ascii="Times New Roman" w:hAnsi="Times New Roman" w:cs="Times New Roman"/>
          <w:sz w:val="28"/>
          <w:szCs w:val="28"/>
        </w:rPr>
        <w:t>В любом случае необходимо иметь в виду, что бо</w:t>
      </w:r>
      <w:r w:rsidRPr="00515934">
        <w:rPr>
          <w:rFonts w:ascii="Times New Roman" w:hAnsi="Times New Roman" w:cs="Times New Roman"/>
          <w:sz w:val="28"/>
          <w:szCs w:val="28"/>
        </w:rPr>
        <w:t xml:space="preserve">льшая часть присяжных заседателей выбирается из той части населения, которая принимает активное участие в экономической и профессиональной жизни. </w:t>
      </w:r>
      <w:r w:rsidRPr="00515934">
        <w:rPr>
          <w:rFonts w:ascii="Times New Roman" w:hAnsi="Times New Roman" w:cs="Times New Roman"/>
          <w:sz w:val="28"/>
          <w:szCs w:val="28"/>
        </w:rPr>
        <w:lastRenderedPageBreak/>
        <w:t>Фактически меньше вероятность того, что такие люди  обзавелись  семьей  или  могут  ходатайствовать  об освобождении от несе</w:t>
      </w:r>
      <w:r>
        <w:rPr>
          <w:rFonts w:ascii="Times New Roman" w:hAnsi="Times New Roman" w:cs="Times New Roman"/>
          <w:sz w:val="28"/>
          <w:szCs w:val="28"/>
        </w:rPr>
        <w:t>ния обязанностей присяжных засе</w:t>
      </w:r>
      <w:r w:rsidRPr="00515934">
        <w:rPr>
          <w:rFonts w:ascii="Times New Roman" w:hAnsi="Times New Roman" w:cs="Times New Roman"/>
          <w:sz w:val="28"/>
          <w:szCs w:val="28"/>
        </w:rPr>
        <w:t>дателей по другим основаниям.</w:t>
      </w:r>
    </w:p>
    <w:p w:rsidR="00515934" w:rsidRPr="00515934" w:rsidRDefault="00515934" w:rsidP="00515934">
      <w:pPr>
        <w:jc w:val="both"/>
        <w:rPr>
          <w:rFonts w:ascii="Times New Roman" w:hAnsi="Times New Roman" w:cs="Times New Roman"/>
          <w:sz w:val="28"/>
          <w:szCs w:val="28"/>
        </w:rPr>
      </w:pPr>
      <w:r w:rsidRPr="00515934">
        <w:rPr>
          <w:rFonts w:ascii="Times New Roman" w:hAnsi="Times New Roman" w:cs="Times New Roman"/>
          <w:sz w:val="28"/>
          <w:szCs w:val="28"/>
        </w:rPr>
        <w:t xml:space="preserve">Также  </w:t>
      </w:r>
      <w:r>
        <w:rPr>
          <w:rFonts w:ascii="Times New Roman" w:hAnsi="Times New Roman" w:cs="Times New Roman"/>
          <w:sz w:val="28"/>
          <w:szCs w:val="28"/>
        </w:rPr>
        <w:t>мальтийские власти сослались на часть 3 ста</w:t>
      </w:r>
      <w:r w:rsidRPr="00515934">
        <w:rPr>
          <w:rFonts w:ascii="Times New Roman" w:hAnsi="Times New Roman" w:cs="Times New Roman"/>
          <w:sz w:val="28"/>
          <w:szCs w:val="28"/>
        </w:rPr>
        <w:t>тьи 604 Уголовного код</w:t>
      </w:r>
      <w:r>
        <w:rPr>
          <w:rFonts w:ascii="Times New Roman" w:hAnsi="Times New Roman" w:cs="Times New Roman"/>
          <w:sz w:val="28"/>
          <w:szCs w:val="28"/>
        </w:rPr>
        <w:t>екса Мальты, которая предусматривает, что лицо может быть освобож</w:t>
      </w:r>
      <w:r w:rsidRPr="00515934">
        <w:rPr>
          <w:rFonts w:ascii="Times New Roman" w:hAnsi="Times New Roman" w:cs="Times New Roman"/>
          <w:sz w:val="28"/>
          <w:szCs w:val="28"/>
        </w:rPr>
        <w:t>дено  от  несения  обязанностей  присяжного  заседателя, если оно осуществляет у</w:t>
      </w:r>
      <w:r>
        <w:rPr>
          <w:rFonts w:ascii="Times New Roman" w:hAnsi="Times New Roman" w:cs="Times New Roman"/>
          <w:sz w:val="28"/>
          <w:szCs w:val="28"/>
        </w:rPr>
        <w:t>ход за семьей или страдает теле</w:t>
      </w:r>
      <w:r w:rsidRPr="00515934">
        <w:rPr>
          <w:rFonts w:ascii="Times New Roman" w:hAnsi="Times New Roman" w:cs="Times New Roman"/>
          <w:sz w:val="28"/>
          <w:szCs w:val="28"/>
        </w:rPr>
        <w:t>сными либо душевными недугами. Поскольку женщины чаще,  чем  мужчины,  осуществляют  уход  за  семьей,  по этому основанию большее число женщин освобождается от несения обязаннос</w:t>
      </w:r>
      <w:r>
        <w:rPr>
          <w:rFonts w:ascii="Times New Roman" w:hAnsi="Times New Roman" w:cs="Times New Roman"/>
          <w:sz w:val="28"/>
          <w:szCs w:val="28"/>
        </w:rPr>
        <w:t>тей присяжных заседателей. Одна</w:t>
      </w:r>
      <w:r w:rsidRPr="00515934">
        <w:rPr>
          <w:rFonts w:ascii="Times New Roman" w:hAnsi="Times New Roman" w:cs="Times New Roman"/>
          <w:sz w:val="28"/>
          <w:szCs w:val="28"/>
        </w:rPr>
        <w:t>ко это является результатом действия социокультурных факторов, а не права.</w:t>
      </w:r>
    </w:p>
    <w:p w:rsidR="00515934" w:rsidRDefault="00515934" w:rsidP="00515934">
      <w:pPr>
        <w:jc w:val="both"/>
        <w:rPr>
          <w:rFonts w:ascii="Times New Roman" w:hAnsi="Times New Roman" w:cs="Times New Roman"/>
          <w:sz w:val="28"/>
          <w:szCs w:val="28"/>
        </w:rPr>
      </w:pPr>
      <w:r w:rsidRPr="00515934">
        <w:rPr>
          <w:rFonts w:ascii="Times New Roman" w:hAnsi="Times New Roman" w:cs="Times New Roman"/>
          <w:sz w:val="28"/>
          <w:szCs w:val="28"/>
        </w:rPr>
        <w:t>Кроме того, представ</w:t>
      </w:r>
      <w:r>
        <w:rPr>
          <w:rFonts w:ascii="Times New Roman" w:hAnsi="Times New Roman" w:cs="Times New Roman"/>
          <w:sz w:val="28"/>
          <w:szCs w:val="28"/>
        </w:rPr>
        <w:t>ители государства-ответчика подчеркивали</w:t>
      </w:r>
      <w:r w:rsidRPr="00515934">
        <w:rPr>
          <w:rFonts w:ascii="Times New Roman" w:hAnsi="Times New Roman" w:cs="Times New Roman"/>
          <w:sz w:val="28"/>
          <w:szCs w:val="28"/>
        </w:rPr>
        <w:t>, что в суде представители обвинения и защиты имеют право заявлять отвод определенному количеству присяжных  заседателей.  По  соображениям  культурной ориентации может име</w:t>
      </w:r>
      <w:r>
        <w:rPr>
          <w:rFonts w:ascii="Times New Roman" w:hAnsi="Times New Roman" w:cs="Times New Roman"/>
          <w:sz w:val="28"/>
          <w:szCs w:val="28"/>
        </w:rPr>
        <w:t>ть место тенденция, в силу кото</w:t>
      </w:r>
      <w:r w:rsidRPr="00515934">
        <w:rPr>
          <w:rFonts w:ascii="Times New Roman" w:hAnsi="Times New Roman" w:cs="Times New Roman"/>
          <w:sz w:val="28"/>
          <w:szCs w:val="28"/>
        </w:rPr>
        <w:t>рой представители з</w:t>
      </w:r>
      <w:r>
        <w:rPr>
          <w:rFonts w:ascii="Times New Roman" w:hAnsi="Times New Roman" w:cs="Times New Roman"/>
          <w:sz w:val="28"/>
          <w:szCs w:val="28"/>
        </w:rPr>
        <w:t>ащиты чаще заявляют отвод женщи</w:t>
      </w:r>
      <w:r w:rsidRPr="00515934">
        <w:rPr>
          <w:rFonts w:ascii="Times New Roman" w:hAnsi="Times New Roman" w:cs="Times New Roman"/>
          <w:sz w:val="28"/>
          <w:szCs w:val="28"/>
        </w:rPr>
        <w:t>нам, исполняющим обязанности присяжных заседателей, но это дискриминация не в пользу женщин, а против них.</w:t>
      </w:r>
    </w:p>
    <w:p w:rsidR="00515934" w:rsidRPr="00515934" w:rsidRDefault="00DF5F87" w:rsidP="00DF5F87">
      <w:pPr>
        <w:jc w:val="both"/>
        <w:rPr>
          <w:rFonts w:ascii="Times New Roman" w:hAnsi="Times New Roman" w:cs="Times New Roman"/>
          <w:sz w:val="28"/>
          <w:szCs w:val="28"/>
        </w:rPr>
      </w:pPr>
      <w:r>
        <w:rPr>
          <w:rFonts w:ascii="Times New Roman" w:hAnsi="Times New Roman" w:cs="Times New Roman"/>
          <w:sz w:val="28"/>
          <w:szCs w:val="28"/>
        </w:rPr>
        <w:t>В свою очередь, заявитель жаловался в Суд на дискриминацию, проявив</w:t>
      </w:r>
      <w:r w:rsidR="00515934" w:rsidRPr="00515934">
        <w:rPr>
          <w:rFonts w:ascii="Times New Roman" w:hAnsi="Times New Roman" w:cs="Times New Roman"/>
          <w:sz w:val="28"/>
          <w:szCs w:val="28"/>
        </w:rPr>
        <w:t>шуюся в двух ас</w:t>
      </w:r>
      <w:r>
        <w:rPr>
          <w:rFonts w:ascii="Times New Roman" w:hAnsi="Times New Roman" w:cs="Times New Roman"/>
          <w:sz w:val="28"/>
          <w:szCs w:val="28"/>
        </w:rPr>
        <w:t>пектах. Во-первых, он утверждал</w:t>
      </w:r>
      <w:r w:rsidR="00515934" w:rsidRPr="00515934">
        <w:rPr>
          <w:rFonts w:ascii="Times New Roman" w:hAnsi="Times New Roman" w:cs="Times New Roman"/>
          <w:sz w:val="28"/>
          <w:szCs w:val="28"/>
        </w:rPr>
        <w:t>, что с  ним  обращаются  иначе,  чем  с  женщинами,  которые хотя и удовлетворяют требованиям закона относительно присяжных заседателей, но крайне редко по сравнению с мужчинами призываются к исполнению обязанностей присяжных заседателей.</w:t>
      </w:r>
      <w:r>
        <w:rPr>
          <w:rFonts w:ascii="Times New Roman" w:hAnsi="Times New Roman" w:cs="Times New Roman"/>
          <w:sz w:val="28"/>
          <w:szCs w:val="28"/>
        </w:rPr>
        <w:t xml:space="preserve"> </w:t>
      </w:r>
      <w:r w:rsidR="00515934" w:rsidRPr="00515934">
        <w:rPr>
          <w:rFonts w:ascii="Times New Roman" w:hAnsi="Times New Roman" w:cs="Times New Roman"/>
          <w:sz w:val="28"/>
          <w:szCs w:val="28"/>
        </w:rPr>
        <w:t>Таким образом, бремя</w:t>
      </w:r>
      <w:r>
        <w:rPr>
          <w:rFonts w:ascii="Times New Roman" w:hAnsi="Times New Roman" w:cs="Times New Roman"/>
          <w:sz w:val="28"/>
          <w:szCs w:val="28"/>
        </w:rPr>
        <w:t xml:space="preserve"> обязанностей присяжного заседа</w:t>
      </w:r>
      <w:r w:rsidR="00515934" w:rsidRPr="00515934">
        <w:rPr>
          <w:rFonts w:ascii="Times New Roman" w:hAnsi="Times New Roman" w:cs="Times New Roman"/>
          <w:sz w:val="28"/>
          <w:szCs w:val="28"/>
        </w:rPr>
        <w:t>теля несут преимущественно мужчины, в то время как женщины  фактически  освобождаются  от  несения  этих общественных  обязаннос</w:t>
      </w:r>
      <w:r>
        <w:rPr>
          <w:rFonts w:ascii="Times New Roman" w:hAnsi="Times New Roman" w:cs="Times New Roman"/>
          <w:sz w:val="28"/>
          <w:szCs w:val="28"/>
        </w:rPr>
        <w:t>тей.  По  этому  вопросу  заяви</w:t>
      </w:r>
      <w:r w:rsidR="009F62BC">
        <w:rPr>
          <w:rFonts w:ascii="Times New Roman" w:hAnsi="Times New Roman" w:cs="Times New Roman"/>
          <w:sz w:val="28"/>
          <w:szCs w:val="28"/>
        </w:rPr>
        <w:t>тель  ссылал</w:t>
      </w:r>
      <w:r w:rsidR="00515934" w:rsidRPr="00515934">
        <w:rPr>
          <w:rFonts w:ascii="Times New Roman" w:hAnsi="Times New Roman" w:cs="Times New Roman"/>
          <w:sz w:val="28"/>
          <w:szCs w:val="28"/>
        </w:rPr>
        <w:t xml:space="preserve">ся  на  статистические  данные,  которые  он приводил при разбирательстве дела в мальтийских судах. </w:t>
      </w:r>
    </w:p>
    <w:p w:rsidR="00DF5F87" w:rsidRDefault="00515934" w:rsidP="00DF5F87">
      <w:pPr>
        <w:jc w:val="both"/>
        <w:rPr>
          <w:rFonts w:ascii="Times New Roman" w:hAnsi="Times New Roman" w:cs="Times New Roman"/>
          <w:sz w:val="28"/>
          <w:szCs w:val="28"/>
        </w:rPr>
      </w:pPr>
      <w:r w:rsidRPr="00515934">
        <w:rPr>
          <w:rFonts w:ascii="Times New Roman" w:hAnsi="Times New Roman" w:cs="Times New Roman"/>
          <w:sz w:val="28"/>
          <w:szCs w:val="28"/>
        </w:rPr>
        <w:t>Причиной этой дискриминации является поря</w:t>
      </w:r>
      <w:r w:rsidR="00DF5F87">
        <w:rPr>
          <w:rFonts w:ascii="Times New Roman" w:hAnsi="Times New Roman" w:cs="Times New Roman"/>
          <w:sz w:val="28"/>
          <w:szCs w:val="28"/>
        </w:rPr>
        <w:t>док состав</w:t>
      </w:r>
      <w:r w:rsidRPr="00515934">
        <w:rPr>
          <w:rFonts w:ascii="Times New Roman" w:hAnsi="Times New Roman" w:cs="Times New Roman"/>
          <w:sz w:val="28"/>
          <w:szCs w:val="28"/>
        </w:rPr>
        <w:t>ления  списков  кандидатов  в  присяжные  заседатели;  ее нельзя оправдать соц</w:t>
      </w:r>
      <w:r w:rsidR="00DF5F87">
        <w:rPr>
          <w:rFonts w:ascii="Times New Roman" w:hAnsi="Times New Roman" w:cs="Times New Roman"/>
          <w:sz w:val="28"/>
          <w:szCs w:val="28"/>
        </w:rPr>
        <w:t>иальными или культурными сообра</w:t>
      </w:r>
      <w:r w:rsidRPr="00515934">
        <w:rPr>
          <w:rFonts w:ascii="Times New Roman" w:hAnsi="Times New Roman" w:cs="Times New Roman"/>
          <w:sz w:val="28"/>
          <w:szCs w:val="28"/>
        </w:rPr>
        <w:t>жениями или выбором</w:t>
      </w:r>
      <w:r w:rsidR="00DF5F87">
        <w:rPr>
          <w:rFonts w:ascii="Times New Roman" w:hAnsi="Times New Roman" w:cs="Times New Roman"/>
          <w:sz w:val="28"/>
          <w:szCs w:val="28"/>
        </w:rPr>
        <w:t xml:space="preserve"> прокурора либо защиты в начале </w:t>
      </w:r>
      <w:r w:rsidRPr="00515934">
        <w:rPr>
          <w:rFonts w:ascii="Times New Roman" w:hAnsi="Times New Roman" w:cs="Times New Roman"/>
          <w:sz w:val="28"/>
          <w:szCs w:val="28"/>
        </w:rPr>
        <w:t>судебного разбирательства. На самом деле проблема не в количестве женщин, дейст</w:t>
      </w:r>
      <w:r w:rsidR="00DF5F87">
        <w:rPr>
          <w:rFonts w:ascii="Times New Roman" w:hAnsi="Times New Roman" w:cs="Times New Roman"/>
          <w:sz w:val="28"/>
          <w:szCs w:val="28"/>
        </w:rPr>
        <w:t>вительно исполнявших обя</w:t>
      </w:r>
      <w:r w:rsidRPr="00515934">
        <w:rPr>
          <w:rFonts w:ascii="Times New Roman" w:hAnsi="Times New Roman" w:cs="Times New Roman"/>
          <w:sz w:val="28"/>
          <w:szCs w:val="28"/>
        </w:rPr>
        <w:t>занности присяжных заседателей, а в низком количестве женщин,  внесенных  в  списки  кандидатов  в  присяжные заседатели.</w:t>
      </w:r>
    </w:p>
    <w:p w:rsidR="00515934" w:rsidRPr="00515934" w:rsidRDefault="00DF5F87" w:rsidP="00DF5F87">
      <w:pPr>
        <w:jc w:val="both"/>
        <w:rPr>
          <w:rFonts w:ascii="Times New Roman" w:hAnsi="Times New Roman" w:cs="Times New Roman"/>
          <w:sz w:val="28"/>
          <w:szCs w:val="28"/>
        </w:rPr>
      </w:pPr>
      <w:r>
        <w:rPr>
          <w:rFonts w:ascii="Times New Roman" w:hAnsi="Times New Roman" w:cs="Times New Roman"/>
          <w:sz w:val="28"/>
          <w:szCs w:val="28"/>
        </w:rPr>
        <w:t>Заявитель  указал</w:t>
      </w:r>
      <w:r w:rsidR="00515934" w:rsidRPr="00515934">
        <w:rPr>
          <w:rFonts w:ascii="Times New Roman" w:hAnsi="Times New Roman" w:cs="Times New Roman"/>
          <w:sz w:val="28"/>
          <w:szCs w:val="28"/>
        </w:rPr>
        <w:t>,  что  с 1994 года,  когда  женщинам разрешили исполнять обязанности присяжных за</w:t>
      </w:r>
      <w:r>
        <w:rPr>
          <w:rFonts w:ascii="Times New Roman" w:hAnsi="Times New Roman" w:cs="Times New Roman"/>
          <w:sz w:val="28"/>
          <w:szCs w:val="28"/>
        </w:rPr>
        <w:t>седате</w:t>
      </w:r>
      <w:r w:rsidR="00515934" w:rsidRPr="00515934">
        <w:rPr>
          <w:rFonts w:ascii="Times New Roman" w:hAnsi="Times New Roman" w:cs="Times New Roman"/>
          <w:sz w:val="28"/>
          <w:szCs w:val="28"/>
        </w:rPr>
        <w:t>лей на тех же условиях, что и мужчинам, закон не дает повода к продолжаю</w:t>
      </w:r>
      <w:r>
        <w:rPr>
          <w:rFonts w:ascii="Times New Roman" w:hAnsi="Times New Roman" w:cs="Times New Roman"/>
          <w:sz w:val="28"/>
          <w:szCs w:val="28"/>
        </w:rPr>
        <w:t>щемуся различию между представи</w:t>
      </w:r>
      <w:r w:rsidR="00515934" w:rsidRPr="00515934">
        <w:rPr>
          <w:rFonts w:ascii="Times New Roman" w:hAnsi="Times New Roman" w:cs="Times New Roman"/>
          <w:sz w:val="28"/>
          <w:szCs w:val="28"/>
        </w:rPr>
        <w:t xml:space="preserve">телями обоих полов. </w:t>
      </w:r>
      <w:r>
        <w:rPr>
          <w:rFonts w:ascii="Times New Roman" w:hAnsi="Times New Roman" w:cs="Times New Roman"/>
          <w:sz w:val="28"/>
          <w:szCs w:val="28"/>
        </w:rPr>
        <w:t>Теоретически и мужчины, и женщи</w:t>
      </w:r>
      <w:r w:rsidR="00515934" w:rsidRPr="00515934">
        <w:rPr>
          <w:rFonts w:ascii="Times New Roman" w:hAnsi="Times New Roman" w:cs="Times New Roman"/>
          <w:sz w:val="28"/>
          <w:szCs w:val="28"/>
        </w:rPr>
        <w:t xml:space="preserve">ны в равной степени </w:t>
      </w:r>
      <w:r>
        <w:rPr>
          <w:rFonts w:ascii="Times New Roman" w:hAnsi="Times New Roman" w:cs="Times New Roman"/>
          <w:sz w:val="28"/>
          <w:szCs w:val="28"/>
        </w:rPr>
        <w:t>могут исполнять обязанности при</w:t>
      </w:r>
      <w:r w:rsidR="00515934" w:rsidRPr="00515934">
        <w:rPr>
          <w:rFonts w:ascii="Times New Roman" w:hAnsi="Times New Roman" w:cs="Times New Roman"/>
          <w:sz w:val="28"/>
          <w:szCs w:val="28"/>
        </w:rPr>
        <w:t xml:space="preserve">сяжных заседателей либо освобождаться от несения этих обязанностей. Тем не </w:t>
      </w:r>
      <w:proofErr w:type="gramStart"/>
      <w:r w:rsidR="00515934" w:rsidRPr="00515934">
        <w:rPr>
          <w:rFonts w:ascii="Times New Roman" w:hAnsi="Times New Roman" w:cs="Times New Roman"/>
          <w:sz w:val="28"/>
          <w:szCs w:val="28"/>
        </w:rPr>
        <w:t>менее</w:t>
      </w:r>
      <w:proofErr w:type="gramEnd"/>
      <w:r w:rsidR="00515934" w:rsidRPr="00515934">
        <w:rPr>
          <w:rFonts w:ascii="Times New Roman" w:hAnsi="Times New Roman" w:cs="Times New Roman"/>
          <w:sz w:val="28"/>
          <w:szCs w:val="28"/>
        </w:rPr>
        <w:t xml:space="preserve"> подавляющее большинство лиц, внесенных в спи</w:t>
      </w:r>
      <w:r>
        <w:rPr>
          <w:rFonts w:ascii="Times New Roman" w:hAnsi="Times New Roman" w:cs="Times New Roman"/>
          <w:sz w:val="28"/>
          <w:szCs w:val="28"/>
        </w:rPr>
        <w:t>ски кандидатов в присяжные засе</w:t>
      </w:r>
      <w:r w:rsidR="00515934" w:rsidRPr="00515934">
        <w:rPr>
          <w:rFonts w:ascii="Times New Roman" w:hAnsi="Times New Roman" w:cs="Times New Roman"/>
          <w:sz w:val="28"/>
          <w:szCs w:val="28"/>
        </w:rPr>
        <w:t xml:space="preserve">датели, составляют </w:t>
      </w:r>
      <w:r>
        <w:rPr>
          <w:rFonts w:ascii="Times New Roman" w:hAnsi="Times New Roman" w:cs="Times New Roman"/>
          <w:sz w:val="28"/>
          <w:szCs w:val="28"/>
        </w:rPr>
        <w:t>мужчины, и единственным объясне</w:t>
      </w:r>
      <w:r w:rsidR="00515934" w:rsidRPr="00515934">
        <w:rPr>
          <w:rFonts w:ascii="Times New Roman" w:hAnsi="Times New Roman" w:cs="Times New Roman"/>
          <w:sz w:val="28"/>
          <w:szCs w:val="28"/>
        </w:rPr>
        <w:t>нием этому является существование дискриминационной административной практики.</w:t>
      </w:r>
    </w:p>
    <w:p w:rsidR="00515934" w:rsidRPr="00515934" w:rsidRDefault="00515934" w:rsidP="00DF5F87">
      <w:pPr>
        <w:jc w:val="both"/>
        <w:rPr>
          <w:rFonts w:ascii="Times New Roman" w:hAnsi="Times New Roman" w:cs="Times New Roman"/>
          <w:sz w:val="28"/>
          <w:szCs w:val="28"/>
        </w:rPr>
      </w:pPr>
      <w:r w:rsidRPr="00515934">
        <w:rPr>
          <w:rFonts w:ascii="Times New Roman" w:hAnsi="Times New Roman" w:cs="Times New Roman"/>
          <w:sz w:val="28"/>
          <w:szCs w:val="28"/>
        </w:rPr>
        <w:lastRenderedPageBreak/>
        <w:t>Что  касается  довода  госуд</w:t>
      </w:r>
      <w:r w:rsidR="00DF5F87">
        <w:rPr>
          <w:rFonts w:ascii="Times New Roman" w:hAnsi="Times New Roman" w:cs="Times New Roman"/>
          <w:sz w:val="28"/>
          <w:szCs w:val="28"/>
        </w:rPr>
        <w:t xml:space="preserve">арства-ответчика  о  том,  что </w:t>
      </w:r>
      <w:r w:rsidRPr="00515934">
        <w:rPr>
          <w:rFonts w:ascii="Times New Roman" w:hAnsi="Times New Roman" w:cs="Times New Roman"/>
          <w:sz w:val="28"/>
          <w:szCs w:val="28"/>
        </w:rPr>
        <w:t>количественное преоб</w:t>
      </w:r>
      <w:r w:rsidR="00DF5F87">
        <w:rPr>
          <w:rFonts w:ascii="Times New Roman" w:hAnsi="Times New Roman" w:cs="Times New Roman"/>
          <w:sz w:val="28"/>
          <w:szCs w:val="28"/>
        </w:rPr>
        <w:t>ладание мужчин в составе присяж</w:t>
      </w:r>
      <w:r w:rsidRPr="00515934">
        <w:rPr>
          <w:rFonts w:ascii="Times New Roman" w:hAnsi="Times New Roman" w:cs="Times New Roman"/>
          <w:sz w:val="28"/>
          <w:szCs w:val="28"/>
        </w:rPr>
        <w:t>ных заседателей являе</w:t>
      </w:r>
      <w:r w:rsidR="00DF5F87">
        <w:rPr>
          <w:rFonts w:ascii="Times New Roman" w:hAnsi="Times New Roman" w:cs="Times New Roman"/>
          <w:sz w:val="28"/>
          <w:szCs w:val="28"/>
        </w:rPr>
        <w:t>тся результатом того, что женщи</w:t>
      </w:r>
      <w:r w:rsidRPr="00515934">
        <w:rPr>
          <w:rFonts w:ascii="Times New Roman" w:hAnsi="Times New Roman" w:cs="Times New Roman"/>
          <w:sz w:val="28"/>
          <w:szCs w:val="28"/>
        </w:rPr>
        <w:t>ны менее активно, чем</w:t>
      </w:r>
      <w:r w:rsidR="00DF5F87">
        <w:rPr>
          <w:rFonts w:ascii="Times New Roman" w:hAnsi="Times New Roman" w:cs="Times New Roman"/>
          <w:sz w:val="28"/>
          <w:szCs w:val="28"/>
        </w:rPr>
        <w:t xml:space="preserve"> мужчины, участвуют в обществен</w:t>
      </w:r>
      <w:r w:rsidRPr="00515934">
        <w:rPr>
          <w:rFonts w:ascii="Times New Roman" w:hAnsi="Times New Roman" w:cs="Times New Roman"/>
          <w:sz w:val="28"/>
          <w:szCs w:val="28"/>
        </w:rPr>
        <w:t>ной и профессиональной жизни, заявитель заметил, что закон  не  требует  от  присяжных  заседателей  активного участия в ней. Этот довод государства-ответчика может даже  расцениваться  как  дискриминация  по  отношению к людям, желающим получить высшее образование или вести домашнее хозя</w:t>
      </w:r>
      <w:r w:rsidR="00DF5F87">
        <w:rPr>
          <w:rFonts w:ascii="Times New Roman" w:hAnsi="Times New Roman" w:cs="Times New Roman"/>
          <w:sz w:val="28"/>
          <w:szCs w:val="28"/>
        </w:rPr>
        <w:t>йство. Заявитель также утверждал</w:t>
      </w:r>
      <w:r w:rsidRPr="00515934">
        <w:rPr>
          <w:rFonts w:ascii="Times New Roman" w:hAnsi="Times New Roman" w:cs="Times New Roman"/>
          <w:sz w:val="28"/>
          <w:szCs w:val="28"/>
        </w:rPr>
        <w:t xml:space="preserve">, что социокультурные факторы, на которые указывают представители государства-ответчика, не могут служить оправданием различия </w:t>
      </w:r>
      <w:r w:rsidR="00DF5F87">
        <w:rPr>
          <w:rFonts w:ascii="Times New Roman" w:hAnsi="Times New Roman" w:cs="Times New Roman"/>
          <w:sz w:val="28"/>
          <w:szCs w:val="28"/>
        </w:rPr>
        <w:t>в обращении, особенно в тех слу</w:t>
      </w:r>
      <w:r w:rsidRPr="00515934">
        <w:rPr>
          <w:rFonts w:ascii="Times New Roman" w:hAnsi="Times New Roman" w:cs="Times New Roman"/>
          <w:sz w:val="28"/>
          <w:szCs w:val="28"/>
        </w:rPr>
        <w:t>чаях, когда в сам закон</w:t>
      </w:r>
      <w:r w:rsidR="00DF5F87">
        <w:rPr>
          <w:rFonts w:ascii="Times New Roman" w:hAnsi="Times New Roman" w:cs="Times New Roman"/>
          <w:sz w:val="28"/>
          <w:szCs w:val="28"/>
        </w:rPr>
        <w:t xml:space="preserve"> были внесены поправки, устраня</w:t>
      </w:r>
      <w:r w:rsidRPr="00515934">
        <w:rPr>
          <w:rFonts w:ascii="Times New Roman" w:hAnsi="Times New Roman" w:cs="Times New Roman"/>
          <w:sz w:val="28"/>
          <w:szCs w:val="28"/>
        </w:rPr>
        <w:t>ющие дискриминационные формулировки.</w:t>
      </w:r>
      <w:r w:rsidR="00DF5F87">
        <w:rPr>
          <w:rFonts w:ascii="Times New Roman" w:hAnsi="Times New Roman" w:cs="Times New Roman"/>
          <w:sz w:val="28"/>
          <w:szCs w:val="28"/>
        </w:rPr>
        <w:t xml:space="preserve"> Заявитель утверждал</w:t>
      </w:r>
      <w:r w:rsidRPr="00515934">
        <w:rPr>
          <w:rFonts w:ascii="Times New Roman" w:hAnsi="Times New Roman" w:cs="Times New Roman"/>
          <w:sz w:val="28"/>
          <w:szCs w:val="28"/>
        </w:rPr>
        <w:t>, что обжалуемые по делу различия в обращении не имеют о</w:t>
      </w:r>
      <w:r w:rsidR="00DF5F87">
        <w:rPr>
          <w:rFonts w:ascii="Times New Roman" w:hAnsi="Times New Roman" w:cs="Times New Roman"/>
          <w:sz w:val="28"/>
          <w:szCs w:val="28"/>
        </w:rPr>
        <w:t>бъективного и разумного оправда</w:t>
      </w:r>
      <w:r w:rsidRPr="00515934">
        <w:rPr>
          <w:rFonts w:ascii="Times New Roman" w:hAnsi="Times New Roman" w:cs="Times New Roman"/>
          <w:sz w:val="28"/>
          <w:szCs w:val="28"/>
        </w:rPr>
        <w:t>ния. У мужчин нет никаких особых способностей, в силу которых они в больш</w:t>
      </w:r>
      <w:r w:rsidR="00DF5F87">
        <w:rPr>
          <w:rFonts w:ascii="Times New Roman" w:hAnsi="Times New Roman" w:cs="Times New Roman"/>
          <w:sz w:val="28"/>
          <w:szCs w:val="28"/>
        </w:rPr>
        <w:t>ей степени, чем женщины, пригод</w:t>
      </w:r>
      <w:r w:rsidRPr="00515934">
        <w:rPr>
          <w:rFonts w:ascii="Times New Roman" w:hAnsi="Times New Roman" w:cs="Times New Roman"/>
          <w:sz w:val="28"/>
          <w:szCs w:val="28"/>
        </w:rPr>
        <w:t xml:space="preserve">ны для исполнения обязанностей присяжных заседателей. </w:t>
      </w:r>
    </w:p>
    <w:p w:rsidR="00515934" w:rsidRPr="00515934" w:rsidRDefault="00515934" w:rsidP="00DF5F87">
      <w:pPr>
        <w:jc w:val="both"/>
        <w:rPr>
          <w:rFonts w:ascii="Times New Roman" w:hAnsi="Times New Roman" w:cs="Times New Roman"/>
          <w:sz w:val="28"/>
          <w:szCs w:val="28"/>
        </w:rPr>
      </w:pPr>
      <w:r w:rsidRPr="00515934">
        <w:rPr>
          <w:rFonts w:ascii="Times New Roman" w:hAnsi="Times New Roman" w:cs="Times New Roman"/>
          <w:sz w:val="28"/>
          <w:szCs w:val="28"/>
        </w:rPr>
        <w:t xml:space="preserve">Кроме того, заявитель </w:t>
      </w:r>
      <w:r w:rsidR="00DF5F87">
        <w:rPr>
          <w:rFonts w:ascii="Times New Roman" w:hAnsi="Times New Roman" w:cs="Times New Roman"/>
          <w:sz w:val="28"/>
          <w:szCs w:val="28"/>
        </w:rPr>
        <w:t>считал, что он подвергся диск</w:t>
      </w:r>
      <w:r w:rsidRPr="00515934">
        <w:rPr>
          <w:rFonts w:ascii="Times New Roman" w:hAnsi="Times New Roman" w:cs="Times New Roman"/>
          <w:sz w:val="28"/>
          <w:szCs w:val="28"/>
        </w:rPr>
        <w:t>риминации по отношению к другим мужчинам, которые, хотя и могут выступат</w:t>
      </w:r>
      <w:r w:rsidR="00DF5F87">
        <w:rPr>
          <w:rFonts w:ascii="Times New Roman" w:hAnsi="Times New Roman" w:cs="Times New Roman"/>
          <w:sz w:val="28"/>
          <w:szCs w:val="28"/>
        </w:rPr>
        <w:t>ь в качестве присяжных заседате</w:t>
      </w:r>
      <w:r w:rsidRPr="00515934">
        <w:rPr>
          <w:rFonts w:ascii="Times New Roman" w:hAnsi="Times New Roman" w:cs="Times New Roman"/>
          <w:sz w:val="28"/>
          <w:szCs w:val="28"/>
        </w:rPr>
        <w:t>лей, но никогда не вызывались в суд для и</w:t>
      </w:r>
      <w:r w:rsidR="00DF5F87">
        <w:rPr>
          <w:rFonts w:ascii="Times New Roman" w:hAnsi="Times New Roman" w:cs="Times New Roman"/>
          <w:sz w:val="28"/>
          <w:szCs w:val="28"/>
        </w:rPr>
        <w:t>сполнения соот</w:t>
      </w:r>
      <w:r w:rsidRPr="00515934">
        <w:rPr>
          <w:rFonts w:ascii="Times New Roman" w:hAnsi="Times New Roman" w:cs="Times New Roman"/>
          <w:sz w:val="28"/>
          <w:szCs w:val="28"/>
        </w:rPr>
        <w:t>ветствующих обязанностей.</w:t>
      </w:r>
      <w:r w:rsidR="00DF5F87">
        <w:rPr>
          <w:rFonts w:ascii="Times New Roman" w:hAnsi="Times New Roman" w:cs="Times New Roman"/>
          <w:sz w:val="28"/>
          <w:szCs w:val="28"/>
        </w:rPr>
        <w:t xml:space="preserve"> З</w:t>
      </w:r>
      <w:r w:rsidRPr="00515934">
        <w:rPr>
          <w:rFonts w:ascii="Times New Roman" w:hAnsi="Times New Roman" w:cs="Times New Roman"/>
          <w:sz w:val="28"/>
          <w:szCs w:val="28"/>
        </w:rPr>
        <w:t xml:space="preserve">аконы,  согласно  которым разбирательство  дела  должно  проводиться  с  участием присяжных заседателей, применялись таким образом, что лишь небольшой процент населения вызывался в суд для исполнения обязанностей присяжных заседателей. Из сотен тысяч людей, которые могли бы выступать в качестве присяжных заседателей, лишь несколько сотен </w:t>
      </w:r>
      <w:r w:rsidR="00DF5F87">
        <w:rPr>
          <w:rFonts w:ascii="Times New Roman" w:hAnsi="Times New Roman" w:cs="Times New Roman"/>
          <w:sz w:val="28"/>
          <w:szCs w:val="28"/>
        </w:rPr>
        <w:t>фактически привлекались к испол</w:t>
      </w:r>
      <w:r w:rsidRPr="00515934">
        <w:rPr>
          <w:rFonts w:ascii="Times New Roman" w:hAnsi="Times New Roman" w:cs="Times New Roman"/>
          <w:sz w:val="28"/>
          <w:szCs w:val="28"/>
        </w:rPr>
        <w:t>нению соответствующ</w:t>
      </w:r>
      <w:r w:rsidR="00DF5F87">
        <w:rPr>
          <w:rFonts w:ascii="Times New Roman" w:hAnsi="Times New Roman" w:cs="Times New Roman"/>
          <w:sz w:val="28"/>
          <w:szCs w:val="28"/>
        </w:rPr>
        <w:t>их обязанностей. Списки кандида</w:t>
      </w:r>
      <w:r w:rsidRPr="00515934">
        <w:rPr>
          <w:rFonts w:ascii="Times New Roman" w:hAnsi="Times New Roman" w:cs="Times New Roman"/>
          <w:sz w:val="28"/>
          <w:szCs w:val="28"/>
        </w:rPr>
        <w:t>тов в присяжные заседатели не составлялись каждый год заново; в них оставались одни и те же люди. Даже если закон ясно требовал с</w:t>
      </w:r>
      <w:r w:rsidR="00DF5F87">
        <w:rPr>
          <w:rFonts w:ascii="Times New Roman" w:hAnsi="Times New Roman" w:cs="Times New Roman"/>
          <w:sz w:val="28"/>
          <w:szCs w:val="28"/>
        </w:rPr>
        <w:t>оставлять новые списки, на прак</w:t>
      </w:r>
      <w:r w:rsidRPr="00515934">
        <w:rPr>
          <w:rFonts w:ascii="Times New Roman" w:hAnsi="Times New Roman" w:cs="Times New Roman"/>
          <w:sz w:val="28"/>
          <w:szCs w:val="28"/>
        </w:rPr>
        <w:t>тике, как по существу признается государ</w:t>
      </w:r>
      <w:r w:rsidR="00DF5F87">
        <w:rPr>
          <w:rFonts w:ascii="Times New Roman" w:hAnsi="Times New Roman" w:cs="Times New Roman"/>
          <w:sz w:val="28"/>
          <w:szCs w:val="28"/>
        </w:rPr>
        <w:t>ством-ответчи</w:t>
      </w:r>
      <w:r w:rsidRPr="00515934">
        <w:rPr>
          <w:rFonts w:ascii="Times New Roman" w:hAnsi="Times New Roman" w:cs="Times New Roman"/>
          <w:sz w:val="28"/>
          <w:szCs w:val="28"/>
        </w:rPr>
        <w:t>ком, производилась простая ежегодная проверка тех лиц, которые за предшеств</w:t>
      </w:r>
      <w:r w:rsidR="00DF5F87">
        <w:rPr>
          <w:rFonts w:ascii="Times New Roman" w:hAnsi="Times New Roman" w:cs="Times New Roman"/>
          <w:sz w:val="28"/>
          <w:szCs w:val="28"/>
        </w:rPr>
        <w:t>ующие двенадцать месяцев сконча</w:t>
      </w:r>
      <w:r w:rsidRPr="00515934">
        <w:rPr>
          <w:rFonts w:ascii="Times New Roman" w:hAnsi="Times New Roman" w:cs="Times New Roman"/>
          <w:sz w:val="28"/>
          <w:szCs w:val="28"/>
        </w:rPr>
        <w:t>лись или перестали отвечать требованиям, необходимым для выполнения обязанностей присяжных заседателей.</w:t>
      </w:r>
    </w:p>
    <w:p w:rsidR="00515934" w:rsidRPr="00515934" w:rsidRDefault="00515934" w:rsidP="00DF5F87">
      <w:pPr>
        <w:jc w:val="both"/>
        <w:rPr>
          <w:rFonts w:ascii="Times New Roman" w:hAnsi="Times New Roman" w:cs="Times New Roman"/>
          <w:sz w:val="28"/>
          <w:szCs w:val="28"/>
        </w:rPr>
      </w:pPr>
      <w:r w:rsidRPr="00515934">
        <w:rPr>
          <w:rFonts w:ascii="Times New Roman" w:hAnsi="Times New Roman" w:cs="Times New Roman"/>
          <w:sz w:val="28"/>
          <w:szCs w:val="28"/>
        </w:rPr>
        <w:t>По этому поводу заявител</w:t>
      </w:r>
      <w:r w:rsidR="00DF5F87">
        <w:rPr>
          <w:rFonts w:ascii="Times New Roman" w:hAnsi="Times New Roman" w:cs="Times New Roman"/>
          <w:sz w:val="28"/>
          <w:szCs w:val="28"/>
        </w:rPr>
        <w:t xml:space="preserve">ь отмечал, что </w:t>
      </w:r>
      <w:r w:rsidRPr="00515934">
        <w:rPr>
          <w:rFonts w:ascii="Times New Roman" w:hAnsi="Times New Roman" w:cs="Times New Roman"/>
          <w:sz w:val="28"/>
          <w:szCs w:val="28"/>
        </w:rPr>
        <w:t>бремя обязанностей присяжных заседателей возлагалось лишь на 1,6 процента избира</w:t>
      </w:r>
      <w:r w:rsidR="00DF5F87">
        <w:rPr>
          <w:rFonts w:ascii="Times New Roman" w:hAnsi="Times New Roman" w:cs="Times New Roman"/>
          <w:sz w:val="28"/>
          <w:szCs w:val="28"/>
        </w:rPr>
        <w:t>телей в 1996 году и на 3,57 про</w:t>
      </w:r>
      <w:r w:rsidRPr="00515934">
        <w:rPr>
          <w:rFonts w:ascii="Times New Roman" w:hAnsi="Times New Roman" w:cs="Times New Roman"/>
          <w:sz w:val="28"/>
          <w:szCs w:val="28"/>
        </w:rPr>
        <w:t xml:space="preserve">цента избирателей в 1997 году. </w:t>
      </w:r>
      <w:r w:rsidR="00DF5F87">
        <w:rPr>
          <w:rFonts w:ascii="Times New Roman" w:hAnsi="Times New Roman" w:cs="Times New Roman"/>
          <w:sz w:val="28"/>
          <w:szCs w:val="28"/>
        </w:rPr>
        <w:t xml:space="preserve">Таким образом, </w:t>
      </w:r>
      <w:r w:rsidRPr="00515934">
        <w:rPr>
          <w:rFonts w:ascii="Times New Roman" w:hAnsi="Times New Roman" w:cs="Times New Roman"/>
          <w:sz w:val="28"/>
          <w:szCs w:val="28"/>
        </w:rPr>
        <w:t>бремя</w:t>
      </w:r>
      <w:r w:rsidR="00DF5F87">
        <w:rPr>
          <w:rFonts w:ascii="Times New Roman" w:hAnsi="Times New Roman" w:cs="Times New Roman"/>
          <w:sz w:val="28"/>
          <w:szCs w:val="28"/>
        </w:rPr>
        <w:t xml:space="preserve">  этих  обязанностей  на  протя</w:t>
      </w:r>
      <w:r w:rsidRPr="00515934">
        <w:rPr>
          <w:rFonts w:ascii="Times New Roman" w:hAnsi="Times New Roman" w:cs="Times New Roman"/>
          <w:sz w:val="28"/>
          <w:szCs w:val="28"/>
        </w:rPr>
        <w:t xml:space="preserve">жении многих лет возлагалось на одних и тех же лиц, составляющих очень малую часть населения. В связи с </w:t>
      </w:r>
      <w:r w:rsidR="00DF5F87">
        <w:rPr>
          <w:rFonts w:ascii="Times New Roman" w:hAnsi="Times New Roman" w:cs="Times New Roman"/>
          <w:sz w:val="28"/>
          <w:szCs w:val="28"/>
        </w:rPr>
        <w:t>этим  он  обращал</w:t>
      </w:r>
      <w:r w:rsidRPr="00515934">
        <w:rPr>
          <w:rFonts w:ascii="Times New Roman" w:hAnsi="Times New Roman" w:cs="Times New Roman"/>
          <w:sz w:val="28"/>
          <w:szCs w:val="28"/>
        </w:rPr>
        <w:t xml:space="preserve">  внимание  на  то,  что  первый  раз  он был внесен в списки в 1971 году, и с тех пор его имя из этих списков не исключалось.</w:t>
      </w:r>
    </w:p>
    <w:p w:rsidR="00DF5F87" w:rsidRDefault="00515934" w:rsidP="00DF5F87">
      <w:pPr>
        <w:jc w:val="both"/>
        <w:rPr>
          <w:rFonts w:ascii="Times New Roman" w:hAnsi="Times New Roman" w:cs="Times New Roman"/>
          <w:sz w:val="28"/>
          <w:szCs w:val="28"/>
        </w:rPr>
      </w:pPr>
      <w:r w:rsidRPr="00515934">
        <w:rPr>
          <w:rFonts w:ascii="Times New Roman" w:hAnsi="Times New Roman" w:cs="Times New Roman"/>
          <w:sz w:val="28"/>
          <w:szCs w:val="28"/>
        </w:rPr>
        <w:t>По мнению заявителя, гражданская обязанност</w:t>
      </w:r>
      <w:r w:rsidR="00DF5F87">
        <w:rPr>
          <w:rFonts w:ascii="Times New Roman" w:hAnsi="Times New Roman" w:cs="Times New Roman"/>
          <w:sz w:val="28"/>
          <w:szCs w:val="28"/>
        </w:rPr>
        <w:t xml:space="preserve">ь является </w:t>
      </w:r>
      <w:r w:rsidRPr="00515934">
        <w:rPr>
          <w:rFonts w:ascii="Times New Roman" w:hAnsi="Times New Roman" w:cs="Times New Roman"/>
          <w:sz w:val="28"/>
          <w:szCs w:val="28"/>
        </w:rPr>
        <w:t>обычной, если она при</w:t>
      </w:r>
      <w:r w:rsidR="00DF5F87">
        <w:rPr>
          <w:rFonts w:ascii="Times New Roman" w:hAnsi="Times New Roman" w:cs="Times New Roman"/>
          <w:sz w:val="28"/>
          <w:szCs w:val="28"/>
        </w:rPr>
        <w:t>меняется и обеспечивается на ос</w:t>
      </w:r>
      <w:r w:rsidRPr="00515934">
        <w:rPr>
          <w:rFonts w:ascii="Times New Roman" w:hAnsi="Times New Roman" w:cs="Times New Roman"/>
          <w:sz w:val="28"/>
          <w:szCs w:val="28"/>
        </w:rPr>
        <w:t>нове равенства и справедливости и разделяется членами общества, отвечающими соответствующим требованиям. Справедливое  представи</w:t>
      </w:r>
      <w:r w:rsidR="00DF5F87">
        <w:rPr>
          <w:rFonts w:ascii="Times New Roman" w:hAnsi="Times New Roman" w:cs="Times New Roman"/>
          <w:sz w:val="28"/>
          <w:szCs w:val="28"/>
        </w:rPr>
        <w:t>тельство  всего  общества  необ</w:t>
      </w:r>
      <w:r w:rsidRPr="00515934">
        <w:rPr>
          <w:rFonts w:ascii="Times New Roman" w:hAnsi="Times New Roman" w:cs="Times New Roman"/>
          <w:sz w:val="28"/>
          <w:szCs w:val="28"/>
        </w:rPr>
        <w:t xml:space="preserve">ходимо для справедливого и честного судопроизводства с участием присяжных заседателей. И наоборот, когда, как в случае с </w:t>
      </w:r>
      <w:r w:rsidRPr="00515934">
        <w:rPr>
          <w:rFonts w:ascii="Times New Roman" w:hAnsi="Times New Roman" w:cs="Times New Roman"/>
          <w:sz w:val="28"/>
          <w:szCs w:val="28"/>
        </w:rPr>
        <w:lastRenderedPageBreak/>
        <w:t>заявите</w:t>
      </w:r>
      <w:r w:rsidR="00DF5F87">
        <w:rPr>
          <w:rFonts w:ascii="Times New Roman" w:hAnsi="Times New Roman" w:cs="Times New Roman"/>
          <w:sz w:val="28"/>
          <w:szCs w:val="28"/>
        </w:rPr>
        <w:t>лем, такое обязательство налага</w:t>
      </w:r>
      <w:r w:rsidRPr="00515934">
        <w:rPr>
          <w:rFonts w:ascii="Times New Roman" w:hAnsi="Times New Roman" w:cs="Times New Roman"/>
          <w:sz w:val="28"/>
          <w:szCs w:val="28"/>
        </w:rPr>
        <w:t>ет на человека непропорциональное и чрезмерное бремя, имеет место дискримин</w:t>
      </w:r>
      <w:r w:rsidR="00DF5F87">
        <w:rPr>
          <w:rFonts w:ascii="Times New Roman" w:hAnsi="Times New Roman" w:cs="Times New Roman"/>
          <w:sz w:val="28"/>
          <w:szCs w:val="28"/>
        </w:rPr>
        <w:t>ация, не совместимая с Конвенци</w:t>
      </w:r>
      <w:r w:rsidRPr="00515934">
        <w:rPr>
          <w:rFonts w:ascii="Times New Roman" w:hAnsi="Times New Roman" w:cs="Times New Roman"/>
          <w:sz w:val="28"/>
          <w:szCs w:val="28"/>
        </w:rPr>
        <w:t xml:space="preserve">ей. </w:t>
      </w:r>
    </w:p>
    <w:p w:rsidR="00DF5F87" w:rsidRPr="00DF5F87" w:rsidRDefault="000345EB" w:rsidP="000345EB">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ЕСПЧ напомнил, что </w:t>
      </w:r>
      <w:r w:rsidR="00DF5F87" w:rsidRPr="00DF5F87">
        <w:rPr>
          <w:rFonts w:ascii="Times New Roman" w:hAnsi="Times New Roman" w:cs="Times New Roman"/>
          <w:sz w:val="28"/>
          <w:szCs w:val="28"/>
        </w:rPr>
        <w:t xml:space="preserve">дискриминация  означает  различие  в  обращении с </w:t>
      </w:r>
      <w:proofErr w:type="gramStart"/>
      <w:r w:rsidR="00DF5F87" w:rsidRPr="00DF5F87">
        <w:rPr>
          <w:rFonts w:ascii="Times New Roman" w:hAnsi="Times New Roman" w:cs="Times New Roman"/>
          <w:sz w:val="28"/>
          <w:szCs w:val="28"/>
        </w:rPr>
        <w:t>лицами</w:t>
      </w:r>
      <w:proofErr w:type="gramEnd"/>
      <w:r w:rsidR="00DF5F87" w:rsidRPr="00DF5F87">
        <w:rPr>
          <w:rFonts w:ascii="Times New Roman" w:hAnsi="Times New Roman" w:cs="Times New Roman"/>
          <w:sz w:val="28"/>
          <w:szCs w:val="28"/>
        </w:rPr>
        <w:t xml:space="preserve"> в относительно схожих ситуациях без </w:t>
      </w:r>
      <w:proofErr w:type="gramStart"/>
      <w:r w:rsidR="00DF5F87" w:rsidRPr="00DF5F87">
        <w:rPr>
          <w:rFonts w:ascii="Times New Roman" w:hAnsi="Times New Roman" w:cs="Times New Roman"/>
          <w:sz w:val="28"/>
          <w:szCs w:val="28"/>
        </w:rPr>
        <w:t>какого</w:t>
      </w:r>
      <w:proofErr w:type="gramEnd"/>
      <w:r w:rsidR="00DF5F87" w:rsidRPr="00DF5F87">
        <w:rPr>
          <w:rFonts w:ascii="Times New Roman" w:hAnsi="Times New Roman" w:cs="Times New Roman"/>
          <w:sz w:val="28"/>
          <w:szCs w:val="28"/>
        </w:rPr>
        <w:t xml:space="preserve"> бы  то  ни  было  объективного  и  разумного</w:t>
      </w:r>
      <w:r>
        <w:rPr>
          <w:rFonts w:ascii="Times New Roman" w:hAnsi="Times New Roman" w:cs="Times New Roman"/>
          <w:sz w:val="28"/>
          <w:szCs w:val="28"/>
        </w:rPr>
        <w:t xml:space="preserve">  оправдания. </w:t>
      </w:r>
      <w:r w:rsidR="00DF5F87" w:rsidRPr="00DF5F87">
        <w:rPr>
          <w:rFonts w:ascii="Times New Roman" w:hAnsi="Times New Roman" w:cs="Times New Roman"/>
          <w:sz w:val="28"/>
          <w:szCs w:val="28"/>
        </w:rPr>
        <w:t>Однако  не</w:t>
      </w:r>
      <w:r>
        <w:rPr>
          <w:rFonts w:ascii="Times New Roman" w:hAnsi="Times New Roman" w:cs="Times New Roman"/>
          <w:sz w:val="28"/>
          <w:szCs w:val="28"/>
        </w:rPr>
        <w:t xml:space="preserve">  всякое  различие  в  обраще</w:t>
      </w:r>
      <w:r w:rsidR="00DF5F87" w:rsidRPr="00DF5F87">
        <w:rPr>
          <w:rFonts w:ascii="Times New Roman" w:hAnsi="Times New Roman" w:cs="Times New Roman"/>
          <w:sz w:val="28"/>
          <w:szCs w:val="28"/>
        </w:rPr>
        <w:t>нии является нарушением статьи 14 Конвенции. Должно быть установлено, что д</w:t>
      </w:r>
      <w:r>
        <w:rPr>
          <w:rFonts w:ascii="Times New Roman" w:hAnsi="Times New Roman" w:cs="Times New Roman"/>
          <w:sz w:val="28"/>
          <w:szCs w:val="28"/>
        </w:rPr>
        <w:t>ругие лица в аналогичной или от</w:t>
      </w:r>
      <w:r w:rsidR="00DF5F87" w:rsidRPr="00DF5F87">
        <w:rPr>
          <w:rFonts w:ascii="Times New Roman" w:hAnsi="Times New Roman" w:cs="Times New Roman"/>
          <w:sz w:val="28"/>
          <w:szCs w:val="28"/>
        </w:rPr>
        <w:t>носительно схожей ситуации пользуются особым к себе отношением и что это</w:t>
      </w:r>
      <w:r>
        <w:rPr>
          <w:rFonts w:ascii="Times New Roman" w:hAnsi="Times New Roman" w:cs="Times New Roman"/>
          <w:sz w:val="28"/>
          <w:szCs w:val="28"/>
        </w:rPr>
        <w:t xml:space="preserve"> различие является дискриминаци</w:t>
      </w:r>
      <w:r w:rsidR="00DF5F87" w:rsidRPr="00DF5F87">
        <w:rPr>
          <w:rFonts w:ascii="Times New Roman" w:hAnsi="Times New Roman" w:cs="Times New Roman"/>
          <w:sz w:val="28"/>
          <w:szCs w:val="28"/>
        </w:rPr>
        <w:t>ей</w:t>
      </w:r>
      <w:r>
        <w:rPr>
          <w:rStyle w:val="a5"/>
          <w:rFonts w:ascii="Times New Roman" w:hAnsi="Times New Roman" w:cs="Times New Roman"/>
          <w:sz w:val="28"/>
          <w:szCs w:val="28"/>
        </w:rPr>
        <w:footnoteReference w:id="104"/>
      </w:r>
      <w:r>
        <w:rPr>
          <w:rFonts w:ascii="Times New Roman" w:hAnsi="Times New Roman" w:cs="Times New Roman"/>
          <w:sz w:val="28"/>
          <w:szCs w:val="28"/>
        </w:rPr>
        <w:t>.</w:t>
      </w:r>
      <w:r w:rsidR="00DF5F87" w:rsidRPr="00DF5F87">
        <w:rPr>
          <w:rFonts w:ascii="Times New Roman" w:hAnsi="Times New Roman" w:cs="Times New Roman"/>
          <w:sz w:val="28"/>
          <w:szCs w:val="28"/>
        </w:rPr>
        <w:t xml:space="preserve"> </w:t>
      </w:r>
    </w:p>
    <w:p w:rsidR="000345EB" w:rsidRDefault="00DF5F87" w:rsidP="000345EB">
      <w:pPr>
        <w:jc w:val="both"/>
        <w:rPr>
          <w:rFonts w:ascii="Times New Roman" w:hAnsi="Times New Roman" w:cs="Times New Roman"/>
          <w:sz w:val="28"/>
          <w:szCs w:val="28"/>
        </w:rPr>
      </w:pPr>
      <w:r w:rsidRPr="00DF5F87">
        <w:rPr>
          <w:rFonts w:ascii="Times New Roman" w:hAnsi="Times New Roman" w:cs="Times New Roman"/>
          <w:sz w:val="28"/>
          <w:szCs w:val="28"/>
        </w:rPr>
        <w:t>Различие в обращении</w:t>
      </w:r>
      <w:r w:rsidR="000345EB">
        <w:rPr>
          <w:rFonts w:ascii="Times New Roman" w:hAnsi="Times New Roman" w:cs="Times New Roman"/>
          <w:sz w:val="28"/>
          <w:szCs w:val="28"/>
        </w:rPr>
        <w:t xml:space="preserve"> является дискриминацией в том </w:t>
      </w:r>
      <w:r w:rsidRPr="00DF5F87">
        <w:rPr>
          <w:rFonts w:ascii="Times New Roman" w:hAnsi="Times New Roman" w:cs="Times New Roman"/>
          <w:sz w:val="28"/>
          <w:szCs w:val="28"/>
        </w:rPr>
        <w:t>смысле, в каком это понятие употребляется в статье 14 Конвенции,  если  оно  не</w:t>
      </w:r>
      <w:r w:rsidR="000345EB">
        <w:rPr>
          <w:rFonts w:ascii="Times New Roman" w:hAnsi="Times New Roman" w:cs="Times New Roman"/>
          <w:sz w:val="28"/>
          <w:szCs w:val="28"/>
        </w:rPr>
        <w:t xml:space="preserve">  имеет  объективного  и  разум</w:t>
      </w:r>
      <w:r w:rsidRPr="00DF5F87">
        <w:rPr>
          <w:rFonts w:ascii="Times New Roman" w:hAnsi="Times New Roman" w:cs="Times New Roman"/>
          <w:sz w:val="28"/>
          <w:szCs w:val="28"/>
        </w:rPr>
        <w:t xml:space="preserve">ного  оправдания.  Наличие  такого  оправдания  должно оцениваться  относительно  принципов,  которые  обычно преобладают  в  демократическом  обществе.  </w:t>
      </w:r>
      <w:proofErr w:type="gramStart"/>
      <w:r w:rsidRPr="00DF5F87">
        <w:rPr>
          <w:rFonts w:ascii="Times New Roman" w:hAnsi="Times New Roman" w:cs="Times New Roman"/>
          <w:sz w:val="28"/>
          <w:szCs w:val="28"/>
        </w:rPr>
        <w:t>Различие  в обращении при осуществлении к</w:t>
      </w:r>
      <w:r w:rsidR="000345EB">
        <w:rPr>
          <w:rFonts w:ascii="Times New Roman" w:hAnsi="Times New Roman" w:cs="Times New Roman"/>
          <w:sz w:val="28"/>
          <w:szCs w:val="28"/>
        </w:rPr>
        <w:t>акого-либо права, пре</w:t>
      </w:r>
      <w:r w:rsidRPr="00DF5F87">
        <w:rPr>
          <w:rFonts w:ascii="Times New Roman" w:hAnsi="Times New Roman" w:cs="Times New Roman"/>
          <w:sz w:val="28"/>
          <w:szCs w:val="28"/>
        </w:rPr>
        <w:t>дусмотренного Конвен</w:t>
      </w:r>
      <w:r w:rsidR="000345EB">
        <w:rPr>
          <w:rFonts w:ascii="Times New Roman" w:hAnsi="Times New Roman" w:cs="Times New Roman"/>
          <w:sz w:val="28"/>
          <w:szCs w:val="28"/>
        </w:rPr>
        <w:t>цией, должно не только преследо</w:t>
      </w:r>
      <w:r w:rsidRPr="00DF5F87">
        <w:rPr>
          <w:rFonts w:ascii="Times New Roman" w:hAnsi="Times New Roman" w:cs="Times New Roman"/>
          <w:sz w:val="28"/>
          <w:szCs w:val="28"/>
        </w:rPr>
        <w:t>вать правомерную цель: статья 14 Конвенции нарушена и тогда, когда ясно установлено отсутствие «разумного соотношения пропор</w:t>
      </w:r>
      <w:r w:rsidR="000345EB">
        <w:rPr>
          <w:rFonts w:ascii="Times New Roman" w:hAnsi="Times New Roman" w:cs="Times New Roman"/>
          <w:sz w:val="28"/>
          <w:szCs w:val="28"/>
        </w:rPr>
        <w:t>циональности между задействован</w:t>
      </w:r>
      <w:r w:rsidRPr="00DF5F87">
        <w:rPr>
          <w:rFonts w:ascii="Times New Roman" w:hAnsi="Times New Roman" w:cs="Times New Roman"/>
          <w:sz w:val="28"/>
          <w:szCs w:val="28"/>
        </w:rPr>
        <w:t>ными средствами и преследуемой целью»</w:t>
      </w:r>
      <w:r w:rsidR="000345EB">
        <w:rPr>
          <w:rStyle w:val="a5"/>
          <w:rFonts w:ascii="Times New Roman" w:hAnsi="Times New Roman" w:cs="Times New Roman"/>
          <w:sz w:val="28"/>
          <w:szCs w:val="28"/>
        </w:rPr>
        <w:footnoteReference w:id="105"/>
      </w:r>
      <w:r w:rsidR="000345EB">
        <w:rPr>
          <w:rFonts w:ascii="Times New Roman" w:hAnsi="Times New Roman" w:cs="Times New Roman"/>
          <w:sz w:val="28"/>
          <w:szCs w:val="28"/>
        </w:rPr>
        <w:t xml:space="preserve">. </w:t>
      </w:r>
      <w:r w:rsidRPr="00DF5F87">
        <w:rPr>
          <w:rFonts w:ascii="Times New Roman" w:hAnsi="Times New Roman" w:cs="Times New Roman"/>
          <w:sz w:val="28"/>
          <w:szCs w:val="28"/>
        </w:rPr>
        <w:t xml:space="preserve"> </w:t>
      </w:r>
      <w:r w:rsidR="000345EB">
        <w:rPr>
          <w:rFonts w:ascii="Times New Roman" w:hAnsi="Times New Roman" w:cs="Times New Roman"/>
          <w:sz w:val="28"/>
          <w:szCs w:val="28"/>
        </w:rPr>
        <w:t>Ста</w:t>
      </w:r>
      <w:r w:rsidRPr="00DF5F87">
        <w:rPr>
          <w:rFonts w:ascii="Times New Roman" w:hAnsi="Times New Roman" w:cs="Times New Roman"/>
          <w:sz w:val="28"/>
          <w:szCs w:val="28"/>
        </w:rPr>
        <w:t>тья 14 Конвенции не запрещает различие в отношении, которое  исходит  из  объективной  оценки  существенно различающихся  фактических  обстоятельств  и,  будучи основанным  на  общественном  интересе,  обеспечивает справедливый  баланс</w:t>
      </w:r>
      <w:proofErr w:type="gramEnd"/>
      <w:r w:rsidRPr="00DF5F87">
        <w:rPr>
          <w:rFonts w:ascii="Times New Roman" w:hAnsi="Times New Roman" w:cs="Times New Roman"/>
          <w:sz w:val="28"/>
          <w:szCs w:val="28"/>
        </w:rPr>
        <w:t xml:space="preserve">  </w:t>
      </w:r>
      <w:r w:rsidR="000345EB">
        <w:rPr>
          <w:rFonts w:ascii="Times New Roman" w:hAnsi="Times New Roman" w:cs="Times New Roman"/>
          <w:sz w:val="28"/>
          <w:szCs w:val="28"/>
        </w:rPr>
        <w:t>между  защитой  интересов  обще</w:t>
      </w:r>
      <w:r w:rsidRPr="00DF5F87">
        <w:rPr>
          <w:rFonts w:ascii="Times New Roman" w:hAnsi="Times New Roman" w:cs="Times New Roman"/>
          <w:sz w:val="28"/>
          <w:szCs w:val="28"/>
        </w:rPr>
        <w:t>ства  и  уважением  к  пра</w:t>
      </w:r>
      <w:r w:rsidR="000345EB">
        <w:rPr>
          <w:rFonts w:ascii="Times New Roman" w:hAnsi="Times New Roman" w:cs="Times New Roman"/>
          <w:sz w:val="28"/>
          <w:szCs w:val="28"/>
        </w:rPr>
        <w:t>вам  и  свободам,  предусмотрен</w:t>
      </w:r>
      <w:r w:rsidRPr="00DF5F87">
        <w:rPr>
          <w:rFonts w:ascii="Times New Roman" w:hAnsi="Times New Roman" w:cs="Times New Roman"/>
          <w:sz w:val="28"/>
          <w:szCs w:val="28"/>
        </w:rPr>
        <w:t>ным Конвенцией</w:t>
      </w:r>
      <w:r w:rsidR="000345EB">
        <w:rPr>
          <w:rFonts w:ascii="Times New Roman" w:hAnsi="Times New Roman" w:cs="Times New Roman"/>
          <w:sz w:val="28"/>
          <w:szCs w:val="28"/>
        </w:rPr>
        <w:t>.</w:t>
      </w:r>
    </w:p>
    <w:p w:rsidR="00DF5F87" w:rsidRPr="00DF5F87" w:rsidRDefault="00DF5F87" w:rsidP="000345EB">
      <w:pPr>
        <w:jc w:val="both"/>
        <w:rPr>
          <w:rFonts w:ascii="Times New Roman" w:hAnsi="Times New Roman" w:cs="Times New Roman"/>
          <w:sz w:val="28"/>
          <w:szCs w:val="28"/>
        </w:rPr>
      </w:pPr>
      <w:r w:rsidRPr="00DF5F87">
        <w:rPr>
          <w:rFonts w:ascii="Times New Roman" w:hAnsi="Times New Roman" w:cs="Times New Roman"/>
          <w:sz w:val="28"/>
          <w:szCs w:val="28"/>
        </w:rPr>
        <w:t xml:space="preserve">В предшествующих </w:t>
      </w:r>
      <w:r w:rsidR="000345EB">
        <w:rPr>
          <w:rFonts w:ascii="Times New Roman" w:hAnsi="Times New Roman" w:cs="Times New Roman"/>
          <w:sz w:val="28"/>
          <w:szCs w:val="28"/>
        </w:rPr>
        <w:t>делах Суд решил, что статистиче</w:t>
      </w:r>
      <w:r w:rsidRPr="00DF5F87">
        <w:rPr>
          <w:rFonts w:ascii="Times New Roman" w:hAnsi="Times New Roman" w:cs="Times New Roman"/>
          <w:sz w:val="28"/>
          <w:szCs w:val="28"/>
        </w:rPr>
        <w:t>ских данных самих по себе недостаточно для выявления обычая, который может считаться дискриминацией</w:t>
      </w:r>
      <w:r w:rsidR="000345EB">
        <w:rPr>
          <w:rStyle w:val="a5"/>
          <w:rFonts w:ascii="Times New Roman" w:hAnsi="Times New Roman" w:cs="Times New Roman"/>
          <w:sz w:val="28"/>
          <w:szCs w:val="28"/>
        </w:rPr>
        <w:footnoteReference w:id="106"/>
      </w:r>
      <w:r w:rsidR="000345EB">
        <w:rPr>
          <w:rFonts w:ascii="Times New Roman" w:hAnsi="Times New Roman" w:cs="Times New Roman"/>
          <w:sz w:val="28"/>
          <w:szCs w:val="28"/>
        </w:rPr>
        <w:t>. В то же время Суд подчеркнул</w:t>
      </w:r>
      <w:r w:rsidRPr="00DF5F87">
        <w:rPr>
          <w:rFonts w:ascii="Times New Roman" w:hAnsi="Times New Roman" w:cs="Times New Roman"/>
          <w:sz w:val="28"/>
          <w:szCs w:val="28"/>
        </w:rPr>
        <w:t>, что дискриминация, потенциально нарушающая Конвенцию, может являться результато</w:t>
      </w:r>
      <w:r w:rsidR="000345EB">
        <w:rPr>
          <w:rFonts w:ascii="Times New Roman" w:hAnsi="Times New Roman" w:cs="Times New Roman"/>
          <w:sz w:val="28"/>
          <w:szCs w:val="28"/>
        </w:rPr>
        <w:t xml:space="preserve">м не только законодательных мер, </w:t>
      </w:r>
      <w:r w:rsidRPr="00DF5F87">
        <w:rPr>
          <w:rFonts w:ascii="Times New Roman" w:hAnsi="Times New Roman" w:cs="Times New Roman"/>
          <w:sz w:val="28"/>
          <w:szCs w:val="28"/>
        </w:rPr>
        <w:t>но и фактически сложившейся ситуации.</w:t>
      </w:r>
      <w:r w:rsidR="000345EB">
        <w:rPr>
          <w:rFonts w:ascii="Times New Roman" w:hAnsi="Times New Roman" w:cs="Times New Roman"/>
          <w:sz w:val="28"/>
          <w:szCs w:val="28"/>
        </w:rPr>
        <w:t xml:space="preserve"> Суд отметил</w:t>
      </w:r>
      <w:r w:rsidRPr="00DF5F87">
        <w:rPr>
          <w:rFonts w:ascii="Times New Roman" w:hAnsi="Times New Roman" w:cs="Times New Roman"/>
          <w:sz w:val="28"/>
          <w:szCs w:val="28"/>
        </w:rPr>
        <w:t>, что, ка</w:t>
      </w:r>
      <w:r w:rsidR="000345EB">
        <w:rPr>
          <w:rFonts w:ascii="Times New Roman" w:hAnsi="Times New Roman" w:cs="Times New Roman"/>
          <w:sz w:val="28"/>
          <w:szCs w:val="28"/>
        </w:rPr>
        <w:t>к видно из представленных сторо</w:t>
      </w:r>
      <w:r w:rsidRPr="00DF5F87">
        <w:rPr>
          <w:rFonts w:ascii="Times New Roman" w:hAnsi="Times New Roman" w:cs="Times New Roman"/>
          <w:sz w:val="28"/>
          <w:szCs w:val="28"/>
        </w:rPr>
        <w:t>нами статистических д</w:t>
      </w:r>
      <w:r w:rsidR="000345EB">
        <w:rPr>
          <w:rFonts w:ascii="Times New Roman" w:hAnsi="Times New Roman" w:cs="Times New Roman"/>
          <w:sz w:val="28"/>
          <w:szCs w:val="28"/>
        </w:rPr>
        <w:t xml:space="preserve">анных, в 1997 году </w:t>
      </w:r>
      <w:r w:rsidRPr="00DF5F87">
        <w:rPr>
          <w:rFonts w:ascii="Times New Roman" w:hAnsi="Times New Roman" w:cs="Times New Roman"/>
          <w:sz w:val="28"/>
          <w:szCs w:val="28"/>
        </w:rPr>
        <w:t>количество мужчин,  внесенных  в  списки  кандидатов  в  присяжные заседатели (7503 челов</w:t>
      </w:r>
      <w:r w:rsidR="000345EB">
        <w:rPr>
          <w:rFonts w:ascii="Times New Roman" w:hAnsi="Times New Roman" w:cs="Times New Roman"/>
          <w:sz w:val="28"/>
          <w:szCs w:val="28"/>
        </w:rPr>
        <w:t>ека), в три раза превышало коли</w:t>
      </w:r>
      <w:r w:rsidRPr="00DF5F87">
        <w:rPr>
          <w:rFonts w:ascii="Times New Roman" w:hAnsi="Times New Roman" w:cs="Times New Roman"/>
          <w:sz w:val="28"/>
          <w:szCs w:val="28"/>
        </w:rPr>
        <w:t xml:space="preserve">чество женщин (2494 человека). В предшествующий год это различие было еще более существенным, так как в списки кандидатов в </w:t>
      </w:r>
      <w:r w:rsidR="000345EB">
        <w:rPr>
          <w:rFonts w:ascii="Times New Roman" w:hAnsi="Times New Roman" w:cs="Times New Roman"/>
          <w:sz w:val="28"/>
          <w:szCs w:val="28"/>
        </w:rPr>
        <w:t>присяжные заседатели было внесе</w:t>
      </w:r>
      <w:r w:rsidRPr="00DF5F87">
        <w:rPr>
          <w:rFonts w:ascii="Times New Roman" w:hAnsi="Times New Roman" w:cs="Times New Roman"/>
          <w:sz w:val="28"/>
          <w:szCs w:val="28"/>
        </w:rPr>
        <w:t xml:space="preserve">но лишь 147 женщин, </w:t>
      </w:r>
      <w:r w:rsidR="000345EB">
        <w:rPr>
          <w:rFonts w:ascii="Times New Roman" w:hAnsi="Times New Roman" w:cs="Times New Roman"/>
          <w:sz w:val="28"/>
          <w:szCs w:val="28"/>
        </w:rPr>
        <w:t>в то время как мужчин там насчи</w:t>
      </w:r>
      <w:r w:rsidRPr="00DF5F87">
        <w:rPr>
          <w:rFonts w:ascii="Times New Roman" w:hAnsi="Times New Roman" w:cs="Times New Roman"/>
          <w:sz w:val="28"/>
          <w:szCs w:val="28"/>
        </w:rPr>
        <w:t>тывалось 4298 челов</w:t>
      </w:r>
      <w:r w:rsidR="000345EB">
        <w:rPr>
          <w:rFonts w:ascii="Times New Roman" w:hAnsi="Times New Roman" w:cs="Times New Roman"/>
          <w:sz w:val="28"/>
          <w:szCs w:val="28"/>
        </w:rPr>
        <w:t>ек. Суд также был поражен тем обсто</w:t>
      </w:r>
      <w:r w:rsidRPr="00DF5F87">
        <w:rPr>
          <w:rFonts w:ascii="Times New Roman" w:hAnsi="Times New Roman" w:cs="Times New Roman"/>
          <w:sz w:val="28"/>
          <w:szCs w:val="28"/>
        </w:rPr>
        <w:t>ятельством, что в 1996 году 5 женщин и 174 мужчины реально исполняли обязанности присяжных заседателей при рассмотрении дел в судах.</w:t>
      </w:r>
    </w:p>
    <w:p w:rsidR="00DF5F87" w:rsidRPr="00DF5F87" w:rsidRDefault="00DF5F87" w:rsidP="00F5063A">
      <w:pPr>
        <w:jc w:val="both"/>
        <w:rPr>
          <w:rFonts w:ascii="Times New Roman" w:hAnsi="Times New Roman" w:cs="Times New Roman"/>
          <w:sz w:val="28"/>
          <w:szCs w:val="28"/>
        </w:rPr>
      </w:pPr>
      <w:r w:rsidRPr="00DF5F87">
        <w:rPr>
          <w:rFonts w:ascii="Times New Roman" w:hAnsi="Times New Roman" w:cs="Times New Roman"/>
          <w:sz w:val="28"/>
          <w:szCs w:val="28"/>
        </w:rPr>
        <w:lastRenderedPageBreak/>
        <w:t>По мнению Суда, эти</w:t>
      </w:r>
      <w:r w:rsidR="000345EB">
        <w:rPr>
          <w:rFonts w:ascii="Times New Roman" w:hAnsi="Times New Roman" w:cs="Times New Roman"/>
          <w:sz w:val="28"/>
          <w:szCs w:val="28"/>
        </w:rPr>
        <w:t xml:space="preserve"> цифры показывали, что граждан</w:t>
      </w:r>
      <w:r w:rsidRPr="00DF5F87">
        <w:rPr>
          <w:rFonts w:ascii="Times New Roman" w:hAnsi="Times New Roman" w:cs="Times New Roman"/>
          <w:sz w:val="28"/>
          <w:szCs w:val="28"/>
        </w:rPr>
        <w:t>ская обязанность вы</w:t>
      </w:r>
      <w:r w:rsidR="000345EB">
        <w:rPr>
          <w:rFonts w:ascii="Times New Roman" w:hAnsi="Times New Roman" w:cs="Times New Roman"/>
          <w:sz w:val="28"/>
          <w:szCs w:val="28"/>
        </w:rPr>
        <w:t>полнять функции присяжного засе</w:t>
      </w:r>
      <w:r w:rsidRPr="00DF5F87">
        <w:rPr>
          <w:rFonts w:ascii="Times New Roman" w:hAnsi="Times New Roman" w:cs="Times New Roman"/>
          <w:sz w:val="28"/>
          <w:szCs w:val="28"/>
        </w:rPr>
        <w:t>дателя  возлагалась  пр</w:t>
      </w:r>
      <w:r w:rsidR="000345EB">
        <w:rPr>
          <w:rFonts w:ascii="Times New Roman" w:hAnsi="Times New Roman" w:cs="Times New Roman"/>
          <w:sz w:val="28"/>
          <w:szCs w:val="28"/>
        </w:rPr>
        <w:t>еимущественно  на  мужчин.  Сле</w:t>
      </w:r>
      <w:r w:rsidRPr="00DF5F87">
        <w:rPr>
          <w:rFonts w:ascii="Times New Roman" w:hAnsi="Times New Roman" w:cs="Times New Roman"/>
          <w:sz w:val="28"/>
          <w:szCs w:val="28"/>
        </w:rPr>
        <w:t>довательно, имело мес</w:t>
      </w:r>
      <w:r w:rsidR="000345EB">
        <w:rPr>
          <w:rFonts w:ascii="Times New Roman" w:hAnsi="Times New Roman" w:cs="Times New Roman"/>
          <w:sz w:val="28"/>
          <w:szCs w:val="28"/>
        </w:rPr>
        <w:t xml:space="preserve">то различие в обращении с двумя </w:t>
      </w:r>
      <w:r w:rsidRPr="00DF5F87">
        <w:rPr>
          <w:rFonts w:ascii="Times New Roman" w:hAnsi="Times New Roman" w:cs="Times New Roman"/>
          <w:sz w:val="28"/>
          <w:szCs w:val="28"/>
        </w:rPr>
        <w:t>группами</w:t>
      </w:r>
      <w:r w:rsidR="00F5063A">
        <w:rPr>
          <w:rFonts w:ascii="Times New Roman" w:hAnsi="Times New Roman" w:cs="Times New Roman"/>
          <w:sz w:val="28"/>
          <w:szCs w:val="28"/>
        </w:rPr>
        <w:t xml:space="preserve">, которые  по </w:t>
      </w:r>
      <w:r w:rsidRPr="00DF5F87">
        <w:rPr>
          <w:rFonts w:ascii="Times New Roman" w:hAnsi="Times New Roman" w:cs="Times New Roman"/>
          <w:sz w:val="28"/>
          <w:szCs w:val="28"/>
        </w:rPr>
        <w:t>отношению к этой обя</w:t>
      </w:r>
      <w:r w:rsidR="00F5063A">
        <w:rPr>
          <w:rFonts w:ascii="Times New Roman" w:hAnsi="Times New Roman" w:cs="Times New Roman"/>
          <w:sz w:val="28"/>
          <w:szCs w:val="28"/>
        </w:rPr>
        <w:t>занности находились в схожей си</w:t>
      </w:r>
      <w:r w:rsidRPr="00DF5F87">
        <w:rPr>
          <w:rFonts w:ascii="Times New Roman" w:hAnsi="Times New Roman" w:cs="Times New Roman"/>
          <w:sz w:val="28"/>
          <w:szCs w:val="28"/>
        </w:rPr>
        <w:t>туации.</w:t>
      </w:r>
      <w:r w:rsidR="00F5063A">
        <w:rPr>
          <w:rFonts w:ascii="Times New Roman" w:hAnsi="Times New Roman" w:cs="Times New Roman"/>
          <w:sz w:val="28"/>
          <w:szCs w:val="28"/>
        </w:rPr>
        <w:t xml:space="preserve"> ЕСПЧ  напомнил, что </w:t>
      </w:r>
      <w:r w:rsidRPr="00DF5F87">
        <w:rPr>
          <w:rFonts w:ascii="Times New Roman" w:hAnsi="Times New Roman" w:cs="Times New Roman"/>
          <w:sz w:val="28"/>
          <w:szCs w:val="28"/>
        </w:rPr>
        <w:t xml:space="preserve">должны присутствовать очень веские основания, чтобы признать различие в </w:t>
      </w:r>
      <w:r w:rsidR="00F5063A">
        <w:rPr>
          <w:rFonts w:ascii="Times New Roman" w:hAnsi="Times New Roman" w:cs="Times New Roman"/>
          <w:sz w:val="28"/>
          <w:szCs w:val="28"/>
        </w:rPr>
        <w:t>обращении исключительно на осно</w:t>
      </w:r>
      <w:r w:rsidRPr="00DF5F87">
        <w:rPr>
          <w:rFonts w:ascii="Times New Roman" w:hAnsi="Times New Roman" w:cs="Times New Roman"/>
          <w:sz w:val="28"/>
          <w:szCs w:val="28"/>
        </w:rPr>
        <w:t xml:space="preserve">вании принадлежности </w:t>
      </w:r>
      <w:r w:rsidR="00F5063A">
        <w:rPr>
          <w:rFonts w:ascii="Times New Roman" w:hAnsi="Times New Roman" w:cs="Times New Roman"/>
          <w:sz w:val="28"/>
          <w:szCs w:val="28"/>
        </w:rPr>
        <w:t>лица к другому полу соответству</w:t>
      </w:r>
      <w:r w:rsidRPr="00DF5F87">
        <w:rPr>
          <w:rFonts w:ascii="Times New Roman" w:hAnsi="Times New Roman" w:cs="Times New Roman"/>
          <w:sz w:val="28"/>
          <w:szCs w:val="28"/>
        </w:rPr>
        <w:t>ющим Конвенции</w:t>
      </w:r>
      <w:r w:rsidR="00F5063A">
        <w:rPr>
          <w:rStyle w:val="a5"/>
          <w:rFonts w:ascii="Times New Roman" w:hAnsi="Times New Roman" w:cs="Times New Roman"/>
          <w:sz w:val="28"/>
          <w:szCs w:val="28"/>
        </w:rPr>
        <w:footnoteReference w:id="107"/>
      </w:r>
      <w:r w:rsidRPr="00DF5F87">
        <w:rPr>
          <w:rFonts w:ascii="Times New Roman" w:hAnsi="Times New Roman" w:cs="Times New Roman"/>
          <w:sz w:val="28"/>
          <w:szCs w:val="28"/>
        </w:rPr>
        <w:t>.</w:t>
      </w:r>
    </w:p>
    <w:p w:rsidR="00DF5F87" w:rsidRPr="00DF5F87" w:rsidRDefault="00F5063A" w:rsidP="00F5063A">
      <w:pPr>
        <w:jc w:val="both"/>
        <w:rPr>
          <w:rFonts w:ascii="Times New Roman" w:hAnsi="Times New Roman" w:cs="Times New Roman"/>
          <w:sz w:val="28"/>
          <w:szCs w:val="28"/>
        </w:rPr>
      </w:pPr>
      <w:r>
        <w:rPr>
          <w:rFonts w:ascii="Times New Roman" w:hAnsi="Times New Roman" w:cs="Times New Roman"/>
          <w:sz w:val="28"/>
          <w:szCs w:val="28"/>
        </w:rPr>
        <w:t>ЕСПЧ выразил сомнение</w:t>
      </w:r>
      <w:r w:rsidR="00DF5F87" w:rsidRPr="00DF5F87">
        <w:rPr>
          <w:rFonts w:ascii="Times New Roman" w:hAnsi="Times New Roman" w:cs="Times New Roman"/>
          <w:sz w:val="28"/>
          <w:szCs w:val="28"/>
        </w:rPr>
        <w:t>, дос</w:t>
      </w:r>
      <w:r>
        <w:rPr>
          <w:rFonts w:ascii="Times New Roman" w:hAnsi="Times New Roman" w:cs="Times New Roman"/>
          <w:sz w:val="28"/>
          <w:szCs w:val="28"/>
        </w:rPr>
        <w:t>таточно ли указанных властями  факторов  для  того,  что</w:t>
      </w:r>
      <w:r w:rsidR="00DF5F87" w:rsidRPr="00DF5F87">
        <w:rPr>
          <w:rFonts w:ascii="Times New Roman" w:hAnsi="Times New Roman" w:cs="Times New Roman"/>
          <w:sz w:val="28"/>
          <w:szCs w:val="28"/>
        </w:rPr>
        <w:t xml:space="preserve">бы  объяснить  в  значительной  степени  неравномерное распределение  обязанностей  присяжных  заседателей между мужчинами </w:t>
      </w:r>
      <w:r>
        <w:rPr>
          <w:rFonts w:ascii="Times New Roman" w:hAnsi="Times New Roman" w:cs="Times New Roman"/>
          <w:sz w:val="28"/>
          <w:szCs w:val="28"/>
        </w:rPr>
        <w:t>и женщинами. Кроме того, Суд отметил</w:t>
      </w:r>
      <w:r w:rsidR="00DF5F87" w:rsidRPr="00DF5F87">
        <w:rPr>
          <w:rFonts w:ascii="Times New Roman" w:hAnsi="Times New Roman" w:cs="Times New Roman"/>
          <w:sz w:val="28"/>
          <w:szCs w:val="28"/>
        </w:rPr>
        <w:t xml:space="preserve">, что второй и третий факторы </w:t>
      </w:r>
      <w:r>
        <w:rPr>
          <w:rFonts w:ascii="Times New Roman" w:hAnsi="Times New Roman" w:cs="Times New Roman"/>
          <w:sz w:val="28"/>
          <w:szCs w:val="28"/>
        </w:rPr>
        <w:t xml:space="preserve">(уход за семьей и культурная ориентация общества, влияющие на освобождение и отвод присяжных) </w:t>
      </w:r>
      <w:r w:rsidR="00DF5F87" w:rsidRPr="00DF5F87">
        <w:rPr>
          <w:rFonts w:ascii="Times New Roman" w:hAnsi="Times New Roman" w:cs="Times New Roman"/>
          <w:sz w:val="28"/>
          <w:szCs w:val="28"/>
        </w:rPr>
        <w:t xml:space="preserve">относятся только к  количеству  женщин,  фактически  </w:t>
      </w:r>
      <w:r>
        <w:rPr>
          <w:rFonts w:ascii="Times New Roman" w:hAnsi="Times New Roman" w:cs="Times New Roman"/>
          <w:sz w:val="28"/>
          <w:szCs w:val="28"/>
        </w:rPr>
        <w:t xml:space="preserve">уже </w:t>
      </w:r>
      <w:r w:rsidR="00DF5F87" w:rsidRPr="00DF5F87">
        <w:rPr>
          <w:rFonts w:ascii="Times New Roman" w:hAnsi="Times New Roman" w:cs="Times New Roman"/>
          <w:sz w:val="28"/>
          <w:szCs w:val="28"/>
        </w:rPr>
        <w:t>входящих  в  состав присяжных  заседателей,  и  не  объясняют  очень  низкое количество  женщин,  внесенных  в  список  кандидатов  в присяжные заседател</w:t>
      </w:r>
      <w:r>
        <w:rPr>
          <w:rFonts w:ascii="Times New Roman" w:hAnsi="Times New Roman" w:cs="Times New Roman"/>
          <w:sz w:val="28"/>
          <w:szCs w:val="28"/>
        </w:rPr>
        <w:t>и. В любом случае выделенные го</w:t>
      </w:r>
      <w:r w:rsidR="00DF5F87" w:rsidRPr="00DF5F87">
        <w:rPr>
          <w:rFonts w:ascii="Times New Roman" w:hAnsi="Times New Roman" w:cs="Times New Roman"/>
          <w:sz w:val="28"/>
          <w:szCs w:val="28"/>
        </w:rPr>
        <w:t>сударством-ответчи</w:t>
      </w:r>
      <w:r>
        <w:rPr>
          <w:rFonts w:ascii="Times New Roman" w:hAnsi="Times New Roman" w:cs="Times New Roman"/>
          <w:sz w:val="28"/>
          <w:szCs w:val="28"/>
        </w:rPr>
        <w:t>ком факторы являются лишь объяс</w:t>
      </w:r>
      <w:r w:rsidR="00DF5F87" w:rsidRPr="00DF5F87">
        <w:rPr>
          <w:rFonts w:ascii="Times New Roman" w:hAnsi="Times New Roman" w:cs="Times New Roman"/>
          <w:sz w:val="28"/>
          <w:szCs w:val="28"/>
        </w:rPr>
        <w:t>нением механизмов, которые привели к обжалуемому по делу различию в обраще</w:t>
      </w:r>
      <w:r>
        <w:rPr>
          <w:rFonts w:ascii="Times New Roman" w:hAnsi="Times New Roman" w:cs="Times New Roman"/>
          <w:sz w:val="28"/>
          <w:szCs w:val="28"/>
        </w:rPr>
        <w:t xml:space="preserve">нии. Суду не </w:t>
      </w:r>
      <w:r w:rsidR="00F54879">
        <w:rPr>
          <w:rFonts w:ascii="Times New Roman" w:hAnsi="Times New Roman" w:cs="Times New Roman"/>
          <w:sz w:val="28"/>
          <w:szCs w:val="28"/>
        </w:rPr>
        <w:t xml:space="preserve">было </w:t>
      </w:r>
      <w:r>
        <w:rPr>
          <w:rFonts w:ascii="Times New Roman" w:hAnsi="Times New Roman" w:cs="Times New Roman"/>
          <w:sz w:val="28"/>
          <w:szCs w:val="28"/>
        </w:rPr>
        <w:t>представлено ни од</w:t>
      </w:r>
      <w:r w:rsidR="00DF5F87" w:rsidRPr="00DF5F87">
        <w:rPr>
          <w:rFonts w:ascii="Times New Roman" w:hAnsi="Times New Roman" w:cs="Times New Roman"/>
          <w:sz w:val="28"/>
          <w:szCs w:val="28"/>
        </w:rPr>
        <w:t>ного серьезного довод</w:t>
      </w:r>
      <w:r>
        <w:rPr>
          <w:rFonts w:ascii="Times New Roman" w:hAnsi="Times New Roman" w:cs="Times New Roman"/>
          <w:sz w:val="28"/>
          <w:szCs w:val="28"/>
        </w:rPr>
        <w:t>а, надлежащим образом оправды</w:t>
      </w:r>
      <w:r w:rsidR="00DF5F87" w:rsidRPr="00DF5F87">
        <w:rPr>
          <w:rFonts w:ascii="Times New Roman" w:hAnsi="Times New Roman" w:cs="Times New Roman"/>
          <w:sz w:val="28"/>
          <w:szCs w:val="28"/>
        </w:rPr>
        <w:t xml:space="preserve">вающего такое различие. В частности, не было показано, что  данное  различие  в </w:t>
      </w:r>
      <w:r>
        <w:rPr>
          <w:rFonts w:ascii="Times New Roman" w:hAnsi="Times New Roman" w:cs="Times New Roman"/>
          <w:sz w:val="28"/>
          <w:szCs w:val="28"/>
        </w:rPr>
        <w:t xml:space="preserve"> обращении  преследовало  право</w:t>
      </w:r>
      <w:r w:rsidR="00DF5F87" w:rsidRPr="00DF5F87">
        <w:rPr>
          <w:rFonts w:ascii="Times New Roman" w:hAnsi="Times New Roman" w:cs="Times New Roman"/>
          <w:sz w:val="28"/>
          <w:szCs w:val="28"/>
        </w:rPr>
        <w:t>мерную цель и что су</w:t>
      </w:r>
      <w:r>
        <w:rPr>
          <w:rFonts w:ascii="Times New Roman" w:hAnsi="Times New Roman" w:cs="Times New Roman"/>
          <w:sz w:val="28"/>
          <w:szCs w:val="28"/>
        </w:rPr>
        <w:t xml:space="preserve">ществовало разумное соотношение </w:t>
      </w:r>
      <w:r w:rsidR="00DF5F87" w:rsidRPr="00DF5F87">
        <w:rPr>
          <w:rFonts w:ascii="Times New Roman" w:hAnsi="Times New Roman" w:cs="Times New Roman"/>
          <w:sz w:val="28"/>
          <w:szCs w:val="28"/>
        </w:rPr>
        <w:t xml:space="preserve">пропорциональности </w:t>
      </w:r>
      <w:r>
        <w:rPr>
          <w:rFonts w:ascii="Times New Roman" w:hAnsi="Times New Roman" w:cs="Times New Roman"/>
          <w:sz w:val="28"/>
          <w:szCs w:val="28"/>
        </w:rPr>
        <w:t>между задействованными средства</w:t>
      </w:r>
      <w:r w:rsidR="00DF5F87" w:rsidRPr="00DF5F87">
        <w:rPr>
          <w:rFonts w:ascii="Times New Roman" w:hAnsi="Times New Roman" w:cs="Times New Roman"/>
          <w:sz w:val="28"/>
          <w:szCs w:val="28"/>
        </w:rPr>
        <w:t xml:space="preserve">ми и преследуемой целью. </w:t>
      </w:r>
    </w:p>
    <w:p w:rsidR="00515934" w:rsidRPr="005C2AE9" w:rsidRDefault="00DF5F87" w:rsidP="00F5063A">
      <w:pPr>
        <w:jc w:val="both"/>
        <w:rPr>
          <w:rFonts w:ascii="Times New Roman" w:hAnsi="Times New Roman" w:cs="Times New Roman"/>
          <w:sz w:val="28"/>
          <w:szCs w:val="28"/>
        </w:rPr>
      </w:pPr>
      <w:r w:rsidRPr="00DF5F87">
        <w:rPr>
          <w:rFonts w:ascii="Times New Roman" w:hAnsi="Times New Roman" w:cs="Times New Roman"/>
          <w:sz w:val="28"/>
          <w:szCs w:val="28"/>
        </w:rPr>
        <w:t>В свете вышеизложенног</w:t>
      </w:r>
      <w:r w:rsidR="00F5063A">
        <w:rPr>
          <w:rFonts w:ascii="Times New Roman" w:hAnsi="Times New Roman" w:cs="Times New Roman"/>
          <w:sz w:val="28"/>
          <w:szCs w:val="28"/>
        </w:rPr>
        <w:t xml:space="preserve">о Суд пришел к выводу, что в </w:t>
      </w:r>
      <w:r w:rsidRPr="00DF5F87">
        <w:rPr>
          <w:rFonts w:ascii="Times New Roman" w:hAnsi="Times New Roman" w:cs="Times New Roman"/>
          <w:sz w:val="28"/>
          <w:szCs w:val="28"/>
        </w:rPr>
        <w:t>деле имел</w:t>
      </w:r>
      <w:r w:rsidR="00F5063A">
        <w:rPr>
          <w:rFonts w:ascii="Times New Roman" w:hAnsi="Times New Roman" w:cs="Times New Roman"/>
          <w:sz w:val="28"/>
          <w:szCs w:val="28"/>
        </w:rPr>
        <w:t>о место нарушение статьи 14 Кон</w:t>
      </w:r>
      <w:r w:rsidRPr="00DF5F87">
        <w:rPr>
          <w:rFonts w:ascii="Times New Roman" w:hAnsi="Times New Roman" w:cs="Times New Roman"/>
          <w:sz w:val="28"/>
          <w:szCs w:val="28"/>
        </w:rPr>
        <w:t>венции в сочетании с подпунктом «d» пункта 3 статьи 4 Конвенции.</w:t>
      </w:r>
    </w:p>
    <w:p w:rsidR="005C2AE9" w:rsidRPr="006B6103" w:rsidRDefault="005C2AE9" w:rsidP="006B6103">
      <w:pPr>
        <w:jc w:val="center"/>
        <w:rPr>
          <w:rFonts w:ascii="Times New Roman" w:hAnsi="Times New Roman" w:cs="Times New Roman"/>
          <w:b/>
          <w:sz w:val="28"/>
          <w:szCs w:val="28"/>
        </w:rPr>
      </w:pPr>
    </w:p>
    <w:p w:rsidR="006B6103" w:rsidRPr="006B6103" w:rsidRDefault="006B6103" w:rsidP="006B6103">
      <w:pPr>
        <w:jc w:val="center"/>
        <w:rPr>
          <w:rFonts w:ascii="Times New Roman" w:hAnsi="Times New Roman" w:cs="Times New Roman"/>
          <w:b/>
          <w:sz w:val="28"/>
          <w:szCs w:val="28"/>
        </w:rPr>
      </w:pPr>
    </w:p>
    <w:p w:rsidR="006B6103" w:rsidRPr="006B6103" w:rsidRDefault="006B6103" w:rsidP="006B6103">
      <w:pPr>
        <w:jc w:val="center"/>
        <w:rPr>
          <w:rFonts w:ascii="Times New Roman" w:hAnsi="Times New Roman" w:cs="Times New Roman"/>
          <w:b/>
          <w:sz w:val="28"/>
          <w:szCs w:val="28"/>
        </w:rPr>
      </w:pPr>
      <w:proofErr w:type="spellStart"/>
      <w:r>
        <w:rPr>
          <w:rFonts w:ascii="Times New Roman" w:hAnsi="Times New Roman" w:cs="Times New Roman"/>
          <w:b/>
          <w:sz w:val="28"/>
          <w:szCs w:val="28"/>
        </w:rPr>
        <w:t>Грациани-Вейсс</w:t>
      </w:r>
      <w:proofErr w:type="spellEnd"/>
      <w:r>
        <w:rPr>
          <w:rFonts w:ascii="Times New Roman" w:hAnsi="Times New Roman" w:cs="Times New Roman"/>
          <w:b/>
          <w:sz w:val="28"/>
          <w:szCs w:val="28"/>
        </w:rPr>
        <w:t xml:space="preserve"> против Австрии</w:t>
      </w:r>
    </w:p>
    <w:p w:rsidR="006B6103" w:rsidRPr="004B0CBD" w:rsidRDefault="006B6103" w:rsidP="006B6103">
      <w:pPr>
        <w:jc w:val="center"/>
        <w:rPr>
          <w:rFonts w:ascii="Times New Roman" w:hAnsi="Times New Roman" w:cs="Times New Roman"/>
          <w:b/>
          <w:sz w:val="28"/>
          <w:szCs w:val="28"/>
        </w:rPr>
      </w:pPr>
      <w:proofErr w:type="gramStart"/>
      <w:r w:rsidRPr="004B0CBD">
        <w:rPr>
          <w:rFonts w:ascii="Times New Roman" w:hAnsi="Times New Roman" w:cs="Times New Roman"/>
          <w:b/>
          <w:sz w:val="28"/>
          <w:szCs w:val="28"/>
        </w:rPr>
        <w:t>(</w:t>
      </w:r>
      <w:proofErr w:type="spellStart"/>
      <w:r w:rsidRPr="006B6103">
        <w:rPr>
          <w:rFonts w:ascii="Times New Roman" w:hAnsi="Times New Roman" w:cs="Times New Roman"/>
          <w:b/>
          <w:bCs/>
          <w:sz w:val="28"/>
          <w:szCs w:val="28"/>
          <w:lang w:val="en-US"/>
        </w:rPr>
        <w:t>Graziani</w:t>
      </w:r>
      <w:proofErr w:type="spellEnd"/>
      <w:r w:rsidRPr="004B0CBD">
        <w:rPr>
          <w:rFonts w:ascii="Times New Roman" w:hAnsi="Times New Roman" w:cs="Times New Roman"/>
          <w:b/>
          <w:bCs/>
          <w:sz w:val="28"/>
          <w:szCs w:val="28"/>
        </w:rPr>
        <w:t>-</w:t>
      </w:r>
      <w:r w:rsidRPr="006B6103">
        <w:rPr>
          <w:rFonts w:ascii="Times New Roman" w:hAnsi="Times New Roman" w:cs="Times New Roman"/>
          <w:b/>
          <w:bCs/>
          <w:sz w:val="28"/>
          <w:szCs w:val="28"/>
          <w:lang w:val="en-US"/>
        </w:rPr>
        <w:t>Weiss</w:t>
      </w:r>
      <w:r w:rsidRPr="004B0CBD">
        <w:rPr>
          <w:rFonts w:ascii="Times New Roman" w:hAnsi="Times New Roman" w:cs="Times New Roman"/>
          <w:b/>
          <w:bCs/>
          <w:sz w:val="28"/>
          <w:szCs w:val="28"/>
        </w:rPr>
        <w:t xml:space="preserve"> </w:t>
      </w:r>
      <w:r w:rsidRPr="006B6103">
        <w:rPr>
          <w:rFonts w:ascii="Times New Roman" w:hAnsi="Times New Roman" w:cs="Times New Roman"/>
          <w:b/>
          <w:bCs/>
          <w:sz w:val="28"/>
          <w:szCs w:val="28"/>
          <w:lang w:val="en-US"/>
        </w:rPr>
        <w:t>v</w:t>
      </w:r>
      <w:r w:rsidRPr="004B0CBD">
        <w:rPr>
          <w:rFonts w:ascii="Times New Roman" w:hAnsi="Times New Roman" w:cs="Times New Roman"/>
          <w:b/>
          <w:bCs/>
          <w:sz w:val="28"/>
          <w:szCs w:val="28"/>
        </w:rPr>
        <w:t>.</w:t>
      </w:r>
      <w:proofErr w:type="gramEnd"/>
      <w:r w:rsidRPr="004B0CBD">
        <w:rPr>
          <w:rFonts w:ascii="Times New Roman" w:hAnsi="Times New Roman" w:cs="Times New Roman"/>
          <w:b/>
          <w:bCs/>
          <w:sz w:val="28"/>
          <w:szCs w:val="28"/>
        </w:rPr>
        <w:t xml:space="preserve"> </w:t>
      </w:r>
      <w:r w:rsidRPr="006B6103">
        <w:rPr>
          <w:rFonts w:ascii="Times New Roman" w:hAnsi="Times New Roman" w:cs="Times New Roman"/>
          <w:b/>
          <w:bCs/>
          <w:sz w:val="28"/>
          <w:szCs w:val="28"/>
          <w:lang w:val="en-US"/>
        </w:rPr>
        <w:t>Austria</w:t>
      </w:r>
      <w:r w:rsidRPr="004B0CBD">
        <w:rPr>
          <w:rFonts w:ascii="Times New Roman" w:hAnsi="Times New Roman" w:cs="Times New Roman"/>
          <w:b/>
          <w:sz w:val="28"/>
          <w:szCs w:val="28"/>
        </w:rPr>
        <w:t>)</w:t>
      </w:r>
    </w:p>
    <w:p w:rsidR="006B6103" w:rsidRPr="004B0CBD" w:rsidRDefault="006B6103" w:rsidP="006B6103">
      <w:pPr>
        <w:jc w:val="center"/>
        <w:rPr>
          <w:rFonts w:ascii="Times New Roman" w:hAnsi="Times New Roman" w:cs="Times New Roman"/>
          <w:b/>
          <w:sz w:val="28"/>
          <w:szCs w:val="28"/>
        </w:rPr>
      </w:pPr>
      <w:r w:rsidRPr="006B6103">
        <w:rPr>
          <w:rFonts w:ascii="Times New Roman" w:hAnsi="Times New Roman" w:cs="Times New Roman"/>
          <w:b/>
          <w:sz w:val="28"/>
          <w:szCs w:val="28"/>
        </w:rPr>
        <w:t>жалоба</w:t>
      </w:r>
      <w:r w:rsidRPr="004B0CBD">
        <w:rPr>
          <w:rFonts w:ascii="Times New Roman" w:hAnsi="Times New Roman" w:cs="Times New Roman"/>
          <w:b/>
          <w:sz w:val="28"/>
          <w:szCs w:val="28"/>
        </w:rPr>
        <w:t xml:space="preserve"> № 31950/06</w:t>
      </w:r>
    </w:p>
    <w:p w:rsidR="006B6103" w:rsidRDefault="006B6103" w:rsidP="006B6103">
      <w:pPr>
        <w:jc w:val="center"/>
        <w:rPr>
          <w:rFonts w:ascii="Times New Roman" w:hAnsi="Times New Roman" w:cs="Times New Roman"/>
          <w:b/>
          <w:sz w:val="28"/>
          <w:szCs w:val="28"/>
        </w:rPr>
      </w:pPr>
      <w:r w:rsidRPr="006B6103">
        <w:rPr>
          <w:rFonts w:ascii="Times New Roman" w:hAnsi="Times New Roman" w:cs="Times New Roman"/>
          <w:b/>
          <w:sz w:val="28"/>
          <w:szCs w:val="28"/>
        </w:rPr>
        <w:t>Постан</w:t>
      </w:r>
      <w:r>
        <w:rPr>
          <w:rFonts w:ascii="Times New Roman" w:hAnsi="Times New Roman" w:cs="Times New Roman"/>
          <w:b/>
          <w:sz w:val="28"/>
          <w:szCs w:val="28"/>
        </w:rPr>
        <w:t>овление вынесено 18 октября 2011</w:t>
      </w:r>
      <w:r w:rsidRPr="006B6103">
        <w:rPr>
          <w:rFonts w:ascii="Times New Roman" w:hAnsi="Times New Roman" w:cs="Times New Roman"/>
          <w:b/>
          <w:sz w:val="28"/>
          <w:szCs w:val="28"/>
        </w:rPr>
        <w:t xml:space="preserve"> года</w:t>
      </w:r>
    </w:p>
    <w:p w:rsidR="00F5063A" w:rsidRDefault="00F5063A" w:rsidP="006B6103">
      <w:pPr>
        <w:jc w:val="center"/>
        <w:rPr>
          <w:rFonts w:ascii="Times New Roman" w:hAnsi="Times New Roman" w:cs="Times New Roman"/>
          <w:b/>
          <w:sz w:val="28"/>
          <w:szCs w:val="28"/>
        </w:rPr>
      </w:pPr>
    </w:p>
    <w:p w:rsidR="00F5063A" w:rsidRDefault="00F5063A" w:rsidP="00F5063A">
      <w:pPr>
        <w:jc w:val="both"/>
        <w:rPr>
          <w:rFonts w:ascii="Times New Roman" w:hAnsi="Times New Roman" w:cs="Times New Roman"/>
          <w:sz w:val="28"/>
          <w:szCs w:val="28"/>
        </w:rPr>
      </w:pPr>
      <w:r>
        <w:rPr>
          <w:rFonts w:ascii="Times New Roman" w:hAnsi="Times New Roman" w:cs="Times New Roman"/>
          <w:sz w:val="28"/>
          <w:szCs w:val="28"/>
        </w:rPr>
        <w:t xml:space="preserve">Данное дело затронуло проблему различной социальной ответственности представителей отдельных профессий. Специфика их труда может существенно влиять на </w:t>
      </w:r>
      <w:r w:rsidR="00C44409">
        <w:rPr>
          <w:rFonts w:ascii="Times New Roman" w:hAnsi="Times New Roman" w:cs="Times New Roman"/>
          <w:sz w:val="28"/>
          <w:szCs w:val="28"/>
        </w:rPr>
        <w:t>объем обязательств перед обществом и, следовательно, ставить вопрос о соотношении такой практики с запретом обязательного и принудительного труда. В данном деле ЕСПЧ закрепил важную правовую позицию, согласно которой добровольный выбор лицом той или иной профессии налагает на него обязанность разделять присущие ей неудобства и тяготы.</w:t>
      </w:r>
    </w:p>
    <w:p w:rsidR="00C44409" w:rsidRDefault="00C44409" w:rsidP="00F5063A">
      <w:pPr>
        <w:jc w:val="both"/>
        <w:rPr>
          <w:rFonts w:ascii="Times New Roman" w:hAnsi="Times New Roman" w:cs="Times New Roman"/>
          <w:sz w:val="28"/>
          <w:szCs w:val="28"/>
        </w:rPr>
      </w:pPr>
      <w:r>
        <w:rPr>
          <w:rFonts w:ascii="Times New Roman" w:hAnsi="Times New Roman" w:cs="Times New Roman"/>
          <w:sz w:val="28"/>
          <w:szCs w:val="28"/>
        </w:rPr>
        <w:lastRenderedPageBreak/>
        <w:t>Обстоятельства дела могут быть изложены следующим образом.</w:t>
      </w:r>
      <w:r w:rsidR="00216183">
        <w:rPr>
          <w:rFonts w:ascii="Times New Roman" w:hAnsi="Times New Roman" w:cs="Times New Roman"/>
          <w:sz w:val="28"/>
          <w:szCs w:val="28"/>
        </w:rPr>
        <w:t xml:space="preserve"> В июле 2005 года заявителю, работавшему адвокатом, сообщили, что </w:t>
      </w:r>
      <w:r w:rsidR="00216183" w:rsidRPr="00216183">
        <w:rPr>
          <w:rFonts w:ascii="Times New Roman" w:hAnsi="Times New Roman" w:cs="Times New Roman"/>
          <w:sz w:val="28"/>
          <w:szCs w:val="28"/>
        </w:rPr>
        <w:t>Окружной суд Линца</w:t>
      </w:r>
      <w:r w:rsidR="00216183">
        <w:rPr>
          <w:rFonts w:ascii="Times New Roman" w:hAnsi="Times New Roman" w:cs="Times New Roman"/>
          <w:sz w:val="28"/>
          <w:szCs w:val="28"/>
        </w:rPr>
        <w:t xml:space="preserve"> </w:t>
      </w:r>
      <w:r w:rsidR="00216183" w:rsidRPr="00216183">
        <w:rPr>
          <w:rFonts w:ascii="Times New Roman" w:hAnsi="Times New Roman" w:cs="Times New Roman"/>
          <w:sz w:val="28"/>
          <w:szCs w:val="28"/>
        </w:rPr>
        <w:t>запланировал назначить его законным опекуном</w:t>
      </w:r>
      <w:r w:rsidR="00216183">
        <w:rPr>
          <w:rFonts w:ascii="Times New Roman" w:hAnsi="Times New Roman" w:cs="Times New Roman"/>
          <w:sz w:val="28"/>
          <w:szCs w:val="28"/>
        </w:rPr>
        <w:t xml:space="preserve"> для К., </w:t>
      </w:r>
      <w:proofErr w:type="gramStart"/>
      <w:r w:rsidR="00216183">
        <w:rPr>
          <w:rFonts w:ascii="Times New Roman" w:hAnsi="Times New Roman" w:cs="Times New Roman"/>
          <w:sz w:val="28"/>
          <w:szCs w:val="28"/>
        </w:rPr>
        <w:t>которая</w:t>
      </w:r>
      <w:proofErr w:type="gramEnd"/>
      <w:r w:rsidR="00216183">
        <w:rPr>
          <w:rFonts w:ascii="Times New Roman" w:hAnsi="Times New Roman" w:cs="Times New Roman"/>
          <w:sz w:val="28"/>
          <w:szCs w:val="28"/>
        </w:rPr>
        <w:t xml:space="preserve"> страдала психическим заболеванием и не имела никаких родственников, которые могли бы принять на себя опекунские обязанности. Согласно австрийскому законодательству, в таких случаях душевнобольным назначаются опекуны из списка практикующих юристов и нотариусов соответствующего округа. Фамилия заявителя шла первой в очереди потенциальных претендентов на опекунство.</w:t>
      </w:r>
    </w:p>
    <w:p w:rsidR="00216183" w:rsidRDefault="00216183" w:rsidP="00F5063A">
      <w:pPr>
        <w:jc w:val="both"/>
        <w:rPr>
          <w:rFonts w:ascii="Times New Roman" w:hAnsi="Times New Roman" w:cs="Times New Roman"/>
          <w:sz w:val="28"/>
          <w:szCs w:val="28"/>
        </w:rPr>
      </w:pPr>
      <w:r>
        <w:rPr>
          <w:rFonts w:ascii="Times New Roman" w:hAnsi="Times New Roman" w:cs="Times New Roman"/>
          <w:sz w:val="28"/>
          <w:szCs w:val="28"/>
        </w:rPr>
        <w:t xml:space="preserve">Заявитель сообщил о своем несогласии быть опекуном К., так как это могло бы отвлекать его в выходные дни и нарушать его право на семейную жизнь, а также мешать профессиональной деятельности. К тому же заявитель указывал, что никогда не имел дела с душевнобольными и не имеет соответствующих навыков. Наконец, </w:t>
      </w:r>
      <w:r w:rsidR="001E6BAB">
        <w:rPr>
          <w:rFonts w:ascii="Times New Roman" w:hAnsi="Times New Roman" w:cs="Times New Roman"/>
          <w:sz w:val="28"/>
          <w:szCs w:val="28"/>
        </w:rPr>
        <w:t>у него не было средств, чтобы застраховать риски, связанные с опекунством.</w:t>
      </w:r>
    </w:p>
    <w:p w:rsidR="001E6BAB" w:rsidRDefault="001E6BAB" w:rsidP="00F5063A">
      <w:pPr>
        <w:jc w:val="both"/>
        <w:rPr>
          <w:rFonts w:ascii="Times New Roman" w:hAnsi="Times New Roman" w:cs="Times New Roman"/>
          <w:sz w:val="28"/>
          <w:szCs w:val="28"/>
        </w:rPr>
      </w:pPr>
      <w:r>
        <w:rPr>
          <w:rFonts w:ascii="Times New Roman" w:hAnsi="Times New Roman" w:cs="Times New Roman"/>
          <w:sz w:val="28"/>
          <w:szCs w:val="28"/>
        </w:rPr>
        <w:t>15 сентября 2005 года окружной суд назначил заявителя законным опекуном К.</w:t>
      </w:r>
      <w:r w:rsidRPr="00216183">
        <w:rPr>
          <w:rFonts w:ascii="Times New Roman" w:hAnsi="Times New Roman" w:cs="Times New Roman"/>
          <w:sz w:val="28"/>
          <w:szCs w:val="28"/>
        </w:rPr>
        <w:t xml:space="preserve"> в вопросах упр</w:t>
      </w:r>
      <w:r>
        <w:rPr>
          <w:rFonts w:ascii="Times New Roman" w:hAnsi="Times New Roman" w:cs="Times New Roman"/>
          <w:sz w:val="28"/>
          <w:szCs w:val="28"/>
        </w:rPr>
        <w:t>авления доходом и представительства</w:t>
      </w:r>
      <w:r w:rsidRPr="00216183">
        <w:rPr>
          <w:rFonts w:ascii="Times New Roman" w:hAnsi="Times New Roman" w:cs="Times New Roman"/>
          <w:sz w:val="28"/>
          <w:szCs w:val="28"/>
        </w:rPr>
        <w:t xml:space="preserve"> перед судами и другими властями.</w:t>
      </w:r>
      <w:r w:rsidRPr="001E6BAB">
        <w:rPr>
          <w:rFonts w:ascii="Times New Roman" w:hAnsi="Times New Roman" w:cs="Times New Roman"/>
          <w:sz w:val="28"/>
          <w:szCs w:val="28"/>
        </w:rPr>
        <w:t xml:space="preserve"> </w:t>
      </w:r>
      <w:r>
        <w:rPr>
          <w:rFonts w:ascii="Times New Roman" w:hAnsi="Times New Roman" w:cs="Times New Roman"/>
          <w:sz w:val="28"/>
          <w:szCs w:val="28"/>
        </w:rPr>
        <w:t>Суд</w:t>
      </w:r>
      <w:r w:rsidRPr="00216183">
        <w:rPr>
          <w:rFonts w:ascii="Times New Roman" w:hAnsi="Times New Roman" w:cs="Times New Roman"/>
          <w:sz w:val="28"/>
          <w:szCs w:val="28"/>
        </w:rPr>
        <w:t xml:space="preserve"> нашел, что при</w:t>
      </w:r>
      <w:r>
        <w:rPr>
          <w:rFonts w:ascii="Times New Roman" w:hAnsi="Times New Roman" w:cs="Times New Roman"/>
          <w:sz w:val="28"/>
          <w:szCs w:val="28"/>
        </w:rPr>
        <w:t>чины, представленные заявителе</w:t>
      </w:r>
      <w:r w:rsidRPr="00216183">
        <w:rPr>
          <w:rFonts w:ascii="Times New Roman" w:hAnsi="Times New Roman" w:cs="Times New Roman"/>
          <w:sz w:val="28"/>
          <w:szCs w:val="28"/>
        </w:rPr>
        <w:t>м, не были достаточны, чтобы оправдать его отка</w:t>
      </w:r>
      <w:r>
        <w:rPr>
          <w:rFonts w:ascii="Times New Roman" w:hAnsi="Times New Roman" w:cs="Times New Roman"/>
          <w:sz w:val="28"/>
          <w:szCs w:val="28"/>
        </w:rPr>
        <w:t>з от опекунства.</w:t>
      </w:r>
      <w:r w:rsidRPr="001E6BAB">
        <w:rPr>
          <w:rFonts w:ascii="Times New Roman" w:hAnsi="Times New Roman" w:cs="Times New Roman"/>
          <w:sz w:val="28"/>
          <w:szCs w:val="28"/>
        </w:rPr>
        <w:t xml:space="preserve"> </w:t>
      </w:r>
      <w:r w:rsidRPr="00216183">
        <w:rPr>
          <w:rFonts w:ascii="Times New Roman" w:hAnsi="Times New Roman" w:cs="Times New Roman"/>
          <w:sz w:val="28"/>
          <w:szCs w:val="28"/>
        </w:rPr>
        <w:t xml:space="preserve">Суд также </w:t>
      </w:r>
      <w:r>
        <w:rPr>
          <w:rFonts w:ascii="Times New Roman" w:hAnsi="Times New Roman" w:cs="Times New Roman"/>
          <w:sz w:val="28"/>
          <w:szCs w:val="28"/>
        </w:rPr>
        <w:t>по</w:t>
      </w:r>
      <w:r w:rsidRPr="00216183">
        <w:rPr>
          <w:rFonts w:ascii="Times New Roman" w:hAnsi="Times New Roman" w:cs="Times New Roman"/>
          <w:sz w:val="28"/>
          <w:szCs w:val="28"/>
        </w:rPr>
        <w:t>считал, что обязаннос</w:t>
      </w:r>
      <w:r>
        <w:rPr>
          <w:rFonts w:ascii="Times New Roman" w:hAnsi="Times New Roman" w:cs="Times New Roman"/>
          <w:sz w:val="28"/>
          <w:szCs w:val="28"/>
        </w:rPr>
        <w:t>ть адвокатов быть законными опекунами</w:t>
      </w:r>
      <w:r w:rsidRPr="00216183">
        <w:rPr>
          <w:rFonts w:ascii="Times New Roman" w:hAnsi="Times New Roman" w:cs="Times New Roman"/>
          <w:sz w:val="28"/>
          <w:szCs w:val="28"/>
        </w:rPr>
        <w:t xml:space="preserve"> не составляла принудительный труд, поскольку помощь более слабым членам общества была </w:t>
      </w:r>
      <w:r>
        <w:rPr>
          <w:rFonts w:ascii="Times New Roman" w:hAnsi="Times New Roman" w:cs="Times New Roman"/>
          <w:sz w:val="28"/>
          <w:szCs w:val="28"/>
        </w:rPr>
        <w:t>их гражданским долгом</w:t>
      </w:r>
      <w:r w:rsidRPr="00216183">
        <w:rPr>
          <w:rFonts w:ascii="Times New Roman" w:hAnsi="Times New Roman" w:cs="Times New Roman"/>
          <w:sz w:val="28"/>
          <w:szCs w:val="28"/>
        </w:rPr>
        <w:t xml:space="preserve"> и частью их основных профессиональных обязанностей</w:t>
      </w:r>
      <w:r>
        <w:rPr>
          <w:rFonts w:ascii="Times New Roman" w:hAnsi="Times New Roman" w:cs="Times New Roman"/>
          <w:sz w:val="28"/>
          <w:szCs w:val="28"/>
        </w:rPr>
        <w:t>. Соответственно, эта обязанность была совместима</w:t>
      </w:r>
      <w:r w:rsidRPr="00216183">
        <w:rPr>
          <w:rFonts w:ascii="Times New Roman" w:hAnsi="Times New Roman" w:cs="Times New Roman"/>
          <w:sz w:val="28"/>
          <w:szCs w:val="28"/>
        </w:rPr>
        <w:t xml:space="preserve"> с нормальным</w:t>
      </w:r>
      <w:r>
        <w:rPr>
          <w:rFonts w:ascii="Times New Roman" w:hAnsi="Times New Roman" w:cs="Times New Roman"/>
          <w:sz w:val="28"/>
          <w:szCs w:val="28"/>
        </w:rPr>
        <w:t>и</w:t>
      </w:r>
      <w:r w:rsidRPr="00216183">
        <w:rPr>
          <w:rFonts w:ascii="Times New Roman" w:hAnsi="Times New Roman" w:cs="Times New Roman"/>
          <w:sz w:val="28"/>
          <w:szCs w:val="28"/>
        </w:rPr>
        <w:t xml:space="preserve"> гражданским</w:t>
      </w:r>
      <w:r>
        <w:rPr>
          <w:rFonts w:ascii="Times New Roman" w:hAnsi="Times New Roman" w:cs="Times New Roman"/>
          <w:sz w:val="28"/>
          <w:szCs w:val="28"/>
        </w:rPr>
        <w:t>и обязанностями в значении статьи 4 Конвенции</w:t>
      </w:r>
      <w:r w:rsidRPr="00216183">
        <w:rPr>
          <w:rFonts w:ascii="Times New Roman" w:hAnsi="Times New Roman" w:cs="Times New Roman"/>
          <w:sz w:val="28"/>
          <w:szCs w:val="28"/>
        </w:rPr>
        <w:t>.</w:t>
      </w:r>
    </w:p>
    <w:p w:rsidR="001E6BAB" w:rsidRDefault="001E6BAB" w:rsidP="00F5063A">
      <w:pPr>
        <w:jc w:val="both"/>
        <w:rPr>
          <w:rFonts w:ascii="Times New Roman" w:hAnsi="Times New Roman" w:cs="Times New Roman"/>
          <w:sz w:val="28"/>
          <w:szCs w:val="28"/>
        </w:rPr>
      </w:pPr>
      <w:r>
        <w:rPr>
          <w:rFonts w:ascii="Times New Roman" w:hAnsi="Times New Roman" w:cs="Times New Roman"/>
          <w:sz w:val="28"/>
          <w:szCs w:val="28"/>
        </w:rPr>
        <w:t>Заявитель обжаловал решение в региональный суд, утверждая, что законодательные нормы представляют собой дискриминацию, так как, помимо адвокатов и нотариусов, есть другие лица, хорошо знающие закон и способные быть опекунами (например – юристы в частных компаниях). Он также утверждал</w:t>
      </w:r>
      <w:r w:rsidR="00A27962">
        <w:rPr>
          <w:rFonts w:ascii="Times New Roman" w:hAnsi="Times New Roman" w:cs="Times New Roman"/>
          <w:sz w:val="28"/>
          <w:szCs w:val="28"/>
        </w:rPr>
        <w:t>, ч</w:t>
      </w:r>
      <w:r>
        <w:rPr>
          <w:rFonts w:ascii="Times New Roman" w:hAnsi="Times New Roman" w:cs="Times New Roman"/>
          <w:sz w:val="28"/>
          <w:szCs w:val="28"/>
        </w:rPr>
        <w:t xml:space="preserve">то поставленные перед ним задачи не требовали специальных юридических знаний, </w:t>
      </w:r>
      <w:r w:rsidRPr="00216183">
        <w:rPr>
          <w:rFonts w:ascii="Times New Roman" w:hAnsi="Times New Roman" w:cs="Times New Roman"/>
          <w:sz w:val="28"/>
          <w:szCs w:val="28"/>
        </w:rPr>
        <w:t>поскольку любой вз</w:t>
      </w:r>
      <w:r>
        <w:rPr>
          <w:rFonts w:ascii="Times New Roman" w:hAnsi="Times New Roman" w:cs="Times New Roman"/>
          <w:sz w:val="28"/>
          <w:szCs w:val="28"/>
        </w:rPr>
        <w:t xml:space="preserve">рослый человек мог управлять </w:t>
      </w:r>
      <w:r w:rsidRPr="00216183">
        <w:rPr>
          <w:rFonts w:ascii="Times New Roman" w:hAnsi="Times New Roman" w:cs="Times New Roman"/>
          <w:sz w:val="28"/>
          <w:szCs w:val="28"/>
        </w:rPr>
        <w:t>доходом</w:t>
      </w:r>
      <w:r>
        <w:rPr>
          <w:rFonts w:ascii="Times New Roman" w:hAnsi="Times New Roman" w:cs="Times New Roman"/>
          <w:sz w:val="28"/>
          <w:szCs w:val="28"/>
        </w:rPr>
        <w:t>. Что же касается представительства, то К. не была стороной в каком-либо деле или тяжбе, что исключало необходимость назначения ей опекуна.</w:t>
      </w:r>
    </w:p>
    <w:p w:rsidR="00216183" w:rsidRDefault="001E6BAB" w:rsidP="00216183">
      <w:pPr>
        <w:jc w:val="both"/>
        <w:rPr>
          <w:rFonts w:ascii="Times New Roman" w:hAnsi="Times New Roman" w:cs="Times New Roman"/>
          <w:sz w:val="28"/>
          <w:szCs w:val="28"/>
        </w:rPr>
      </w:pPr>
      <w:r>
        <w:rPr>
          <w:rFonts w:ascii="Times New Roman" w:hAnsi="Times New Roman" w:cs="Times New Roman"/>
          <w:sz w:val="28"/>
          <w:szCs w:val="28"/>
        </w:rPr>
        <w:t xml:space="preserve">Проиграв дело, заявитель  подал апелляцию в Верховный Суд Австрии, по-прежнему жалуясь со ссылкой на статьи 4 и 14 ЕКПЧ, что </w:t>
      </w:r>
      <w:r w:rsidR="00A27962">
        <w:rPr>
          <w:rFonts w:ascii="Times New Roman" w:hAnsi="Times New Roman" w:cs="Times New Roman"/>
          <w:sz w:val="28"/>
          <w:szCs w:val="28"/>
        </w:rPr>
        <w:t>в списки потенциальных опекунов включают не всех юристов, а только практикующих адвокатов и общественных нотариусов.</w:t>
      </w:r>
      <w:r w:rsidR="00A27962" w:rsidRPr="00A27962">
        <w:rPr>
          <w:rFonts w:ascii="Times New Roman" w:hAnsi="Times New Roman" w:cs="Times New Roman"/>
          <w:sz w:val="28"/>
          <w:szCs w:val="28"/>
        </w:rPr>
        <w:t xml:space="preserve"> </w:t>
      </w:r>
      <w:r w:rsidR="00A27962" w:rsidRPr="00216183">
        <w:rPr>
          <w:rFonts w:ascii="Times New Roman" w:hAnsi="Times New Roman" w:cs="Times New Roman"/>
          <w:sz w:val="28"/>
          <w:szCs w:val="28"/>
        </w:rPr>
        <w:t xml:space="preserve">Решением от 7 марта 2006 </w:t>
      </w:r>
      <w:r w:rsidR="00A27962">
        <w:rPr>
          <w:rFonts w:ascii="Times New Roman" w:hAnsi="Times New Roman" w:cs="Times New Roman"/>
          <w:sz w:val="28"/>
          <w:szCs w:val="28"/>
        </w:rPr>
        <w:t xml:space="preserve">года </w:t>
      </w:r>
      <w:r w:rsidR="00A27962" w:rsidRPr="00216183">
        <w:rPr>
          <w:rFonts w:ascii="Times New Roman" w:hAnsi="Times New Roman" w:cs="Times New Roman"/>
          <w:sz w:val="28"/>
          <w:szCs w:val="28"/>
        </w:rPr>
        <w:t>Верховный Суд</w:t>
      </w:r>
      <w:r w:rsidR="00A27962">
        <w:rPr>
          <w:rFonts w:ascii="Times New Roman" w:hAnsi="Times New Roman" w:cs="Times New Roman"/>
          <w:sz w:val="28"/>
          <w:szCs w:val="28"/>
        </w:rPr>
        <w:t xml:space="preserve"> отказал в рассмотрении апелляции, посчитав, что она не поднимает важную проблему текущего законодательства.</w:t>
      </w:r>
    </w:p>
    <w:p w:rsidR="00A27962" w:rsidRPr="00216183" w:rsidRDefault="00A27962" w:rsidP="00216183">
      <w:pPr>
        <w:jc w:val="both"/>
        <w:rPr>
          <w:rFonts w:ascii="Times New Roman" w:hAnsi="Times New Roman" w:cs="Times New Roman"/>
          <w:sz w:val="28"/>
          <w:szCs w:val="28"/>
        </w:rPr>
      </w:pPr>
      <w:r>
        <w:rPr>
          <w:rFonts w:ascii="Times New Roman" w:hAnsi="Times New Roman" w:cs="Times New Roman"/>
          <w:sz w:val="28"/>
          <w:szCs w:val="28"/>
        </w:rPr>
        <w:t xml:space="preserve">В своей жалобе в ЕСПЧ заявитель указывал, что </w:t>
      </w:r>
      <w:r w:rsidRPr="00A27962">
        <w:rPr>
          <w:rFonts w:ascii="Times New Roman" w:hAnsi="Times New Roman" w:cs="Times New Roman"/>
          <w:sz w:val="28"/>
          <w:szCs w:val="28"/>
        </w:rPr>
        <w:t>был назначен законным опекуном против его воли.</w:t>
      </w:r>
      <w:r>
        <w:rPr>
          <w:rFonts w:ascii="Times New Roman" w:hAnsi="Times New Roman" w:cs="Times New Roman"/>
          <w:sz w:val="28"/>
          <w:szCs w:val="28"/>
        </w:rPr>
        <w:t xml:space="preserve"> </w:t>
      </w:r>
      <w:r w:rsidRPr="00A27962">
        <w:rPr>
          <w:rFonts w:ascii="Times New Roman" w:hAnsi="Times New Roman" w:cs="Times New Roman"/>
          <w:sz w:val="28"/>
          <w:szCs w:val="28"/>
        </w:rPr>
        <w:t>Он утверждал, что назначение было недопустимо, поскольку у него были другие профессиональные и семейные обязанности</w:t>
      </w:r>
      <w:r>
        <w:rPr>
          <w:rFonts w:ascii="Times New Roman" w:hAnsi="Times New Roman" w:cs="Times New Roman"/>
          <w:sz w:val="28"/>
          <w:szCs w:val="28"/>
        </w:rPr>
        <w:t xml:space="preserve">,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потому что его труд не был бы оплачен</w:t>
      </w:r>
      <w:r w:rsidR="0013731D">
        <w:rPr>
          <w:rFonts w:ascii="Times New Roman" w:hAnsi="Times New Roman" w:cs="Times New Roman"/>
          <w:sz w:val="28"/>
          <w:szCs w:val="28"/>
        </w:rPr>
        <w:t xml:space="preserve"> из-за бедности опекаемой</w:t>
      </w:r>
      <w:r>
        <w:rPr>
          <w:rFonts w:ascii="Times New Roman" w:hAnsi="Times New Roman" w:cs="Times New Roman"/>
          <w:sz w:val="28"/>
          <w:szCs w:val="28"/>
        </w:rPr>
        <w:t xml:space="preserve">. Заявитель также утверждал, что обязанность быть законным </w:t>
      </w:r>
      <w:r>
        <w:rPr>
          <w:rFonts w:ascii="Times New Roman" w:hAnsi="Times New Roman" w:cs="Times New Roman"/>
          <w:sz w:val="28"/>
          <w:szCs w:val="28"/>
        </w:rPr>
        <w:lastRenderedPageBreak/>
        <w:t>опекуном не может считаться нормальным гражданским обязательством. Наконец, его профессиональная страховка как адвоката не покрывает те действия, которые он должен бы</w:t>
      </w:r>
      <w:r w:rsidR="007F4BC8">
        <w:rPr>
          <w:rFonts w:ascii="Times New Roman" w:hAnsi="Times New Roman" w:cs="Times New Roman"/>
          <w:sz w:val="28"/>
          <w:szCs w:val="28"/>
        </w:rPr>
        <w:t>л</w:t>
      </w:r>
      <w:r>
        <w:rPr>
          <w:rFonts w:ascii="Times New Roman" w:hAnsi="Times New Roman" w:cs="Times New Roman"/>
          <w:sz w:val="28"/>
          <w:szCs w:val="28"/>
        </w:rPr>
        <w:t xml:space="preserve"> выполнять в качестве опекуна.</w:t>
      </w:r>
    </w:p>
    <w:p w:rsidR="00A27962" w:rsidRDefault="00A27962" w:rsidP="00A27962">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государство-ответчик утверждало, что обязанность быть опекуном </w:t>
      </w:r>
      <w:r w:rsidRPr="00A27962">
        <w:rPr>
          <w:rFonts w:ascii="Times New Roman" w:hAnsi="Times New Roman" w:cs="Times New Roman"/>
          <w:sz w:val="28"/>
          <w:szCs w:val="28"/>
        </w:rPr>
        <w:t>следовала из свободно выбранной профессии и явилась частью профессиональной деятельности претендента.</w:t>
      </w:r>
      <w:r>
        <w:rPr>
          <w:rFonts w:ascii="Times New Roman" w:hAnsi="Times New Roman" w:cs="Times New Roman"/>
          <w:sz w:val="28"/>
          <w:szCs w:val="28"/>
        </w:rPr>
        <w:t xml:space="preserve"> </w:t>
      </w:r>
      <w:r w:rsidRPr="00A27962">
        <w:rPr>
          <w:rFonts w:ascii="Times New Roman" w:hAnsi="Times New Roman" w:cs="Times New Roman"/>
          <w:sz w:val="28"/>
          <w:szCs w:val="28"/>
        </w:rPr>
        <w:t xml:space="preserve">Люди, принимающие </w:t>
      </w:r>
      <w:r>
        <w:rPr>
          <w:rFonts w:ascii="Times New Roman" w:hAnsi="Times New Roman" w:cs="Times New Roman"/>
          <w:sz w:val="28"/>
          <w:szCs w:val="28"/>
        </w:rPr>
        <w:t xml:space="preserve">решение стать адвокатами, изначально знали, что они могли </w:t>
      </w:r>
      <w:r w:rsidRPr="00A27962">
        <w:rPr>
          <w:rFonts w:ascii="Times New Roman" w:hAnsi="Times New Roman" w:cs="Times New Roman"/>
          <w:sz w:val="28"/>
          <w:szCs w:val="28"/>
        </w:rPr>
        <w:t>быть обязаны</w:t>
      </w:r>
      <w:r>
        <w:rPr>
          <w:rFonts w:ascii="Times New Roman" w:hAnsi="Times New Roman" w:cs="Times New Roman"/>
          <w:sz w:val="28"/>
          <w:szCs w:val="28"/>
        </w:rPr>
        <w:t xml:space="preserve"> действовать в качестве опекунов</w:t>
      </w:r>
      <w:r w:rsidRPr="00A27962">
        <w:rPr>
          <w:rFonts w:ascii="Times New Roman" w:hAnsi="Times New Roman" w:cs="Times New Roman"/>
          <w:sz w:val="28"/>
          <w:szCs w:val="28"/>
        </w:rPr>
        <w:t>. Эти профессиональные объединения также обладали определенным монополистическим статусом для того, чтобы обеспечить юридическую консультацию и представлять клиентов перед судами и другими властями.</w:t>
      </w:r>
    </w:p>
    <w:p w:rsidR="0013731D" w:rsidRDefault="0013731D" w:rsidP="00A27962">
      <w:pPr>
        <w:jc w:val="both"/>
        <w:rPr>
          <w:rFonts w:ascii="Times New Roman" w:hAnsi="Times New Roman" w:cs="Times New Roman"/>
          <w:sz w:val="28"/>
          <w:szCs w:val="28"/>
        </w:rPr>
      </w:pPr>
      <w:r>
        <w:rPr>
          <w:rFonts w:ascii="Times New Roman" w:hAnsi="Times New Roman" w:cs="Times New Roman"/>
          <w:sz w:val="28"/>
          <w:szCs w:val="28"/>
        </w:rPr>
        <w:t xml:space="preserve">Правительство ссылалось на прецедентное право Австрии, согласно которому, хотя любой человек мог быть опекуном, обязанности законного опекуна лучше всего подходят именно для профессиональных юристов, а именно – для практикующих адвокатов. Власти утверждали, что на самом деле опекунские обязанности не занимали много времени по сравнению </w:t>
      </w:r>
      <w:r w:rsidRPr="00A27962">
        <w:rPr>
          <w:rFonts w:ascii="Times New Roman" w:hAnsi="Times New Roman" w:cs="Times New Roman"/>
          <w:sz w:val="28"/>
          <w:szCs w:val="28"/>
        </w:rPr>
        <w:t>с другой профессиональной деятельностью</w:t>
      </w:r>
      <w:r>
        <w:rPr>
          <w:rFonts w:ascii="Times New Roman" w:hAnsi="Times New Roman" w:cs="Times New Roman"/>
          <w:sz w:val="28"/>
          <w:szCs w:val="28"/>
        </w:rPr>
        <w:t xml:space="preserve"> адвокатов. Назначения происходили в порядке очереди без каких-либо исключений, а имеющиеся адвокатские знания не требовали много времени для ознакомления со всеми вопросами опекунства. Применительно к делу заявителя австрийские власти подчеркивали, что К. не имела значительного имущества, управление которого требовало бы много времени и усилий. Что касается материальных аспектов дела, то власти отмечали, что обычно опекуны получают вознаграждение за опекунство, если это позволяет материальное положение помещенного под опеку лица. Адвокатская страховка в большинстве случаев покрывает опекунские риски, а в ситуации с заявителем от него не требовалось значительных наличных расходов. Следовательно, по мнению государства-ответчика, в данном деле нельзя говорить о каком-то серьезном бремени, налагаемом на заявителя и о нарушении статей 4 и 14 ЕКПЧ.</w:t>
      </w:r>
    </w:p>
    <w:p w:rsidR="0013731D" w:rsidRDefault="00D77785" w:rsidP="00A27962">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аргументы сторон, Суд напомнил, что Конвенция не содержит определения понятий «принудительный или обязательный труд». </w:t>
      </w:r>
      <w:proofErr w:type="gramStart"/>
      <w:r>
        <w:rPr>
          <w:rFonts w:ascii="Times New Roman" w:hAnsi="Times New Roman" w:cs="Times New Roman"/>
          <w:sz w:val="28"/>
          <w:szCs w:val="28"/>
        </w:rPr>
        <w:t>В своей практике</w:t>
      </w:r>
      <w:r>
        <w:rPr>
          <w:rStyle w:val="a5"/>
          <w:rFonts w:ascii="Times New Roman" w:hAnsi="Times New Roman" w:cs="Times New Roman"/>
          <w:sz w:val="28"/>
          <w:szCs w:val="28"/>
        </w:rPr>
        <w:footnoteReference w:id="108"/>
      </w:r>
      <w:r>
        <w:rPr>
          <w:rFonts w:ascii="Times New Roman" w:hAnsi="Times New Roman" w:cs="Times New Roman"/>
          <w:sz w:val="28"/>
          <w:szCs w:val="28"/>
        </w:rPr>
        <w:t xml:space="preserve"> Суд обращался к документам Международной Организации Труда (МОТ), согласно которым под принудительным или обязательным трудом понимается работа, выполнение которой требуется от лица под угрозой наказания и для которой лицо не предложило добровольно свои услуги.</w:t>
      </w:r>
      <w:proofErr w:type="gramEnd"/>
    </w:p>
    <w:p w:rsidR="00D77785" w:rsidRDefault="00D77785" w:rsidP="00A27962">
      <w:pPr>
        <w:jc w:val="both"/>
        <w:rPr>
          <w:rFonts w:ascii="Times New Roman" w:hAnsi="Times New Roman" w:cs="Times New Roman"/>
          <w:sz w:val="28"/>
          <w:szCs w:val="28"/>
        </w:rPr>
      </w:pPr>
      <w:r>
        <w:rPr>
          <w:rFonts w:ascii="Times New Roman" w:hAnsi="Times New Roman" w:cs="Times New Roman"/>
          <w:sz w:val="28"/>
          <w:szCs w:val="28"/>
        </w:rPr>
        <w:t xml:space="preserve">Суд также отметил, что статья 4 Конвенции содержит 4 исключения, основанные на идеях общего интереса, социальной солидарности и нормирования. В деле «Ван дер </w:t>
      </w:r>
      <w:proofErr w:type="spellStart"/>
      <w:r>
        <w:rPr>
          <w:rFonts w:ascii="Times New Roman" w:hAnsi="Times New Roman" w:cs="Times New Roman"/>
          <w:sz w:val="28"/>
          <w:szCs w:val="28"/>
        </w:rPr>
        <w:t>Мюссель</w:t>
      </w:r>
      <w:proofErr w:type="spellEnd"/>
      <w:r>
        <w:rPr>
          <w:rFonts w:ascii="Times New Roman" w:hAnsi="Times New Roman" w:cs="Times New Roman"/>
          <w:sz w:val="28"/>
          <w:szCs w:val="28"/>
        </w:rPr>
        <w:t xml:space="preserve"> против Бельгии» Суд высказал правовую позицию о том, что можно </w:t>
      </w:r>
      <w:r w:rsidRPr="00A27962">
        <w:rPr>
          <w:rFonts w:ascii="Times New Roman" w:hAnsi="Times New Roman" w:cs="Times New Roman"/>
          <w:sz w:val="28"/>
          <w:szCs w:val="28"/>
        </w:rPr>
        <w:t>считать нормальным относительно обя</w:t>
      </w:r>
      <w:r>
        <w:rPr>
          <w:rFonts w:ascii="Times New Roman" w:hAnsi="Times New Roman" w:cs="Times New Roman"/>
          <w:sz w:val="28"/>
          <w:szCs w:val="28"/>
        </w:rPr>
        <w:t>занностей, действующих среди представителей особой</w:t>
      </w:r>
      <w:r w:rsidRPr="00A27962">
        <w:rPr>
          <w:rFonts w:ascii="Times New Roman" w:hAnsi="Times New Roman" w:cs="Times New Roman"/>
          <w:sz w:val="28"/>
          <w:szCs w:val="28"/>
        </w:rPr>
        <w:t xml:space="preserve"> профессии</w:t>
      </w:r>
      <w:r>
        <w:rPr>
          <w:rFonts w:ascii="Times New Roman" w:hAnsi="Times New Roman" w:cs="Times New Roman"/>
          <w:sz w:val="28"/>
          <w:szCs w:val="28"/>
        </w:rPr>
        <w:t xml:space="preserve">. Речь идет об оценке того, выходят ли вменяемые лицу обязанности за рамки его </w:t>
      </w:r>
      <w:r>
        <w:rPr>
          <w:rFonts w:ascii="Times New Roman" w:hAnsi="Times New Roman" w:cs="Times New Roman"/>
          <w:sz w:val="28"/>
          <w:szCs w:val="28"/>
        </w:rPr>
        <w:lastRenderedPageBreak/>
        <w:t>нормальной профессиональной деятельности; вознаграждены ли соответствующие услуги; основано ли обязательство на идее общего интереса; является ли бремя непропорциональным. Все эти факторы должны учитываться в совокупности.</w:t>
      </w:r>
    </w:p>
    <w:p w:rsidR="00D77785" w:rsidRDefault="00D77785" w:rsidP="00A27962">
      <w:pPr>
        <w:jc w:val="both"/>
        <w:rPr>
          <w:rFonts w:ascii="Times New Roman" w:hAnsi="Times New Roman" w:cs="Times New Roman"/>
          <w:sz w:val="28"/>
          <w:szCs w:val="28"/>
        </w:rPr>
      </w:pPr>
      <w:r>
        <w:rPr>
          <w:rFonts w:ascii="Times New Roman" w:hAnsi="Times New Roman" w:cs="Times New Roman"/>
          <w:sz w:val="28"/>
          <w:szCs w:val="28"/>
        </w:rPr>
        <w:t xml:space="preserve">В данном деле сторонами не оспаривалось, что заявителю в случае отказа быть опекуном грозил штраф. Следовательно, можно говорить об элементе </w:t>
      </w:r>
      <w:r w:rsidR="00D82D89">
        <w:rPr>
          <w:rFonts w:ascii="Times New Roman" w:hAnsi="Times New Roman" w:cs="Times New Roman"/>
          <w:sz w:val="28"/>
          <w:szCs w:val="28"/>
        </w:rPr>
        <w:t>обязательности. ЕСПЧ заключил, что заявитель, выбирая профессию адвоката, знал о последствиях в виде обязательного опекунства, однако элемент добровольности сам по себе не исключает нарушения статьи 4 Конвенции. Необходимо было исследовать, насколько опекунские обязанности находились в рамках обычной профессиональной деятельности заявителя.</w:t>
      </w:r>
    </w:p>
    <w:p w:rsidR="00D82D89" w:rsidRDefault="00D82D89" w:rsidP="00A27962">
      <w:pPr>
        <w:jc w:val="both"/>
        <w:rPr>
          <w:rFonts w:ascii="Times New Roman" w:hAnsi="Times New Roman" w:cs="Times New Roman"/>
          <w:sz w:val="28"/>
          <w:szCs w:val="28"/>
        </w:rPr>
      </w:pPr>
      <w:r>
        <w:rPr>
          <w:rFonts w:ascii="Times New Roman" w:hAnsi="Times New Roman" w:cs="Times New Roman"/>
          <w:sz w:val="28"/>
          <w:szCs w:val="28"/>
        </w:rPr>
        <w:t>ЕСПЧ счел, что представительство душевнобольного в судах и других органах находится в диапазоне стандартной деятельности адвоката. И хотя обычно адвокат получает за свои услуги вознаграждение, заявитель не смог доказать, что он чрезмерно часто привлекался к неоплачиваемому опекунству или опека К. была слишком сложным делом. Таким образом, возложенное на него бремя не выглядело непропорциональным. В этой связи Суд пришел к выводу, что заявитель не привлекался к принудительному или обязательному труду по смыслу статьи 4 Конвенции.</w:t>
      </w:r>
    </w:p>
    <w:p w:rsidR="00D82D89" w:rsidRDefault="00D82D89" w:rsidP="00A27962">
      <w:pPr>
        <w:jc w:val="both"/>
        <w:rPr>
          <w:rFonts w:ascii="Times New Roman" w:hAnsi="Times New Roman" w:cs="Times New Roman"/>
          <w:sz w:val="28"/>
          <w:szCs w:val="28"/>
        </w:rPr>
      </w:pPr>
      <w:r>
        <w:rPr>
          <w:rFonts w:ascii="Times New Roman" w:hAnsi="Times New Roman" w:cs="Times New Roman"/>
          <w:sz w:val="28"/>
          <w:szCs w:val="28"/>
        </w:rPr>
        <w:t xml:space="preserve">Однако нужно было определить, не является ли австрийская практика дискриминационной по отношению к адвокатам и общественным нотариусам. Заявитель утверждал, что </w:t>
      </w:r>
      <w:r w:rsidR="004B0CBD">
        <w:rPr>
          <w:rFonts w:ascii="Times New Roman" w:hAnsi="Times New Roman" w:cs="Times New Roman"/>
          <w:sz w:val="28"/>
          <w:szCs w:val="28"/>
        </w:rPr>
        <w:t>представители других юридических профессий находились в более выгодном положении, так как на них не распространялась обязанность быть опекунами.</w:t>
      </w:r>
    </w:p>
    <w:p w:rsidR="00D82D89" w:rsidRDefault="004B0CBD" w:rsidP="00A27962">
      <w:pPr>
        <w:jc w:val="both"/>
        <w:rPr>
          <w:rFonts w:ascii="Times New Roman" w:hAnsi="Times New Roman" w:cs="Times New Roman"/>
          <w:sz w:val="28"/>
          <w:szCs w:val="28"/>
        </w:rPr>
      </w:pPr>
      <w:r>
        <w:rPr>
          <w:rFonts w:ascii="Times New Roman" w:hAnsi="Times New Roman" w:cs="Times New Roman"/>
          <w:sz w:val="28"/>
          <w:szCs w:val="28"/>
        </w:rPr>
        <w:t>В свою очередь, австрийские власти указывали, что к нарушению статьи 14 ЕКПЧ ведет только такое различие, которое не имеет разумного оправдания. Правительство признало, что закон предусматривает выбор опекунов только из числа лиц, состоящих в профессиональных объединениях адвокатов и нотариусов.</w:t>
      </w:r>
      <w:r w:rsidRPr="004B0CBD">
        <w:rPr>
          <w:rFonts w:ascii="Times New Roman" w:hAnsi="Times New Roman" w:cs="Times New Roman"/>
          <w:sz w:val="28"/>
          <w:szCs w:val="28"/>
        </w:rPr>
        <w:t xml:space="preserve"> </w:t>
      </w:r>
      <w:r w:rsidRPr="00D82D89">
        <w:rPr>
          <w:rFonts w:ascii="Times New Roman" w:hAnsi="Times New Roman" w:cs="Times New Roman"/>
          <w:sz w:val="28"/>
          <w:szCs w:val="28"/>
        </w:rPr>
        <w:t xml:space="preserve">Однако, </w:t>
      </w:r>
      <w:r>
        <w:rPr>
          <w:rFonts w:ascii="Times New Roman" w:hAnsi="Times New Roman" w:cs="Times New Roman"/>
          <w:sz w:val="28"/>
          <w:szCs w:val="28"/>
        </w:rPr>
        <w:t>по мнению властей, от</w:t>
      </w:r>
      <w:r w:rsidRPr="00D82D89">
        <w:rPr>
          <w:rFonts w:ascii="Times New Roman" w:hAnsi="Times New Roman" w:cs="Times New Roman"/>
          <w:sz w:val="28"/>
          <w:szCs w:val="28"/>
        </w:rPr>
        <w:t>данное этим профессиональным объединениям</w:t>
      </w:r>
      <w:r w:rsidRPr="004B0CBD">
        <w:rPr>
          <w:rFonts w:ascii="Times New Roman" w:hAnsi="Times New Roman" w:cs="Times New Roman"/>
          <w:sz w:val="28"/>
          <w:szCs w:val="28"/>
        </w:rPr>
        <w:t xml:space="preserve"> </w:t>
      </w:r>
      <w:r w:rsidRPr="00D82D89">
        <w:rPr>
          <w:rFonts w:ascii="Times New Roman" w:hAnsi="Times New Roman" w:cs="Times New Roman"/>
          <w:sz w:val="28"/>
          <w:szCs w:val="28"/>
        </w:rPr>
        <w:t>предпочтение не бы</w:t>
      </w:r>
      <w:r>
        <w:rPr>
          <w:rFonts w:ascii="Times New Roman" w:hAnsi="Times New Roman" w:cs="Times New Roman"/>
          <w:sz w:val="28"/>
          <w:szCs w:val="28"/>
        </w:rPr>
        <w:t xml:space="preserve">ло произвольным и, соответственно, </w:t>
      </w:r>
      <w:r w:rsidRPr="00D82D89">
        <w:rPr>
          <w:rFonts w:ascii="Times New Roman" w:hAnsi="Times New Roman" w:cs="Times New Roman"/>
          <w:sz w:val="28"/>
          <w:szCs w:val="28"/>
        </w:rPr>
        <w:t>дискриминац</w:t>
      </w:r>
      <w:r>
        <w:rPr>
          <w:rFonts w:ascii="Times New Roman" w:hAnsi="Times New Roman" w:cs="Times New Roman"/>
          <w:sz w:val="28"/>
          <w:szCs w:val="28"/>
        </w:rPr>
        <w:t>ионным, так как опиралось на тот факт</w:t>
      </w:r>
      <w:r w:rsidRPr="00D82D89">
        <w:rPr>
          <w:rFonts w:ascii="Times New Roman" w:hAnsi="Times New Roman" w:cs="Times New Roman"/>
          <w:sz w:val="28"/>
          <w:szCs w:val="28"/>
        </w:rPr>
        <w:t>, что эти профессиональные объединения особенно подходили</w:t>
      </w:r>
      <w:r>
        <w:rPr>
          <w:rFonts w:ascii="Times New Roman" w:hAnsi="Times New Roman" w:cs="Times New Roman"/>
          <w:sz w:val="28"/>
          <w:szCs w:val="28"/>
        </w:rPr>
        <w:t xml:space="preserve"> для представительства людей в судах и учреждениях</w:t>
      </w:r>
      <w:r w:rsidRPr="00D82D89">
        <w:rPr>
          <w:rFonts w:ascii="Times New Roman" w:hAnsi="Times New Roman" w:cs="Times New Roman"/>
          <w:sz w:val="28"/>
          <w:szCs w:val="28"/>
        </w:rPr>
        <w:t>.</w:t>
      </w:r>
      <w:r>
        <w:rPr>
          <w:rFonts w:ascii="Times New Roman" w:hAnsi="Times New Roman" w:cs="Times New Roman"/>
          <w:sz w:val="28"/>
          <w:szCs w:val="28"/>
        </w:rPr>
        <w:t xml:space="preserve"> Правительство ссылалось, в частности, на привилегированное положение </w:t>
      </w:r>
      <w:r w:rsidR="00570D59">
        <w:rPr>
          <w:rFonts w:ascii="Times New Roman" w:hAnsi="Times New Roman" w:cs="Times New Roman"/>
          <w:sz w:val="28"/>
          <w:szCs w:val="28"/>
        </w:rPr>
        <w:t>объединения адвокатов: австрийский закон прямо предусматривал обязательное участие адвоката в спорах, где ценность имущественных требований составляла значительную сумму, а также при производстве в вышестоящих судах.</w:t>
      </w:r>
    </w:p>
    <w:p w:rsidR="00570D59" w:rsidRDefault="00570D59" w:rsidP="00A27962">
      <w:pPr>
        <w:jc w:val="both"/>
        <w:rPr>
          <w:rFonts w:ascii="Times New Roman" w:hAnsi="Times New Roman" w:cs="Times New Roman"/>
          <w:sz w:val="28"/>
          <w:szCs w:val="28"/>
        </w:rPr>
      </w:pPr>
      <w:r>
        <w:rPr>
          <w:rFonts w:ascii="Times New Roman" w:hAnsi="Times New Roman" w:cs="Times New Roman"/>
          <w:sz w:val="28"/>
          <w:szCs w:val="28"/>
        </w:rPr>
        <w:t xml:space="preserve">Решая жалобу в этой части, ЕСПЧ подтвердил, что статья 14 не может применяться, если затронутое право не предусмотрено какой-либо из других статей Конвенции. В связи с применимостью к данному делу статьи 4 ЕКПЧ, вывод о применимости статьи 14 может быть сделан автоматически. Далее Суд напомнил, что под дискриминацией он понимает различие между лицами, которые находятся в одинаковой ситуации, если такое различие не имеет под собой объективного и разумного оправдания. Кроме того, </w:t>
      </w:r>
      <w:r>
        <w:rPr>
          <w:rFonts w:ascii="Times New Roman" w:hAnsi="Times New Roman" w:cs="Times New Roman"/>
          <w:sz w:val="28"/>
          <w:szCs w:val="28"/>
        </w:rPr>
        <w:lastRenderedPageBreak/>
        <w:t>различие должно преследовать законную цель и быть пропорциональным достижению этой цели.</w:t>
      </w:r>
    </w:p>
    <w:p w:rsidR="00570D59" w:rsidRDefault="00570D59" w:rsidP="00A27962">
      <w:pPr>
        <w:jc w:val="both"/>
        <w:rPr>
          <w:rFonts w:ascii="Times New Roman" w:hAnsi="Times New Roman" w:cs="Times New Roman"/>
          <w:sz w:val="28"/>
          <w:szCs w:val="28"/>
        </w:rPr>
      </w:pPr>
      <w:r>
        <w:rPr>
          <w:rFonts w:ascii="Times New Roman" w:hAnsi="Times New Roman" w:cs="Times New Roman"/>
          <w:sz w:val="28"/>
          <w:szCs w:val="28"/>
        </w:rPr>
        <w:t>ЕСПЧ признал, что возложение обязанности быть опекунами только на адвокатов и нотариусов представляет собой различие в обращении с представителями других юридических профессий. Следовательно, Суду необходимо было выяснить, находятся ли все юристы страны в одинаковом положении.</w:t>
      </w:r>
      <w:r w:rsidR="001A192F">
        <w:rPr>
          <w:rFonts w:ascii="Times New Roman" w:hAnsi="Times New Roman" w:cs="Times New Roman"/>
          <w:sz w:val="28"/>
          <w:szCs w:val="28"/>
        </w:rPr>
        <w:t xml:space="preserve"> Суд подтвердил свою правовую позицию</w:t>
      </w:r>
      <w:r w:rsidR="001A192F">
        <w:rPr>
          <w:rStyle w:val="a5"/>
          <w:rFonts w:ascii="Times New Roman" w:hAnsi="Times New Roman" w:cs="Times New Roman"/>
          <w:sz w:val="28"/>
          <w:szCs w:val="28"/>
        </w:rPr>
        <w:footnoteReference w:id="109"/>
      </w:r>
      <w:r w:rsidR="001A192F">
        <w:rPr>
          <w:rFonts w:ascii="Times New Roman" w:hAnsi="Times New Roman" w:cs="Times New Roman"/>
          <w:sz w:val="28"/>
          <w:szCs w:val="28"/>
        </w:rPr>
        <w:t>: между адвокатами и другими профессиями, о которых упоминал заявитель, есть существенная разница, касающаяся как их правового статуса, так и условий выбора профессии, природы выполняемых функций и способа их осуществления. Представительство клиентов в судах является основным видом деятельности для практикующих адвокатов. Только они и общественные нотариусы подлежат дисциплинарной ответственности за нарушение своих профессиональных обязанностей. Только они сдали специальный экзамен и могут представлять себя сами в делах, где участие адвоката обязательно. Другим представителям юридических профессий эта привилегия недоступна: они не вправе участвовать в процессах в качестве адвокатов.</w:t>
      </w:r>
    </w:p>
    <w:p w:rsidR="001A192F" w:rsidRDefault="001A192F" w:rsidP="001A192F">
      <w:pPr>
        <w:jc w:val="both"/>
        <w:rPr>
          <w:rFonts w:ascii="Times New Roman" w:hAnsi="Times New Roman" w:cs="Times New Roman"/>
          <w:sz w:val="28"/>
          <w:szCs w:val="28"/>
        </w:rPr>
      </w:pPr>
      <w:r>
        <w:rPr>
          <w:rFonts w:ascii="Times New Roman" w:hAnsi="Times New Roman" w:cs="Times New Roman"/>
          <w:sz w:val="28"/>
          <w:szCs w:val="28"/>
        </w:rPr>
        <w:t>Всех этих соображений, на взгляд ЕСПЧ, было достаточно, что</w:t>
      </w:r>
      <w:r w:rsidR="007F4BC8">
        <w:rPr>
          <w:rFonts w:ascii="Times New Roman" w:hAnsi="Times New Roman" w:cs="Times New Roman"/>
          <w:sz w:val="28"/>
          <w:szCs w:val="28"/>
        </w:rPr>
        <w:t>бы</w:t>
      </w:r>
      <w:r>
        <w:rPr>
          <w:rFonts w:ascii="Times New Roman" w:hAnsi="Times New Roman" w:cs="Times New Roman"/>
          <w:sz w:val="28"/>
          <w:szCs w:val="28"/>
        </w:rPr>
        <w:t xml:space="preserve"> сделать следующий вывод: в области привлечения к опекунским обязанностям адвокаты и нотариусы, с одной стороны, и другие профессиональные юристы, с другой, не находятся в одинаковых ситуациях. Следовательно, нарушения статьи 14 в сочетании со статьей 4 ЕКПЧ не имело места.</w:t>
      </w:r>
    </w:p>
    <w:p w:rsidR="00B93363" w:rsidRDefault="001A192F" w:rsidP="00B93363">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Грациани-Вейсс</w:t>
      </w:r>
      <w:proofErr w:type="spellEnd"/>
      <w:r>
        <w:rPr>
          <w:rFonts w:ascii="Times New Roman" w:hAnsi="Times New Roman" w:cs="Times New Roman"/>
          <w:sz w:val="28"/>
          <w:szCs w:val="28"/>
        </w:rPr>
        <w:t xml:space="preserve"> против Австрии» внесло важный вклад в прецедентную практику ЕСПЧ в той части, которая касается особого статуса адвокатов как представителей юридических профессий. Суд признал, что государства вправе увязывать статус адвоката с выполнением отдельных трудовых функций, на которые сами адвокаты могут не давать согласия. Такая практика не будет считаться нарушением как статьи 4, так и статьи 14 ЕКПЧ. </w:t>
      </w:r>
      <w:r w:rsidR="00AD2E7E">
        <w:rPr>
          <w:rFonts w:ascii="Times New Roman" w:hAnsi="Times New Roman" w:cs="Times New Roman"/>
          <w:sz w:val="28"/>
          <w:szCs w:val="28"/>
        </w:rPr>
        <w:t>При этом следует учитывать, что Суд оставляет за собой право пересмотреть этот подход, если возлагаемые на адвоката обязанности будут настолько обременительны, что нарушат баланс личных и общественных интересов явно непропорциональным способом.</w:t>
      </w:r>
      <w:r w:rsidR="00B93363">
        <w:rPr>
          <w:rFonts w:ascii="Times New Roman" w:hAnsi="Times New Roman" w:cs="Times New Roman"/>
          <w:sz w:val="28"/>
          <w:szCs w:val="28"/>
        </w:rPr>
        <w:t xml:space="preserve"> </w:t>
      </w:r>
    </w:p>
    <w:p w:rsidR="00B93363" w:rsidRDefault="00B93363" w:rsidP="00B93363">
      <w:pPr>
        <w:jc w:val="both"/>
        <w:rPr>
          <w:rFonts w:ascii="Times New Roman" w:hAnsi="Times New Roman" w:cs="Times New Roman"/>
          <w:sz w:val="28"/>
          <w:szCs w:val="28"/>
        </w:rPr>
      </w:pPr>
    </w:p>
    <w:p w:rsidR="00B93363" w:rsidRDefault="00B93363" w:rsidP="00B93363">
      <w:pPr>
        <w:jc w:val="both"/>
        <w:rPr>
          <w:rFonts w:ascii="Times New Roman" w:hAnsi="Times New Roman" w:cs="Times New Roman"/>
          <w:sz w:val="28"/>
          <w:szCs w:val="28"/>
        </w:rPr>
      </w:pPr>
    </w:p>
    <w:p w:rsidR="00B93363" w:rsidRDefault="00B93363">
      <w:pPr>
        <w:rPr>
          <w:rFonts w:ascii="Times New Roman" w:hAnsi="Times New Roman" w:cs="Times New Roman"/>
          <w:sz w:val="28"/>
          <w:szCs w:val="28"/>
        </w:rPr>
      </w:pPr>
      <w:r>
        <w:rPr>
          <w:rFonts w:ascii="Times New Roman" w:hAnsi="Times New Roman" w:cs="Times New Roman"/>
          <w:sz w:val="28"/>
          <w:szCs w:val="28"/>
        </w:rPr>
        <w:br w:type="page"/>
      </w:r>
    </w:p>
    <w:p w:rsidR="00B93363" w:rsidRDefault="00B93363" w:rsidP="00B93363">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5. Право на свободу и личную неприкосновенность</w:t>
      </w:r>
    </w:p>
    <w:p w:rsidR="00B93363" w:rsidRDefault="00B93363" w:rsidP="00B93363">
      <w:pPr>
        <w:jc w:val="center"/>
        <w:rPr>
          <w:rFonts w:ascii="Times New Roman" w:hAnsi="Times New Roman" w:cs="Times New Roman"/>
          <w:b/>
          <w:sz w:val="28"/>
          <w:szCs w:val="28"/>
        </w:rPr>
      </w:pPr>
    </w:p>
    <w:p w:rsidR="00B93363" w:rsidRDefault="00B93363" w:rsidP="00B93363">
      <w:pPr>
        <w:jc w:val="both"/>
        <w:rPr>
          <w:rFonts w:ascii="Times New Roman" w:hAnsi="Times New Roman" w:cs="Times New Roman"/>
          <w:sz w:val="28"/>
          <w:szCs w:val="28"/>
        </w:rPr>
      </w:pPr>
      <w:r>
        <w:rPr>
          <w:rFonts w:ascii="Times New Roman" w:hAnsi="Times New Roman" w:cs="Times New Roman"/>
          <w:sz w:val="28"/>
          <w:szCs w:val="28"/>
        </w:rPr>
        <w:t>Право на свободу и личн</w:t>
      </w:r>
      <w:r w:rsidR="00B72F11">
        <w:rPr>
          <w:rFonts w:ascii="Times New Roman" w:hAnsi="Times New Roman" w:cs="Times New Roman"/>
          <w:sz w:val="28"/>
          <w:szCs w:val="28"/>
        </w:rPr>
        <w:t>ую неприкосновенность закреплено</w:t>
      </w:r>
      <w:r>
        <w:rPr>
          <w:rFonts w:ascii="Times New Roman" w:hAnsi="Times New Roman" w:cs="Times New Roman"/>
          <w:sz w:val="28"/>
          <w:szCs w:val="28"/>
        </w:rPr>
        <w:t xml:space="preserve"> в статье 5 Конвенции, которая гласит:</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 </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а. законное содержание лица под стражей на основании признания его виновным компетентным судом; </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b. законный арест или задержание лица за невыполнение законного решения суда или с целью обеспечения выполнения любого обязательства, предписанного законом; </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с. законный арест или задержание лица, произведенные в целях передачи его компетентному судебному органу по обоснованному подозрению в совершении правонарушения или в случае, когда имеются достаточные основания полагать, что задержание необходимо для предотвращения совершения им правонарушения, или чтобы </w:t>
      </w:r>
      <w:proofErr w:type="gramStart"/>
      <w:r w:rsidRPr="00B93363">
        <w:rPr>
          <w:rFonts w:ascii="Times New Roman" w:hAnsi="Times New Roman" w:cs="Times New Roman"/>
          <w:sz w:val="28"/>
          <w:szCs w:val="28"/>
        </w:rPr>
        <w:t>помешать ему скрыться</w:t>
      </w:r>
      <w:proofErr w:type="gramEnd"/>
      <w:r w:rsidRPr="00B93363">
        <w:rPr>
          <w:rFonts w:ascii="Times New Roman" w:hAnsi="Times New Roman" w:cs="Times New Roman"/>
          <w:sz w:val="28"/>
          <w:szCs w:val="28"/>
        </w:rPr>
        <w:t xml:space="preserve"> после его совершения; </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d. задержание несовершеннолетнего лица на основании законного постановления для воспитательного надзора или его законное задержание для передачи лица компетентному органу; </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е. законное задержание лиц с целью предотвращения распространения инфекционных заболеваний, а также душевнобольных, алкоголиков, наркоманов или бродяг; </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f. законный арест или задержание лица с целью предотвращения его незаконного въезда в страну или лица, против которого принимаются меры по его высылке или выдаче. </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2. Каждому арестованному сообщаются незамедлительно на понятном ему языке причины его ареста и любое предъявленное ему обвинение. </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3. Каждое арестованное или задержанное в соответствии с положениями подпункта (с) пункта 1 данной статьи лицо незамедлительно доставляется к судье или к другому должностному лицу, уполномоченному законом осуществлять судебные функции, и имеет право на судебное разбирательство в течение разумного срока или на освобождение до суда. Освобождение может ставиться в зависимость от предоставления гарантии явки в суд. </w:t>
      </w:r>
    </w:p>
    <w:p w:rsidR="00B93363" w:rsidRP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 xml:space="preserve">4. Каждый, кто лишен свободы путем ареста или задержания, имеет право на разбирательство, в ходе которого суд быстро решает вопрос о законности его задержания и выносит постановление о его освобождении, если задержание незаконно. </w:t>
      </w:r>
    </w:p>
    <w:p w:rsidR="00B93363" w:rsidRDefault="00B93363" w:rsidP="00B93363">
      <w:pPr>
        <w:jc w:val="both"/>
        <w:rPr>
          <w:rFonts w:ascii="Times New Roman" w:hAnsi="Times New Roman" w:cs="Times New Roman"/>
          <w:sz w:val="28"/>
          <w:szCs w:val="28"/>
        </w:rPr>
      </w:pPr>
      <w:r w:rsidRPr="00B93363">
        <w:rPr>
          <w:rFonts w:ascii="Times New Roman" w:hAnsi="Times New Roman" w:cs="Times New Roman"/>
          <w:sz w:val="28"/>
          <w:szCs w:val="28"/>
        </w:rPr>
        <w:t>5. Каждый, кто стал жертвой ареста или задержания в нарушение положений данной статьи, имеет право на компенсацию.</w:t>
      </w:r>
    </w:p>
    <w:p w:rsidR="00B93363" w:rsidRDefault="00B93363" w:rsidP="00B93363">
      <w:pPr>
        <w:jc w:val="both"/>
        <w:rPr>
          <w:rFonts w:ascii="Times New Roman" w:hAnsi="Times New Roman" w:cs="Times New Roman"/>
          <w:sz w:val="28"/>
          <w:szCs w:val="28"/>
        </w:rPr>
      </w:pPr>
    </w:p>
    <w:p w:rsidR="00B93363" w:rsidRDefault="00B93363" w:rsidP="00B93363">
      <w:pPr>
        <w:jc w:val="both"/>
        <w:rPr>
          <w:rFonts w:ascii="Times New Roman" w:hAnsi="Times New Roman" w:cs="Times New Roman"/>
          <w:sz w:val="28"/>
          <w:szCs w:val="28"/>
        </w:rPr>
      </w:pPr>
      <w:r>
        <w:rPr>
          <w:rFonts w:ascii="Times New Roman" w:hAnsi="Times New Roman" w:cs="Times New Roman"/>
          <w:sz w:val="28"/>
          <w:szCs w:val="28"/>
        </w:rPr>
        <w:lastRenderedPageBreak/>
        <w:t>Статья 5 ЕКПЧ защищает физическую свободу человека, то есть право не быть подвергнутым произвольному аресту или задержанию</w:t>
      </w:r>
      <w:r>
        <w:rPr>
          <w:rStyle w:val="a5"/>
          <w:rFonts w:ascii="Times New Roman" w:hAnsi="Times New Roman" w:cs="Times New Roman"/>
          <w:sz w:val="28"/>
          <w:szCs w:val="28"/>
        </w:rPr>
        <w:footnoteReference w:id="110"/>
      </w:r>
      <w:r>
        <w:rPr>
          <w:rFonts w:ascii="Times New Roman" w:hAnsi="Times New Roman" w:cs="Times New Roman"/>
          <w:sz w:val="28"/>
          <w:szCs w:val="28"/>
        </w:rPr>
        <w:t>.</w:t>
      </w:r>
      <w:r w:rsidR="00B01074">
        <w:rPr>
          <w:rFonts w:ascii="Times New Roman" w:hAnsi="Times New Roman" w:cs="Times New Roman"/>
          <w:sz w:val="28"/>
          <w:szCs w:val="28"/>
        </w:rPr>
        <w:t xml:space="preserve"> Указание на то, что лишение свободы может осуществляться только в соответствии с законом, фактически устанавливает два критерия правомерности ареста: национальный и конвенционный. Нарушения любого из них достаточно, чтобы зафиксировать нарушение пункта 1 статьи 5 Конвенции. Этот пункт содержит исчерпывающий перечень оснований, по которым лицо может быть лишено свободы. Государства-участники вправе предусматривать в своем законодательстве </w:t>
      </w:r>
      <w:r w:rsidR="00AF6B7C">
        <w:rPr>
          <w:rFonts w:ascii="Times New Roman" w:hAnsi="Times New Roman" w:cs="Times New Roman"/>
          <w:sz w:val="28"/>
          <w:szCs w:val="28"/>
        </w:rPr>
        <w:t xml:space="preserve">все или </w:t>
      </w:r>
      <w:r w:rsidR="00B01074">
        <w:rPr>
          <w:rFonts w:ascii="Times New Roman" w:hAnsi="Times New Roman" w:cs="Times New Roman"/>
          <w:sz w:val="28"/>
          <w:szCs w:val="28"/>
        </w:rPr>
        <w:t>только часть этих оснований, но не вправе вводить такие, которые не указаны в Конвенции.</w:t>
      </w:r>
    </w:p>
    <w:p w:rsidR="00B01074" w:rsidRDefault="00B01074" w:rsidP="00B93363">
      <w:pPr>
        <w:jc w:val="both"/>
        <w:rPr>
          <w:rFonts w:ascii="Times New Roman" w:hAnsi="Times New Roman" w:cs="Times New Roman"/>
          <w:sz w:val="28"/>
          <w:szCs w:val="28"/>
        </w:rPr>
      </w:pPr>
      <w:r>
        <w:rPr>
          <w:rFonts w:ascii="Times New Roman" w:hAnsi="Times New Roman" w:cs="Times New Roman"/>
          <w:sz w:val="28"/>
          <w:szCs w:val="28"/>
        </w:rPr>
        <w:t>На практике встречаются спорные «пограничные» ситуации, которые вызывают споры о применимости к ним статьи 5 Конвенции. В частности, лишение свободы передвижения не может считаться лишением свободы по смыслу статьи 5; не подпадают под ее действие и случаи кратковременного ограничения прав лиц</w:t>
      </w:r>
      <w:r w:rsidR="00FF7730">
        <w:rPr>
          <w:rFonts w:ascii="Times New Roman" w:hAnsi="Times New Roman" w:cs="Times New Roman"/>
          <w:sz w:val="28"/>
          <w:szCs w:val="28"/>
        </w:rPr>
        <w:t>, не повлекшие существенных последствий (например, остановка транспортного средства для проверки документов). Зато статья 5 защищает не только от лишения свободы силами государства, но и от посягательств на личную неприкосновенность со стороны третьих лиц. В последнем случае у публичных властей возникают позитивные обязанности освободить жертву и провести расследование.</w:t>
      </w:r>
    </w:p>
    <w:p w:rsidR="00B01074" w:rsidRDefault="00B01074" w:rsidP="00B93363">
      <w:pPr>
        <w:jc w:val="both"/>
        <w:rPr>
          <w:rFonts w:ascii="Times New Roman" w:hAnsi="Times New Roman" w:cs="Times New Roman"/>
          <w:sz w:val="28"/>
          <w:szCs w:val="28"/>
        </w:rPr>
      </w:pPr>
      <w:r>
        <w:rPr>
          <w:rFonts w:ascii="Times New Roman" w:hAnsi="Times New Roman" w:cs="Times New Roman"/>
          <w:sz w:val="28"/>
          <w:szCs w:val="28"/>
        </w:rPr>
        <w:t>Пункты 2-5 статьи 5 предусматривают права лиц, подвергнутых лишению свободы: от права знать причины ареста (задержания) до права на получение компенсации</w:t>
      </w:r>
      <w:r w:rsidR="00FF7730">
        <w:rPr>
          <w:rFonts w:ascii="Times New Roman" w:hAnsi="Times New Roman" w:cs="Times New Roman"/>
          <w:sz w:val="28"/>
          <w:szCs w:val="28"/>
        </w:rPr>
        <w:t xml:space="preserve"> в случае их незаконности.</w:t>
      </w:r>
    </w:p>
    <w:p w:rsidR="00FF7730" w:rsidRDefault="00FF7730" w:rsidP="00B93363">
      <w:pPr>
        <w:jc w:val="both"/>
        <w:rPr>
          <w:rFonts w:ascii="Times New Roman" w:hAnsi="Times New Roman" w:cs="Times New Roman"/>
          <w:sz w:val="28"/>
          <w:szCs w:val="28"/>
        </w:rPr>
      </w:pPr>
      <w:r>
        <w:rPr>
          <w:rFonts w:ascii="Times New Roman" w:hAnsi="Times New Roman" w:cs="Times New Roman"/>
          <w:sz w:val="28"/>
          <w:szCs w:val="28"/>
        </w:rPr>
        <w:t>Пункт 3 статьи 5 тесно связан с подпунктом с) пункта 1 этой статьи: речь идет о незамедлительной судебной проверке оснований ареста (задержания). В отличие от этого права, носящего разовый характер, право, предусмотренное пунктом 4 статьи 5, имеет длящийся характер и может быть реализовано неоднократно в течение всего срока лишения свободы. Фактически, в пункте 3 речь идет о судебной проверке наличия законных оснований для ареста (задержания), а в пункте 4 – о судебной про</w:t>
      </w:r>
      <w:r w:rsidR="00AF6B7C">
        <w:rPr>
          <w:rFonts w:ascii="Times New Roman" w:hAnsi="Times New Roman" w:cs="Times New Roman"/>
          <w:sz w:val="28"/>
          <w:szCs w:val="28"/>
        </w:rPr>
        <w:t>верке их сохранения по истечении</w:t>
      </w:r>
      <w:r>
        <w:rPr>
          <w:rFonts w:ascii="Times New Roman" w:hAnsi="Times New Roman" w:cs="Times New Roman"/>
          <w:sz w:val="28"/>
          <w:szCs w:val="28"/>
        </w:rPr>
        <w:t xml:space="preserve"> какого-то времени. Прецедентная практика ЕСПЧ свидетельствует о том, что Суд очень строго относится к тем случаям, когда суды дают санкцию на арест без достаточных оснований. Во всех случаях от государства требуется предоставить убедительные аргументы, свидетельствующие о том, что </w:t>
      </w:r>
      <w:r w:rsidR="00AF6B7C">
        <w:rPr>
          <w:rFonts w:ascii="Times New Roman" w:hAnsi="Times New Roman" w:cs="Times New Roman"/>
          <w:sz w:val="28"/>
          <w:szCs w:val="28"/>
        </w:rPr>
        <w:t>причины ареста сохранялись в течение всего срока содержания под стражей.</w:t>
      </w:r>
    </w:p>
    <w:p w:rsidR="00E467AE" w:rsidRPr="00B55641" w:rsidRDefault="00AF6B7C" w:rsidP="00B55641">
      <w:pPr>
        <w:jc w:val="both"/>
        <w:rPr>
          <w:rFonts w:ascii="Times New Roman" w:hAnsi="Times New Roman" w:cs="Times New Roman"/>
          <w:sz w:val="28"/>
          <w:szCs w:val="28"/>
        </w:rPr>
      </w:pPr>
      <w:r>
        <w:rPr>
          <w:rFonts w:ascii="Times New Roman" w:hAnsi="Times New Roman" w:cs="Times New Roman"/>
          <w:sz w:val="28"/>
          <w:szCs w:val="28"/>
        </w:rPr>
        <w:t xml:space="preserve">Целый ряд содержащихся в тексте статьи 5 Конвенции </w:t>
      </w:r>
      <w:r w:rsidR="00B72F11">
        <w:rPr>
          <w:rFonts w:ascii="Times New Roman" w:hAnsi="Times New Roman" w:cs="Times New Roman"/>
          <w:sz w:val="28"/>
          <w:szCs w:val="28"/>
        </w:rPr>
        <w:t>понятий имею</w:t>
      </w:r>
      <w:r>
        <w:rPr>
          <w:rFonts w:ascii="Times New Roman" w:hAnsi="Times New Roman" w:cs="Times New Roman"/>
          <w:sz w:val="28"/>
          <w:szCs w:val="28"/>
        </w:rPr>
        <w:t xml:space="preserve">т автономный характер. Например, «суд» в контексте статьи 5 </w:t>
      </w:r>
      <w:r w:rsidR="00445DCC">
        <w:rPr>
          <w:rFonts w:ascii="Times New Roman" w:hAnsi="Times New Roman" w:cs="Times New Roman"/>
          <w:sz w:val="28"/>
          <w:szCs w:val="28"/>
        </w:rPr>
        <w:t xml:space="preserve">имеет более широкое толкование, чем в контексте статьи 6 (право на справедливое судебное разбирательство). Прецедентная практика сформировала подход </w:t>
      </w:r>
      <w:r w:rsidR="00445DCC">
        <w:rPr>
          <w:rFonts w:ascii="Times New Roman" w:hAnsi="Times New Roman" w:cs="Times New Roman"/>
          <w:sz w:val="28"/>
          <w:szCs w:val="28"/>
        </w:rPr>
        <w:lastRenderedPageBreak/>
        <w:t>ЕСПЧ к таким понятиям, как «закон», «обоснованное подозрение», «незамедлительно», «душевнобольные» и т.д. Кроме того, Суд вывел из статьи 5 такие права, которые содержатся в ней в неявном виде; например – право быть выслушанным в суде, право на минимальную состязательнос</w:t>
      </w:r>
      <w:r w:rsidR="0095583E">
        <w:rPr>
          <w:rFonts w:ascii="Times New Roman" w:hAnsi="Times New Roman" w:cs="Times New Roman"/>
          <w:sz w:val="28"/>
          <w:szCs w:val="28"/>
        </w:rPr>
        <w:t>ть процесса и некоторые другие.</w:t>
      </w:r>
    </w:p>
    <w:p w:rsidR="007A5D33" w:rsidRDefault="007A5D33" w:rsidP="00E467AE">
      <w:pPr>
        <w:jc w:val="center"/>
        <w:rPr>
          <w:rFonts w:ascii="Times New Roman" w:hAnsi="Times New Roman" w:cs="Times New Roman"/>
          <w:b/>
          <w:sz w:val="28"/>
          <w:szCs w:val="28"/>
        </w:rPr>
      </w:pPr>
    </w:p>
    <w:p w:rsidR="007A5D33" w:rsidRPr="007A5D33" w:rsidRDefault="007A5D33" w:rsidP="007A5D33">
      <w:pPr>
        <w:jc w:val="center"/>
        <w:rPr>
          <w:rFonts w:ascii="Times New Roman" w:hAnsi="Times New Roman" w:cs="Times New Roman"/>
          <w:b/>
          <w:sz w:val="28"/>
          <w:szCs w:val="28"/>
        </w:rPr>
      </w:pPr>
      <w:proofErr w:type="spellStart"/>
      <w:r>
        <w:rPr>
          <w:rFonts w:ascii="Times New Roman" w:hAnsi="Times New Roman" w:cs="Times New Roman"/>
          <w:b/>
          <w:sz w:val="28"/>
          <w:szCs w:val="28"/>
        </w:rPr>
        <w:t>Веермяэ</w:t>
      </w:r>
      <w:proofErr w:type="spellEnd"/>
      <w:r w:rsidRPr="007A5D33">
        <w:rPr>
          <w:rFonts w:ascii="Times New Roman" w:hAnsi="Times New Roman" w:cs="Times New Roman"/>
          <w:b/>
          <w:sz w:val="28"/>
          <w:szCs w:val="28"/>
        </w:rPr>
        <w:t xml:space="preserve"> против</w:t>
      </w:r>
      <w:r>
        <w:rPr>
          <w:rFonts w:ascii="Times New Roman" w:hAnsi="Times New Roman" w:cs="Times New Roman"/>
          <w:b/>
          <w:sz w:val="28"/>
          <w:szCs w:val="28"/>
        </w:rPr>
        <w:t xml:space="preserve"> Финляндии</w:t>
      </w:r>
    </w:p>
    <w:p w:rsidR="007A5D33" w:rsidRPr="007A5D33" w:rsidRDefault="007A5D33" w:rsidP="007A5D33">
      <w:pPr>
        <w:jc w:val="center"/>
        <w:rPr>
          <w:rFonts w:ascii="Times New Roman" w:hAnsi="Times New Roman" w:cs="Times New Roman"/>
          <w:b/>
          <w:sz w:val="28"/>
          <w:szCs w:val="28"/>
        </w:rPr>
      </w:pPr>
      <w:proofErr w:type="gramStart"/>
      <w:r w:rsidRPr="007A5D33">
        <w:rPr>
          <w:rFonts w:ascii="Times New Roman" w:hAnsi="Times New Roman" w:cs="Times New Roman"/>
          <w:b/>
          <w:sz w:val="28"/>
          <w:szCs w:val="28"/>
        </w:rPr>
        <w:t>(</w:t>
      </w:r>
      <w:proofErr w:type="spellStart"/>
      <w:r w:rsidRPr="007A5D33">
        <w:rPr>
          <w:rFonts w:ascii="Times New Roman" w:hAnsi="Times New Roman" w:cs="Times New Roman"/>
          <w:b/>
          <w:bCs/>
          <w:sz w:val="28"/>
          <w:szCs w:val="28"/>
        </w:rPr>
        <w:t>Veermae</w:t>
      </w:r>
      <w:proofErr w:type="spellEnd"/>
      <w:r w:rsidRPr="007A5D33">
        <w:rPr>
          <w:rFonts w:ascii="Times New Roman" w:hAnsi="Times New Roman" w:cs="Times New Roman"/>
          <w:b/>
          <w:sz w:val="28"/>
          <w:szCs w:val="28"/>
        </w:rPr>
        <w:t xml:space="preserve"> </w:t>
      </w:r>
      <w:r w:rsidRPr="007A5D33">
        <w:rPr>
          <w:rFonts w:ascii="Times New Roman" w:hAnsi="Times New Roman" w:cs="Times New Roman"/>
          <w:b/>
          <w:sz w:val="28"/>
          <w:szCs w:val="28"/>
          <w:lang w:val="en-US"/>
        </w:rPr>
        <w:t>v</w:t>
      </w:r>
      <w:r w:rsidRPr="007A5D33">
        <w:rPr>
          <w:rFonts w:ascii="Times New Roman" w:hAnsi="Times New Roman" w:cs="Times New Roman"/>
          <w:b/>
          <w:sz w:val="28"/>
          <w:szCs w:val="28"/>
        </w:rPr>
        <w:t>.</w:t>
      </w:r>
      <w:proofErr w:type="gramEnd"/>
      <w:r w:rsidRPr="007A5D33">
        <w:rPr>
          <w:rFonts w:ascii="Times New Roman" w:hAnsi="Times New Roman" w:cs="Times New Roman"/>
          <w:b/>
          <w:sz w:val="28"/>
          <w:szCs w:val="28"/>
        </w:rPr>
        <w:t xml:space="preserve"> </w:t>
      </w:r>
      <w:proofErr w:type="spellStart"/>
      <w:proofErr w:type="gramStart"/>
      <w:r w:rsidRPr="007A5D33">
        <w:rPr>
          <w:rFonts w:ascii="Times New Roman" w:hAnsi="Times New Roman" w:cs="Times New Roman"/>
          <w:b/>
          <w:bCs/>
          <w:sz w:val="28"/>
          <w:szCs w:val="28"/>
        </w:rPr>
        <w:t>Finland</w:t>
      </w:r>
      <w:proofErr w:type="spellEnd"/>
      <w:r w:rsidRPr="007A5D33">
        <w:rPr>
          <w:rFonts w:ascii="Times New Roman" w:hAnsi="Times New Roman" w:cs="Times New Roman"/>
          <w:b/>
          <w:sz w:val="28"/>
          <w:szCs w:val="28"/>
        </w:rPr>
        <w:t>)</w:t>
      </w:r>
      <w:proofErr w:type="gramEnd"/>
    </w:p>
    <w:p w:rsidR="007A5D33" w:rsidRPr="007A5D33" w:rsidRDefault="007A5D33" w:rsidP="007A5D33">
      <w:pPr>
        <w:jc w:val="center"/>
        <w:rPr>
          <w:rFonts w:ascii="Times New Roman" w:hAnsi="Times New Roman" w:cs="Times New Roman"/>
          <w:b/>
          <w:sz w:val="28"/>
          <w:szCs w:val="28"/>
        </w:rPr>
      </w:pPr>
      <w:r w:rsidRPr="007A5D33">
        <w:rPr>
          <w:rFonts w:ascii="Times New Roman" w:hAnsi="Times New Roman" w:cs="Times New Roman"/>
          <w:b/>
          <w:sz w:val="28"/>
          <w:szCs w:val="28"/>
        </w:rPr>
        <w:t xml:space="preserve">жалоба № </w:t>
      </w:r>
      <w:r>
        <w:rPr>
          <w:rFonts w:ascii="Times New Roman" w:hAnsi="Times New Roman" w:cs="Times New Roman"/>
          <w:b/>
          <w:sz w:val="28"/>
          <w:szCs w:val="28"/>
        </w:rPr>
        <w:t>38704</w:t>
      </w:r>
      <w:r w:rsidRPr="007A5D33">
        <w:rPr>
          <w:rFonts w:ascii="Times New Roman" w:hAnsi="Times New Roman" w:cs="Times New Roman"/>
          <w:b/>
          <w:sz w:val="28"/>
          <w:szCs w:val="28"/>
        </w:rPr>
        <w:t>/0</w:t>
      </w:r>
      <w:r>
        <w:rPr>
          <w:rFonts w:ascii="Times New Roman" w:hAnsi="Times New Roman" w:cs="Times New Roman"/>
          <w:b/>
          <w:sz w:val="28"/>
          <w:szCs w:val="28"/>
        </w:rPr>
        <w:t>3</w:t>
      </w:r>
    </w:p>
    <w:p w:rsidR="007A5D33" w:rsidRDefault="007A5D33" w:rsidP="007A5D33">
      <w:pPr>
        <w:jc w:val="center"/>
        <w:rPr>
          <w:rFonts w:ascii="Times New Roman" w:hAnsi="Times New Roman" w:cs="Times New Roman"/>
          <w:b/>
          <w:sz w:val="28"/>
          <w:szCs w:val="28"/>
        </w:rPr>
      </w:pPr>
      <w:r w:rsidRPr="007A5D33">
        <w:rPr>
          <w:rFonts w:ascii="Times New Roman" w:hAnsi="Times New Roman" w:cs="Times New Roman"/>
          <w:b/>
          <w:sz w:val="28"/>
          <w:szCs w:val="28"/>
        </w:rPr>
        <w:t xml:space="preserve">Постановление вынесено </w:t>
      </w:r>
      <w:r>
        <w:rPr>
          <w:rFonts w:ascii="Times New Roman" w:hAnsi="Times New Roman" w:cs="Times New Roman"/>
          <w:b/>
          <w:sz w:val="28"/>
          <w:szCs w:val="28"/>
        </w:rPr>
        <w:t>15 марта</w:t>
      </w:r>
      <w:r w:rsidRPr="007A5D33">
        <w:rPr>
          <w:rFonts w:ascii="Times New Roman" w:hAnsi="Times New Roman" w:cs="Times New Roman"/>
          <w:b/>
          <w:sz w:val="28"/>
          <w:szCs w:val="28"/>
        </w:rPr>
        <w:t xml:space="preserve"> 200</w:t>
      </w:r>
      <w:r>
        <w:rPr>
          <w:rFonts w:ascii="Times New Roman" w:hAnsi="Times New Roman" w:cs="Times New Roman"/>
          <w:b/>
          <w:sz w:val="28"/>
          <w:szCs w:val="28"/>
        </w:rPr>
        <w:t>5</w:t>
      </w:r>
      <w:r w:rsidRPr="007A5D33">
        <w:rPr>
          <w:rFonts w:ascii="Times New Roman" w:hAnsi="Times New Roman" w:cs="Times New Roman"/>
          <w:b/>
          <w:sz w:val="28"/>
          <w:szCs w:val="28"/>
        </w:rPr>
        <w:t xml:space="preserve"> года</w:t>
      </w:r>
    </w:p>
    <w:p w:rsidR="007A5D33" w:rsidRDefault="007A5D33" w:rsidP="00114699">
      <w:pPr>
        <w:rPr>
          <w:rFonts w:ascii="Times New Roman" w:hAnsi="Times New Roman" w:cs="Times New Roman"/>
          <w:sz w:val="28"/>
          <w:szCs w:val="28"/>
        </w:rPr>
      </w:pPr>
    </w:p>
    <w:p w:rsidR="00114699" w:rsidRDefault="000329A9" w:rsidP="000329A9">
      <w:pPr>
        <w:jc w:val="both"/>
        <w:rPr>
          <w:rFonts w:ascii="Times New Roman" w:hAnsi="Times New Roman" w:cs="Times New Roman"/>
          <w:sz w:val="28"/>
          <w:szCs w:val="28"/>
        </w:rPr>
      </w:pPr>
      <w:r>
        <w:rPr>
          <w:rFonts w:ascii="Times New Roman" w:hAnsi="Times New Roman" w:cs="Times New Roman"/>
          <w:sz w:val="28"/>
          <w:szCs w:val="28"/>
        </w:rPr>
        <w:t xml:space="preserve">Данное дело представляет интерес в связи с применимостью статьи 5 Конвенции к ситуации, когда уголовно-исполнительное законодательство двух государств по-разному регулирует вопрос условно-досрочного освобождения. В тех случаях, когда лицо </w:t>
      </w:r>
      <w:proofErr w:type="gramStart"/>
      <w:r>
        <w:rPr>
          <w:rFonts w:ascii="Times New Roman" w:hAnsi="Times New Roman" w:cs="Times New Roman"/>
          <w:sz w:val="28"/>
          <w:szCs w:val="28"/>
        </w:rPr>
        <w:t>осуждается к лишению</w:t>
      </w:r>
      <w:proofErr w:type="gramEnd"/>
      <w:r>
        <w:rPr>
          <w:rFonts w:ascii="Times New Roman" w:hAnsi="Times New Roman" w:cs="Times New Roman"/>
          <w:sz w:val="28"/>
          <w:szCs w:val="28"/>
        </w:rPr>
        <w:t xml:space="preserve"> свободы судом одного государства, а отбывает наказание на территории другого государства, возникает проблема конкурирующей юрисдикции, которая (как в настоящем деле) может затрагивать интересы осужденного с точки зрения права на освобождение из-под стражи.</w:t>
      </w:r>
    </w:p>
    <w:p w:rsidR="000329A9" w:rsidRDefault="000329A9" w:rsidP="000329A9">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r w:rsidR="00B36CEE">
        <w:rPr>
          <w:rFonts w:ascii="Times New Roman" w:hAnsi="Times New Roman" w:cs="Times New Roman"/>
          <w:sz w:val="28"/>
          <w:szCs w:val="28"/>
        </w:rPr>
        <w:t>6 сентября 2001 года заявитель (гражданин Эстонии) был осужден финским окружным судом за торговлю наркотиками и приговорен к 9 годам лишения свободы. Иммиграционные власти Финляндии потребовали его высылки в Эстонию. Хотя сам заявитель возражал против передачи его в Эстонию, финское МВД согласилось, чтобы он отбывал наказание в стране своего гражданства. 13 марта 2003 года Министерство юстиции Финляндии со ссылкой на Закон об уголовных наказаниях и ряд международных соглашений решило, что заявитель должен отбывать оставшийся срок наказания в Эстонии.</w:t>
      </w:r>
    </w:p>
    <w:p w:rsidR="00B36CEE" w:rsidRDefault="00B36CEE" w:rsidP="000329A9">
      <w:pPr>
        <w:jc w:val="both"/>
        <w:rPr>
          <w:rFonts w:ascii="Times New Roman" w:hAnsi="Times New Roman" w:cs="Times New Roman"/>
          <w:sz w:val="28"/>
          <w:szCs w:val="28"/>
        </w:rPr>
      </w:pPr>
      <w:r>
        <w:rPr>
          <w:rFonts w:ascii="Times New Roman" w:hAnsi="Times New Roman" w:cs="Times New Roman"/>
          <w:sz w:val="28"/>
          <w:szCs w:val="28"/>
        </w:rPr>
        <w:t>Заявитель оспорил это решение в административном суде Хельсинки, утверждая, что в Финляндии он имел право на досрочное освобождение с 18 июля 2005 года (после половины срока), тогда как в Эстонии УДО применяется только по истечении 2/3 назначенного наказания. Но даже при этом его возможность освободиться досрочно была иллюзо</w:t>
      </w:r>
      <w:r w:rsidR="00020268">
        <w:rPr>
          <w:rFonts w:ascii="Times New Roman" w:hAnsi="Times New Roman" w:cs="Times New Roman"/>
          <w:sz w:val="28"/>
          <w:szCs w:val="28"/>
        </w:rPr>
        <w:t>рна, так как лишь 15 % эстонских заключенных</w:t>
      </w:r>
      <w:r>
        <w:rPr>
          <w:rFonts w:ascii="Times New Roman" w:hAnsi="Times New Roman" w:cs="Times New Roman"/>
          <w:sz w:val="28"/>
          <w:szCs w:val="28"/>
        </w:rPr>
        <w:t xml:space="preserve"> удается воспользоваться этим правом. Таким образом, его фактическое наказание в Эстонии было бы как минимум на полтора года длиннее, или даже в два раза длиннее, если эстонские власти не предоставят ему УДО.</w:t>
      </w:r>
    </w:p>
    <w:p w:rsidR="00B97BB7" w:rsidRDefault="00B97BB7" w:rsidP="000329A9">
      <w:pPr>
        <w:jc w:val="both"/>
        <w:rPr>
          <w:rFonts w:ascii="Times New Roman" w:hAnsi="Times New Roman" w:cs="Times New Roman"/>
          <w:sz w:val="28"/>
          <w:szCs w:val="28"/>
        </w:rPr>
      </w:pPr>
      <w:r>
        <w:rPr>
          <w:rFonts w:ascii="Times New Roman" w:hAnsi="Times New Roman" w:cs="Times New Roman"/>
          <w:sz w:val="28"/>
          <w:szCs w:val="28"/>
        </w:rPr>
        <w:t>Кроме того, заявитель утверждал, что эстонские тюрьмы переполнены, и его передача в Эстонию нарушит статьи 3, 5 и 14 Конвенции, так как он подвергнется дискриминации по сравнению с финскими заключенными, отбывающими наказание в Финляндии.</w:t>
      </w:r>
    </w:p>
    <w:p w:rsidR="00B97BB7" w:rsidRDefault="00B97BB7" w:rsidP="000329A9">
      <w:pPr>
        <w:jc w:val="both"/>
        <w:rPr>
          <w:rFonts w:ascii="Times New Roman" w:hAnsi="Times New Roman" w:cs="Times New Roman"/>
          <w:sz w:val="28"/>
          <w:szCs w:val="28"/>
        </w:rPr>
      </w:pPr>
      <w:r>
        <w:rPr>
          <w:rFonts w:ascii="Times New Roman" w:hAnsi="Times New Roman" w:cs="Times New Roman"/>
          <w:sz w:val="28"/>
          <w:szCs w:val="28"/>
        </w:rPr>
        <w:t xml:space="preserve">В суде Министерство юстиции Финляндии заявило, что эстонское законодательство об УДО незначительно отличается от эстонского. 19 июня 2003 года </w:t>
      </w:r>
      <w:r w:rsidRPr="00B97BB7">
        <w:rPr>
          <w:rFonts w:ascii="Times New Roman" w:hAnsi="Times New Roman" w:cs="Times New Roman"/>
          <w:sz w:val="28"/>
          <w:szCs w:val="28"/>
        </w:rPr>
        <w:t>суд отклонил</w:t>
      </w:r>
      <w:r w:rsidR="005E1A0A">
        <w:rPr>
          <w:rFonts w:ascii="Times New Roman" w:hAnsi="Times New Roman" w:cs="Times New Roman"/>
          <w:sz w:val="28"/>
          <w:szCs w:val="28"/>
        </w:rPr>
        <w:t xml:space="preserve"> жалобу заявителя. Суд указал, ч</w:t>
      </w:r>
      <w:r>
        <w:rPr>
          <w:rFonts w:ascii="Times New Roman" w:hAnsi="Times New Roman" w:cs="Times New Roman"/>
          <w:sz w:val="28"/>
          <w:szCs w:val="28"/>
        </w:rPr>
        <w:t xml:space="preserve">то факт </w:t>
      </w:r>
      <w:r>
        <w:rPr>
          <w:rFonts w:ascii="Times New Roman" w:hAnsi="Times New Roman" w:cs="Times New Roman"/>
          <w:sz w:val="28"/>
          <w:szCs w:val="28"/>
        </w:rPr>
        <w:lastRenderedPageBreak/>
        <w:t>переполненности эстонских тюрем сам по себе не нарушает статью 3 ЕКПЧ, а с точки зрения статьи 5 решающим является тот факт, что общий срок лишения свободы в Эстонии не превысит тот, который указан в приговоре финского суда.</w:t>
      </w:r>
    </w:p>
    <w:p w:rsidR="00B36CEE" w:rsidRDefault="00B97BB7" w:rsidP="000329A9">
      <w:pPr>
        <w:jc w:val="both"/>
        <w:rPr>
          <w:rFonts w:ascii="Times New Roman" w:hAnsi="Times New Roman" w:cs="Times New Roman"/>
          <w:sz w:val="28"/>
          <w:szCs w:val="28"/>
        </w:rPr>
      </w:pPr>
      <w:r>
        <w:rPr>
          <w:rFonts w:ascii="Times New Roman" w:hAnsi="Times New Roman" w:cs="Times New Roman"/>
          <w:sz w:val="28"/>
          <w:szCs w:val="28"/>
        </w:rPr>
        <w:t>Обращаясь с жалобой в ЕСПЧ, заявитель утверждал, что его передача Эстонии для отбывания оставшейся части наказания будет нарушать статьи 3, 5 и 14 Конвенции, а также статью 4 Протокола № 7 (право не быть судимым</w:t>
      </w:r>
      <w:r w:rsidR="00726968">
        <w:rPr>
          <w:rFonts w:ascii="Times New Roman" w:hAnsi="Times New Roman" w:cs="Times New Roman"/>
          <w:sz w:val="28"/>
          <w:szCs w:val="28"/>
        </w:rPr>
        <w:t xml:space="preserve"> и</w:t>
      </w:r>
      <w:r>
        <w:rPr>
          <w:rFonts w:ascii="Times New Roman" w:hAnsi="Times New Roman" w:cs="Times New Roman"/>
          <w:sz w:val="28"/>
          <w:szCs w:val="28"/>
        </w:rPr>
        <w:t xml:space="preserve"> наказанным дважды за одно преступление)</w:t>
      </w:r>
      <w:r w:rsidR="00726968">
        <w:rPr>
          <w:rFonts w:ascii="Times New Roman" w:hAnsi="Times New Roman" w:cs="Times New Roman"/>
          <w:sz w:val="28"/>
          <w:szCs w:val="28"/>
        </w:rPr>
        <w:t xml:space="preserve">. </w:t>
      </w:r>
    </w:p>
    <w:p w:rsidR="00726968" w:rsidRDefault="00726968" w:rsidP="000329A9">
      <w:pPr>
        <w:jc w:val="both"/>
        <w:rPr>
          <w:rFonts w:ascii="Times New Roman" w:hAnsi="Times New Roman" w:cs="Times New Roman"/>
          <w:sz w:val="28"/>
          <w:szCs w:val="28"/>
        </w:rPr>
      </w:pPr>
      <w:r>
        <w:rPr>
          <w:rFonts w:ascii="Times New Roman" w:hAnsi="Times New Roman" w:cs="Times New Roman"/>
          <w:sz w:val="28"/>
          <w:szCs w:val="28"/>
        </w:rPr>
        <w:t>Возражая против жалобы, государство-ответчик утверждало, что передача заявителя Эстонии не влекла за собой нового лишения свободы и, следовательно, статья 5 вообще неприменима к данному делу. Таким образом, к делу неприменима и статья 14</w:t>
      </w:r>
      <w:r>
        <w:rPr>
          <w:rStyle w:val="a5"/>
          <w:rFonts w:ascii="Times New Roman" w:hAnsi="Times New Roman" w:cs="Times New Roman"/>
          <w:sz w:val="28"/>
          <w:szCs w:val="28"/>
        </w:rPr>
        <w:footnoteReference w:id="111"/>
      </w:r>
      <w:r>
        <w:rPr>
          <w:rFonts w:ascii="Times New Roman" w:hAnsi="Times New Roman" w:cs="Times New Roman"/>
          <w:sz w:val="28"/>
          <w:szCs w:val="28"/>
        </w:rPr>
        <w:t>. Финские власти ссылались на международные соглашения о передаче осужденных лиц для о</w:t>
      </w:r>
      <w:r w:rsidR="00020268">
        <w:rPr>
          <w:rFonts w:ascii="Times New Roman" w:hAnsi="Times New Roman" w:cs="Times New Roman"/>
          <w:sz w:val="28"/>
          <w:szCs w:val="28"/>
        </w:rPr>
        <w:t>тбывания наказания в государства</w:t>
      </w:r>
      <w:r>
        <w:rPr>
          <w:rFonts w:ascii="Times New Roman" w:hAnsi="Times New Roman" w:cs="Times New Roman"/>
          <w:sz w:val="28"/>
          <w:szCs w:val="28"/>
        </w:rPr>
        <w:t xml:space="preserve"> их гражданства.</w:t>
      </w:r>
    </w:p>
    <w:p w:rsidR="00726968" w:rsidRDefault="00726968" w:rsidP="000329A9">
      <w:pPr>
        <w:jc w:val="both"/>
        <w:rPr>
          <w:rFonts w:ascii="Times New Roman" w:hAnsi="Times New Roman" w:cs="Times New Roman"/>
          <w:sz w:val="28"/>
          <w:szCs w:val="28"/>
        </w:rPr>
      </w:pPr>
      <w:r>
        <w:rPr>
          <w:rFonts w:ascii="Times New Roman" w:hAnsi="Times New Roman" w:cs="Times New Roman"/>
          <w:sz w:val="28"/>
          <w:szCs w:val="28"/>
        </w:rPr>
        <w:t>Кроме того, само условно-досрочное освобождение  в обоих государствах не носило автоматического характера и контролировалось властями, хотя на практике в Финляндии этим правом пользуются практически все заключенные, отбывшие положенную часть наказания. В любом случае заявитель не имел абсолютной гарантии того, что через 4,5 года финские власти его выпустили бы на свободу. К тому же был шанс, что эстонский суд применит к заявителю прежний уголовный закон, который действовал в момент совершения им преступления и предусматривал наказание от 3 до 7 лет лишения свободы.</w:t>
      </w:r>
      <w:r w:rsidR="008F35DF">
        <w:rPr>
          <w:rFonts w:ascii="Times New Roman" w:hAnsi="Times New Roman" w:cs="Times New Roman"/>
          <w:sz w:val="28"/>
          <w:szCs w:val="28"/>
        </w:rPr>
        <w:t xml:space="preserve"> В этом случае заявитель мог бы освободиться, при худшем для него варианте, через 4 года и 8 месяцев (2/3 от максимального срока), тогда как в Финляндии – через 4 года и 6 месяцев, и различие между этими сроками невелико.</w:t>
      </w:r>
    </w:p>
    <w:p w:rsidR="008F35DF" w:rsidRDefault="008F35DF" w:rsidP="000329A9">
      <w:pPr>
        <w:jc w:val="both"/>
        <w:rPr>
          <w:rFonts w:ascii="Times New Roman" w:hAnsi="Times New Roman" w:cs="Times New Roman"/>
          <w:sz w:val="28"/>
          <w:szCs w:val="28"/>
        </w:rPr>
      </w:pPr>
      <w:r>
        <w:rPr>
          <w:rFonts w:ascii="Times New Roman" w:hAnsi="Times New Roman" w:cs="Times New Roman"/>
          <w:sz w:val="28"/>
          <w:szCs w:val="28"/>
        </w:rPr>
        <w:t>Относительно статьи 14 финские власти отмечали, что заявитель не мог считаться находящимся в одной ситуации с другими финскими заключенными. Он имел эстонское гражданство и изначально подпадал под действие соответствующих международных договоров. Что касается других эстонских граждан, осужденных финскими судами, то их не передают Эстонии только при незначительных наказаниях, сопоставимых по срокам со временем подготовки для их передачи. Заявитель же был приговорен к длительному сроку лишения свободы и находился в другой ситуации.</w:t>
      </w:r>
    </w:p>
    <w:p w:rsidR="008F35DF" w:rsidRDefault="008F35DF" w:rsidP="000329A9">
      <w:pPr>
        <w:jc w:val="both"/>
        <w:rPr>
          <w:rFonts w:ascii="Times New Roman" w:hAnsi="Times New Roman" w:cs="Times New Roman"/>
          <w:sz w:val="28"/>
          <w:szCs w:val="28"/>
        </w:rPr>
      </w:pPr>
      <w:r>
        <w:rPr>
          <w:rFonts w:ascii="Times New Roman" w:hAnsi="Times New Roman" w:cs="Times New Roman"/>
          <w:sz w:val="28"/>
          <w:szCs w:val="28"/>
        </w:rPr>
        <w:t>Таким образом, власти государства-ответчика утверждали, что передача заявителя Эстонии была основана на национальном праве, международных договорах и преследовала собой законную цель, для которой использовались пропорциональные меры.</w:t>
      </w:r>
    </w:p>
    <w:p w:rsidR="008F35DF" w:rsidRDefault="00E87A5A" w:rsidP="000329A9">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заявитель утверждал, что любые рассуждения о возможном смягчении его наказания эстонскими судами носят теоретический характер и не подтверждаются конкретными примерами. Он по-прежнему настаивал, что его фактическое наказание в Финляндии составило бы 4 года </w:t>
      </w:r>
      <w:r>
        <w:rPr>
          <w:rFonts w:ascii="Times New Roman" w:hAnsi="Times New Roman" w:cs="Times New Roman"/>
          <w:sz w:val="28"/>
          <w:szCs w:val="28"/>
        </w:rPr>
        <w:lastRenderedPageBreak/>
        <w:t>и 6 месяцев, тогда как в Эстонии – не меньше 6 лет. При этом в Эстонии чаще всего осужденные отбывают полный срок наказания.</w:t>
      </w:r>
    </w:p>
    <w:p w:rsidR="00E87A5A" w:rsidRDefault="00E87A5A" w:rsidP="000329A9">
      <w:pPr>
        <w:jc w:val="both"/>
        <w:rPr>
          <w:rFonts w:ascii="Times New Roman" w:hAnsi="Times New Roman" w:cs="Times New Roman"/>
          <w:sz w:val="28"/>
          <w:szCs w:val="28"/>
        </w:rPr>
      </w:pPr>
      <w:r>
        <w:rPr>
          <w:rFonts w:ascii="Times New Roman" w:hAnsi="Times New Roman" w:cs="Times New Roman"/>
          <w:sz w:val="28"/>
          <w:szCs w:val="28"/>
        </w:rPr>
        <w:t>Заявитель также утверждал, что его передача будет носить дискриминационный характер, потому что не все иностранцы передаются финскими властями в свои государства, а финские граждане не передаются вообще. Финский закон не регулирует точным образом, когда такая передача должна производит</w:t>
      </w:r>
      <w:r w:rsidR="006F3C28">
        <w:rPr>
          <w:rFonts w:ascii="Times New Roman" w:hAnsi="Times New Roman" w:cs="Times New Roman"/>
          <w:sz w:val="28"/>
          <w:szCs w:val="28"/>
        </w:rPr>
        <w:t>ь</w:t>
      </w:r>
      <w:r>
        <w:rPr>
          <w:rFonts w:ascii="Times New Roman" w:hAnsi="Times New Roman" w:cs="Times New Roman"/>
          <w:sz w:val="28"/>
          <w:szCs w:val="28"/>
        </w:rPr>
        <w:t>ся, что создает правовую неопределенность и возможность для произвола властей.</w:t>
      </w:r>
    </w:p>
    <w:p w:rsidR="00E87A5A" w:rsidRDefault="00E87A5A" w:rsidP="000329A9">
      <w:pPr>
        <w:jc w:val="both"/>
        <w:rPr>
          <w:rFonts w:ascii="Times New Roman" w:hAnsi="Times New Roman" w:cs="Times New Roman"/>
          <w:sz w:val="28"/>
          <w:szCs w:val="28"/>
        </w:rPr>
      </w:pPr>
      <w:r>
        <w:rPr>
          <w:rFonts w:ascii="Times New Roman" w:hAnsi="Times New Roman" w:cs="Times New Roman"/>
          <w:sz w:val="28"/>
          <w:szCs w:val="28"/>
        </w:rPr>
        <w:t>Оценивая аргументы сторон, Суд согласился, что, отбывая наказание в Финляндии, заявитель мог разумно рассчитывать на освобождение после половины срока, и что передача в Эстонию удлиняла этот срок.</w:t>
      </w:r>
      <w:r w:rsidR="009C481E">
        <w:rPr>
          <w:rFonts w:ascii="Times New Roman" w:hAnsi="Times New Roman" w:cs="Times New Roman"/>
          <w:sz w:val="28"/>
          <w:szCs w:val="28"/>
        </w:rPr>
        <w:t xml:space="preserve"> Вместе с тем, Суд подчеркнул, что статья 5 называет законным содержание лица под стражей по приговору суда. </w:t>
      </w:r>
      <w:r w:rsidR="00B01585">
        <w:rPr>
          <w:rFonts w:ascii="Times New Roman" w:hAnsi="Times New Roman" w:cs="Times New Roman"/>
          <w:sz w:val="28"/>
          <w:szCs w:val="28"/>
        </w:rPr>
        <w:t xml:space="preserve">В данном деле сторонами не оспаривалось, что лишение свободы заявителя </w:t>
      </w:r>
      <w:proofErr w:type="gramStart"/>
      <w:r w:rsidR="00B01585">
        <w:rPr>
          <w:rFonts w:ascii="Times New Roman" w:hAnsi="Times New Roman" w:cs="Times New Roman"/>
          <w:sz w:val="28"/>
          <w:szCs w:val="28"/>
        </w:rPr>
        <w:t>стало результатом справедливого осуждения и не было</w:t>
      </w:r>
      <w:proofErr w:type="gramEnd"/>
      <w:r w:rsidR="00B01585">
        <w:rPr>
          <w:rFonts w:ascii="Times New Roman" w:hAnsi="Times New Roman" w:cs="Times New Roman"/>
          <w:sz w:val="28"/>
          <w:szCs w:val="28"/>
        </w:rPr>
        <w:t xml:space="preserve"> произвольным. </w:t>
      </w:r>
      <w:r w:rsidR="009C481E">
        <w:rPr>
          <w:rFonts w:ascii="Times New Roman" w:hAnsi="Times New Roman" w:cs="Times New Roman"/>
          <w:sz w:val="28"/>
          <w:szCs w:val="28"/>
        </w:rPr>
        <w:t>ЕСПЧ указал, что между содержанием заявителя под стражей в Эстонии и приговором финского суда будет сохраняться прямая причинно-следственная связь</w:t>
      </w:r>
      <w:r w:rsidR="00B01585">
        <w:rPr>
          <w:rFonts w:ascii="Times New Roman" w:hAnsi="Times New Roman" w:cs="Times New Roman"/>
          <w:sz w:val="28"/>
          <w:szCs w:val="28"/>
        </w:rPr>
        <w:t>, наличия которой требует прецедентная практика Суда</w:t>
      </w:r>
      <w:r w:rsidR="009C481E">
        <w:rPr>
          <w:rFonts w:ascii="Times New Roman" w:hAnsi="Times New Roman" w:cs="Times New Roman"/>
          <w:sz w:val="28"/>
          <w:szCs w:val="28"/>
        </w:rPr>
        <w:t>.</w:t>
      </w:r>
      <w:r w:rsidR="00B01585">
        <w:rPr>
          <w:rStyle w:val="a5"/>
          <w:rFonts w:ascii="Times New Roman" w:hAnsi="Times New Roman" w:cs="Times New Roman"/>
          <w:sz w:val="28"/>
          <w:szCs w:val="28"/>
        </w:rPr>
        <w:footnoteReference w:id="112"/>
      </w:r>
      <w:r w:rsidR="009C481E">
        <w:rPr>
          <w:rFonts w:ascii="Times New Roman" w:hAnsi="Times New Roman" w:cs="Times New Roman"/>
          <w:sz w:val="28"/>
          <w:szCs w:val="28"/>
        </w:rPr>
        <w:t xml:space="preserve"> Поэтому нельзя говорить, что продолжение отбывания наказания в Эстонии будет носить произвольный характер, несовместимый со статьей 5 Конвенции.</w:t>
      </w:r>
    </w:p>
    <w:p w:rsidR="008E6B15" w:rsidRDefault="008E6B15" w:rsidP="000329A9">
      <w:pPr>
        <w:jc w:val="both"/>
        <w:rPr>
          <w:rFonts w:ascii="Times New Roman" w:hAnsi="Times New Roman" w:cs="Times New Roman"/>
          <w:sz w:val="28"/>
          <w:szCs w:val="28"/>
        </w:rPr>
      </w:pPr>
      <w:r>
        <w:rPr>
          <w:rFonts w:ascii="Times New Roman" w:hAnsi="Times New Roman" w:cs="Times New Roman"/>
          <w:sz w:val="28"/>
          <w:szCs w:val="28"/>
        </w:rPr>
        <w:t>Кроме того, Европейский Суд вновь подчеркнул, что Конвенция существует не в вакууме, а наряду с другими международными соглашениями и должна толковаться в свете действующего международного права.</w:t>
      </w:r>
      <w:r>
        <w:rPr>
          <w:rStyle w:val="a5"/>
          <w:rFonts w:ascii="Times New Roman" w:hAnsi="Times New Roman" w:cs="Times New Roman"/>
          <w:sz w:val="28"/>
          <w:szCs w:val="28"/>
        </w:rPr>
        <w:footnoteReference w:id="113"/>
      </w:r>
    </w:p>
    <w:p w:rsidR="009C481E" w:rsidRDefault="009C481E" w:rsidP="000329A9">
      <w:pPr>
        <w:jc w:val="both"/>
        <w:rPr>
          <w:rFonts w:ascii="Times New Roman" w:hAnsi="Times New Roman" w:cs="Times New Roman"/>
          <w:sz w:val="28"/>
          <w:szCs w:val="28"/>
        </w:rPr>
      </w:pPr>
      <w:r>
        <w:rPr>
          <w:rFonts w:ascii="Times New Roman" w:hAnsi="Times New Roman" w:cs="Times New Roman"/>
          <w:sz w:val="28"/>
          <w:szCs w:val="28"/>
        </w:rPr>
        <w:t>ЕСПЧ далее указал, что Конвенция не требует, чтобы государства-участники навязывали свои стандарты другим государствам. Возможность более длинного периода лишения свободы в государстве гражданства, чем в государстве, где был вынесен приговор, сама по себе не делает лишение свободы произвольным, пока этот период не превышает приговор суда. Суд не исключил, что превышение наказания в государстве гражданства по сравнению с первоначальным приговором могло бы поставить вопрос о нарушении статьи 5 ЕКПЧ.</w:t>
      </w:r>
      <w:r w:rsidR="00E9756A">
        <w:rPr>
          <w:rStyle w:val="a5"/>
          <w:rFonts w:ascii="Times New Roman" w:hAnsi="Times New Roman" w:cs="Times New Roman"/>
          <w:sz w:val="28"/>
          <w:szCs w:val="28"/>
        </w:rPr>
        <w:footnoteReference w:id="114"/>
      </w:r>
      <w:r>
        <w:rPr>
          <w:rFonts w:ascii="Times New Roman" w:hAnsi="Times New Roman" w:cs="Times New Roman"/>
          <w:sz w:val="28"/>
          <w:szCs w:val="28"/>
        </w:rPr>
        <w:t xml:space="preserve"> Но для этого нужно, чтобы различие в сроках было очевидно непропорциональным. В свете более мягкого уголовного законодательства Эстони</w:t>
      </w:r>
      <w:r w:rsidR="005E1A0A">
        <w:rPr>
          <w:rFonts w:ascii="Times New Roman" w:hAnsi="Times New Roman" w:cs="Times New Roman"/>
          <w:sz w:val="28"/>
          <w:szCs w:val="28"/>
        </w:rPr>
        <w:t>и это различие не показалось Суду</w:t>
      </w:r>
      <w:r>
        <w:rPr>
          <w:rFonts w:ascii="Times New Roman" w:hAnsi="Times New Roman" w:cs="Times New Roman"/>
          <w:sz w:val="28"/>
          <w:szCs w:val="28"/>
        </w:rPr>
        <w:t xml:space="preserve"> таковым.</w:t>
      </w:r>
    </w:p>
    <w:p w:rsidR="000329A9" w:rsidRDefault="005A6406" w:rsidP="005A6406">
      <w:pPr>
        <w:jc w:val="both"/>
        <w:rPr>
          <w:rFonts w:ascii="Times New Roman" w:hAnsi="Times New Roman" w:cs="Times New Roman"/>
          <w:sz w:val="28"/>
          <w:szCs w:val="28"/>
        </w:rPr>
      </w:pPr>
      <w:r>
        <w:rPr>
          <w:rFonts w:ascii="Times New Roman" w:hAnsi="Times New Roman" w:cs="Times New Roman"/>
          <w:sz w:val="28"/>
          <w:szCs w:val="28"/>
        </w:rPr>
        <w:t xml:space="preserve">Относительно предполагаемой дискриминации заявителя Суд указал, что он не может считаться находившимся в одинаковых условиях с финскими гражданами, так как имеет эстонское гражданство. В этой связи различие в обращении имеет объективные и разумные оправдания. ЕСПЧ согласился с аргументом финских властей о том, что передача эстонских </w:t>
      </w:r>
      <w:r>
        <w:rPr>
          <w:rFonts w:ascii="Times New Roman" w:hAnsi="Times New Roman" w:cs="Times New Roman"/>
          <w:sz w:val="28"/>
          <w:szCs w:val="28"/>
        </w:rPr>
        <w:lastRenderedPageBreak/>
        <w:t>граждан, приговоренных к кратковременным срокам, является нецелесообразной из-за долгой процедуры самой передачи, которая зачастую превышает сам срок наказания. Таким образом, и в этой части жалоба заявителя была признана явно необоснованной.</w:t>
      </w:r>
    </w:p>
    <w:p w:rsidR="00114699" w:rsidRPr="00114699" w:rsidRDefault="00114699" w:rsidP="00114699">
      <w:pPr>
        <w:rPr>
          <w:rFonts w:ascii="Times New Roman" w:hAnsi="Times New Roman" w:cs="Times New Roman"/>
          <w:sz w:val="28"/>
          <w:szCs w:val="28"/>
        </w:rPr>
      </w:pPr>
    </w:p>
    <w:p w:rsidR="007A5D33" w:rsidRDefault="007A5D33" w:rsidP="007A5D33">
      <w:pPr>
        <w:jc w:val="center"/>
        <w:rPr>
          <w:rFonts w:ascii="Times New Roman" w:hAnsi="Times New Roman" w:cs="Times New Roman"/>
          <w:b/>
          <w:sz w:val="28"/>
          <w:szCs w:val="28"/>
        </w:rPr>
      </w:pPr>
    </w:p>
    <w:p w:rsidR="007A5D33" w:rsidRPr="007A5D33" w:rsidRDefault="007A5D33" w:rsidP="007A5D33">
      <w:pPr>
        <w:jc w:val="center"/>
        <w:rPr>
          <w:rFonts w:ascii="Times New Roman" w:hAnsi="Times New Roman" w:cs="Times New Roman"/>
          <w:b/>
          <w:sz w:val="28"/>
          <w:szCs w:val="28"/>
        </w:rPr>
      </w:pPr>
      <w:proofErr w:type="spellStart"/>
      <w:r>
        <w:rPr>
          <w:rFonts w:ascii="Times New Roman" w:hAnsi="Times New Roman" w:cs="Times New Roman"/>
          <w:b/>
          <w:sz w:val="28"/>
          <w:szCs w:val="28"/>
        </w:rPr>
        <w:t>Райнпрехт</w:t>
      </w:r>
      <w:proofErr w:type="spellEnd"/>
      <w:r w:rsidRPr="007A5D33">
        <w:rPr>
          <w:rFonts w:ascii="Times New Roman" w:hAnsi="Times New Roman" w:cs="Times New Roman"/>
          <w:b/>
          <w:sz w:val="28"/>
          <w:szCs w:val="28"/>
        </w:rPr>
        <w:t xml:space="preserve"> против</w:t>
      </w:r>
      <w:r>
        <w:rPr>
          <w:rFonts w:ascii="Times New Roman" w:hAnsi="Times New Roman" w:cs="Times New Roman"/>
          <w:b/>
          <w:sz w:val="28"/>
          <w:szCs w:val="28"/>
        </w:rPr>
        <w:t xml:space="preserve"> Австрии</w:t>
      </w:r>
    </w:p>
    <w:p w:rsidR="007A5D33" w:rsidRPr="007A5D33" w:rsidRDefault="007A5D33" w:rsidP="007A5D33">
      <w:pPr>
        <w:jc w:val="center"/>
        <w:rPr>
          <w:rFonts w:ascii="Times New Roman" w:hAnsi="Times New Roman" w:cs="Times New Roman"/>
          <w:b/>
          <w:sz w:val="28"/>
          <w:szCs w:val="28"/>
        </w:rPr>
      </w:pPr>
      <w:proofErr w:type="gramStart"/>
      <w:r w:rsidRPr="007A5D33">
        <w:rPr>
          <w:rFonts w:ascii="Times New Roman" w:hAnsi="Times New Roman" w:cs="Times New Roman"/>
          <w:b/>
          <w:sz w:val="28"/>
          <w:szCs w:val="28"/>
        </w:rPr>
        <w:t>(</w:t>
      </w:r>
      <w:proofErr w:type="spellStart"/>
      <w:r w:rsidRPr="007A5D33">
        <w:rPr>
          <w:rFonts w:ascii="Times New Roman" w:hAnsi="Times New Roman" w:cs="Times New Roman"/>
          <w:b/>
          <w:bCs/>
          <w:sz w:val="28"/>
          <w:szCs w:val="28"/>
        </w:rPr>
        <w:t>Reinprecht</w:t>
      </w:r>
      <w:proofErr w:type="spellEnd"/>
      <w:r w:rsidRPr="007A5D33">
        <w:rPr>
          <w:rFonts w:ascii="Times New Roman" w:hAnsi="Times New Roman" w:cs="Times New Roman"/>
          <w:b/>
          <w:sz w:val="28"/>
          <w:szCs w:val="28"/>
        </w:rPr>
        <w:t xml:space="preserve"> </w:t>
      </w:r>
      <w:r w:rsidRPr="007A5D33">
        <w:rPr>
          <w:rFonts w:ascii="Times New Roman" w:hAnsi="Times New Roman" w:cs="Times New Roman"/>
          <w:b/>
          <w:sz w:val="28"/>
          <w:szCs w:val="28"/>
          <w:lang w:val="en-US"/>
        </w:rPr>
        <w:t>v</w:t>
      </w:r>
      <w:r w:rsidRPr="007A5D33">
        <w:rPr>
          <w:rFonts w:ascii="Times New Roman" w:hAnsi="Times New Roman" w:cs="Times New Roman"/>
          <w:b/>
          <w:sz w:val="28"/>
          <w:szCs w:val="28"/>
        </w:rPr>
        <w:t>.</w:t>
      </w:r>
      <w:proofErr w:type="gramEnd"/>
      <w:r w:rsidRPr="007A5D33">
        <w:rPr>
          <w:rFonts w:ascii="Times New Roman" w:hAnsi="Times New Roman" w:cs="Times New Roman"/>
          <w:b/>
          <w:sz w:val="28"/>
          <w:szCs w:val="28"/>
        </w:rPr>
        <w:t xml:space="preserve"> </w:t>
      </w:r>
      <w:proofErr w:type="spellStart"/>
      <w:proofErr w:type="gramStart"/>
      <w:r w:rsidRPr="007A5D33">
        <w:rPr>
          <w:rFonts w:ascii="Times New Roman" w:hAnsi="Times New Roman" w:cs="Times New Roman"/>
          <w:b/>
          <w:bCs/>
          <w:sz w:val="28"/>
          <w:szCs w:val="28"/>
        </w:rPr>
        <w:t>Austria</w:t>
      </w:r>
      <w:proofErr w:type="spellEnd"/>
      <w:r w:rsidRPr="007A5D33">
        <w:rPr>
          <w:rFonts w:ascii="Times New Roman" w:hAnsi="Times New Roman" w:cs="Times New Roman"/>
          <w:b/>
          <w:sz w:val="28"/>
          <w:szCs w:val="28"/>
        </w:rPr>
        <w:t>)</w:t>
      </w:r>
      <w:proofErr w:type="gramEnd"/>
    </w:p>
    <w:p w:rsidR="007A5D33" w:rsidRPr="007A5D33" w:rsidRDefault="007A5D33" w:rsidP="007A5D33">
      <w:pPr>
        <w:jc w:val="center"/>
        <w:rPr>
          <w:rFonts w:ascii="Times New Roman" w:hAnsi="Times New Roman" w:cs="Times New Roman"/>
          <w:b/>
          <w:sz w:val="28"/>
          <w:szCs w:val="28"/>
        </w:rPr>
      </w:pPr>
      <w:r w:rsidRPr="007A5D33">
        <w:rPr>
          <w:rFonts w:ascii="Times New Roman" w:hAnsi="Times New Roman" w:cs="Times New Roman"/>
          <w:b/>
          <w:sz w:val="28"/>
          <w:szCs w:val="28"/>
        </w:rPr>
        <w:t xml:space="preserve">жалоба № </w:t>
      </w:r>
      <w:r>
        <w:rPr>
          <w:rFonts w:ascii="Times New Roman" w:hAnsi="Times New Roman" w:cs="Times New Roman"/>
          <w:b/>
          <w:sz w:val="28"/>
          <w:szCs w:val="28"/>
        </w:rPr>
        <w:t>67175</w:t>
      </w:r>
      <w:r w:rsidRPr="007A5D33">
        <w:rPr>
          <w:rFonts w:ascii="Times New Roman" w:hAnsi="Times New Roman" w:cs="Times New Roman"/>
          <w:b/>
          <w:sz w:val="28"/>
          <w:szCs w:val="28"/>
        </w:rPr>
        <w:t>/0</w:t>
      </w:r>
      <w:r>
        <w:rPr>
          <w:rFonts w:ascii="Times New Roman" w:hAnsi="Times New Roman" w:cs="Times New Roman"/>
          <w:b/>
          <w:sz w:val="28"/>
          <w:szCs w:val="28"/>
        </w:rPr>
        <w:t>1</w:t>
      </w:r>
    </w:p>
    <w:p w:rsidR="007A5D33" w:rsidRDefault="007A5D33" w:rsidP="007A5D33">
      <w:pPr>
        <w:jc w:val="center"/>
        <w:rPr>
          <w:rFonts w:ascii="Times New Roman" w:hAnsi="Times New Roman" w:cs="Times New Roman"/>
          <w:b/>
          <w:sz w:val="28"/>
          <w:szCs w:val="28"/>
        </w:rPr>
      </w:pPr>
      <w:r w:rsidRPr="007A5D33">
        <w:rPr>
          <w:rFonts w:ascii="Times New Roman" w:hAnsi="Times New Roman" w:cs="Times New Roman"/>
          <w:b/>
          <w:sz w:val="28"/>
          <w:szCs w:val="28"/>
        </w:rPr>
        <w:t xml:space="preserve">Постановление вынесено </w:t>
      </w:r>
      <w:r>
        <w:rPr>
          <w:rFonts w:ascii="Times New Roman" w:hAnsi="Times New Roman" w:cs="Times New Roman"/>
          <w:b/>
          <w:sz w:val="28"/>
          <w:szCs w:val="28"/>
        </w:rPr>
        <w:t>15 ноября</w:t>
      </w:r>
      <w:r w:rsidRPr="007A5D33">
        <w:rPr>
          <w:rFonts w:ascii="Times New Roman" w:hAnsi="Times New Roman" w:cs="Times New Roman"/>
          <w:b/>
          <w:sz w:val="28"/>
          <w:szCs w:val="28"/>
        </w:rPr>
        <w:t xml:space="preserve"> 2005 года</w:t>
      </w:r>
    </w:p>
    <w:p w:rsidR="007A5D33" w:rsidRDefault="007A5D33" w:rsidP="00E467AE">
      <w:pPr>
        <w:jc w:val="center"/>
        <w:rPr>
          <w:rFonts w:ascii="Times New Roman" w:hAnsi="Times New Roman" w:cs="Times New Roman"/>
          <w:b/>
          <w:sz w:val="28"/>
          <w:szCs w:val="28"/>
        </w:rPr>
      </w:pPr>
    </w:p>
    <w:p w:rsidR="00D24962" w:rsidRDefault="00D24962" w:rsidP="00D24962">
      <w:pPr>
        <w:jc w:val="both"/>
        <w:rPr>
          <w:rFonts w:ascii="Times New Roman" w:hAnsi="Times New Roman" w:cs="Times New Roman"/>
          <w:sz w:val="28"/>
          <w:szCs w:val="28"/>
        </w:rPr>
      </w:pPr>
      <w:r>
        <w:rPr>
          <w:rFonts w:ascii="Times New Roman" w:hAnsi="Times New Roman" w:cs="Times New Roman"/>
          <w:sz w:val="28"/>
          <w:szCs w:val="28"/>
        </w:rPr>
        <w:t>Данное дело затрагивает сложный вопрос о соотношении права на судебную проверку законности содержания под стражей (пункт 4 статьи 5 Конвенции) с правом на справедливое судебное разбирательство, предусмотренным статьей 6 ЕКПЧ. В частности, перед Судом встал вопрос о том, распространяются ли гарантии справедливого судебного разбирательства на статью 5</w:t>
      </w:r>
      <w:r w:rsidR="003862C7">
        <w:rPr>
          <w:rFonts w:ascii="Times New Roman" w:hAnsi="Times New Roman" w:cs="Times New Roman"/>
          <w:sz w:val="28"/>
          <w:szCs w:val="28"/>
        </w:rPr>
        <w:t>, и, если да, в каком объеме. В ходе разбирательства была сформулирована важная правовая позиция, подтверждающая разную направленность двух статей Конвенции и особенности взаимодействия общей и частной нормы.</w:t>
      </w:r>
    </w:p>
    <w:p w:rsidR="003862C7" w:rsidRDefault="00725C05" w:rsidP="00D24962">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6 мая 2000 года региональный уголовный суд г. </w:t>
      </w:r>
      <w:proofErr w:type="spellStart"/>
      <w:r>
        <w:rPr>
          <w:rFonts w:ascii="Times New Roman" w:hAnsi="Times New Roman" w:cs="Times New Roman"/>
          <w:sz w:val="28"/>
          <w:szCs w:val="28"/>
        </w:rPr>
        <w:t>Грац</w:t>
      </w:r>
      <w:proofErr w:type="spellEnd"/>
      <w:r>
        <w:rPr>
          <w:rFonts w:ascii="Times New Roman" w:hAnsi="Times New Roman" w:cs="Times New Roman"/>
          <w:sz w:val="28"/>
          <w:szCs w:val="28"/>
        </w:rPr>
        <w:t xml:space="preserve"> санкционировал заключение под стражу заявителя, который подозревался в совершении сексуального преступления. Подозрение против заявителя основывалось на показаниях опознавшей его жертвы насилия. Кроме того, имелись основания предполагать, что он мог совершить другое аналогичное преступление. 19 мая 2000 года суд продлил содержание заявителя под стражей до начала судебного процесса, указав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аргументы и на то обстоятельство, что заявитель имеет 9 судимостей.</w:t>
      </w:r>
    </w:p>
    <w:p w:rsidR="00725C05" w:rsidRDefault="00725C05" w:rsidP="00D24962">
      <w:pPr>
        <w:jc w:val="both"/>
        <w:rPr>
          <w:rFonts w:ascii="Times New Roman" w:hAnsi="Times New Roman" w:cs="Times New Roman"/>
          <w:sz w:val="28"/>
          <w:szCs w:val="28"/>
        </w:rPr>
      </w:pPr>
      <w:r>
        <w:rPr>
          <w:rFonts w:ascii="Times New Roman" w:hAnsi="Times New Roman" w:cs="Times New Roman"/>
          <w:sz w:val="28"/>
          <w:szCs w:val="28"/>
        </w:rPr>
        <w:t>Заявитель обжаловал это решение, и 7 июня апелляционный суд за закрытыми дверями отклонил его жалобу.</w:t>
      </w:r>
      <w:r w:rsidR="001B40EC">
        <w:rPr>
          <w:rFonts w:ascii="Times New Roman" w:hAnsi="Times New Roman" w:cs="Times New Roman"/>
          <w:sz w:val="28"/>
          <w:szCs w:val="28"/>
        </w:rPr>
        <w:t xml:space="preserve"> В последующем заявитель еще несколько раз подавал ходатайства о своем освобождении до суда, ссылаясь на противоречивые показания единственного свидетеля обвинения. 17 августа 2000 года апелляционный суд в закрытом заседании вновь подтвердил законность ареста. 16 октября аналогичное решение принял Верховный суд страны.</w:t>
      </w:r>
    </w:p>
    <w:p w:rsidR="001B40EC" w:rsidRDefault="001B40EC" w:rsidP="00D24962">
      <w:pPr>
        <w:jc w:val="both"/>
        <w:rPr>
          <w:rFonts w:ascii="Times New Roman" w:hAnsi="Times New Roman" w:cs="Times New Roman"/>
          <w:sz w:val="28"/>
          <w:szCs w:val="28"/>
        </w:rPr>
      </w:pPr>
      <w:r>
        <w:rPr>
          <w:rFonts w:ascii="Times New Roman" w:hAnsi="Times New Roman" w:cs="Times New Roman"/>
          <w:sz w:val="28"/>
          <w:szCs w:val="28"/>
        </w:rPr>
        <w:t>24 октября региональный суд признал заявителя виновным в совершении сексуального насилия и приговорил его к двум годам лишения свободы. 8 мая 2001 года апелляционный суд удовлетворил протест прокурора и увеличил срок наказания на 6 месяцев.</w:t>
      </w:r>
    </w:p>
    <w:p w:rsidR="001B40EC" w:rsidRDefault="001B40EC" w:rsidP="00D24962">
      <w:pPr>
        <w:jc w:val="both"/>
        <w:rPr>
          <w:rFonts w:ascii="Times New Roman" w:hAnsi="Times New Roman" w:cs="Times New Roman"/>
          <w:sz w:val="28"/>
          <w:szCs w:val="28"/>
        </w:rPr>
      </w:pPr>
      <w:r>
        <w:rPr>
          <w:rFonts w:ascii="Times New Roman" w:hAnsi="Times New Roman" w:cs="Times New Roman"/>
          <w:sz w:val="28"/>
          <w:szCs w:val="28"/>
        </w:rPr>
        <w:t xml:space="preserve">Заявитель обратился с жалобой в ЕСПЧ, утверждая, что отсутствие публичных слушаний при решении австрийскими судами вопроса о продлении его ареста нарушало пункт 4 статьи 5 Конвенции. </w:t>
      </w:r>
    </w:p>
    <w:p w:rsidR="001B40EC" w:rsidRDefault="001B40EC" w:rsidP="00D24962">
      <w:pPr>
        <w:jc w:val="both"/>
        <w:rPr>
          <w:rFonts w:ascii="Times New Roman" w:hAnsi="Times New Roman" w:cs="Times New Roman"/>
          <w:sz w:val="28"/>
          <w:szCs w:val="28"/>
        </w:rPr>
      </w:pPr>
      <w:r>
        <w:rPr>
          <w:rFonts w:ascii="Times New Roman" w:hAnsi="Times New Roman" w:cs="Times New Roman"/>
          <w:sz w:val="28"/>
          <w:szCs w:val="28"/>
        </w:rPr>
        <w:t xml:space="preserve">Правительство оспаривало это утверждение, ссылаясь на то, что пункт 4 статьи 5 требует состязательности и «равенства оружия», и оба эти </w:t>
      </w:r>
      <w:r>
        <w:rPr>
          <w:rFonts w:ascii="Times New Roman" w:hAnsi="Times New Roman" w:cs="Times New Roman"/>
          <w:sz w:val="28"/>
          <w:szCs w:val="28"/>
        </w:rPr>
        <w:lastRenderedPageBreak/>
        <w:t>принципа были соблюдены в настоящем деле. В частности, заявитель имел доступ ко всем материалам дела и был представлен в судах адвокатом.</w:t>
      </w:r>
      <w:r w:rsidR="00037923">
        <w:rPr>
          <w:rFonts w:ascii="Times New Roman" w:hAnsi="Times New Roman" w:cs="Times New Roman"/>
          <w:sz w:val="28"/>
          <w:szCs w:val="28"/>
        </w:rPr>
        <w:t xml:space="preserve"> Правительство также утверждало, что процессуальные гарантии в соответствии со статьей 5 не равнозначны гарантиям в соответствии со статьей 6, особенно в части, касающейся публичности. Эта разница обусловлена разными целями двух статей: требование публичности в контексте статьи 6 направлено на защиту личности от тайного правосудия и поддержание общественного доверия к судебной системе, тогда как основная цель статьи 5 – защита личности от произвольного лишения свободы. При этом такая защита должна быть быстрой, а требование публичности слушаний могло бы нанести ущерб быстроте этой процедуры. Иными словами, публичность судебной проверки законности ареста могло бы осложнить достижение самой цели этой нормы.</w:t>
      </w:r>
    </w:p>
    <w:p w:rsidR="00037923" w:rsidRDefault="00037923" w:rsidP="00D24962">
      <w:pPr>
        <w:jc w:val="both"/>
        <w:rPr>
          <w:rFonts w:ascii="Times New Roman" w:hAnsi="Times New Roman" w:cs="Times New Roman"/>
          <w:sz w:val="28"/>
          <w:szCs w:val="28"/>
        </w:rPr>
      </w:pPr>
      <w:r>
        <w:rPr>
          <w:rFonts w:ascii="Times New Roman" w:hAnsi="Times New Roman" w:cs="Times New Roman"/>
          <w:sz w:val="28"/>
          <w:szCs w:val="28"/>
        </w:rPr>
        <w:t>Вступивший в дело в качестве третьей стороны Хельсинский фонд по правам человека</w:t>
      </w:r>
      <w:r w:rsidR="009C421A">
        <w:rPr>
          <w:rStyle w:val="a5"/>
          <w:rFonts w:ascii="Times New Roman" w:hAnsi="Times New Roman" w:cs="Times New Roman"/>
          <w:sz w:val="28"/>
          <w:szCs w:val="28"/>
        </w:rPr>
        <w:footnoteReference w:id="115"/>
      </w:r>
      <w:r w:rsidR="009C421A">
        <w:rPr>
          <w:rFonts w:ascii="Times New Roman" w:hAnsi="Times New Roman" w:cs="Times New Roman"/>
          <w:sz w:val="28"/>
          <w:szCs w:val="28"/>
        </w:rPr>
        <w:t xml:space="preserve"> поддержал аргументы заявителя, сославшись на тесную связь между статьями 5 и 6 ЕКПЧ, а также указав, что важность тех гарантий, которые предоставляет человеку статья 5, требуют общественного </w:t>
      </w:r>
      <w:proofErr w:type="gramStart"/>
      <w:r w:rsidR="009C421A">
        <w:rPr>
          <w:rFonts w:ascii="Times New Roman" w:hAnsi="Times New Roman" w:cs="Times New Roman"/>
          <w:sz w:val="28"/>
          <w:szCs w:val="28"/>
        </w:rPr>
        <w:t>контроля за</w:t>
      </w:r>
      <w:proofErr w:type="gramEnd"/>
      <w:r w:rsidR="009C421A">
        <w:rPr>
          <w:rFonts w:ascii="Times New Roman" w:hAnsi="Times New Roman" w:cs="Times New Roman"/>
          <w:sz w:val="28"/>
          <w:szCs w:val="28"/>
        </w:rPr>
        <w:t xml:space="preserve"> их реализацией.</w:t>
      </w:r>
    </w:p>
    <w:p w:rsidR="009C421A" w:rsidRDefault="002006A2" w:rsidP="00D24962">
      <w:pPr>
        <w:jc w:val="both"/>
        <w:rPr>
          <w:rFonts w:ascii="Times New Roman" w:hAnsi="Times New Roman" w:cs="Times New Roman"/>
          <w:sz w:val="28"/>
          <w:szCs w:val="28"/>
        </w:rPr>
      </w:pPr>
      <w:r>
        <w:rPr>
          <w:rFonts w:ascii="Times New Roman" w:hAnsi="Times New Roman" w:cs="Times New Roman"/>
          <w:sz w:val="28"/>
          <w:szCs w:val="28"/>
        </w:rPr>
        <w:t>Оценивая эти аргументы,</w:t>
      </w:r>
      <w:r w:rsidR="009C421A">
        <w:rPr>
          <w:rFonts w:ascii="Times New Roman" w:hAnsi="Times New Roman" w:cs="Times New Roman"/>
          <w:sz w:val="28"/>
          <w:szCs w:val="28"/>
        </w:rPr>
        <w:t xml:space="preserve"> Суд напомнил сторонам основные принципы своего прецедентного права относительно пункта 4 статьи 5 Конвенции. Эта норма гарантирует право судебной проверки законности лишения свободы с точки зрения Конвенции. Хотя судебная процедура в соответствии с пунктом 4 статьи 5 ЕКПЧ не всегда должна быть идентичной процедуре судебного разбирательства по уголовным делам (статья 6), она должна обеспечить каждому гарантии, соответствующие тому виду лишения свободы, о котором идет речь в каждом конкретном случае.</w:t>
      </w:r>
      <w:r w:rsidR="006F3C28">
        <w:rPr>
          <w:rStyle w:val="a5"/>
          <w:rFonts w:ascii="Times New Roman" w:hAnsi="Times New Roman" w:cs="Times New Roman"/>
          <w:sz w:val="28"/>
          <w:szCs w:val="28"/>
        </w:rPr>
        <w:footnoteReference w:id="116"/>
      </w:r>
      <w:r w:rsidR="009C421A">
        <w:rPr>
          <w:rFonts w:ascii="Times New Roman" w:hAnsi="Times New Roman" w:cs="Times New Roman"/>
          <w:sz w:val="28"/>
          <w:szCs w:val="28"/>
        </w:rPr>
        <w:t xml:space="preserve"> Это предполагает, что слушания должны быть состязательными и отвечающими принципу «равенства оружия» сторон</w:t>
      </w:r>
      <w:r w:rsidR="009C421A">
        <w:rPr>
          <w:rStyle w:val="a5"/>
          <w:rFonts w:ascii="Times New Roman" w:hAnsi="Times New Roman" w:cs="Times New Roman"/>
          <w:sz w:val="28"/>
          <w:szCs w:val="28"/>
        </w:rPr>
        <w:footnoteReference w:id="117"/>
      </w:r>
      <w:r w:rsidR="009C421A">
        <w:rPr>
          <w:rFonts w:ascii="Times New Roman" w:hAnsi="Times New Roman" w:cs="Times New Roman"/>
          <w:sz w:val="28"/>
          <w:szCs w:val="28"/>
        </w:rPr>
        <w:t>.</w:t>
      </w:r>
      <w:r w:rsidR="00C8453D">
        <w:rPr>
          <w:rFonts w:ascii="Times New Roman" w:hAnsi="Times New Roman" w:cs="Times New Roman"/>
          <w:sz w:val="28"/>
          <w:szCs w:val="28"/>
        </w:rPr>
        <w:t xml:space="preserve"> Кроме того, пункт 4 статьи 5 требует, чтобы находящийся под стражей человек мог через разумные интервалы времени просить назначения слушаний о законности его ареста.</w:t>
      </w:r>
    </w:p>
    <w:p w:rsidR="00C8453D" w:rsidRDefault="00C8453D" w:rsidP="00D24962">
      <w:pPr>
        <w:jc w:val="both"/>
        <w:rPr>
          <w:rFonts w:ascii="Times New Roman" w:hAnsi="Times New Roman" w:cs="Times New Roman"/>
          <w:sz w:val="28"/>
          <w:szCs w:val="28"/>
        </w:rPr>
      </w:pPr>
      <w:r>
        <w:rPr>
          <w:rFonts w:ascii="Times New Roman" w:hAnsi="Times New Roman" w:cs="Times New Roman"/>
          <w:sz w:val="28"/>
          <w:szCs w:val="28"/>
        </w:rPr>
        <w:t xml:space="preserve">Применяя эти принципы в данном деле, ЕСПЧ отметил, что судебные заседания о законности предварительного заключения заявителя были проведены в короткие интервалы времени: 19 мая, 19 июля и 2 августа 2000 года. Заявителю помогал адвокат, и сам он не отрицал состязательного характера процесса. Суд обратил внимание, что принципы состязательности и равенства оружия являются фундаментальными чертами, вытекающими из природы предусмотренного пунктом 4 статьи 5 права. Однако ЕСПЧ не </w:t>
      </w:r>
      <w:r>
        <w:rPr>
          <w:rFonts w:ascii="Times New Roman" w:hAnsi="Times New Roman" w:cs="Times New Roman"/>
          <w:sz w:val="28"/>
          <w:szCs w:val="28"/>
        </w:rPr>
        <w:lastRenderedPageBreak/>
        <w:t>нашел в своем прецедентном праве ни одного решения о гласности соответствующего судебного разбирательства.</w:t>
      </w:r>
    </w:p>
    <w:p w:rsidR="00C8453D" w:rsidRDefault="00C8453D" w:rsidP="00D24962">
      <w:pPr>
        <w:jc w:val="both"/>
        <w:rPr>
          <w:rFonts w:ascii="Times New Roman" w:hAnsi="Times New Roman" w:cs="Times New Roman"/>
          <w:sz w:val="28"/>
          <w:szCs w:val="28"/>
        </w:rPr>
      </w:pPr>
      <w:r>
        <w:rPr>
          <w:rFonts w:ascii="Times New Roman" w:hAnsi="Times New Roman" w:cs="Times New Roman"/>
          <w:sz w:val="28"/>
          <w:szCs w:val="28"/>
        </w:rPr>
        <w:t>Суд также отметил, что он признает связь между пунктом 4 статьи 5 и статьей 6 Конвенции в той ее части, которая регулирует порядок уголовного судопроизводства. В частности, Суд неоднократно требовал, чтобы отдельные элементы статьи 6 применялись еще на досудебной стадии уголовного процесса</w:t>
      </w:r>
      <w:r w:rsidR="00F43080">
        <w:rPr>
          <w:rStyle w:val="a5"/>
          <w:rFonts w:ascii="Times New Roman" w:hAnsi="Times New Roman" w:cs="Times New Roman"/>
          <w:sz w:val="28"/>
          <w:szCs w:val="28"/>
        </w:rPr>
        <w:footnoteReference w:id="118"/>
      </w:r>
      <w:r>
        <w:rPr>
          <w:rFonts w:ascii="Times New Roman" w:hAnsi="Times New Roman" w:cs="Times New Roman"/>
          <w:sz w:val="28"/>
          <w:szCs w:val="28"/>
        </w:rPr>
        <w:t>.</w:t>
      </w:r>
      <w:r w:rsidR="00F43080">
        <w:rPr>
          <w:rFonts w:ascii="Times New Roman" w:hAnsi="Times New Roman" w:cs="Times New Roman"/>
          <w:sz w:val="28"/>
          <w:szCs w:val="28"/>
        </w:rPr>
        <w:t xml:space="preserve"> Однако это применение всегда ограничивалось лишь некоторыми аспектами, что прямо вытекает из автономного значения понятия «уголовное обвинение». Статья 6 применялась на досудебной стадии лишь в тех случаях, когда то или иное ограничение прав лица могло отразиться на общих гарантиях справедливого судебного разбирательства. Например, когда </w:t>
      </w:r>
      <w:r w:rsidR="00F43080" w:rsidRPr="001B40EC">
        <w:rPr>
          <w:rFonts w:ascii="Times New Roman" w:hAnsi="Times New Roman" w:cs="Times New Roman"/>
          <w:sz w:val="28"/>
          <w:szCs w:val="28"/>
        </w:rPr>
        <w:t>задержанное лицо было лишено доступа к адвокату во время начального полицейского допроса</w:t>
      </w:r>
      <w:r w:rsidR="00F43080">
        <w:rPr>
          <w:rFonts w:ascii="Times New Roman" w:hAnsi="Times New Roman" w:cs="Times New Roman"/>
          <w:sz w:val="28"/>
          <w:szCs w:val="28"/>
        </w:rPr>
        <w:t>. Однако нет никаких признаков, что отсутствие публичности в судебном заседании о правомерности ареста могло бы нанести уще</w:t>
      </w:r>
      <w:proofErr w:type="gramStart"/>
      <w:r w:rsidR="00F43080">
        <w:rPr>
          <w:rFonts w:ascii="Times New Roman" w:hAnsi="Times New Roman" w:cs="Times New Roman"/>
          <w:sz w:val="28"/>
          <w:szCs w:val="28"/>
        </w:rPr>
        <w:t>рб спр</w:t>
      </w:r>
      <w:proofErr w:type="gramEnd"/>
      <w:r w:rsidR="00F43080">
        <w:rPr>
          <w:rFonts w:ascii="Times New Roman" w:hAnsi="Times New Roman" w:cs="Times New Roman"/>
          <w:sz w:val="28"/>
          <w:szCs w:val="28"/>
        </w:rPr>
        <w:t>аведливости судебного разбирательства</w:t>
      </w:r>
      <w:r w:rsidR="00F43080" w:rsidRPr="001B40EC">
        <w:rPr>
          <w:rFonts w:ascii="Times New Roman" w:hAnsi="Times New Roman" w:cs="Times New Roman"/>
          <w:sz w:val="28"/>
          <w:szCs w:val="28"/>
        </w:rPr>
        <w:t xml:space="preserve"> в целом</w:t>
      </w:r>
      <w:r w:rsidR="00F43080">
        <w:rPr>
          <w:rFonts w:ascii="Times New Roman" w:hAnsi="Times New Roman" w:cs="Times New Roman"/>
          <w:sz w:val="28"/>
          <w:szCs w:val="28"/>
        </w:rPr>
        <w:t>. Х</w:t>
      </w:r>
      <w:r w:rsidR="006F3C28">
        <w:rPr>
          <w:rFonts w:ascii="Times New Roman" w:hAnsi="Times New Roman" w:cs="Times New Roman"/>
          <w:sz w:val="28"/>
          <w:szCs w:val="28"/>
        </w:rPr>
        <w:t>отя некоторые права (например, п</w:t>
      </w:r>
      <w:r w:rsidR="00F43080">
        <w:rPr>
          <w:rFonts w:ascii="Times New Roman" w:hAnsi="Times New Roman" w:cs="Times New Roman"/>
          <w:sz w:val="28"/>
          <w:szCs w:val="28"/>
        </w:rPr>
        <w:t xml:space="preserve">раво на адвоката или право на доступ к материалам дела) являются общими для статей 5 и 6, связь </w:t>
      </w:r>
      <w:r w:rsidR="00FE0BE9">
        <w:rPr>
          <w:rFonts w:ascii="Times New Roman" w:hAnsi="Times New Roman" w:cs="Times New Roman"/>
          <w:sz w:val="28"/>
          <w:szCs w:val="28"/>
        </w:rPr>
        <w:t>между ними не настолько тесна, ч</w:t>
      </w:r>
      <w:r w:rsidR="00F43080">
        <w:rPr>
          <w:rFonts w:ascii="Times New Roman" w:hAnsi="Times New Roman" w:cs="Times New Roman"/>
          <w:sz w:val="28"/>
          <w:szCs w:val="28"/>
        </w:rPr>
        <w:t>тобы из пункта 4 статьи 5 вытекало требование публичности судебного заседания.</w:t>
      </w:r>
    </w:p>
    <w:p w:rsidR="00F43080" w:rsidRDefault="00F43080" w:rsidP="00D24962">
      <w:pPr>
        <w:jc w:val="both"/>
        <w:rPr>
          <w:rFonts w:ascii="Times New Roman" w:hAnsi="Times New Roman" w:cs="Times New Roman"/>
          <w:sz w:val="28"/>
          <w:szCs w:val="28"/>
        </w:rPr>
      </w:pPr>
      <w:r>
        <w:rPr>
          <w:rFonts w:ascii="Times New Roman" w:hAnsi="Times New Roman" w:cs="Times New Roman"/>
          <w:sz w:val="28"/>
          <w:szCs w:val="28"/>
        </w:rPr>
        <w:t xml:space="preserve">Кроме того, ЕСПЧ согласился с аргументом государства-ответчика о том, что статья 6 и пункт 4 статьи 5 преследуют разные цели. С точки зрения статьи 5 Конвенции, суд должен быстро проверить, есть ли разумное подозрение </w:t>
      </w:r>
      <w:proofErr w:type="gramStart"/>
      <w:r>
        <w:rPr>
          <w:rFonts w:ascii="Times New Roman" w:hAnsi="Times New Roman" w:cs="Times New Roman"/>
          <w:sz w:val="28"/>
          <w:szCs w:val="28"/>
        </w:rPr>
        <w:t>против</w:t>
      </w:r>
      <w:proofErr w:type="gramEnd"/>
      <w:r>
        <w:rPr>
          <w:rFonts w:ascii="Times New Roman" w:hAnsi="Times New Roman" w:cs="Times New Roman"/>
          <w:sz w:val="28"/>
          <w:szCs w:val="28"/>
        </w:rPr>
        <w:t xml:space="preserve"> задержанного, оправдывающее его заключение под стражу. Тогда как статья 6 нацеливает суд на то, чтобы обеспечить справедливость при рассмотрении предъявленного лицу уголовного обвинения</w:t>
      </w:r>
      <w:r w:rsidR="00091468">
        <w:rPr>
          <w:rFonts w:ascii="Times New Roman" w:hAnsi="Times New Roman" w:cs="Times New Roman"/>
          <w:sz w:val="28"/>
          <w:szCs w:val="28"/>
        </w:rPr>
        <w:t xml:space="preserve">. Элементом этой справедливости является, в частности, публичность процесса. Это различие целей объясняет, почему пункт 4 статьи 5 по сравнению со статьей 6 предусматривает </w:t>
      </w:r>
      <w:r w:rsidR="00091468" w:rsidRPr="001B40EC">
        <w:rPr>
          <w:rFonts w:ascii="Times New Roman" w:hAnsi="Times New Roman" w:cs="Times New Roman"/>
          <w:sz w:val="28"/>
          <w:szCs w:val="28"/>
        </w:rPr>
        <w:t>более гибкие процедурные требования</w:t>
      </w:r>
      <w:r w:rsidR="00091468">
        <w:rPr>
          <w:rFonts w:ascii="Times New Roman" w:hAnsi="Times New Roman" w:cs="Times New Roman"/>
          <w:sz w:val="28"/>
          <w:szCs w:val="28"/>
        </w:rPr>
        <w:t>, но содержит более строгие требования относительно оперативности.</w:t>
      </w:r>
    </w:p>
    <w:p w:rsidR="00091468" w:rsidRDefault="00091468" w:rsidP="00D24962">
      <w:pPr>
        <w:jc w:val="both"/>
        <w:rPr>
          <w:rFonts w:ascii="Times New Roman" w:hAnsi="Times New Roman" w:cs="Times New Roman"/>
          <w:sz w:val="28"/>
          <w:szCs w:val="28"/>
        </w:rPr>
      </w:pPr>
      <w:r>
        <w:rPr>
          <w:rFonts w:ascii="Times New Roman" w:hAnsi="Times New Roman" w:cs="Times New Roman"/>
          <w:sz w:val="28"/>
          <w:szCs w:val="28"/>
        </w:rPr>
        <w:t>Наконец, ЕСПЧ подчеркнул, что публичность слушаний о законности ареста, теоретически, может диктоваться обстоятельствами того или иного дела. Однако в данном деле заявитель не указал на такие обстоятельства. Следовательно, никакого нарушения пункта 4 статьи 5 допущено не было.</w:t>
      </w:r>
    </w:p>
    <w:p w:rsidR="00091468" w:rsidRDefault="00091468" w:rsidP="00D24962">
      <w:pPr>
        <w:jc w:val="both"/>
        <w:rPr>
          <w:rFonts w:ascii="Times New Roman" w:hAnsi="Times New Roman" w:cs="Times New Roman"/>
          <w:sz w:val="28"/>
          <w:szCs w:val="28"/>
        </w:rPr>
      </w:pPr>
      <w:r>
        <w:rPr>
          <w:rFonts w:ascii="Times New Roman" w:hAnsi="Times New Roman" w:cs="Times New Roman"/>
          <w:sz w:val="28"/>
          <w:szCs w:val="28"/>
        </w:rPr>
        <w:t xml:space="preserve">Заявитель также утверждал, что отказ от публичного рассмотрения его ходатайств об освобождении до суда нарушал также статью 6 Конвенции, требующей гласности при рассмотрении любого спора о гражданских правах или уголовного обвинения. По мнению заявителя и третьей стороны, право на свободу может считаться гражданским правом по смыслу статьи 6 ЕКПЧ. В частности, они подчеркивали, что содержание под стражей само по себе затрагивает многие гражданские права заявителя (право на занятость, на семейную жизнь и т.д.). Более того, вопрос об аресте до суда </w:t>
      </w:r>
      <w:r w:rsidR="001837F3">
        <w:rPr>
          <w:rFonts w:ascii="Times New Roman" w:hAnsi="Times New Roman" w:cs="Times New Roman"/>
          <w:sz w:val="28"/>
          <w:szCs w:val="28"/>
        </w:rPr>
        <w:t xml:space="preserve">нельзя отрывать </w:t>
      </w:r>
      <w:r w:rsidR="001837F3">
        <w:rPr>
          <w:rFonts w:ascii="Times New Roman" w:hAnsi="Times New Roman" w:cs="Times New Roman"/>
          <w:sz w:val="28"/>
          <w:szCs w:val="28"/>
        </w:rPr>
        <w:lastRenderedPageBreak/>
        <w:t>и от уголовно-правовой составляющей статьи 6, так как рассматриваемые на суде вопросы тесно связаны с последующим уголовным обвинением, предъявленным лицу.</w:t>
      </w:r>
    </w:p>
    <w:p w:rsidR="00091468" w:rsidRDefault="00091468" w:rsidP="00D24962">
      <w:pPr>
        <w:jc w:val="both"/>
        <w:rPr>
          <w:rFonts w:ascii="Times New Roman" w:hAnsi="Times New Roman" w:cs="Times New Roman"/>
          <w:sz w:val="28"/>
          <w:szCs w:val="28"/>
        </w:rPr>
      </w:pPr>
      <w:r>
        <w:rPr>
          <w:rFonts w:ascii="Times New Roman" w:hAnsi="Times New Roman" w:cs="Times New Roman"/>
          <w:sz w:val="28"/>
          <w:szCs w:val="28"/>
        </w:rPr>
        <w:t>Австрийские власти отрицали применимость к делу статьи 6, утверждая, что вопрос об аресте до суда не относится ни к гражданским правам и обязанностям, ни к уголовному обвинению.</w:t>
      </w:r>
    </w:p>
    <w:p w:rsidR="001837F3" w:rsidRDefault="001837F3" w:rsidP="001837F3">
      <w:pPr>
        <w:jc w:val="both"/>
        <w:rPr>
          <w:rFonts w:ascii="Times New Roman" w:hAnsi="Times New Roman" w:cs="Times New Roman"/>
          <w:sz w:val="28"/>
          <w:szCs w:val="28"/>
        </w:rPr>
      </w:pPr>
      <w:r>
        <w:rPr>
          <w:rFonts w:ascii="Times New Roman" w:hAnsi="Times New Roman" w:cs="Times New Roman"/>
          <w:sz w:val="28"/>
          <w:szCs w:val="28"/>
        </w:rPr>
        <w:t>Следовательно, Суду предстояло ответить на вопрос: применима ли статья 6 к судебным слушаниям относительно правомерности лишения свободы? Суд сослался на свою прецедентную практику, в которой он уже указывал, что, хотя арест подозреваемого относится к сфере уголовного права, гарантии статьи 6 касаются только уголовного обвинения как такового, и что отнесение вопроса о предварительном заключении к сфере гражданских прав неоправданно расширило бы это понятие.</w:t>
      </w:r>
    </w:p>
    <w:p w:rsidR="001837F3" w:rsidRDefault="001837F3" w:rsidP="001837F3">
      <w:pPr>
        <w:jc w:val="both"/>
        <w:rPr>
          <w:rFonts w:ascii="Times New Roman" w:hAnsi="Times New Roman" w:cs="Times New Roman"/>
          <w:sz w:val="28"/>
          <w:szCs w:val="28"/>
        </w:rPr>
      </w:pPr>
      <w:r>
        <w:rPr>
          <w:rFonts w:ascii="Times New Roman" w:hAnsi="Times New Roman" w:cs="Times New Roman"/>
          <w:sz w:val="28"/>
          <w:szCs w:val="28"/>
        </w:rPr>
        <w:t>Суд еще раз подчеркнул, что статьи 5 и 6 имеют разные цель и направленность, так как уголовное обвинение не включает в себя вопрос о законности предварительного лишения свободы. Однако необходимо было решить, можно ли считать арест на досудебной стадии относящимся к гражданским правам и обязанностям, о которых также говорится в статье 6 Конвенции.</w:t>
      </w:r>
      <w:r w:rsidR="003D751A">
        <w:rPr>
          <w:rFonts w:ascii="Times New Roman" w:hAnsi="Times New Roman" w:cs="Times New Roman"/>
          <w:sz w:val="28"/>
          <w:szCs w:val="28"/>
        </w:rPr>
        <w:t xml:space="preserve"> В некоторых из своих решений ЕСПЧ уже указывал, что право на свободу является гражданским правом</w:t>
      </w:r>
      <w:r w:rsidR="003D751A">
        <w:rPr>
          <w:rStyle w:val="a5"/>
          <w:rFonts w:ascii="Times New Roman" w:hAnsi="Times New Roman" w:cs="Times New Roman"/>
          <w:sz w:val="28"/>
          <w:szCs w:val="28"/>
        </w:rPr>
        <w:footnoteReference w:id="119"/>
      </w:r>
      <w:r w:rsidR="003D751A">
        <w:rPr>
          <w:rFonts w:ascii="Times New Roman" w:hAnsi="Times New Roman" w:cs="Times New Roman"/>
          <w:sz w:val="28"/>
          <w:szCs w:val="28"/>
        </w:rPr>
        <w:t xml:space="preserve">. </w:t>
      </w:r>
    </w:p>
    <w:p w:rsidR="003D751A" w:rsidRDefault="003D751A" w:rsidP="001837F3">
      <w:pPr>
        <w:jc w:val="both"/>
        <w:rPr>
          <w:rFonts w:ascii="Times New Roman" w:hAnsi="Times New Roman" w:cs="Times New Roman"/>
          <w:sz w:val="28"/>
          <w:szCs w:val="28"/>
        </w:rPr>
      </w:pPr>
      <w:r>
        <w:rPr>
          <w:rFonts w:ascii="Times New Roman" w:hAnsi="Times New Roman" w:cs="Times New Roman"/>
          <w:sz w:val="28"/>
          <w:szCs w:val="28"/>
        </w:rPr>
        <w:t>Однако ЕСПЧ указал, что все те дела касались пункта 1 статьи 5, то есть незаконных, по мнению заявителей, оснований лишения свободы</w:t>
      </w:r>
      <w:r>
        <w:rPr>
          <w:rStyle w:val="a5"/>
          <w:rFonts w:ascii="Times New Roman" w:hAnsi="Times New Roman" w:cs="Times New Roman"/>
          <w:sz w:val="28"/>
          <w:szCs w:val="28"/>
        </w:rPr>
        <w:footnoteReference w:id="120"/>
      </w:r>
      <w:r>
        <w:rPr>
          <w:rFonts w:ascii="Times New Roman" w:hAnsi="Times New Roman" w:cs="Times New Roman"/>
          <w:sz w:val="28"/>
          <w:szCs w:val="28"/>
        </w:rPr>
        <w:t>. Кроме того, во всех предшествующих случаях речь шла о судебных разбирательствах, состоявшихся уже после того, как заявители выходили на свободу. В этих делах не возникало какого-либо конфликта между статьей 6 и пунктом 4 статьи 5. В данном же деле конфликт возник, потому что статья 6 прямо требует публичных слушаний, а пункт 4 статьи 5 такого требования не содержит.</w:t>
      </w:r>
    </w:p>
    <w:p w:rsidR="003D751A" w:rsidRDefault="003D751A" w:rsidP="001837F3">
      <w:pPr>
        <w:jc w:val="both"/>
        <w:rPr>
          <w:rFonts w:ascii="Times New Roman" w:hAnsi="Times New Roman" w:cs="Times New Roman"/>
          <w:sz w:val="28"/>
          <w:szCs w:val="28"/>
        </w:rPr>
      </w:pPr>
      <w:r>
        <w:rPr>
          <w:rFonts w:ascii="Times New Roman" w:hAnsi="Times New Roman" w:cs="Times New Roman"/>
          <w:sz w:val="28"/>
          <w:szCs w:val="28"/>
        </w:rPr>
        <w:t xml:space="preserve">ЕСПЧ пришел к выводу, что в гражданско-правовом аспекте пункт 4 статьи 5 является </w:t>
      </w:r>
      <w:r w:rsidR="001F686B">
        <w:rPr>
          <w:rFonts w:ascii="Times New Roman" w:hAnsi="Times New Roman" w:cs="Times New Roman"/>
          <w:sz w:val="28"/>
          <w:szCs w:val="28"/>
        </w:rPr>
        <w:t>специальной нормой (</w:t>
      </w:r>
      <w:proofErr w:type="spellStart"/>
      <w:r w:rsidR="001F686B">
        <w:rPr>
          <w:rFonts w:ascii="Times New Roman" w:hAnsi="Times New Roman" w:cs="Times New Roman"/>
          <w:sz w:val="28"/>
          <w:szCs w:val="28"/>
          <w:lang w:val="en-US"/>
        </w:rPr>
        <w:t>lex</w:t>
      </w:r>
      <w:proofErr w:type="spellEnd"/>
      <w:r w:rsidR="001F686B" w:rsidRPr="001F686B">
        <w:rPr>
          <w:rFonts w:ascii="Times New Roman" w:hAnsi="Times New Roman" w:cs="Times New Roman"/>
          <w:sz w:val="28"/>
          <w:szCs w:val="28"/>
        </w:rPr>
        <w:t xml:space="preserve"> </w:t>
      </w:r>
      <w:proofErr w:type="spellStart"/>
      <w:r w:rsidR="001F686B" w:rsidRPr="00091468">
        <w:rPr>
          <w:rFonts w:ascii="Times New Roman" w:hAnsi="Times New Roman" w:cs="Times New Roman"/>
          <w:sz w:val="28"/>
          <w:szCs w:val="28"/>
        </w:rPr>
        <w:t>specialis</w:t>
      </w:r>
      <w:proofErr w:type="spellEnd"/>
      <w:r w:rsidR="001F686B">
        <w:rPr>
          <w:rFonts w:ascii="Times New Roman" w:hAnsi="Times New Roman" w:cs="Times New Roman"/>
          <w:sz w:val="28"/>
          <w:szCs w:val="28"/>
        </w:rPr>
        <w:t>) относительно статьи 6 Конвенции. В этом смысле он должен иметь приоритет перед общей нормой. Отсюда следует, что распространение на пункт 4 статьи 5 тех же строгих процессуальных гарантий, которые предусматривает статья 6, противоречило бы целостному взгляду на Конвенцию как единый документ. Суд решил, что никакого нарушения статьи 6 не было.</w:t>
      </w:r>
    </w:p>
    <w:p w:rsidR="001F686B" w:rsidRPr="001F686B" w:rsidRDefault="001F686B" w:rsidP="001837F3">
      <w:pPr>
        <w:jc w:val="both"/>
        <w:rPr>
          <w:rFonts w:ascii="Times New Roman" w:hAnsi="Times New Roman" w:cs="Times New Roman"/>
          <w:sz w:val="28"/>
          <w:szCs w:val="28"/>
        </w:rPr>
      </w:pPr>
      <w:r>
        <w:rPr>
          <w:rFonts w:ascii="Times New Roman" w:hAnsi="Times New Roman" w:cs="Times New Roman"/>
          <w:sz w:val="28"/>
          <w:szCs w:val="28"/>
        </w:rPr>
        <w:t>Таким образом, в деле «</w:t>
      </w:r>
      <w:proofErr w:type="spellStart"/>
      <w:r>
        <w:rPr>
          <w:rFonts w:ascii="Times New Roman" w:hAnsi="Times New Roman" w:cs="Times New Roman"/>
          <w:sz w:val="28"/>
          <w:szCs w:val="28"/>
        </w:rPr>
        <w:t>Райнпрехт</w:t>
      </w:r>
      <w:proofErr w:type="spellEnd"/>
      <w:r>
        <w:rPr>
          <w:rFonts w:ascii="Times New Roman" w:hAnsi="Times New Roman" w:cs="Times New Roman"/>
          <w:sz w:val="28"/>
          <w:szCs w:val="28"/>
        </w:rPr>
        <w:t xml:space="preserve"> против Австрии» было окончательно дано толкование вопроса о том, как соотносятся между собой пункт 4 статьи 5 и статья 6 Конвенции. Из решения Суда можно сделать вывод, что при судебной оценке правомерности лишения свободы государство не обязано проводить публичные слушания, если только это не обусловлено какими-то особыми об</w:t>
      </w:r>
      <w:r w:rsidR="00250BE2">
        <w:rPr>
          <w:rFonts w:ascii="Times New Roman" w:hAnsi="Times New Roman" w:cs="Times New Roman"/>
          <w:sz w:val="28"/>
          <w:szCs w:val="28"/>
        </w:rPr>
        <w:t>стоятельствами. В то же время, С</w:t>
      </w:r>
      <w:r>
        <w:rPr>
          <w:rFonts w:ascii="Times New Roman" w:hAnsi="Times New Roman" w:cs="Times New Roman"/>
          <w:sz w:val="28"/>
          <w:szCs w:val="28"/>
        </w:rPr>
        <w:t xml:space="preserve">уд </w:t>
      </w:r>
      <w:r>
        <w:rPr>
          <w:rFonts w:ascii="Times New Roman" w:hAnsi="Times New Roman" w:cs="Times New Roman"/>
          <w:sz w:val="28"/>
          <w:szCs w:val="28"/>
        </w:rPr>
        <w:lastRenderedPageBreak/>
        <w:t>воздержался от предугадывания таких обстоятельств, которые в будущем могут быть исследованы Судом в рамках очередного дела.</w:t>
      </w:r>
    </w:p>
    <w:p w:rsidR="00D24962" w:rsidRDefault="00D24962" w:rsidP="00E467AE">
      <w:pPr>
        <w:jc w:val="center"/>
        <w:rPr>
          <w:rFonts w:ascii="Times New Roman" w:hAnsi="Times New Roman" w:cs="Times New Roman"/>
          <w:b/>
          <w:sz w:val="28"/>
          <w:szCs w:val="28"/>
        </w:rPr>
      </w:pPr>
    </w:p>
    <w:p w:rsidR="00E467AE" w:rsidRDefault="00E467AE" w:rsidP="00E467AE">
      <w:pPr>
        <w:jc w:val="center"/>
        <w:rPr>
          <w:rFonts w:ascii="Times New Roman" w:hAnsi="Times New Roman" w:cs="Times New Roman"/>
          <w:b/>
          <w:sz w:val="28"/>
          <w:szCs w:val="28"/>
        </w:rPr>
      </w:pPr>
    </w:p>
    <w:p w:rsidR="00E467AE" w:rsidRPr="00E467AE" w:rsidRDefault="00034D28" w:rsidP="00E467AE">
      <w:pPr>
        <w:jc w:val="center"/>
        <w:rPr>
          <w:rFonts w:ascii="Times New Roman" w:hAnsi="Times New Roman" w:cs="Times New Roman"/>
          <w:b/>
          <w:sz w:val="28"/>
          <w:szCs w:val="28"/>
        </w:rPr>
      </w:pPr>
      <w:proofErr w:type="spellStart"/>
      <w:r>
        <w:rPr>
          <w:rFonts w:ascii="Times New Roman" w:hAnsi="Times New Roman" w:cs="Times New Roman"/>
          <w:b/>
          <w:sz w:val="28"/>
          <w:szCs w:val="28"/>
        </w:rPr>
        <w:t>Свипста</w:t>
      </w:r>
      <w:proofErr w:type="spellEnd"/>
      <w:r>
        <w:rPr>
          <w:rFonts w:ascii="Times New Roman" w:hAnsi="Times New Roman" w:cs="Times New Roman"/>
          <w:b/>
          <w:sz w:val="28"/>
          <w:szCs w:val="28"/>
        </w:rPr>
        <w:t xml:space="preserve"> против Латвии</w:t>
      </w:r>
    </w:p>
    <w:p w:rsidR="00E467AE" w:rsidRPr="00034D28" w:rsidRDefault="00034D28" w:rsidP="00E467AE">
      <w:pPr>
        <w:jc w:val="center"/>
        <w:rPr>
          <w:rFonts w:ascii="Times New Roman" w:hAnsi="Times New Roman" w:cs="Times New Roman"/>
          <w:b/>
          <w:sz w:val="28"/>
          <w:szCs w:val="28"/>
        </w:rPr>
      </w:pPr>
      <w:proofErr w:type="gramStart"/>
      <w:r w:rsidRPr="00034D28">
        <w:rPr>
          <w:rFonts w:ascii="Times New Roman" w:hAnsi="Times New Roman" w:cs="Times New Roman"/>
          <w:b/>
          <w:sz w:val="28"/>
          <w:szCs w:val="28"/>
        </w:rPr>
        <w:t>(</w:t>
      </w:r>
      <w:proofErr w:type="spellStart"/>
      <w:r w:rsidRPr="00034D28">
        <w:rPr>
          <w:rFonts w:ascii="Times New Roman" w:hAnsi="Times New Roman" w:cs="Times New Roman"/>
          <w:b/>
          <w:sz w:val="28"/>
          <w:szCs w:val="28"/>
        </w:rPr>
        <w:t>Svipsta</w:t>
      </w:r>
      <w:proofErr w:type="spellEnd"/>
      <w:r w:rsidRPr="00034D28">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034D28">
        <w:rPr>
          <w:rFonts w:ascii="Times New Roman" w:hAnsi="Times New Roman" w:cs="Times New Roman"/>
          <w:b/>
          <w:sz w:val="28"/>
          <w:szCs w:val="28"/>
        </w:rPr>
        <w:t>.</w:t>
      </w:r>
      <w:proofErr w:type="gramEnd"/>
      <w:r w:rsidRPr="00034D28">
        <w:rPr>
          <w:rFonts w:ascii="Times New Roman" w:hAnsi="Times New Roman" w:cs="Times New Roman"/>
          <w:b/>
          <w:sz w:val="28"/>
          <w:szCs w:val="28"/>
        </w:rPr>
        <w:t xml:space="preserve"> </w:t>
      </w:r>
      <w:proofErr w:type="spellStart"/>
      <w:proofErr w:type="gramStart"/>
      <w:r w:rsidRPr="00034D28">
        <w:rPr>
          <w:rFonts w:ascii="Times New Roman" w:hAnsi="Times New Roman" w:cs="Times New Roman"/>
          <w:b/>
          <w:sz w:val="28"/>
          <w:szCs w:val="28"/>
        </w:rPr>
        <w:t>Latvia</w:t>
      </w:r>
      <w:proofErr w:type="spellEnd"/>
      <w:r w:rsidR="00E467AE" w:rsidRPr="00034D28">
        <w:rPr>
          <w:rFonts w:ascii="Times New Roman" w:hAnsi="Times New Roman" w:cs="Times New Roman"/>
          <w:b/>
          <w:sz w:val="28"/>
          <w:szCs w:val="28"/>
        </w:rPr>
        <w:t>)</w:t>
      </w:r>
      <w:proofErr w:type="gramEnd"/>
    </w:p>
    <w:p w:rsidR="00E467AE" w:rsidRPr="00034D28" w:rsidRDefault="00E467AE" w:rsidP="00E467AE">
      <w:pPr>
        <w:jc w:val="center"/>
        <w:rPr>
          <w:rFonts w:ascii="Times New Roman" w:hAnsi="Times New Roman" w:cs="Times New Roman"/>
          <w:b/>
          <w:sz w:val="28"/>
          <w:szCs w:val="28"/>
        </w:rPr>
      </w:pPr>
      <w:r w:rsidRPr="00E467AE">
        <w:rPr>
          <w:rFonts w:ascii="Times New Roman" w:hAnsi="Times New Roman" w:cs="Times New Roman"/>
          <w:b/>
          <w:sz w:val="28"/>
          <w:szCs w:val="28"/>
        </w:rPr>
        <w:t>жалоба</w:t>
      </w:r>
      <w:r w:rsidR="00034D28" w:rsidRPr="00034D28">
        <w:rPr>
          <w:rFonts w:ascii="Times New Roman" w:hAnsi="Times New Roman" w:cs="Times New Roman"/>
          <w:b/>
          <w:sz w:val="28"/>
          <w:szCs w:val="28"/>
        </w:rPr>
        <w:t xml:space="preserve"> № 6</w:t>
      </w:r>
      <w:r w:rsidR="00034D28">
        <w:rPr>
          <w:rFonts w:ascii="Times New Roman" w:hAnsi="Times New Roman" w:cs="Times New Roman"/>
          <w:b/>
          <w:sz w:val="28"/>
          <w:szCs w:val="28"/>
        </w:rPr>
        <w:t>6820</w:t>
      </w:r>
      <w:r w:rsidR="00034D28" w:rsidRPr="00034D28">
        <w:rPr>
          <w:rFonts w:ascii="Times New Roman" w:hAnsi="Times New Roman" w:cs="Times New Roman"/>
          <w:b/>
          <w:sz w:val="28"/>
          <w:szCs w:val="28"/>
        </w:rPr>
        <w:t>/0</w:t>
      </w:r>
      <w:r w:rsidR="00034D28">
        <w:rPr>
          <w:rFonts w:ascii="Times New Roman" w:hAnsi="Times New Roman" w:cs="Times New Roman"/>
          <w:b/>
          <w:sz w:val="28"/>
          <w:szCs w:val="28"/>
        </w:rPr>
        <w:t>1</w:t>
      </w:r>
    </w:p>
    <w:p w:rsidR="00E467AE" w:rsidRDefault="00E467AE" w:rsidP="00E467AE">
      <w:pPr>
        <w:jc w:val="center"/>
        <w:rPr>
          <w:rFonts w:ascii="Times New Roman" w:hAnsi="Times New Roman" w:cs="Times New Roman"/>
          <w:b/>
          <w:sz w:val="28"/>
          <w:szCs w:val="28"/>
        </w:rPr>
      </w:pPr>
      <w:r w:rsidRPr="00E467AE">
        <w:rPr>
          <w:rFonts w:ascii="Times New Roman" w:hAnsi="Times New Roman" w:cs="Times New Roman"/>
          <w:b/>
          <w:sz w:val="28"/>
          <w:szCs w:val="28"/>
        </w:rPr>
        <w:t>Поста</w:t>
      </w:r>
      <w:r w:rsidR="00034D28">
        <w:rPr>
          <w:rFonts w:ascii="Times New Roman" w:hAnsi="Times New Roman" w:cs="Times New Roman"/>
          <w:b/>
          <w:sz w:val="28"/>
          <w:szCs w:val="28"/>
        </w:rPr>
        <w:t>новление вынесено 9 марта 2006</w:t>
      </w:r>
      <w:r w:rsidRPr="00E467AE">
        <w:rPr>
          <w:rFonts w:ascii="Times New Roman" w:hAnsi="Times New Roman" w:cs="Times New Roman"/>
          <w:b/>
          <w:sz w:val="28"/>
          <w:szCs w:val="28"/>
        </w:rPr>
        <w:t xml:space="preserve"> года</w:t>
      </w:r>
    </w:p>
    <w:p w:rsidR="007A5D33" w:rsidRDefault="007A5D33" w:rsidP="0095583E">
      <w:pPr>
        <w:rPr>
          <w:rFonts w:ascii="Times New Roman" w:hAnsi="Times New Roman" w:cs="Times New Roman"/>
          <w:b/>
          <w:sz w:val="28"/>
          <w:szCs w:val="28"/>
        </w:rPr>
      </w:pPr>
    </w:p>
    <w:p w:rsidR="00CF5BF4" w:rsidRDefault="00CF5BF4" w:rsidP="00CF5BF4">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Свипста</w:t>
      </w:r>
      <w:proofErr w:type="spellEnd"/>
      <w:r>
        <w:rPr>
          <w:rFonts w:ascii="Times New Roman" w:hAnsi="Times New Roman" w:cs="Times New Roman"/>
          <w:sz w:val="28"/>
          <w:szCs w:val="28"/>
        </w:rPr>
        <w:t xml:space="preserve"> против Латвии» затрагивает серьезную проблему уголовного процесса постсоветских государств – содержание под стражей обвиняемого в течение всего срока предварительного следствия и судебного разбирательства без достаточных правовых и фактических оснований. В частности, в рамках данного дела возник следующий вопрос: </w:t>
      </w:r>
      <w:r w:rsidR="00292B8B">
        <w:rPr>
          <w:rFonts w:ascii="Times New Roman" w:hAnsi="Times New Roman" w:cs="Times New Roman"/>
          <w:sz w:val="28"/>
          <w:szCs w:val="28"/>
        </w:rPr>
        <w:t>правомерно ли отказывать стороне защиты в ознакомлении с мотивами избрания ареста как меры пресечения. Кроме того, в деле поднята проблема аргументации судебных решений о продлении сроков предварительного заключения лица.</w:t>
      </w:r>
    </w:p>
    <w:p w:rsidR="00BF419C" w:rsidRDefault="003E2E57" w:rsidP="00CF5BF4">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можно изложить следующим образом. 17 февраля 2000 года в Риге был убит руководитель одного из подразделений Национального Агентства по приватизации. </w:t>
      </w:r>
      <w:proofErr w:type="gramStart"/>
      <w:r>
        <w:rPr>
          <w:rFonts w:ascii="Times New Roman" w:hAnsi="Times New Roman" w:cs="Times New Roman"/>
          <w:sz w:val="28"/>
          <w:szCs w:val="28"/>
        </w:rPr>
        <w:t>Четверо арестованных в связи с этим подозреваемых указали на заявительницу как на заказчика убийства. 1 июня 2000 года она была арестована, хотя и отрицала свое участие в преступлении. 2 июня окружной суд санкционировал арест заявительницы на 2 месяца в связи с необходимостью обеспечить полное расследование и из-за риска, что она, находясь на свободе, может мешать следствию.</w:t>
      </w:r>
      <w:proofErr w:type="gramEnd"/>
      <w:r>
        <w:rPr>
          <w:rFonts w:ascii="Times New Roman" w:hAnsi="Times New Roman" w:cs="Times New Roman"/>
          <w:sz w:val="28"/>
          <w:szCs w:val="28"/>
        </w:rPr>
        <w:t xml:space="preserve"> Прокурор также указывал на личность заявительницы и тяжесть преступления как на основания для ареста.</w:t>
      </w:r>
    </w:p>
    <w:p w:rsidR="003E2E57" w:rsidRDefault="003E2E57" w:rsidP="00CF5BF4">
      <w:pPr>
        <w:jc w:val="both"/>
        <w:rPr>
          <w:rFonts w:ascii="Times New Roman" w:hAnsi="Times New Roman" w:cs="Times New Roman"/>
          <w:sz w:val="28"/>
          <w:szCs w:val="28"/>
        </w:rPr>
      </w:pPr>
      <w:r>
        <w:rPr>
          <w:rFonts w:ascii="Times New Roman" w:hAnsi="Times New Roman" w:cs="Times New Roman"/>
          <w:sz w:val="28"/>
          <w:szCs w:val="28"/>
        </w:rPr>
        <w:t xml:space="preserve">29 июня заявительнице было предъявлено обвинение, согласно которому </w:t>
      </w:r>
      <w:r w:rsidR="00F72051">
        <w:rPr>
          <w:rFonts w:ascii="Times New Roman" w:hAnsi="Times New Roman" w:cs="Times New Roman"/>
          <w:sz w:val="28"/>
          <w:szCs w:val="28"/>
        </w:rPr>
        <w:t xml:space="preserve">она должна была заплатить 500000 долларов США за убийство жертвы. Следствие располагало распечаткой телефонных переговоров заявительницы с убитым и четырьмя другими обвиняемыми. 24 июля 2000 года прокурор попросил суд продлить арест заявительницы до 29 сентября, чтобы выполнить еще ряд процессуальных действий. Рассмотрев ходатайство, суд отметил, что  заявительница обвиняется в серьезном преступлении и существует опасность, что, оставшись на свободе, она скроется от следствия и воспрепятствует необходимым следственным действиям. Суд продлил срок ареста до 29 сентября, а впоследствии – до 28 ноября 2000 года. При этом ходатайство прокурора было идентично тому, которое подавалось 24 июля (отличались только даты и фамилия судьи). </w:t>
      </w:r>
    </w:p>
    <w:p w:rsidR="00F72051" w:rsidRDefault="00F72051" w:rsidP="00CF5BF4">
      <w:pPr>
        <w:jc w:val="both"/>
        <w:rPr>
          <w:rFonts w:ascii="Times New Roman" w:hAnsi="Times New Roman" w:cs="Times New Roman"/>
          <w:sz w:val="28"/>
          <w:szCs w:val="28"/>
        </w:rPr>
      </w:pPr>
      <w:r>
        <w:rPr>
          <w:rFonts w:ascii="Times New Roman" w:hAnsi="Times New Roman" w:cs="Times New Roman"/>
          <w:sz w:val="28"/>
          <w:szCs w:val="28"/>
        </w:rPr>
        <w:t xml:space="preserve">Заявительница обжаловала это решение в региональный суд, который отклонил жалобу, сославшись на </w:t>
      </w:r>
      <w:r w:rsidR="00AC4E97">
        <w:rPr>
          <w:rFonts w:ascii="Times New Roman" w:hAnsi="Times New Roman" w:cs="Times New Roman"/>
          <w:sz w:val="28"/>
          <w:szCs w:val="28"/>
        </w:rPr>
        <w:t>тяжесть предъявленных ей обвинений и риск препятствий расследованию.</w:t>
      </w:r>
    </w:p>
    <w:p w:rsidR="00AC4E97" w:rsidRDefault="00AC4E97" w:rsidP="00CF5BF4">
      <w:pPr>
        <w:jc w:val="both"/>
        <w:rPr>
          <w:rFonts w:ascii="Times New Roman" w:hAnsi="Times New Roman" w:cs="Times New Roman"/>
          <w:sz w:val="28"/>
          <w:szCs w:val="28"/>
        </w:rPr>
      </w:pPr>
      <w:r>
        <w:rPr>
          <w:rFonts w:ascii="Times New Roman" w:hAnsi="Times New Roman" w:cs="Times New Roman"/>
          <w:sz w:val="28"/>
          <w:szCs w:val="28"/>
        </w:rPr>
        <w:t xml:space="preserve">17 ноября прокурор подал ходатайство о продлении срока ареста заявительницы до 30 января 2001 года, приведя все те же аргументы. Судья </w:t>
      </w:r>
      <w:r>
        <w:rPr>
          <w:rFonts w:ascii="Times New Roman" w:hAnsi="Times New Roman" w:cs="Times New Roman"/>
          <w:sz w:val="28"/>
          <w:szCs w:val="28"/>
        </w:rPr>
        <w:lastRenderedPageBreak/>
        <w:t>продлил срок ареста до 28 января 2001 года, повторив предыдущие аналогичные решения: лишь имена адвоката и судьи были вписаны вручную.</w:t>
      </w:r>
    </w:p>
    <w:p w:rsidR="00AC4E97" w:rsidRDefault="00AC4E97" w:rsidP="00CF5BF4">
      <w:pPr>
        <w:jc w:val="both"/>
        <w:rPr>
          <w:rFonts w:ascii="Times New Roman" w:hAnsi="Times New Roman" w:cs="Times New Roman"/>
          <w:sz w:val="28"/>
          <w:szCs w:val="28"/>
        </w:rPr>
      </w:pPr>
      <w:r>
        <w:rPr>
          <w:rFonts w:ascii="Times New Roman" w:hAnsi="Times New Roman" w:cs="Times New Roman"/>
          <w:sz w:val="28"/>
          <w:szCs w:val="28"/>
        </w:rPr>
        <w:t xml:space="preserve">Обжалуя это решение, заявительница утверждала, что все три постановления о продлении срока ее ареста были </w:t>
      </w:r>
      <w:r w:rsidRPr="003E2E57">
        <w:rPr>
          <w:rFonts w:ascii="Times New Roman" w:hAnsi="Times New Roman" w:cs="Times New Roman"/>
          <w:sz w:val="28"/>
          <w:szCs w:val="28"/>
        </w:rPr>
        <w:t>абсолютно идентичны</w:t>
      </w:r>
      <w:r>
        <w:rPr>
          <w:rFonts w:ascii="Times New Roman" w:hAnsi="Times New Roman" w:cs="Times New Roman"/>
          <w:sz w:val="28"/>
          <w:szCs w:val="28"/>
        </w:rPr>
        <w:t xml:space="preserve"> вплоть до формулировок. Судья пустил адвоката заявительницы в комнату только после того, как провел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около 20 минут с прокурором и вручил ему готовое решение, лишив возможности даже услышать доводы прокурора.</w:t>
      </w:r>
      <w:r w:rsidR="00D47BCD">
        <w:rPr>
          <w:rFonts w:ascii="Times New Roman" w:hAnsi="Times New Roman" w:cs="Times New Roman"/>
          <w:sz w:val="28"/>
          <w:szCs w:val="28"/>
        </w:rPr>
        <w:t xml:space="preserve"> Жалоба заявительницы была отклонена со ссылкой на то, что преступление было совершено группой </w:t>
      </w:r>
      <w:proofErr w:type="gramStart"/>
      <w:r w:rsidR="00D47BCD">
        <w:rPr>
          <w:rFonts w:ascii="Times New Roman" w:hAnsi="Times New Roman" w:cs="Times New Roman"/>
          <w:sz w:val="28"/>
          <w:szCs w:val="28"/>
        </w:rPr>
        <w:t>лиц</w:t>
      </w:r>
      <w:proofErr w:type="gramEnd"/>
      <w:r w:rsidR="00D47BCD">
        <w:rPr>
          <w:rFonts w:ascii="Times New Roman" w:hAnsi="Times New Roman" w:cs="Times New Roman"/>
          <w:sz w:val="28"/>
          <w:szCs w:val="28"/>
        </w:rPr>
        <w:t xml:space="preserve"> и заявительница не признала себя виновной. Адвокату заявительницы не дали возможности высказаться по поводу аргументов прокуратуры. Заявительница пыталась ссылаться на статью 5 Конвенции, однако ее замечания не были приобщены к делу.</w:t>
      </w:r>
    </w:p>
    <w:p w:rsidR="00D47BCD" w:rsidRDefault="0018454C" w:rsidP="00CF5BF4">
      <w:pPr>
        <w:jc w:val="both"/>
        <w:rPr>
          <w:rFonts w:ascii="Times New Roman" w:hAnsi="Times New Roman" w:cs="Times New Roman"/>
          <w:sz w:val="28"/>
          <w:szCs w:val="28"/>
        </w:rPr>
      </w:pPr>
      <w:r>
        <w:rPr>
          <w:rFonts w:ascii="Times New Roman" w:hAnsi="Times New Roman" w:cs="Times New Roman"/>
          <w:sz w:val="28"/>
          <w:szCs w:val="28"/>
        </w:rPr>
        <w:t>25 января 2001 года суд продлил арест заявительницы до 30 марта 2001 года, приняв решение, дословно повторяющее предыдущие. Жалоба заявительницы, включая просьбу получить доступ к аргументам прокуратуры о целесообразности продления срока ареста, вновь были отклонены.</w:t>
      </w:r>
    </w:p>
    <w:p w:rsidR="0018454C" w:rsidRDefault="0018454C" w:rsidP="00CF5BF4">
      <w:pPr>
        <w:jc w:val="both"/>
        <w:rPr>
          <w:rFonts w:ascii="Times New Roman" w:hAnsi="Times New Roman" w:cs="Times New Roman"/>
          <w:sz w:val="28"/>
          <w:szCs w:val="28"/>
        </w:rPr>
      </w:pPr>
      <w:r>
        <w:rPr>
          <w:rFonts w:ascii="Times New Roman" w:hAnsi="Times New Roman" w:cs="Times New Roman"/>
          <w:sz w:val="28"/>
          <w:szCs w:val="28"/>
        </w:rPr>
        <w:t>Впоследствии арест заявительницы был продлен до 30 апреля и 18 мая 2001 года. Оба решения вновь дословно повторяли ранее принятые, а жалобы заявительницы отклонялись вышестоящим судом с однотипными формулировками о необходимости следственных действий и угрозе того, что заявительница скроется от правосудия.</w:t>
      </w:r>
    </w:p>
    <w:p w:rsidR="0018454C" w:rsidRDefault="0018454C" w:rsidP="00CF5BF4">
      <w:pPr>
        <w:jc w:val="both"/>
        <w:rPr>
          <w:rFonts w:ascii="Times New Roman" w:hAnsi="Times New Roman" w:cs="Times New Roman"/>
          <w:sz w:val="28"/>
          <w:szCs w:val="28"/>
        </w:rPr>
      </w:pPr>
      <w:r>
        <w:rPr>
          <w:rFonts w:ascii="Times New Roman" w:hAnsi="Times New Roman" w:cs="Times New Roman"/>
          <w:sz w:val="28"/>
          <w:szCs w:val="28"/>
        </w:rPr>
        <w:t xml:space="preserve">11 мая 2001 года предварительное следствие было окончено, а 14 мая заявительница приступила к изучению материалов дела. </w:t>
      </w:r>
      <w:proofErr w:type="gramStart"/>
      <w:r>
        <w:rPr>
          <w:rFonts w:ascii="Times New Roman" w:hAnsi="Times New Roman" w:cs="Times New Roman"/>
          <w:sz w:val="28"/>
          <w:szCs w:val="28"/>
        </w:rPr>
        <w:t>Несмотря на то, что 18 мая срок ее ареста истек, она продолжала оставаться под стражей на основании статьи 77 УПК Латвии, согласно которому срок ареста приостанавливался на время ознакомления обвиняемого с делом. 18 июля 2001 года заявительница ознакомилась с уголовным делом и попросила дополнить следствие допросами некоторых свидетелей, в чем ей было отказано. 5 октября 2001 года последний из обвиняемых</w:t>
      </w:r>
      <w:proofErr w:type="gramEnd"/>
      <w:r>
        <w:rPr>
          <w:rFonts w:ascii="Times New Roman" w:hAnsi="Times New Roman" w:cs="Times New Roman"/>
          <w:sz w:val="28"/>
          <w:szCs w:val="28"/>
        </w:rPr>
        <w:t xml:space="preserve"> по делу закончил знакомиться с материалами дела.</w:t>
      </w:r>
    </w:p>
    <w:p w:rsidR="0018454C" w:rsidRDefault="0018454C" w:rsidP="00CF5BF4">
      <w:pPr>
        <w:jc w:val="both"/>
        <w:rPr>
          <w:rFonts w:ascii="Times New Roman" w:hAnsi="Times New Roman" w:cs="Times New Roman"/>
          <w:sz w:val="28"/>
          <w:szCs w:val="28"/>
        </w:rPr>
      </w:pPr>
      <w:r>
        <w:rPr>
          <w:rFonts w:ascii="Times New Roman" w:hAnsi="Times New Roman" w:cs="Times New Roman"/>
          <w:sz w:val="28"/>
          <w:szCs w:val="28"/>
        </w:rPr>
        <w:t xml:space="preserve">8 октября 2001 года прокурор составил обвинительное заключение, а 11 октября дело было передано в суд. В этот же день судья регионального суда </w:t>
      </w:r>
      <w:r w:rsidR="00F34810">
        <w:rPr>
          <w:rFonts w:ascii="Times New Roman" w:hAnsi="Times New Roman" w:cs="Times New Roman"/>
          <w:sz w:val="28"/>
          <w:szCs w:val="28"/>
        </w:rPr>
        <w:t xml:space="preserve">оставил в силе меру пресечения в виде ареста, не приводя никаких причин и оснований. Заявительница ходатайствовала об освобождении, но судья отклонил ходатайство, ссылаясь на то, что инкриминируемое ей преступление является тяжким, грозит пожизненным заключением, и мера пресечения выбрана с учетом личности заявительницы. </w:t>
      </w:r>
    </w:p>
    <w:p w:rsidR="00F34810" w:rsidRDefault="00F34810" w:rsidP="00CF5BF4">
      <w:pPr>
        <w:jc w:val="both"/>
        <w:rPr>
          <w:rFonts w:ascii="Times New Roman" w:hAnsi="Times New Roman" w:cs="Times New Roman"/>
          <w:sz w:val="28"/>
          <w:szCs w:val="28"/>
        </w:rPr>
      </w:pPr>
      <w:r>
        <w:rPr>
          <w:rFonts w:ascii="Times New Roman" w:hAnsi="Times New Roman" w:cs="Times New Roman"/>
          <w:sz w:val="28"/>
          <w:szCs w:val="28"/>
        </w:rPr>
        <w:t>Рассмотрение дела началось только 26 июня 2002 года. 13 сентября 2002 года заявительница была признана виновной в организации убийства,  непредумышленном убийстве и в коммерческой коррупции. Ей было вынесено наказание в виде 12 лет тюремного заключения. Впоследствии обвинение в коррупции было снято Верховным Судом, и мера наказания была уменьшена до 10 лет.</w:t>
      </w:r>
    </w:p>
    <w:p w:rsidR="00D948E7" w:rsidRDefault="00D948E7" w:rsidP="00CF5BF4">
      <w:pPr>
        <w:jc w:val="both"/>
        <w:rPr>
          <w:rFonts w:ascii="Times New Roman" w:hAnsi="Times New Roman" w:cs="Times New Roman"/>
          <w:sz w:val="28"/>
          <w:szCs w:val="28"/>
        </w:rPr>
      </w:pPr>
      <w:r>
        <w:rPr>
          <w:rFonts w:ascii="Times New Roman" w:hAnsi="Times New Roman" w:cs="Times New Roman"/>
          <w:sz w:val="28"/>
          <w:szCs w:val="28"/>
        </w:rPr>
        <w:t xml:space="preserve">До рассмотрения дела по существу ЕСПЧ отклонил аргумент государства-ответчика о том, что заявительница подала жалобу после </w:t>
      </w:r>
      <w:r>
        <w:rPr>
          <w:rFonts w:ascii="Times New Roman" w:hAnsi="Times New Roman" w:cs="Times New Roman"/>
          <w:sz w:val="28"/>
          <w:szCs w:val="28"/>
        </w:rPr>
        <w:lastRenderedPageBreak/>
        <w:t>истечения 6-месячного срока. Суд указал, что весь период ареста заявительницы представляет собой длящееся вмешательство в ее право на свободу, независимо от оснований ареста, которые поменялись 18 мая 2001 года. Соответственно, ЕСПЧ признал за собой право оценивать законность всего срока предварительного заключения заявительницы, то есть с 1 июня 2000 года до 13 сентября 2002 года.</w:t>
      </w:r>
    </w:p>
    <w:p w:rsidR="00D948E7" w:rsidRDefault="00D948E7" w:rsidP="00CF5BF4">
      <w:pPr>
        <w:jc w:val="both"/>
        <w:rPr>
          <w:rFonts w:ascii="Times New Roman" w:hAnsi="Times New Roman" w:cs="Times New Roman"/>
          <w:sz w:val="28"/>
          <w:szCs w:val="28"/>
        </w:rPr>
      </w:pPr>
      <w:r>
        <w:rPr>
          <w:rFonts w:ascii="Times New Roman" w:hAnsi="Times New Roman" w:cs="Times New Roman"/>
          <w:sz w:val="28"/>
          <w:szCs w:val="28"/>
        </w:rPr>
        <w:t>Заявительница в своей жалобе утверждала, что латвийские власти не обеспечили надлежащего судебного надзора за законностью ее содержания под стражей, как того требует пункт 3 статьи 5 Конвенции. Нарушение выразилось в том, что основания продления ее ареста не пересматривались, судья не позволял адвокату ознакомиться с аргументами прокурора, а у стороны защиты не было правовых средств</w:t>
      </w:r>
      <w:r w:rsidR="00164A53">
        <w:rPr>
          <w:rFonts w:ascii="Times New Roman" w:hAnsi="Times New Roman" w:cs="Times New Roman"/>
          <w:sz w:val="28"/>
          <w:szCs w:val="28"/>
        </w:rPr>
        <w:t>,</w:t>
      </w:r>
      <w:r>
        <w:rPr>
          <w:rFonts w:ascii="Times New Roman" w:hAnsi="Times New Roman" w:cs="Times New Roman"/>
          <w:sz w:val="28"/>
          <w:szCs w:val="28"/>
        </w:rPr>
        <w:t xml:space="preserve"> чтобы оспорить </w:t>
      </w:r>
      <w:r w:rsidR="00164A53">
        <w:rPr>
          <w:rFonts w:ascii="Times New Roman" w:hAnsi="Times New Roman" w:cs="Times New Roman"/>
          <w:sz w:val="28"/>
          <w:szCs w:val="28"/>
        </w:rPr>
        <w:t>правомерность содержания под стражей.</w:t>
      </w:r>
    </w:p>
    <w:p w:rsidR="004D7D49" w:rsidRDefault="004D7D49" w:rsidP="00CF5BF4">
      <w:pPr>
        <w:jc w:val="both"/>
        <w:rPr>
          <w:rFonts w:ascii="Times New Roman" w:hAnsi="Times New Roman" w:cs="Times New Roman"/>
          <w:sz w:val="28"/>
          <w:szCs w:val="28"/>
        </w:rPr>
      </w:pPr>
      <w:r>
        <w:rPr>
          <w:rFonts w:ascii="Times New Roman" w:hAnsi="Times New Roman" w:cs="Times New Roman"/>
          <w:sz w:val="28"/>
          <w:szCs w:val="28"/>
        </w:rPr>
        <w:t>Латвийское правительство утверждало, что основания продления срока ареста заявительницы не были произвольными и сохранялись в течение всего расследования и судебного разбирательства. Каждый раз судьи исследовали представленные прокуратурой аргументы и выносили обоснованные решения. Тот факт, что они были соста</w:t>
      </w:r>
      <w:r w:rsidR="00250BE2">
        <w:rPr>
          <w:rFonts w:ascii="Times New Roman" w:hAnsi="Times New Roman" w:cs="Times New Roman"/>
          <w:sz w:val="28"/>
          <w:szCs w:val="28"/>
        </w:rPr>
        <w:t>влены в однотипных выражениях, б</w:t>
      </w:r>
      <w:r>
        <w:rPr>
          <w:rFonts w:ascii="Times New Roman" w:hAnsi="Times New Roman" w:cs="Times New Roman"/>
          <w:sz w:val="28"/>
          <w:szCs w:val="28"/>
        </w:rPr>
        <w:t>ыл простой формальностью и не затрагивал самой сути – законности лишения заявительницы свободы. Что касается отказа адвокату заявительницы в доступе к материалам дела, обосновывающим арест, то власти утверждали, что заявительница не воспользовалась всеми правовыми механизмами, чтобы соответствующие ходатайства были удовлетворены. По мнению властей, то обстоятельство, что адвокат заявительницы не мог воз</w:t>
      </w:r>
      <w:r w:rsidR="00250BE2">
        <w:rPr>
          <w:rFonts w:ascii="Times New Roman" w:hAnsi="Times New Roman" w:cs="Times New Roman"/>
          <w:sz w:val="28"/>
          <w:szCs w:val="28"/>
        </w:rPr>
        <w:t>ражать на аргументы прокурора, с</w:t>
      </w:r>
      <w:r>
        <w:rPr>
          <w:rFonts w:ascii="Times New Roman" w:hAnsi="Times New Roman" w:cs="Times New Roman"/>
          <w:sz w:val="28"/>
          <w:szCs w:val="28"/>
        </w:rPr>
        <w:t>амо по себе не свидетельствует о неравенстве сторон.</w:t>
      </w:r>
    </w:p>
    <w:p w:rsidR="004D7D49" w:rsidRDefault="004D7D49" w:rsidP="00CF5BF4">
      <w:pPr>
        <w:jc w:val="both"/>
        <w:rPr>
          <w:rFonts w:ascii="Times New Roman" w:hAnsi="Times New Roman" w:cs="Times New Roman"/>
          <w:sz w:val="28"/>
          <w:szCs w:val="28"/>
        </w:rPr>
      </w:pPr>
      <w:r>
        <w:rPr>
          <w:rFonts w:ascii="Times New Roman" w:hAnsi="Times New Roman" w:cs="Times New Roman"/>
          <w:sz w:val="28"/>
          <w:szCs w:val="28"/>
        </w:rPr>
        <w:t>В свою очередь, заявительница утверждала, что пункт 4 статьи 5 Конвенции обязывает государство в каждом случае подробно излагать причины лишения лица свободы. Это позволило бы арестованному отстаивать свою позицию, опровергая аргументы прокурора. В ее же случае суды постоянно ссылались на одни и те же причины</w:t>
      </w:r>
      <w:r w:rsidR="00FD4B52">
        <w:rPr>
          <w:rFonts w:ascii="Times New Roman" w:hAnsi="Times New Roman" w:cs="Times New Roman"/>
          <w:sz w:val="28"/>
          <w:szCs w:val="28"/>
        </w:rPr>
        <w:t>, ч</w:t>
      </w:r>
      <w:r>
        <w:rPr>
          <w:rFonts w:ascii="Times New Roman" w:hAnsi="Times New Roman" w:cs="Times New Roman"/>
          <w:sz w:val="28"/>
          <w:szCs w:val="28"/>
        </w:rPr>
        <w:t xml:space="preserve">то свидетельствовало об отсутствии судебной проверки законности лишения свободы. </w:t>
      </w:r>
      <w:r w:rsidR="00FD4B52">
        <w:rPr>
          <w:rFonts w:ascii="Times New Roman" w:hAnsi="Times New Roman" w:cs="Times New Roman"/>
          <w:sz w:val="28"/>
          <w:szCs w:val="28"/>
        </w:rPr>
        <w:t>По мнению заявительницы, она не обязана была в своих ходатайствах о применении к ней менее строгой меры пресечения ссылаться на какие-то новые факты. Напротив, государство должно было всякий р</w:t>
      </w:r>
      <w:r w:rsidR="00FE0BE9">
        <w:rPr>
          <w:rFonts w:ascii="Times New Roman" w:hAnsi="Times New Roman" w:cs="Times New Roman"/>
          <w:sz w:val="28"/>
          <w:szCs w:val="28"/>
        </w:rPr>
        <w:t>аз убедительно доказывать, что у</w:t>
      </w:r>
      <w:r w:rsidR="00FD4B52">
        <w:rPr>
          <w:rFonts w:ascii="Times New Roman" w:hAnsi="Times New Roman" w:cs="Times New Roman"/>
          <w:sz w:val="28"/>
          <w:szCs w:val="28"/>
        </w:rPr>
        <w:t xml:space="preserve"> него есть основания продлевать арест. Простое течение времени ареста само по себе требовало от судов регулярно пересматривать аргументы за и против ее содержания под стражей.</w:t>
      </w:r>
    </w:p>
    <w:p w:rsidR="00FD4B52" w:rsidRDefault="00522078" w:rsidP="00CF5BF4">
      <w:pPr>
        <w:jc w:val="both"/>
        <w:rPr>
          <w:rFonts w:ascii="Times New Roman" w:hAnsi="Times New Roman" w:cs="Times New Roman"/>
          <w:sz w:val="28"/>
          <w:szCs w:val="28"/>
        </w:rPr>
      </w:pPr>
      <w:r>
        <w:rPr>
          <w:rFonts w:ascii="Times New Roman" w:hAnsi="Times New Roman" w:cs="Times New Roman"/>
          <w:sz w:val="28"/>
          <w:szCs w:val="28"/>
        </w:rPr>
        <w:t>Оценивая аргументы сторон, ЕСПЧ напомнил ряд основных принципов, установленных его прецедентной практикой.</w:t>
      </w:r>
      <w:r w:rsidR="00D448DD">
        <w:rPr>
          <w:rFonts w:ascii="Times New Roman" w:hAnsi="Times New Roman" w:cs="Times New Roman"/>
          <w:sz w:val="28"/>
          <w:szCs w:val="28"/>
        </w:rPr>
        <w:t xml:space="preserve"> Суть права, гарантируемого пунктом 4 статьи 5 – в быстром судебном надзоре за законностью лишения свободы и возможности отменить арест или задержание. Этот судебный надзор не всегда должен сопровождаться теми же процессуальными гарантиями, что и рассмотрение дела по существу</w:t>
      </w:r>
      <w:r w:rsidR="00D448DD">
        <w:rPr>
          <w:rStyle w:val="a5"/>
          <w:rFonts w:ascii="Times New Roman" w:hAnsi="Times New Roman" w:cs="Times New Roman"/>
          <w:sz w:val="28"/>
          <w:szCs w:val="28"/>
        </w:rPr>
        <w:footnoteReference w:id="121"/>
      </w:r>
      <w:r w:rsidR="00D448DD">
        <w:rPr>
          <w:rFonts w:ascii="Times New Roman" w:hAnsi="Times New Roman" w:cs="Times New Roman"/>
          <w:sz w:val="28"/>
          <w:szCs w:val="28"/>
        </w:rPr>
        <w:t xml:space="preserve">, </w:t>
      </w:r>
      <w:r w:rsidR="00D448DD">
        <w:rPr>
          <w:rFonts w:ascii="Times New Roman" w:hAnsi="Times New Roman" w:cs="Times New Roman"/>
          <w:sz w:val="28"/>
          <w:szCs w:val="28"/>
        </w:rPr>
        <w:lastRenderedPageBreak/>
        <w:t>однако он должен отвечать минимальным критериям справедливости. Первым из таких критериев является право лица быть выслушанным судом, чтобы оспаривать или ставить под сомнение наличие оснований для лишения его свободы</w:t>
      </w:r>
      <w:r w:rsidR="00D448DD">
        <w:rPr>
          <w:rStyle w:val="a5"/>
          <w:rFonts w:ascii="Times New Roman" w:hAnsi="Times New Roman" w:cs="Times New Roman"/>
          <w:sz w:val="28"/>
          <w:szCs w:val="28"/>
        </w:rPr>
        <w:footnoteReference w:id="122"/>
      </w:r>
      <w:r w:rsidR="00D448DD">
        <w:rPr>
          <w:rFonts w:ascii="Times New Roman" w:hAnsi="Times New Roman" w:cs="Times New Roman"/>
          <w:sz w:val="28"/>
          <w:szCs w:val="28"/>
        </w:rPr>
        <w:t>.</w:t>
      </w:r>
      <w:r w:rsidR="0019232C">
        <w:rPr>
          <w:rFonts w:ascii="Times New Roman" w:hAnsi="Times New Roman" w:cs="Times New Roman"/>
          <w:sz w:val="28"/>
          <w:szCs w:val="28"/>
        </w:rPr>
        <w:t xml:space="preserve"> Другое важное требование, вытекающее из пункта 4 статьи 5 – состязательность слушаний, что обычно предполагает участие адвоката и, в необходимых случаях, возможность допроса свидетелей.</w:t>
      </w:r>
      <w:r w:rsidR="00727627">
        <w:rPr>
          <w:rFonts w:ascii="Times New Roman" w:hAnsi="Times New Roman" w:cs="Times New Roman"/>
          <w:sz w:val="28"/>
          <w:szCs w:val="28"/>
        </w:rPr>
        <w:t xml:space="preserve"> Кроме того, слушания должны проходить в условиях равенства между обвинителем и задержанным, для чего необходимо предоставить </w:t>
      </w:r>
      <w:proofErr w:type="gramStart"/>
      <w:r w:rsidR="00727627">
        <w:rPr>
          <w:rFonts w:ascii="Times New Roman" w:hAnsi="Times New Roman" w:cs="Times New Roman"/>
          <w:sz w:val="28"/>
          <w:szCs w:val="28"/>
        </w:rPr>
        <w:t>задержанному</w:t>
      </w:r>
      <w:proofErr w:type="gramEnd"/>
      <w:r w:rsidR="00727627">
        <w:rPr>
          <w:rFonts w:ascii="Times New Roman" w:hAnsi="Times New Roman" w:cs="Times New Roman"/>
          <w:sz w:val="28"/>
          <w:szCs w:val="28"/>
        </w:rPr>
        <w:t xml:space="preserve"> право доступа к основным материалам дела. Только в этом случае он сможет оспаривать основания его ареста и комментировать их оценку противоположной стороной.</w:t>
      </w:r>
    </w:p>
    <w:p w:rsidR="00727627" w:rsidRDefault="00727627" w:rsidP="00CF5BF4">
      <w:pPr>
        <w:jc w:val="both"/>
        <w:rPr>
          <w:rFonts w:ascii="Times New Roman" w:hAnsi="Times New Roman" w:cs="Times New Roman"/>
          <w:sz w:val="28"/>
          <w:szCs w:val="28"/>
        </w:rPr>
      </w:pPr>
      <w:r>
        <w:rPr>
          <w:rFonts w:ascii="Times New Roman" w:hAnsi="Times New Roman" w:cs="Times New Roman"/>
          <w:sz w:val="28"/>
          <w:szCs w:val="28"/>
        </w:rPr>
        <w:t>Применяя эти принципы в деле «</w:t>
      </w:r>
      <w:proofErr w:type="spellStart"/>
      <w:r>
        <w:rPr>
          <w:rFonts w:ascii="Times New Roman" w:hAnsi="Times New Roman" w:cs="Times New Roman"/>
          <w:sz w:val="28"/>
          <w:szCs w:val="28"/>
        </w:rPr>
        <w:t>Свипста</w:t>
      </w:r>
      <w:proofErr w:type="spellEnd"/>
      <w:r>
        <w:rPr>
          <w:rFonts w:ascii="Times New Roman" w:hAnsi="Times New Roman" w:cs="Times New Roman"/>
          <w:sz w:val="28"/>
          <w:szCs w:val="28"/>
        </w:rPr>
        <w:t xml:space="preserve"> против Латвии», ЕСПЧ констатировал, что латвийские суды 6 раз продлевали срок ареста заявительницы. Каждый раз это решение принималось на основе ходатайства прокурора в ходе слушаний, проводимых с участием обвинителя и адвоката. При этом аргументы прокурора всегда были одинаковыми (необходимость в производстве отдельных следственных действий), а суд всякий раз ограничивался воспроизведением стереотипных формулировок, перечисляя установленные в законе основания ареста и игнорируя аргументы сторон. ЕСПЧ допустил, что латвийские судьи могли знакомиться с этими аргументами и оценивать их, но это не нашло никакого отражения в самих судебных решениях.</w:t>
      </w:r>
    </w:p>
    <w:p w:rsidR="00727627" w:rsidRDefault="00727627" w:rsidP="00CF5BF4">
      <w:pPr>
        <w:jc w:val="both"/>
        <w:rPr>
          <w:rFonts w:ascii="Times New Roman" w:hAnsi="Times New Roman" w:cs="Times New Roman"/>
          <w:sz w:val="28"/>
          <w:szCs w:val="28"/>
        </w:rPr>
      </w:pPr>
      <w:r>
        <w:rPr>
          <w:rFonts w:ascii="Times New Roman" w:hAnsi="Times New Roman" w:cs="Times New Roman"/>
          <w:sz w:val="28"/>
          <w:szCs w:val="28"/>
        </w:rPr>
        <w:t xml:space="preserve">Далее ЕСПЧ отметил, что все шесть решений о продлении срока ареста заявительницы были выполнены абсолютно идентично, включая такие детали, как используемый шрифт, </w:t>
      </w:r>
      <w:r w:rsidRPr="00727627">
        <w:rPr>
          <w:rFonts w:ascii="Times New Roman" w:hAnsi="Times New Roman" w:cs="Times New Roman"/>
          <w:sz w:val="28"/>
          <w:szCs w:val="28"/>
        </w:rPr>
        <w:t>расположение текста и межстрочного интервала</w:t>
      </w:r>
      <w:r w:rsidR="004D3AA8">
        <w:rPr>
          <w:rFonts w:ascii="Times New Roman" w:hAnsi="Times New Roman" w:cs="Times New Roman"/>
          <w:sz w:val="28"/>
          <w:szCs w:val="28"/>
        </w:rPr>
        <w:t>. Менялись только даты, имена участников и продолжительность ареста. Отсюда Суд заключил, что все эти решения были основаны на заранее подготовленной модели-болванке, в которую лишь вносились незначительные изменения. По мнению ЕСПЧ, такой подход свидетельствовал о полном пренебрежении судей гарантиями, которые предусматривает пункт 4 статьи 5 Конвенции.</w:t>
      </w:r>
    </w:p>
    <w:p w:rsidR="004D3AA8" w:rsidRDefault="004D3AA8" w:rsidP="00CF5BF4">
      <w:pPr>
        <w:jc w:val="both"/>
        <w:rPr>
          <w:rFonts w:ascii="Times New Roman" w:hAnsi="Times New Roman" w:cs="Times New Roman"/>
          <w:sz w:val="28"/>
          <w:szCs w:val="28"/>
        </w:rPr>
      </w:pPr>
      <w:r>
        <w:rPr>
          <w:rFonts w:ascii="Times New Roman" w:hAnsi="Times New Roman" w:cs="Times New Roman"/>
          <w:sz w:val="28"/>
          <w:szCs w:val="28"/>
        </w:rPr>
        <w:t>ЕСПЧ признал, что решения регионального суда по жалобам заявительницы были более подробными и развернутыми, однако и в них речь постоянно шла о групповом характере преступления, его тяжести, риске сговора и личности заявительницы. При этом никаких доказательств, свидетельствующих о достаточности этих оснований для продления ареста, в решениях не содержалось.</w:t>
      </w:r>
    </w:p>
    <w:p w:rsidR="004D3AA8" w:rsidRDefault="004D3AA8" w:rsidP="00CF5BF4">
      <w:pPr>
        <w:jc w:val="both"/>
        <w:rPr>
          <w:rFonts w:ascii="Times New Roman" w:hAnsi="Times New Roman" w:cs="Times New Roman"/>
          <w:sz w:val="28"/>
          <w:szCs w:val="28"/>
        </w:rPr>
      </w:pPr>
      <w:r>
        <w:rPr>
          <w:rFonts w:ascii="Times New Roman" w:hAnsi="Times New Roman" w:cs="Times New Roman"/>
          <w:sz w:val="28"/>
          <w:szCs w:val="28"/>
        </w:rPr>
        <w:t xml:space="preserve">Далее ЕСПЧ указал, что уже на стадии судебного разбирательства в решении регионального суда от 11 октября 2001 года вообще не содержалось никаких оснований для содержания заявительницы под стражей. Такое решение можно считать доказательством отсутствия эффективного </w:t>
      </w:r>
      <w:r>
        <w:rPr>
          <w:rFonts w:ascii="Times New Roman" w:hAnsi="Times New Roman" w:cs="Times New Roman"/>
          <w:sz w:val="28"/>
          <w:szCs w:val="28"/>
        </w:rPr>
        <w:lastRenderedPageBreak/>
        <w:t>судебного надзора в данном деле. Таки</w:t>
      </w:r>
      <w:r w:rsidR="00250BE2">
        <w:rPr>
          <w:rFonts w:ascii="Times New Roman" w:hAnsi="Times New Roman" w:cs="Times New Roman"/>
          <w:sz w:val="28"/>
          <w:szCs w:val="28"/>
        </w:rPr>
        <w:t>м</w:t>
      </w:r>
      <w:r>
        <w:rPr>
          <w:rFonts w:ascii="Times New Roman" w:hAnsi="Times New Roman" w:cs="Times New Roman"/>
          <w:sz w:val="28"/>
          <w:szCs w:val="28"/>
        </w:rPr>
        <w:t xml:space="preserve"> образом, практика латвийских судов представляла собой нарушение пункта 4 статьи 5 Конвенции.</w:t>
      </w:r>
    </w:p>
    <w:p w:rsidR="004D3AA8" w:rsidRDefault="004D3AA8" w:rsidP="00CF5BF4">
      <w:pPr>
        <w:jc w:val="both"/>
        <w:rPr>
          <w:rFonts w:ascii="Times New Roman" w:hAnsi="Times New Roman" w:cs="Times New Roman"/>
          <w:sz w:val="28"/>
          <w:szCs w:val="28"/>
        </w:rPr>
      </w:pPr>
      <w:r>
        <w:rPr>
          <w:rFonts w:ascii="Times New Roman" w:hAnsi="Times New Roman" w:cs="Times New Roman"/>
          <w:sz w:val="28"/>
          <w:szCs w:val="28"/>
        </w:rPr>
        <w:t xml:space="preserve">Аналогичное решение Суд принял и в связи с отсутствием доступа у заявительницы и ее адвоката к материалам дела. ЕСПЧ подчеркнул, что ограничение доступа к информации в интересах тайны следствия не может </w:t>
      </w:r>
      <w:r w:rsidR="009E3299">
        <w:rPr>
          <w:rFonts w:ascii="Times New Roman" w:hAnsi="Times New Roman" w:cs="Times New Roman"/>
          <w:sz w:val="28"/>
          <w:szCs w:val="28"/>
        </w:rPr>
        <w:t>ограничивать право обвиняемого на защиту. Поэтому любые материалы, которые важны для цели оценки законности задержания лица, во всех случаях должны быть доступны стороне защиты. ЕСПЧ обратил внимание, что в тот момент, когда заявительница жаловалась на отсутствие доступа к материалам дела, в нем уже содержались важные доказательства ее вины, которые активно использовались прокурором в ходатайствах о продлении срока ареста. Поэтому для защиты было жизненно важно знать о содержании этих доказательств, чтобы поставить их под сомнение перед судами. В отсутствие такой возможности нельзя говорить о равенстве оружия и, соответственно, о выполнении требований пункта 4 статьи 5 Конвенции.</w:t>
      </w:r>
    </w:p>
    <w:p w:rsidR="009E3299" w:rsidRDefault="009E3299" w:rsidP="00CF5BF4">
      <w:pPr>
        <w:jc w:val="both"/>
        <w:rPr>
          <w:rFonts w:ascii="Times New Roman" w:hAnsi="Times New Roman" w:cs="Times New Roman"/>
          <w:sz w:val="28"/>
          <w:szCs w:val="28"/>
        </w:rPr>
      </w:pPr>
      <w:r>
        <w:rPr>
          <w:rFonts w:ascii="Times New Roman" w:hAnsi="Times New Roman" w:cs="Times New Roman"/>
          <w:sz w:val="28"/>
          <w:szCs w:val="28"/>
        </w:rPr>
        <w:t>Наконец,</w:t>
      </w:r>
      <w:r w:rsidR="00250BE2">
        <w:rPr>
          <w:rFonts w:ascii="Times New Roman" w:hAnsi="Times New Roman" w:cs="Times New Roman"/>
          <w:sz w:val="28"/>
          <w:szCs w:val="28"/>
        </w:rPr>
        <w:t xml:space="preserve"> ЕСПЧ отметил, что с момента пре</w:t>
      </w:r>
      <w:r>
        <w:rPr>
          <w:rFonts w:ascii="Times New Roman" w:hAnsi="Times New Roman" w:cs="Times New Roman"/>
          <w:sz w:val="28"/>
          <w:szCs w:val="28"/>
        </w:rPr>
        <w:t>дания суду (11 октября 2001 года) у заявительницы не было никаких правовых средств, чтобы заменить арест на менее строгую меру пресечения. Латвийский УПК не предусматривал никаких ограничений в сроках и основаниях для ареста лиц, в отношении которых ведется судебное разбирательство. Между тем, смысл пункта 4 статьи 5 ЕКПЧ в том, чтобы судебный надзор за законностью лишения свободы был непрерывным, от кого бы ни исходило решение об аресте. В деле же заявительницы получилось так, что вынесенное 11 октября 2001 года решение об оставлении ее под стражей оправдывало весь последующий срок лишения свободы, причем без возможности его пересмотра.</w:t>
      </w:r>
      <w:r w:rsidR="0087381F">
        <w:rPr>
          <w:rFonts w:ascii="Times New Roman" w:hAnsi="Times New Roman" w:cs="Times New Roman"/>
          <w:sz w:val="28"/>
          <w:szCs w:val="28"/>
        </w:rPr>
        <w:t xml:space="preserve"> Отсутствие предусмотренных в законе разумных интервалов для судебной проверки правомерности содержания под стражей </w:t>
      </w:r>
      <w:r w:rsidR="00617F19">
        <w:rPr>
          <w:rFonts w:ascii="Times New Roman" w:hAnsi="Times New Roman" w:cs="Times New Roman"/>
          <w:sz w:val="28"/>
          <w:szCs w:val="28"/>
        </w:rPr>
        <w:t>я</w:t>
      </w:r>
      <w:r w:rsidR="0087381F">
        <w:rPr>
          <w:rFonts w:ascii="Times New Roman" w:hAnsi="Times New Roman" w:cs="Times New Roman"/>
          <w:sz w:val="28"/>
          <w:szCs w:val="28"/>
        </w:rPr>
        <w:t>вилось самостоятельным нарушением пункта 4 статьи 5 Конвенции латвийскими властями.</w:t>
      </w:r>
    </w:p>
    <w:p w:rsidR="00F34810" w:rsidRDefault="00F34810" w:rsidP="00F34810">
      <w:pPr>
        <w:ind w:firstLine="0"/>
        <w:jc w:val="both"/>
        <w:rPr>
          <w:rFonts w:ascii="Times New Roman" w:hAnsi="Times New Roman" w:cs="Times New Roman"/>
          <w:b/>
          <w:sz w:val="28"/>
          <w:szCs w:val="28"/>
        </w:rPr>
      </w:pPr>
    </w:p>
    <w:p w:rsidR="0095583E" w:rsidRDefault="0095583E" w:rsidP="0095583E">
      <w:pPr>
        <w:rPr>
          <w:rFonts w:ascii="Times New Roman" w:hAnsi="Times New Roman" w:cs="Times New Roman"/>
          <w:b/>
          <w:sz w:val="28"/>
          <w:szCs w:val="28"/>
        </w:rPr>
      </w:pPr>
    </w:p>
    <w:p w:rsidR="0095583E" w:rsidRPr="00445DCC" w:rsidRDefault="0095583E" w:rsidP="0095583E">
      <w:pPr>
        <w:jc w:val="center"/>
        <w:rPr>
          <w:rFonts w:ascii="Times New Roman" w:hAnsi="Times New Roman" w:cs="Times New Roman"/>
          <w:b/>
          <w:sz w:val="28"/>
          <w:szCs w:val="28"/>
        </w:rPr>
      </w:pPr>
      <w:r>
        <w:rPr>
          <w:rFonts w:ascii="Times New Roman" w:hAnsi="Times New Roman" w:cs="Times New Roman"/>
          <w:b/>
          <w:sz w:val="28"/>
          <w:szCs w:val="28"/>
        </w:rPr>
        <w:t>Джон против Греции</w:t>
      </w:r>
    </w:p>
    <w:p w:rsidR="0095583E" w:rsidRPr="00445DCC" w:rsidRDefault="0095583E" w:rsidP="0095583E">
      <w:pPr>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sidRPr="0095583E">
        <w:rPr>
          <w:rFonts w:ascii="Times New Roman" w:hAnsi="Times New Roman" w:cs="Times New Roman"/>
          <w:b/>
          <w:bCs/>
          <w:sz w:val="28"/>
          <w:szCs w:val="28"/>
        </w:rPr>
        <w:t>John</w:t>
      </w:r>
      <w:proofErr w:type="spellEnd"/>
      <w:r>
        <w:rPr>
          <w:rFonts w:ascii="Times New Roman" w:hAnsi="Times New Roman" w:cs="Times New Roman"/>
          <w:b/>
          <w:sz w:val="28"/>
          <w:szCs w:val="28"/>
        </w:rPr>
        <w:t xml:space="preserve"> v.</w:t>
      </w:r>
      <w:proofErr w:type="gramEnd"/>
      <w:r>
        <w:rPr>
          <w:rFonts w:ascii="Times New Roman" w:hAnsi="Times New Roman" w:cs="Times New Roman"/>
          <w:b/>
          <w:sz w:val="28"/>
          <w:szCs w:val="28"/>
        </w:rPr>
        <w:t xml:space="preserve"> </w:t>
      </w:r>
      <w:proofErr w:type="spellStart"/>
      <w:proofErr w:type="gramStart"/>
      <w:r w:rsidRPr="0095583E">
        <w:rPr>
          <w:rFonts w:ascii="Times New Roman" w:hAnsi="Times New Roman" w:cs="Times New Roman"/>
          <w:b/>
          <w:bCs/>
          <w:sz w:val="28"/>
          <w:szCs w:val="28"/>
        </w:rPr>
        <w:t>Greece</w:t>
      </w:r>
      <w:proofErr w:type="spellEnd"/>
      <w:r w:rsidRPr="00445DCC">
        <w:rPr>
          <w:rFonts w:ascii="Times New Roman" w:hAnsi="Times New Roman" w:cs="Times New Roman"/>
          <w:b/>
          <w:sz w:val="28"/>
          <w:szCs w:val="28"/>
        </w:rPr>
        <w:t>)</w:t>
      </w:r>
      <w:proofErr w:type="gramEnd"/>
    </w:p>
    <w:p w:rsidR="0095583E" w:rsidRPr="00445DCC" w:rsidRDefault="0095583E" w:rsidP="0095583E">
      <w:pPr>
        <w:jc w:val="center"/>
        <w:rPr>
          <w:rFonts w:ascii="Times New Roman" w:hAnsi="Times New Roman" w:cs="Times New Roman"/>
          <w:b/>
          <w:sz w:val="28"/>
          <w:szCs w:val="28"/>
        </w:rPr>
      </w:pPr>
      <w:r>
        <w:rPr>
          <w:rFonts w:ascii="Times New Roman" w:hAnsi="Times New Roman" w:cs="Times New Roman"/>
          <w:b/>
          <w:sz w:val="28"/>
          <w:szCs w:val="28"/>
        </w:rPr>
        <w:t>жалоба № 19</w:t>
      </w:r>
      <w:r w:rsidRPr="00445DCC">
        <w:rPr>
          <w:rFonts w:ascii="Times New Roman" w:hAnsi="Times New Roman" w:cs="Times New Roman"/>
          <w:b/>
          <w:sz w:val="28"/>
          <w:szCs w:val="28"/>
        </w:rPr>
        <w:t>9/05</w:t>
      </w:r>
    </w:p>
    <w:p w:rsidR="0095583E" w:rsidRDefault="0095583E" w:rsidP="0095583E">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10 ма</w:t>
      </w:r>
      <w:r w:rsidRPr="00445DCC">
        <w:rPr>
          <w:rFonts w:ascii="Times New Roman" w:hAnsi="Times New Roman" w:cs="Times New Roman"/>
          <w:b/>
          <w:sz w:val="28"/>
          <w:szCs w:val="28"/>
        </w:rPr>
        <w:t>я 2007 года</w:t>
      </w:r>
    </w:p>
    <w:p w:rsidR="007A5D33" w:rsidRDefault="007A5D33" w:rsidP="00E467AE">
      <w:pPr>
        <w:jc w:val="center"/>
        <w:rPr>
          <w:rFonts w:ascii="Times New Roman" w:hAnsi="Times New Roman" w:cs="Times New Roman"/>
          <w:b/>
          <w:sz w:val="28"/>
          <w:szCs w:val="28"/>
        </w:rPr>
      </w:pPr>
    </w:p>
    <w:p w:rsidR="0087381F" w:rsidRDefault="00FE57A6" w:rsidP="00FE57A6">
      <w:pPr>
        <w:jc w:val="both"/>
        <w:rPr>
          <w:rFonts w:ascii="Times New Roman" w:hAnsi="Times New Roman" w:cs="Times New Roman"/>
          <w:sz w:val="28"/>
          <w:szCs w:val="28"/>
        </w:rPr>
      </w:pPr>
      <w:r>
        <w:rPr>
          <w:rFonts w:ascii="Times New Roman" w:hAnsi="Times New Roman" w:cs="Times New Roman"/>
          <w:sz w:val="28"/>
          <w:szCs w:val="28"/>
        </w:rPr>
        <w:t xml:space="preserve">Дело «Джон против Греции» затрагивает любопытный аспект, связанный с соотношением духа и буквы статьи 5 Конвенции, с одной стороны, и формальным содержанием внутреннего права – с другой. В данном деле государство-ответчик попыталось соблюсти все формальности, предусмотренные национальным законодательством, подведя под задержание заявителя надлежащую правовую базу. В результате возникла ситуация, когда явно абсурдное толкование государством своих собственных законов вступило в противоречие с целью Конвенции. Решение Суда по данному делу служит подтверждением тому, что национальные критерии </w:t>
      </w:r>
      <w:r>
        <w:rPr>
          <w:rFonts w:ascii="Times New Roman" w:hAnsi="Times New Roman" w:cs="Times New Roman"/>
          <w:sz w:val="28"/>
          <w:szCs w:val="28"/>
        </w:rPr>
        <w:lastRenderedPageBreak/>
        <w:t>правомерности лишения свободы не могут доминировать над толкованием статьи 5 в прецедентной практике.</w:t>
      </w:r>
    </w:p>
    <w:p w:rsidR="00FE57A6" w:rsidRDefault="00FE57A6" w:rsidP="00FE57A6">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4 февраля 2003 года заявитель (гражданин Нигерии, которому в тот момент было 20 лет), прибыл на территорию Греции, не имея вида на жительство и других необходимых документов. В тот же день он был арестован </w:t>
      </w:r>
      <w:r w:rsidR="00546494">
        <w:rPr>
          <w:rFonts w:ascii="Times New Roman" w:hAnsi="Times New Roman" w:cs="Times New Roman"/>
          <w:sz w:val="28"/>
          <w:szCs w:val="28"/>
        </w:rPr>
        <w:t xml:space="preserve">для последующего </w:t>
      </w:r>
      <w:proofErr w:type="gramStart"/>
      <w:r w:rsidR="00546494">
        <w:rPr>
          <w:rFonts w:ascii="Times New Roman" w:hAnsi="Times New Roman" w:cs="Times New Roman"/>
          <w:sz w:val="28"/>
          <w:szCs w:val="28"/>
        </w:rPr>
        <w:t>выдворения</w:t>
      </w:r>
      <w:proofErr w:type="gramEnd"/>
      <w:r w:rsidR="00546494">
        <w:rPr>
          <w:rFonts w:ascii="Times New Roman" w:hAnsi="Times New Roman" w:cs="Times New Roman"/>
          <w:sz w:val="28"/>
          <w:szCs w:val="28"/>
        </w:rPr>
        <w:t xml:space="preserve"> из страны. Он был освобожден 4 мая 2003 года по истечении трех месяцев – максимального периода содержания под стражей, который предусматривало в то время греческое законодательство. 10 мая 2003 года ему было отказано в предоставлении политического убежища в Греции. Заявитель выехал в Австрию, где также просил политического убежища. В соответствии с Дублинской конвенцией 1990 года австрийские власти вновь отправили заявителя в Грецию.</w:t>
      </w:r>
    </w:p>
    <w:p w:rsidR="00546494" w:rsidRDefault="00546494" w:rsidP="00FE57A6">
      <w:pPr>
        <w:jc w:val="both"/>
        <w:rPr>
          <w:rFonts w:ascii="Times New Roman" w:hAnsi="Times New Roman" w:cs="Times New Roman"/>
          <w:sz w:val="28"/>
          <w:szCs w:val="28"/>
        </w:rPr>
      </w:pPr>
      <w:r>
        <w:rPr>
          <w:rFonts w:ascii="Times New Roman" w:hAnsi="Times New Roman" w:cs="Times New Roman"/>
          <w:sz w:val="28"/>
          <w:szCs w:val="28"/>
        </w:rPr>
        <w:t>29 декабря 2003 года заявитель был арестован в аэропорту города Афины и заключен под стражу до высылки из страны. 1 января 2004 года начальник миграционной полиции принял решение о депортации заявителя в связи с отсутствием у него вида на жительство и отказом в предоставлении ему политического убежища. В решении указывалось, что заявитель должен находиться под стражей до высылки в течение максимум трех месяцев в связи с возможностью скрыться от властей.</w:t>
      </w:r>
    </w:p>
    <w:p w:rsidR="00546494" w:rsidRDefault="00546494" w:rsidP="00FE57A6">
      <w:pPr>
        <w:jc w:val="both"/>
        <w:rPr>
          <w:rFonts w:ascii="Times New Roman" w:hAnsi="Times New Roman" w:cs="Times New Roman"/>
          <w:sz w:val="28"/>
          <w:szCs w:val="28"/>
        </w:rPr>
      </w:pPr>
      <w:r>
        <w:rPr>
          <w:rFonts w:ascii="Times New Roman" w:hAnsi="Times New Roman" w:cs="Times New Roman"/>
          <w:sz w:val="28"/>
          <w:szCs w:val="28"/>
        </w:rPr>
        <w:t>29 марта 2004 года в 14.50 заявитель был освобожден в связи с истечением максимально допустимого срока содержания под стражей. Однако в 15.00, все еще находясь в здании полиции, заявитель вновь был арестован</w:t>
      </w:r>
      <w:r w:rsidR="00866E64">
        <w:rPr>
          <w:rFonts w:ascii="Times New Roman" w:hAnsi="Times New Roman" w:cs="Times New Roman"/>
          <w:sz w:val="28"/>
          <w:szCs w:val="28"/>
        </w:rPr>
        <w:t>. Согласно данным полиции, посольство Нигерии готовило документы, которые позволили бы заявителю вернуться на родину. 1 апреля начальник миграционной полиции вновь принял решение о депортации заявителя и о содержании его под стражей.</w:t>
      </w:r>
    </w:p>
    <w:p w:rsidR="00866E64" w:rsidRDefault="00866E64" w:rsidP="00FE57A6">
      <w:pPr>
        <w:jc w:val="both"/>
        <w:rPr>
          <w:rFonts w:ascii="Times New Roman" w:hAnsi="Times New Roman" w:cs="Times New Roman"/>
          <w:sz w:val="28"/>
          <w:szCs w:val="28"/>
        </w:rPr>
      </w:pPr>
      <w:r>
        <w:rPr>
          <w:rFonts w:ascii="Times New Roman" w:hAnsi="Times New Roman" w:cs="Times New Roman"/>
          <w:sz w:val="28"/>
          <w:szCs w:val="28"/>
        </w:rPr>
        <w:t xml:space="preserve">14 </w:t>
      </w:r>
      <w:r w:rsidR="00250BE2">
        <w:rPr>
          <w:rFonts w:ascii="Times New Roman" w:hAnsi="Times New Roman" w:cs="Times New Roman"/>
          <w:sz w:val="28"/>
          <w:szCs w:val="28"/>
        </w:rPr>
        <w:t xml:space="preserve">апреля </w:t>
      </w:r>
      <w:r>
        <w:rPr>
          <w:rFonts w:ascii="Times New Roman" w:hAnsi="Times New Roman" w:cs="Times New Roman"/>
          <w:sz w:val="28"/>
          <w:szCs w:val="28"/>
        </w:rPr>
        <w:t xml:space="preserve">и 9 мая греческие власти предприняли попытку выслать заявителя из страны, но из-за его пассивного сопротивления не смогли поместить его на борт самолета. </w:t>
      </w:r>
    </w:p>
    <w:p w:rsidR="00866E64" w:rsidRDefault="00866E64" w:rsidP="00FE57A6">
      <w:pPr>
        <w:jc w:val="both"/>
        <w:rPr>
          <w:rFonts w:ascii="Times New Roman" w:hAnsi="Times New Roman" w:cs="Times New Roman"/>
          <w:sz w:val="28"/>
          <w:szCs w:val="28"/>
        </w:rPr>
      </w:pPr>
      <w:r>
        <w:rPr>
          <w:rFonts w:ascii="Times New Roman" w:hAnsi="Times New Roman" w:cs="Times New Roman"/>
          <w:sz w:val="28"/>
          <w:szCs w:val="28"/>
        </w:rPr>
        <w:t xml:space="preserve">20 апреля заявитель обратился в суд, жалуясь, что его арест превысил допустимые законом сроки. Суд отклонил жалобу заявителя, указав, что в связи с подготовкой нигерийским посольством новых документов, первоначальное заключение с 29 декабря по 29 марта не может больше учитываться. Суд также указал, что арест заявителя необходим, так как он может скрыться до высылки. </w:t>
      </w:r>
    </w:p>
    <w:p w:rsidR="00866E64" w:rsidRDefault="00866E64" w:rsidP="00FE57A6">
      <w:pPr>
        <w:jc w:val="both"/>
        <w:rPr>
          <w:rFonts w:ascii="Times New Roman" w:hAnsi="Times New Roman" w:cs="Times New Roman"/>
          <w:sz w:val="28"/>
          <w:szCs w:val="28"/>
        </w:rPr>
      </w:pPr>
      <w:r>
        <w:rPr>
          <w:rFonts w:ascii="Times New Roman" w:hAnsi="Times New Roman" w:cs="Times New Roman"/>
          <w:sz w:val="28"/>
          <w:szCs w:val="28"/>
        </w:rPr>
        <w:t>20 июня 2004 года заявитель в сопровождении п</w:t>
      </w:r>
      <w:r w:rsidR="00250BE2">
        <w:rPr>
          <w:rFonts w:ascii="Times New Roman" w:hAnsi="Times New Roman" w:cs="Times New Roman"/>
          <w:sz w:val="28"/>
          <w:szCs w:val="28"/>
        </w:rPr>
        <w:t>олиции был депортирован из Грец</w:t>
      </w:r>
      <w:r>
        <w:rPr>
          <w:rFonts w:ascii="Times New Roman" w:hAnsi="Times New Roman" w:cs="Times New Roman"/>
          <w:sz w:val="28"/>
          <w:szCs w:val="28"/>
        </w:rPr>
        <w:t>ии.</w:t>
      </w:r>
    </w:p>
    <w:p w:rsidR="00866E64" w:rsidRDefault="00866E64" w:rsidP="00FE57A6">
      <w:pPr>
        <w:jc w:val="both"/>
        <w:rPr>
          <w:rFonts w:ascii="Times New Roman" w:hAnsi="Times New Roman" w:cs="Times New Roman"/>
          <w:sz w:val="28"/>
          <w:szCs w:val="28"/>
        </w:rPr>
      </w:pPr>
      <w:r>
        <w:rPr>
          <w:rFonts w:ascii="Times New Roman" w:hAnsi="Times New Roman" w:cs="Times New Roman"/>
          <w:sz w:val="28"/>
          <w:szCs w:val="28"/>
        </w:rPr>
        <w:t xml:space="preserve">В своей жалобе в ЕСПЧ он указывал, что его содержание под стражей после истечения трех месяцев </w:t>
      </w:r>
      <w:r w:rsidR="00A810C6">
        <w:rPr>
          <w:rFonts w:ascii="Times New Roman" w:hAnsi="Times New Roman" w:cs="Times New Roman"/>
          <w:sz w:val="28"/>
          <w:szCs w:val="28"/>
        </w:rPr>
        <w:t xml:space="preserve">– максимально допустимого по греческому законодательству срока – </w:t>
      </w:r>
      <w:r>
        <w:rPr>
          <w:rFonts w:ascii="Times New Roman" w:hAnsi="Times New Roman" w:cs="Times New Roman"/>
          <w:sz w:val="28"/>
          <w:szCs w:val="28"/>
        </w:rPr>
        <w:t>был</w:t>
      </w:r>
      <w:r w:rsidR="00250BE2">
        <w:rPr>
          <w:rFonts w:ascii="Times New Roman" w:hAnsi="Times New Roman" w:cs="Times New Roman"/>
          <w:sz w:val="28"/>
          <w:szCs w:val="28"/>
        </w:rPr>
        <w:t>о</w:t>
      </w:r>
      <w:r>
        <w:rPr>
          <w:rFonts w:ascii="Times New Roman" w:hAnsi="Times New Roman" w:cs="Times New Roman"/>
          <w:sz w:val="28"/>
          <w:szCs w:val="28"/>
        </w:rPr>
        <w:t xml:space="preserve"> незаконным</w:t>
      </w:r>
      <w:r w:rsidR="00A810C6">
        <w:rPr>
          <w:rFonts w:ascii="Times New Roman" w:hAnsi="Times New Roman" w:cs="Times New Roman"/>
          <w:sz w:val="28"/>
          <w:szCs w:val="28"/>
        </w:rPr>
        <w:t xml:space="preserve"> и нарушало пункт 1 статьи 5 Конвенции. Заявитель утверждал, что его арест 29 марта 2004 года, через 10 минут после «освобождения», как и новое решение о депортации от 1 апреля 2004 года, преследовали одну и ту же цель – оправдать отсрочку его высылки. По его мнению, оба срока (с 29 декабря по 29 марта и с 29 марта по </w:t>
      </w:r>
      <w:r w:rsidR="00A810C6">
        <w:rPr>
          <w:rFonts w:ascii="Times New Roman" w:hAnsi="Times New Roman" w:cs="Times New Roman"/>
          <w:sz w:val="28"/>
          <w:szCs w:val="28"/>
        </w:rPr>
        <w:lastRenderedPageBreak/>
        <w:t xml:space="preserve">29 июня) должны считаться одним длящимся лишением свободы, которое превысило указанный в законе срок. </w:t>
      </w:r>
    </w:p>
    <w:p w:rsidR="00A810C6" w:rsidRDefault="00A810C6" w:rsidP="00FE57A6">
      <w:pPr>
        <w:jc w:val="both"/>
        <w:rPr>
          <w:rFonts w:ascii="Times New Roman" w:hAnsi="Times New Roman" w:cs="Times New Roman"/>
          <w:sz w:val="28"/>
          <w:szCs w:val="28"/>
        </w:rPr>
      </w:pPr>
      <w:r>
        <w:rPr>
          <w:rFonts w:ascii="Times New Roman" w:hAnsi="Times New Roman" w:cs="Times New Roman"/>
          <w:sz w:val="28"/>
          <w:szCs w:val="28"/>
        </w:rPr>
        <w:t>Оспаривая эти утверждения, греческие власти указывали, что лишение свободы заявителя на протяжении всего периода соответствовало внутреннему праву страны. По мнению властей, решение посольства Нигерии выдать заявителю новые документы, позволяло им вынести новое решение о депортации заявителя и о его повторном аресте.</w:t>
      </w:r>
    </w:p>
    <w:p w:rsidR="00A810C6" w:rsidRDefault="00A810C6" w:rsidP="00FE57A6">
      <w:pPr>
        <w:jc w:val="both"/>
        <w:rPr>
          <w:rFonts w:ascii="Times New Roman" w:hAnsi="Times New Roman" w:cs="Times New Roman"/>
          <w:sz w:val="28"/>
          <w:szCs w:val="28"/>
        </w:rPr>
      </w:pPr>
      <w:r>
        <w:rPr>
          <w:rFonts w:ascii="Times New Roman" w:hAnsi="Times New Roman" w:cs="Times New Roman"/>
          <w:sz w:val="28"/>
          <w:szCs w:val="28"/>
        </w:rPr>
        <w:t>Оценивая аргументы сторон, ЕСПЧ напомнил, что пункт 1 статьи 5 Конвенции содержит исчерпывающий перечень оснований</w:t>
      </w:r>
      <w:r w:rsidR="00BA1C04">
        <w:rPr>
          <w:rFonts w:ascii="Times New Roman" w:hAnsi="Times New Roman" w:cs="Times New Roman"/>
          <w:sz w:val="28"/>
          <w:szCs w:val="28"/>
        </w:rPr>
        <w:t xml:space="preserve"> для законного лишения лица свободы, и что этот перечень не допускает расширительное толкование.</w:t>
      </w:r>
      <w:r w:rsidR="00AE0B97">
        <w:rPr>
          <w:rStyle w:val="a5"/>
          <w:rFonts w:ascii="Times New Roman" w:hAnsi="Times New Roman" w:cs="Times New Roman"/>
          <w:sz w:val="28"/>
          <w:szCs w:val="28"/>
        </w:rPr>
        <w:footnoteReference w:id="123"/>
      </w:r>
      <w:r w:rsidR="00BA1C04">
        <w:rPr>
          <w:rFonts w:ascii="Times New Roman" w:hAnsi="Times New Roman" w:cs="Times New Roman"/>
          <w:sz w:val="28"/>
          <w:szCs w:val="28"/>
        </w:rPr>
        <w:t xml:space="preserve"> ЕСПЧ согласился, что в данном деле заявитель был лишен свободы на основании подпункта </w:t>
      </w:r>
      <w:r w:rsidR="00BA1C04" w:rsidRPr="00A810C6">
        <w:rPr>
          <w:rFonts w:ascii="Times New Roman" w:hAnsi="Times New Roman" w:cs="Times New Roman"/>
          <w:sz w:val="28"/>
          <w:szCs w:val="28"/>
        </w:rPr>
        <w:t>f)</w:t>
      </w:r>
      <w:r w:rsidR="00BA1C04">
        <w:rPr>
          <w:rFonts w:ascii="Times New Roman" w:hAnsi="Times New Roman" w:cs="Times New Roman"/>
          <w:sz w:val="28"/>
          <w:szCs w:val="28"/>
        </w:rPr>
        <w:t xml:space="preserve"> пункта 1 статьи 5, то есть для обеспечения его высылки из Греции. При этом нет необходимости оценивать законность самого решения о высылке – главное, чтобы</w:t>
      </w:r>
      <w:r w:rsidR="00160DA7">
        <w:rPr>
          <w:rFonts w:ascii="Times New Roman" w:hAnsi="Times New Roman" w:cs="Times New Roman"/>
          <w:sz w:val="28"/>
          <w:szCs w:val="28"/>
        </w:rPr>
        <w:t xml:space="preserve"> соответствующая процедура </w:t>
      </w:r>
      <w:r w:rsidR="00BA1C04">
        <w:rPr>
          <w:rFonts w:ascii="Times New Roman" w:hAnsi="Times New Roman" w:cs="Times New Roman"/>
          <w:sz w:val="28"/>
          <w:szCs w:val="28"/>
        </w:rPr>
        <w:t xml:space="preserve">осуществлялась. Этим подпункт </w:t>
      </w:r>
      <w:r w:rsidR="00BA1C04" w:rsidRPr="00BA1C04">
        <w:rPr>
          <w:rFonts w:ascii="Times New Roman" w:hAnsi="Times New Roman" w:cs="Times New Roman"/>
          <w:sz w:val="28"/>
          <w:szCs w:val="28"/>
        </w:rPr>
        <w:t>f) пункта 1 статьи 5</w:t>
      </w:r>
      <w:r w:rsidR="00BA1C04">
        <w:rPr>
          <w:rFonts w:ascii="Times New Roman" w:hAnsi="Times New Roman" w:cs="Times New Roman"/>
          <w:sz w:val="28"/>
          <w:szCs w:val="28"/>
        </w:rPr>
        <w:t xml:space="preserve"> отличается от подпункта с) этой же нормы.</w:t>
      </w:r>
      <w:r w:rsidR="00AE0B97">
        <w:rPr>
          <w:rStyle w:val="a5"/>
          <w:rFonts w:ascii="Times New Roman" w:hAnsi="Times New Roman" w:cs="Times New Roman"/>
          <w:sz w:val="28"/>
          <w:szCs w:val="28"/>
        </w:rPr>
        <w:footnoteReference w:id="124"/>
      </w:r>
    </w:p>
    <w:p w:rsidR="00BA1C04" w:rsidRDefault="00BA1C04" w:rsidP="00FE57A6">
      <w:pPr>
        <w:jc w:val="both"/>
        <w:rPr>
          <w:rFonts w:ascii="Times New Roman" w:hAnsi="Times New Roman" w:cs="Times New Roman"/>
          <w:sz w:val="28"/>
          <w:szCs w:val="28"/>
        </w:rPr>
      </w:pPr>
      <w:r>
        <w:rPr>
          <w:rFonts w:ascii="Times New Roman" w:hAnsi="Times New Roman" w:cs="Times New Roman"/>
          <w:sz w:val="28"/>
          <w:szCs w:val="28"/>
        </w:rPr>
        <w:t>Далее Суд подчеркнул, что пункт 1 статьи 5 в значительной мере отсылает к национальному законодательству (критерий законности), а с точки зрения Конвенции необходимо лишь, чтобы лишение свободы не было произвольным.</w:t>
      </w:r>
      <w:r w:rsidR="00AE0B97">
        <w:rPr>
          <w:rStyle w:val="a5"/>
          <w:rFonts w:ascii="Times New Roman" w:hAnsi="Times New Roman" w:cs="Times New Roman"/>
          <w:sz w:val="28"/>
          <w:szCs w:val="28"/>
        </w:rPr>
        <w:footnoteReference w:id="125"/>
      </w:r>
      <w:r>
        <w:rPr>
          <w:rFonts w:ascii="Times New Roman" w:hAnsi="Times New Roman" w:cs="Times New Roman"/>
          <w:sz w:val="28"/>
          <w:szCs w:val="28"/>
        </w:rPr>
        <w:t xml:space="preserve"> В данном деле власти и заявитель разошлись во мнении относительно законности ареста заявителя в период с 29 марта по 20 июня 2004 года. Соответственно, Суду необходимо </w:t>
      </w:r>
      <w:r w:rsidR="00222432">
        <w:rPr>
          <w:rFonts w:ascii="Times New Roman" w:hAnsi="Times New Roman" w:cs="Times New Roman"/>
          <w:sz w:val="28"/>
          <w:szCs w:val="28"/>
        </w:rPr>
        <w:t xml:space="preserve">было </w:t>
      </w:r>
      <w:r>
        <w:rPr>
          <w:rFonts w:ascii="Times New Roman" w:hAnsi="Times New Roman" w:cs="Times New Roman"/>
          <w:sz w:val="28"/>
          <w:szCs w:val="28"/>
        </w:rPr>
        <w:t>оценить именно этот период.</w:t>
      </w:r>
    </w:p>
    <w:p w:rsidR="00BA1C04" w:rsidRDefault="00BA1C04" w:rsidP="00FE57A6">
      <w:pPr>
        <w:jc w:val="both"/>
        <w:rPr>
          <w:rFonts w:ascii="Times New Roman" w:hAnsi="Times New Roman" w:cs="Times New Roman"/>
          <w:sz w:val="28"/>
          <w:szCs w:val="28"/>
        </w:rPr>
      </w:pPr>
      <w:r>
        <w:rPr>
          <w:rFonts w:ascii="Times New Roman" w:hAnsi="Times New Roman" w:cs="Times New Roman"/>
          <w:sz w:val="28"/>
          <w:szCs w:val="28"/>
        </w:rPr>
        <w:t>ЕСПЧ отметил, что греческий закон ясно и недвусмысленно предусматривал максимальный трехмесячный срок лишения свободы в целях депортации, не делая никаких исключений.</w:t>
      </w:r>
      <w:r w:rsidR="000675B1">
        <w:rPr>
          <w:rFonts w:ascii="Times New Roman" w:hAnsi="Times New Roman" w:cs="Times New Roman"/>
          <w:sz w:val="28"/>
          <w:szCs w:val="28"/>
        </w:rPr>
        <w:t xml:space="preserve"> </w:t>
      </w:r>
      <w:r w:rsidR="00222432">
        <w:rPr>
          <w:rFonts w:ascii="Times New Roman" w:hAnsi="Times New Roman" w:cs="Times New Roman"/>
          <w:sz w:val="28"/>
          <w:szCs w:val="28"/>
        </w:rPr>
        <w:t>Это обстоятельство отличало данное дело от дел «</w:t>
      </w:r>
      <w:r w:rsidR="00222432" w:rsidRPr="00222432">
        <w:rPr>
          <w:rFonts w:ascii="Times New Roman" w:hAnsi="Times New Roman" w:cs="Times New Roman"/>
          <w:bCs/>
          <w:sz w:val="28"/>
          <w:szCs w:val="28"/>
        </w:rPr>
        <w:t>Сингх</w:t>
      </w:r>
      <w:r w:rsidR="00222432" w:rsidRPr="00222432">
        <w:rPr>
          <w:rFonts w:ascii="Times New Roman" w:hAnsi="Times New Roman" w:cs="Times New Roman"/>
          <w:sz w:val="28"/>
          <w:szCs w:val="28"/>
        </w:rPr>
        <w:t xml:space="preserve"> против </w:t>
      </w:r>
      <w:r w:rsidR="00222432" w:rsidRPr="00222432">
        <w:rPr>
          <w:rFonts w:ascii="Times New Roman" w:hAnsi="Times New Roman" w:cs="Times New Roman"/>
          <w:bCs/>
          <w:sz w:val="28"/>
          <w:szCs w:val="28"/>
        </w:rPr>
        <w:t>Чешской</w:t>
      </w:r>
      <w:r w:rsidR="00222432" w:rsidRPr="00222432">
        <w:rPr>
          <w:rFonts w:ascii="Times New Roman" w:hAnsi="Times New Roman" w:cs="Times New Roman"/>
          <w:sz w:val="28"/>
          <w:szCs w:val="28"/>
        </w:rPr>
        <w:t xml:space="preserve"> Республики</w:t>
      </w:r>
      <w:r w:rsidR="00222432">
        <w:rPr>
          <w:rFonts w:ascii="Times New Roman" w:hAnsi="Times New Roman" w:cs="Times New Roman"/>
          <w:sz w:val="28"/>
          <w:szCs w:val="28"/>
        </w:rPr>
        <w:t>»</w:t>
      </w:r>
      <w:r w:rsidR="00222432">
        <w:rPr>
          <w:rStyle w:val="a5"/>
          <w:rFonts w:ascii="Times New Roman" w:hAnsi="Times New Roman" w:cs="Times New Roman"/>
          <w:sz w:val="28"/>
          <w:szCs w:val="28"/>
        </w:rPr>
        <w:footnoteReference w:id="126"/>
      </w:r>
      <w:r w:rsidR="00222432">
        <w:rPr>
          <w:rFonts w:ascii="Times New Roman" w:hAnsi="Times New Roman" w:cs="Times New Roman"/>
          <w:sz w:val="28"/>
          <w:szCs w:val="28"/>
        </w:rPr>
        <w:t xml:space="preserve"> и </w:t>
      </w:r>
      <w:r w:rsidR="00222432" w:rsidRPr="00222432">
        <w:rPr>
          <w:rFonts w:ascii="Times New Roman" w:hAnsi="Times New Roman" w:cs="Times New Roman"/>
          <w:sz w:val="28"/>
          <w:szCs w:val="28"/>
        </w:rPr>
        <w:t xml:space="preserve"> </w:t>
      </w:r>
      <w:r w:rsidR="00222432">
        <w:rPr>
          <w:rFonts w:ascii="Times New Roman" w:hAnsi="Times New Roman" w:cs="Times New Roman"/>
          <w:sz w:val="28"/>
          <w:szCs w:val="28"/>
        </w:rPr>
        <w:t>«</w:t>
      </w:r>
      <w:proofErr w:type="spellStart"/>
      <w:r w:rsidR="00222432">
        <w:rPr>
          <w:rFonts w:ascii="Times New Roman" w:hAnsi="Times New Roman" w:cs="Times New Roman"/>
          <w:sz w:val="28"/>
          <w:szCs w:val="28"/>
        </w:rPr>
        <w:t>Мохд</w:t>
      </w:r>
      <w:proofErr w:type="spellEnd"/>
      <w:r w:rsidR="00222432">
        <w:rPr>
          <w:rFonts w:ascii="Times New Roman" w:hAnsi="Times New Roman" w:cs="Times New Roman"/>
          <w:sz w:val="28"/>
          <w:szCs w:val="28"/>
        </w:rPr>
        <w:t xml:space="preserve"> против Греции»</w:t>
      </w:r>
      <w:r w:rsidR="0041589C">
        <w:rPr>
          <w:rStyle w:val="a5"/>
          <w:rFonts w:ascii="Times New Roman" w:hAnsi="Times New Roman" w:cs="Times New Roman"/>
          <w:sz w:val="28"/>
          <w:szCs w:val="28"/>
        </w:rPr>
        <w:footnoteReference w:id="127"/>
      </w:r>
      <w:r w:rsidR="00222432">
        <w:rPr>
          <w:rFonts w:ascii="Times New Roman" w:hAnsi="Times New Roman" w:cs="Times New Roman"/>
          <w:sz w:val="28"/>
          <w:szCs w:val="28"/>
        </w:rPr>
        <w:t xml:space="preserve">, а также некоторых других, в которых действующее законодательство государства-ответчика </w:t>
      </w:r>
      <w:r w:rsidR="0041589C">
        <w:rPr>
          <w:rFonts w:ascii="Times New Roman" w:hAnsi="Times New Roman" w:cs="Times New Roman"/>
          <w:sz w:val="28"/>
          <w:szCs w:val="28"/>
        </w:rPr>
        <w:t xml:space="preserve">не устанавливало предельного срока и давало властям свободу усмотрения. </w:t>
      </w:r>
      <w:r w:rsidR="000675B1">
        <w:rPr>
          <w:rFonts w:ascii="Times New Roman" w:hAnsi="Times New Roman" w:cs="Times New Roman"/>
          <w:sz w:val="28"/>
          <w:szCs w:val="28"/>
        </w:rPr>
        <w:t>По мнению греческих властей, арест заявителя 29 марта был новым лишением свободы, основанным на новых обстоятельствах, а именно – на намерении заявителя выехать в Нигерию с другими документами.</w:t>
      </w:r>
    </w:p>
    <w:p w:rsidR="000675B1" w:rsidRDefault="000675B1" w:rsidP="00FE57A6">
      <w:pPr>
        <w:jc w:val="both"/>
        <w:rPr>
          <w:rFonts w:ascii="Times New Roman" w:hAnsi="Times New Roman" w:cs="Times New Roman"/>
          <w:sz w:val="28"/>
          <w:szCs w:val="28"/>
        </w:rPr>
      </w:pPr>
      <w:r>
        <w:rPr>
          <w:rFonts w:ascii="Times New Roman" w:hAnsi="Times New Roman" w:cs="Times New Roman"/>
          <w:sz w:val="28"/>
          <w:szCs w:val="28"/>
        </w:rPr>
        <w:t xml:space="preserve">Европейский Суд отметил, что не оспаривает этот вывод греческих судов, так как национальные власти пользуются свободой в применении и толковании внутригосударственного права. Поэтому ЕСПЧ предположил, </w:t>
      </w:r>
      <w:r>
        <w:rPr>
          <w:rFonts w:ascii="Times New Roman" w:hAnsi="Times New Roman" w:cs="Times New Roman"/>
          <w:sz w:val="28"/>
          <w:szCs w:val="28"/>
        </w:rPr>
        <w:lastRenderedPageBreak/>
        <w:t>что арест заявителя в период с 29 марта по 20 июня 2004 года соответствовал национальному закону. Однако это не является препятствием для оценки этой ситуации Судом на предмет соответствия пункту 1 статьи 5 Конвенции.</w:t>
      </w:r>
    </w:p>
    <w:p w:rsidR="009B0BD7" w:rsidRDefault="000675B1" w:rsidP="00FE57A6">
      <w:pPr>
        <w:jc w:val="both"/>
        <w:rPr>
          <w:rFonts w:ascii="Times New Roman" w:hAnsi="Times New Roman" w:cs="Times New Roman"/>
          <w:sz w:val="28"/>
          <w:szCs w:val="28"/>
        </w:rPr>
      </w:pPr>
      <w:r>
        <w:rPr>
          <w:rFonts w:ascii="Times New Roman" w:hAnsi="Times New Roman" w:cs="Times New Roman"/>
          <w:sz w:val="28"/>
          <w:szCs w:val="28"/>
        </w:rPr>
        <w:t>Согласно закону, 29 марта 2004 года заявителя должны были освободить из-под стражи. Однако этого не случилось: в течение всего времени заявитель не терял статус заключенного. Он продолжал находиться в здании комиссариата полиции и успел только подписать акт о своем освобождении. Характерно, что второе решение о высылке заявителя содержало те же самые основания и аргументы, что и первое</w:t>
      </w:r>
      <w:r w:rsidR="009B0BD7">
        <w:rPr>
          <w:rFonts w:ascii="Times New Roman" w:hAnsi="Times New Roman" w:cs="Times New Roman"/>
          <w:sz w:val="28"/>
          <w:szCs w:val="28"/>
        </w:rPr>
        <w:t>. Европейский Суд счел</w:t>
      </w:r>
      <w:r w:rsidR="009B0BD7" w:rsidRPr="009B0BD7">
        <w:rPr>
          <w:rFonts w:ascii="Times New Roman" w:hAnsi="Times New Roman" w:cs="Times New Roman"/>
          <w:sz w:val="28"/>
          <w:szCs w:val="28"/>
        </w:rPr>
        <w:t>, что полиция де</w:t>
      </w:r>
      <w:r w:rsidR="009B0BD7">
        <w:rPr>
          <w:rFonts w:ascii="Times New Roman" w:hAnsi="Times New Roman" w:cs="Times New Roman"/>
          <w:sz w:val="28"/>
          <w:szCs w:val="28"/>
        </w:rPr>
        <w:t>йствовала с единственной целью –</w:t>
      </w:r>
      <w:r w:rsidR="009B0BD7" w:rsidRPr="009B0BD7">
        <w:rPr>
          <w:rFonts w:ascii="Times New Roman" w:hAnsi="Times New Roman" w:cs="Times New Roman"/>
          <w:sz w:val="28"/>
          <w:szCs w:val="28"/>
        </w:rPr>
        <w:t xml:space="preserve"> обойти положения закона и представить про</w:t>
      </w:r>
      <w:r w:rsidR="009B0BD7">
        <w:rPr>
          <w:rFonts w:ascii="Times New Roman" w:hAnsi="Times New Roman" w:cs="Times New Roman"/>
          <w:sz w:val="28"/>
          <w:szCs w:val="28"/>
        </w:rPr>
        <w:t>длению</w:t>
      </w:r>
      <w:r w:rsidR="009B0BD7" w:rsidRPr="009B0BD7">
        <w:rPr>
          <w:rFonts w:ascii="Times New Roman" w:hAnsi="Times New Roman" w:cs="Times New Roman"/>
          <w:sz w:val="28"/>
          <w:szCs w:val="28"/>
        </w:rPr>
        <w:t xml:space="preserve"> срока со</w:t>
      </w:r>
      <w:r w:rsidR="009B0BD7">
        <w:rPr>
          <w:rFonts w:ascii="Times New Roman" w:hAnsi="Times New Roman" w:cs="Times New Roman"/>
          <w:sz w:val="28"/>
          <w:szCs w:val="28"/>
        </w:rPr>
        <w:t>держания под стражей видимость законности</w:t>
      </w:r>
      <w:r w:rsidR="009B0BD7" w:rsidRPr="009B0BD7">
        <w:rPr>
          <w:rFonts w:ascii="Times New Roman" w:hAnsi="Times New Roman" w:cs="Times New Roman"/>
          <w:sz w:val="28"/>
          <w:szCs w:val="28"/>
        </w:rPr>
        <w:t>.</w:t>
      </w:r>
      <w:r w:rsidR="009B0BD7">
        <w:rPr>
          <w:rFonts w:ascii="Times New Roman" w:hAnsi="Times New Roman" w:cs="Times New Roman"/>
          <w:sz w:val="28"/>
          <w:szCs w:val="28"/>
        </w:rPr>
        <w:t xml:space="preserve"> Что касается такого основания для повторного ареста, как выдача заявителю новых документов посольством его страны, то ЕСПЧ не был убежден, что этого было достаточно, чтобы вновь лишать заявителя свободы. </w:t>
      </w:r>
    </w:p>
    <w:p w:rsidR="000675B1" w:rsidRDefault="009B0BD7" w:rsidP="00FE57A6">
      <w:pPr>
        <w:jc w:val="both"/>
        <w:rPr>
          <w:rFonts w:ascii="Times New Roman" w:hAnsi="Times New Roman" w:cs="Times New Roman"/>
          <w:sz w:val="28"/>
          <w:szCs w:val="28"/>
        </w:rPr>
      </w:pPr>
      <w:r>
        <w:rPr>
          <w:rFonts w:ascii="Times New Roman" w:hAnsi="Times New Roman" w:cs="Times New Roman"/>
          <w:sz w:val="28"/>
          <w:szCs w:val="28"/>
        </w:rPr>
        <w:t>Кроме того, ЕСПЧ не мог игнорировать то обстоятельство, что греческие власти нарушили предусмотренные внутренним правом сроки для высылки заявителя. В частности, ничем не оправданным выглядело промедление, допущенное в период между 1 января и 29 марта 2004 года, когда власти не предприняли никаких шагов для выполнения своего решения о депортации.</w:t>
      </w:r>
    </w:p>
    <w:p w:rsidR="00866E64" w:rsidRPr="0087381F" w:rsidRDefault="009B0BD7" w:rsidP="009B0BD7">
      <w:pPr>
        <w:jc w:val="both"/>
        <w:rPr>
          <w:rFonts w:ascii="Times New Roman" w:hAnsi="Times New Roman" w:cs="Times New Roman"/>
          <w:sz w:val="28"/>
          <w:szCs w:val="28"/>
        </w:rPr>
      </w:pPr>
      <w:r>
        <w:rPr>
          <w:rFonts w:ascii="Times New Roman" w:hAnsi="Times New Roman" w:cs="Times New Roman"/>
          <w:sz w:val="28"/>
          <w:szCs w:val="28"/>
        </w:rPr>
        <w:t>С учетом этих соображений ЕСПЧ пришел к выводу, что продление срока заключения заявител</w:t>
      </w:r>
      <w:r w:rsidR="00160DA7">
        <w:rPr>
          <w:rFonts w:ascii="Times New Roman" w:hAnsi="Times New Roman" w:cs="Times New Roman"/>
          <w:sz w:val="28"/>
          <w:szCs w:val="28"/>
        </w:rPr>
        <w:t>я по истечении трех месяцев было незаконным</w:t>
      </w:r>
      <w:r>
        <w:rPr>
          <w:rFonts w:ascii="Times New Roman" w:hAnsi="Times New Roman" w:cs="Times New Roman"/>
          <w:sz w:val="28"/>
          <w:szCs w:val="28"/>
        </w:rPr>
        <w:t xml:space="preserve"> с точки зрения пункта 1 статьи 5 Конвенции.</w:t>
      </w:r>
    </w:p>
    <w:p w:rsidR="0087381F" w:rsidRDefault="0087381F" w:rsidP="00E467AE">
      <w:pPr>
        <w:jc w:val="center"/>
        <w:rPr>
          <w:rFonts w:ascii="Times New Roman" w:hAnsi="Times New Roman" w:cs="Times New Roman"/>
          <w:b/>
          <w:sz w:val="28"/>
          <w:szCs w:val="28"/>
        </w:rPr>
      </w:pPr>
    </w:p>
    <w:p w:rsidR="0095583E" w:rsidRDefault="0095583E" w:rsidP="00E467AE">
      <w:pPr>
        <w:jc w:val="center"/>
        <w:rPr>
          <w:rFonts w:ascii="Times New Roman" w:hAnsi="Times New Roman" w:cs="Times New Roman"/>
          <w:b/>
          <w:sz w:val="28"/>
          <w:szCs w:val="28"/>
        </w:rPr>
      </w:pPr>
    </w:p>
    <w:p w:rsidR="007A5D33" w:rsidRPr="00E467AE" w:rsidRDefault="007A5D33" w:rsidP="007A5D33">
      <w:pPr>
        <w:jc w:val="center"/>
        <w:rPr>
          <w:rFonts w:ascii="Times New Roman" w:hAnsi="Times New Roman" w:cs="Times New Roman"/>
          <w:b/>
          <w:sz w:val="28"/>
          <w:szCs w:val="28"/>
        </w:rPr>
      </w:pPr>
      <w:proofErr w:type="spellStart"/>
      <w:r>
        <w:rPr>
          <w:rFonts w:ascii="Times New Roman" w:hAnsi="Times New Roman" w:cs="Times New Roman"/>
          <w:b/>
          <w:sz w:val="28"/>
          <w:szCs w:val="28"/>
        </w:rPr>
        <w:t>Лельевр</w:t>
      </w:r>
      <w:proofErr w:type="spellEnd"/>
      <w:r>
        <w:rPr>
          <w:rFonts w:ascii="Times New Roman" w:hAnsi="Times New Roman" w:cs="Times New Roman"/>
          <w:b/>
          <w:sz w:val="28"/>
          <w:szCs w:val="28"/>
        </w:rPr>
        <w:t xml:space="preserve"> против Бельгии</w:t>
      </w:r>
    </w:p>
    <w:p w:rsidR="007A5D33" w:rsidRPr="00E467AE" w:rsidRDefault="0095583E" w:rsidP="007A5D33">
      <w:pPr>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sidRPr="0095583E">
        <w:rPr>
          <w:rFonts w:ascii="Times New Roman" w:hAnsi="Times New Roman" w:cs="Times New Roman"/>
          <w:b/>
          <w:bCs/>
          <w:sz w:val="28"/>
          <w:szCs w:val="28"/>
        </w:rPr>
        <w:t>Lelievre</w:t>
      </w:r>
      <w:proofErr w:type="spellEnd"/>
      <w:r>
        <w:rPr>
          <w:rFonts w:ascii="Times New Roman" w:hAnsi="Times New Roman" w:cs="Times New Roman"/>
          <w:b/>
          <w:sz w:val="28"/>
          <w:szCs w:val="28"/>
        </w:rPr>
        <w:t xml:space="preserve"> v.</w:t>
      </w:r>
      <w:proofErr w:type="gramEnd"/>
      <w:r>
        <w:rPr>
          <w:rFonts w:ascii="Times New Roman" w:hAnsi="Times New Roman" w:cs="Times New Roman"/>
          <w:b/>
          <w:sz w:val="28"/>
          <w:szCs w:val="28"/>
        </w:rPr>
        <w:t xml:space="preserve"> </w:t>
      </w:r>
      <w:proofErr w:type="spellStart"/>
      <w:proofErr w:type="gramStart"/>
      <w:r w:rsidRPr="0095583E">
        <w:rPr>
          <w:rFonts w:ascii="Times New Roman" w:hAnsi="Times New Roman" w:cs="Times New Roman"/>
          <w:b/>
          <w:bCs/>
          <w:sz w:val="28"/>
          <w:szCs w:val="28"/>
        </w:rPr>
        <w:t>Belgium</w:t>
      </w:r>
      <w:proofErr w:type="spellEnd"/>
      <w:r w:rsidR="007A5D33" w:rsidRPr="00E467AE">
        <w:rPr>
          <w:rFonts w:ascii="Times New Roman" w:hAnsi="Times New Roman" w:cs="Times New Roman"/>
          <w:b/>
          <w:sz w:val="28"/>
          <w:szCs w:val="28"/>
        </w:rPr>
        <w:t>)</w:t>
      </w:r>
      <w:proofErr w:type="gramEnd"/>
    </w:p>
    <w:p w:rsidR="007A5D33" w:rsidRPr="00E467AE" w:rsidRDefault="0095583E" w:rsidP="007A5D33">
      <w:pPr>
        <w:jc w:val="center"/>
        <w:rPr>
          <w:rFonts w:ascii="Times New Roman" w:hAnsi="Times New Roman" w:cs="Times New Roman"/>
          <w:b/>
          <w:sz w:val="28"/>
          <w:szCs w:val="28"/>
        </w:rPr>
      </w:pPr>
      <w:r>
        <w:rPr>
          <w:rFonts w:ascii="Times New Roman" w:hAnsi="Times New Roman" w:cs="Times New Roman"/>
          <w:b/>
          <w:sz w:val="28"/>
          <w:szCs w:val="28"/>
        </w:rPr>
        <w:t>жалоба № 11287/03</w:t>
      </w:r>
    </w:p>
    <w:p w:rsidR="007A5D33" w:rsidRDefault="007A5D33" w:rsidP="0095583E">
      <w:pPr>
        <w:jc w:val="center"/>
        <w:rPr>
          <w:rFonts w:ascii="Times New Roman" w:hAnsi="Times New Roman" w:cs="Times New Roman"/>
          <w:b/>
          <w:sz w:val="28"/>
          <w:szCs w:val="28"/>
        </w:rPr>
      </w:pPr>
      <w:r w:rsidRPr="00E467AE">
        <w:rPr>
          <w:rFonts w:ascii="Times New Roman" w:hAnsi="Times New Roman" w:cs="Times New Roman"/>
          <w:b/>
          <w:sz w:val="28"/>
          <w:szCs w:val="28"/>
        </w:rPr>
        <w:t>Постановление выне</w:t>
      </w:r>
      <w:r>
        <w:rPr>
          <w:rFonts w:ascii="Times New Roman" w:hAnsi="Times New Roman" w:cs="Times New Roman"/>
          <w:b/>
          <w:sz w:val="28"/>
          <w:szCs w:val="28"/>
        </w:rPr>
        <w:t>сено 8 ноябр</w:t>
      </w:r>
      <w:r w:rsidRPr="00E467AE">
        <w:rPr>
          <w:rFonts w:ascii="Times New Roman" w:hAnsi="Times New Roman" w:cs="Times New Roman"/>
          <w:b/>
          <w:sz w:val="28"/>
          <w:szCs w:val="28"/>
        </w:rPr>
        <w:t>я 2007 года</w:t>
      </w:r>
    </w:p>
    <w:p w:rsidR="00034D28" w:rsidRDefault="00034D28" w:rsidP="00E467AE">
      <w:pPr>
        <w:jc w:val="center"/>
        <w:rPr>
          <w:rFonts w:ascii="Times New Roman" w:hAnsi="Times New Roman" w:cs="Times New Roman"/>
          <w:b/>
          <w:sz w:val="28"/>
          <w:szCs w:val="28"/>
        </w:rPr>
      </w:pPr>
    </w:p>
    <w:p w:rsidR="006B3F5A" w:rsidRDefault="006B3F5A" w:rsidP="006B3F5A">
      <w:pPr>
        <w:jc w:val="both"/>
        <w:rPr>
          <w:rFonts w:ascii="Times New Roman" w:hAnsi="Times New Roman" w:cs="Times New Roman"/>
          <w:sz w:val="28"/>
          <w:szCs w:val="28"/>
        </w:rPr>
      </w:pPr>
      <w:r>
        <w:rPr>
          <w:rFonts w:ascii="Times New Roman" w:hAnsi="Times New Roman" w:cs="Times New Roman"/>
          <w:sz w:val="28"/>
          <w:szCs w:val="28"/>
        </w:rPr>
        <w:t>Данное дело ин</w:t>
      </w:r>
      <w:r w:rsidR="00F210E4">
        <w:rPr>
          <w:rFonts w:ascii="Times New Roman" w:hAnsi="Times New Roman" w:cs="Times New Roman"/>
          <w:sz w:val="28"/>
          <w:szCs w:val="28"/>
        </w:rPr>
        <w:t>тересно тем, что заявитель был обвиняемым по одному из самых громких преступлений в истории бельгийского правосудия</w:t>
      </w:r>
      <w:r w:rsidR="00CE3C80">
        <w:rPr>
          <w:rStyle w:val="a5"/>
          <w:rFonts w:ascii="Times New Roman" w:hAnsi="Times New Roman" w:cs="Times New Roman"/>
          <w:sz w:val="28"/>
          <w:szCs w:val="28"/>
        </w:rPr>
        <w:footnoteReference w:id="128"/>
      </w:r>
      <w:r w:rsidR="00F210E4">
        <w:rPr>
          <w:rFonts w:ascii="Times New Roman" w:hAnsi="Times New Roman" w:cs="Times New Roman"/>
          <w:sz w:val="28"/>
          <w:szCs w:val="28"/>
        </w:rPr>
        <w:t xml:space="preserve">. Вместе с тем, при рассмотрении жалобы Европейский Суд подтвердил важную правовую позицию: одна только тяжесть предъявленных обвинений сама по себе не должна оправдывать чрезмерно длительный срок лишения свободы. В каждом случае государство должно оценивать перспективу применения альтернативных аресту мер </w:t>
      </w:r>
      <w:r w:rsidR="00CE3C80">
        <w:rPr>
          <w:rFonts w:ascii="Times New Roman" w:hAnsi="Times New Roman" w:cs="Times New Roman"/>
          <w:sz w:val="28"/>
          <w:szCs w:val="28"/>
        </w:rPr>
        <w:t xml:space="preserve">пресечения </w:t>
      </w:r>
      <w:r w:rsidR="00F210E4">
        <w:rPr>
          <w:rFonts w:ascii="Times New Roman" w:hAnsi="Times New Roman" w:cs="Times New Roman"/>
          <w:sz w:val="28"/>
          <w:szCs w:val="28"/>
        </w:rPr>
        <w:t>и тщательно анализировать аргументы лица, ходатайствующего о свободе.</w:t>
      </w:r>
    </w:p>
    <w:p w:rsidR="00F210E4" w:rsidRDefault="00F210E4" w:rsidP="006B3F5A">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r w:rsidR="00CE3C80">
        <w:rPr>
          <w:rFonts w:ascii="Times New Roman" w:hAnsi="Times New Roman" w:cs="Times New Roman"/>
          <w:sz w:val="28"/>
          <w:szCs w:val="28"/>
        </w:rPr>
        <w:t xml:space="preserve"> 14 августа 1996 года заявитель был арестован </w:t>
      </w:r>
      <w:r w:rsidR="00097CC4">
        <w:rPr>
          <w:rFonts w:ascii="Times New Roman" w:hAnsi="Times New Roman" w:cs="Times New Roman"/>
          <w:sz w:val="28"/>
          <w:szCs w:val="28"/>
        </w:rPr>
        <w:t xml:space="preserve">и обвинен в участии в похищении и лишении свободы несовершеннолетних. Он признался, что организатор </w:t>
      </w:r>
      <w:r w:rsidR="00097CC4">
        <w:rPr>
          <w:rFonts w:ascii="Times New Roman" w:hAnsi="Times New Roman" w:cs="Times New Roman"/>
          <w:sz w:val="28"/>
          <w:szCs w:val="28"/>
        </w:rPr>
        <w:lastRenderedPageBreak/>
        <w:t xml:space="preserve">группы Марк </w:t>
      </w:r>
      <w:proofErr w:type="spellStart"/>
      <w:r w:rsidR="00097CC4">
        <w:rPr>
          <w:rFonts w:ascii="Times New Roman" w:hAnsi="Times New Roman" w:cs="Times New Roman"/>
          <w:sz w:val="28"/>
          <w:szCs w:val="28"/>
        </w:rPr>
        <w:t>Дютру</w:t>
      </w:r>
      <w:proofErr w:type="spellEnd"/>
      <w:r w:rsidR="00097CC4">
        <w:rPr>
          <w:rFonts w:ascii="Times New Roman" w:hAnsi="Times New Roman" w:cs="Times New Roman"/>
          <w:sz w:val="28"/>
          <w:szCs w:val="28"/>
        </w:rPr>
        <w:t xml:space="preserve"> заказал ему похищение девочек и девушек для последующей перепродажи. Четыре из похищенных девочек погибли, находясь в плену у </w:t>
      </w:r>
      <w:proofErr w:type="spellStart"/>
      <w:r w:rsidR="00097CC4">
        <w:rPr>
          <w:rFonts w:ascii="Times New Roman" w:hAnsi="Times New Roman" w:cs="Times New Roman"/>
          <w:sz w:val="28"/>
          <w:szCs w:val="28"/>
        </w:rPr>
        <w:t>Дютру</w:t>
      </w:r>
      <w:proofErr w:type="spellEnd"/>
      <w:r w:rsidR="00097CC4">
        <w:rPr>
          <w:rFonts w:ascii="Times New Roman" w:hAnsi="Times New Roman" w:cs="Times New Roman"/>
          <w:sz w:val="28"/>
          <w:szCs w:val="28"/>
        </w:rPr>
        <w:t>. Эта история потрясла бельгийское общество, вызвав самые большие демонстрации после второй мировой войны.</w:t>
      </w:r>
    </w:p>
    <w:p w:rsidR="00097CC4" w:rsidRDefault="00097CC4" w:rsidP="006B3F5A">
      <w:pPr>
        <w:jc w:val="both"/>
        <w:rPr>
          <w:rFonts w:ascii="Times New Roman" w:hAnsi="Times New Roman" w:cs="Times New Roman"/>
          <w:sz w:val="28"/>
          <w:szCs w:val="28"/>
        </w:rPr>
      </w:pPr>
      <w:r>
        <w:rPr>
          <w:rFonts w:ascii="Times New Roman" w:hAnsi="Times New Roman" w:cs="Times New Roman"/>
          <w:sz w:val="28"/>
          <w:szCs w:val="28"/>
        </w:rPr>
        <w:t>После расследования дополнительных обстоятельств дела, 3 декабря 1996 года был выдан второй ордер на арест заявителя, которому были предъя</w:t>
      </w:r>
      <w:r w:rsidR="000C52BA">
        <w:rPr>
          <w:rFonts w:ascii="Times New Roman" w:hAnsi="Times New Roman" w:cs="Times New Roman"/>
          <w:sz w:val="28"/>
          <w:szCs w:val="28"/>
        </w:rPr>
        <w:t xml:space="preserve">влены обвинения в похищении </w:t>
      </w:r>
      <w:r>
        <w:rPr>
          <w:rFonts w:ascii="Times New Roman" w:hAnsi="Times New Roman" w:cs="Times New Roman"/>
          <w:sz w:val="28"/>
          <w:szCs w:val="28"/>
        </w:rPr>
        <w:t>шести лиц.</w:t>
      </w:r>
    </w:p>
    <w:p w:rsidR="000C52BA" w:rsidRDefault="000C52BA" w:rsidP="006B3F5A">
      <w:pPr>
        <w:jc w:val="both"/>
        <w:rPr>
          <w:rFonts w:ascii="Times New Roman" w:hAnsi="Times New Roman" w:cs="Times New Roman"/>
          <w:sz w:val="28"/>
          <w:szCs w:val="28"/>
        </w:rPr>
      </w:pPr>
      <w:r>
        <w:rPr>
          <w:rFonts w:ascii="Times New Roman" w:hAnsi="Times New Roman" w:cs="Times New Roman"/>
          <w:sz w:val="28"/>
          <w:szCs w:val="28"/>
        </w:rPr>
        <w:t>Расследование велось тремя следственными бригадами, чьи действия координировались прокуратурой. В течение 1997 года заявитель был допрошен 48 раз, в 1998 году – 19 раз, в 1999 году – 7 раз, в 2000 году – 6 раз, в 2001 году – 11 раз. Между декабрем 1998 года и апрелем 1999 года состоялось 9 заседаний с участием судьи, короле</w:t>
      </w:r>
      <w:r w:rsidR="00160DA7">
        <w:rPr>
          <w:rFonts w:ascii="Times New Roman" w:hAnsi="Times New Roman" w:cs="Times New Roman"/>
          <w:sz w:val="28"/>
          <w:szCs w:val="28"/>
        </w:rPr>
        <w:t>вского прокурора и следователей</w:t>
      </w:r>
      <w:r>
        <w:rPr>
          <w:rFonts w:ascii="Times New Roman" w:hAnsi="Times New Roman" w:cs="Times New Roman"/>
          <w:sz w:val="28"/>
          <w:szCs w:val="28"/>
        </w:rPr>
        <w:t>, чтобы обеспечить подготовку материалов дела к суду присяжных в разумный срок. В результате расследования материалы уголовного дела в объеме 450000 страниц</w:t>
      </w:r>
      <w:r w:rsidR="00EB7959">
        <w:rPr>
          <w:rStyle w:val="a5"/>
          <w:rFonts w:ascii="Times New Roman" w:hAnsi="Times New Roman" w:cs="Times New Roman"/>
          <w:sz w:val="28"/>
          <w:szCs w:val="28"/>
        </w:rPr>
        <w:footnoteReference w:id="129"/>
      </w:r>
      <w:r>
        <w:rPr>
          <w:rFonts w:ascii="Times New Roman" w:hAnsi="Times New Roman" w:cs="Times New Roman"/>
          <w:sz w:val="28"/>
          <w:szCs w:val="28"/>
        </w:rPr>
        <w:t xml:space="preserve"> были </w:t>
      </w:r>
      <w:r w:rsidR="00EB7959">
        <w:rPr>
          <w:rFonts w:ascii="Times New Roman" w:hAnsi="Times New Roman" w:cs="Times New Roman"/>
          <w:sz w:val="28"/>
          <w:szCs w:val="28"/>
        </w:rPr>
        <w:t>подготовлены для прокуратуры 18 марта 2002 года.</w:t>
      </w:r>
      <w:r w:rsidR="00347C9C">
        <w:rPr>
          <w:rFonts w:ascii="Times New Roman" w:hAnsi="Times New Roman" w:cs="Times New Roman"/>
          <w:sz w:val="28"/>
          <w:szCs w:val="28"/>
        </w:rPr>
        <w:t xml:space="preserve"> 8 декабря 2003</w:t>
      </w:r>
      <w:r w:rsidR="00EB7959">
        <w:rPr>
          <w:rFonts w:ascii="Times New Roman" w:hAnsi="Times New Roman" w:cs="Times New Roman"/>
          <w:sz w:val="28"/>
          <w:szCs w:val="28"/>
        </w:rPr>
        <w:t xml:space="preserve"> года обвинительное заключение было подписано прокурором.</w:t>
      </w:r>
    </w:p>
    <w:p w:rsidR="00EB7959" w:rsidRDefault="00EB7959" w:rsidP="006B3F5A">
      <w:pPr>
        <w:jc w:val="both"/>
        <w:rPr>
          <w:rFonts w:ascii="Times New Roman" w:hAnsi="Times New Roman" w:cs="Times New Roman"/>
          <w:sz w:val="28"/>
          <w:szCs w:val="28"/>
        </w:rPr>
      </w:pPr>
      <w:proofErr w:type="gramStart"/>
      <w:r>
        <w:rPr>
          <w:rFonts w:ascii="Times New Roman" w:hAnsi="Times New Roman" w:cs="Times New Roman"/>
          <w:sz w:val="28"/>
          <w:szCs w:val="28"/>
        </w:rPr>
        <w:t>Начиная с марта 2001 года заявитель настойчиво заявлял ходатайства о</w:t>
      </w:r>
      <w:proofErr w:type="gramEnd"/>
      <w:r>
        <w:rPr>
          <w:rFonts w:ascii="Times New Roman" w:hAnsi="Times New Roman" w:cs="Times New Roman"/>
          <w:sz w:val="28"/>
          <w:szCs w:val="28"/>
        </w:rPr>
        <w:t xml:space="preserve"> своем освобождении из-под стражи, ссылаясь на пункт 3 статьи 5 Конвенции. В период предварительного следствия заявитель в общей сложности 104 раза участвовал в судебных заседаниях различных судебных инстанций, которые продлевали его содержание под стражей. При этом суды ссылались на тяжесть предъявленных заявителю обвинений</w:t>
      </w:r>
      <w:r w:rsidR="004466A5">
        <w:rPr>
          <w:rFonts w:ascii="Times New Roman" w:hAnsi="Times New Roman" w:cs="Times New Roman"/>
          <w:sz w:val="28"/>
          <w:szCs w:val="28"/>
        </w:rPr>
        <w:t>, соображения общественной безопасности, угрозу побега, наркозависимость заявителя, возможность вступления в сговор с третьими лицами и особые обстоятельства дела. Суды, в частности, отмечали, что разумность срока ареста должна оцениваться с учетом природы и сложности инкриминируемых арестованному деяний. Они подчеркивали, что огромное число необходимых следственных действий и усердие, с которым велось расследование, не позволяют сделать вывод о чрезмерном сроке нахождения заявителя под стражей.</w:t>
      </w:r>
    </w:p>
    <w:p w:rsidR="00347C9C" w:rsidRDefault="00347C9C" w:rsidP="006B3F5A">
      <w:pPr>
        <w:jc w:val="both"/>
        <w:rPr>
          <w:rFonts w:ascii="Times New Roman" w:hAnsi="Times New Roman" w:cs="Times New Roman"/>
          <w:sz w:val="28"/>
          <w:szCs w:val="28"/>
        </w:rPr>
      </w:pPr>
      <w:r>
        <w:rPr>
          <w:rFonts w:ascii="Times New Roman" w:hAnsi="Times New Roman" w:cs="Times New Roman"/>
          <w:sz w:val="28"/>
          <w:szCs w:val="28"/>
        </w:rPr>
        <w:t xml:space="preserve">Судебный </w:t>
      </w:r>
      <w:proofErr w:type="gramStart"/>
      <w:r>
        <w:rPr>
          <w:rFonts w:ascii="Times New Roman" w:hAnsi="Times New Roman" w:cs="Times New Roman"/>
          <w:sz w:val="28"/>
          <w:szCs w:val="28"/>
        </w:rPr>
        <w:t>процесс над заявителем</w:t>
      </w:r>
      <w:proofErr w:type="gramEnd"/>
      <w:r>
        <w:rPr>
          <w:rFonts w:ascii="Times New Roman" w:hAnsi="Times New Roman" w:cs="Times New Roman"/>
          <w:sz w:val="28"/>
          <w:szCs w:val="28"/>
        </w:rPr>
        <w:t xml:space="preserve"> начался 1 марта 2004 года. Заседания проводились 4 дня в неделю, в суд были вызваны 459 свидетелей. Приговором суда присяжных от 22 июня 2004 года заявитель был признан виновным по семи пунктам обвинения и приговорен к 25 годам лишения свободы. Заявитель не обжаловал этот приговор. В последующем администрация тюрьмы, в которой он отбывает наказание, неоднократно рассматривала вопрос о его условном освобождении</w:t>
      </w:r>
      <w:r>
        <w:rPr>
          <w:rStyle w:val="a5"/>
          <w:rFonts w:ascii="Times New Roman" w:hAnsi="Times New Roman" w:cs="Times New Roman"/>
          <w:sz w:val="28"/>
          <w:szCs w:val="28"/>
        </w:rPr>
        <w:footnoteReference w:id="130"/>
      </w:r>
      <w:r>
        <w:rPr>
          <w:rFonts w:ascii="Times New Roman" w:hAnsi="Times New Roman" w:cs="Times New Roman"/>
          <w:sz w:val="28"/>
          <w:szCs w:val="28"/>
        </w:rPr>
        <w:t xml:space="preserve">, но всякий раз принимала отрицательное решение. </w:t>
      </w:r>
    </w:p>
    <w:p w:rsidR="00DB266D" w:rsidRDefault="00DB266D" w:rsidP="006B3F5A">
      <w:pPr>
        <w:jc w:val="both"/>
        <w:rPr>
          <w:rFonts w:ascii="Times New Roman" w:hAnsi="Times New Roman" w:cs="Times New Roman"/>
          <w:sz w:val="28"/>
          <w:szCs w:val="28"/>
        </w:rPr>
      </w:pPr>
      <w:r>
        <w:rPr>
          <w:rFonts w:ascii="Times New Roman" w:hAnsi="Times New Roman" w:cs="Times New Roman"/>
          <w:sz w:val="28"/>
          <w:szCs w:val="28"/>
        </w:rPr>
        <w:t xml:space="preserve">Обращаясь с жалобой в ЕСПЧ, заявитель утверждал, что срок его предварительного заключения не был разумным с точки зрения пункта 3 </w:t>
      </w:r>
      <w:r>
        <w:rPr>
          <w:rFonts w:ascii="Times New Roman" w:hAnsi="Times New Roman" w:cs="Times New Roman"/>
          <w:sz w:val="28"/>
          <w:szCs w:val="28"/>
        </w:rPr>
        <w:lastRenderedPageBreak/>
        <w:t>статьи 5 Конвенции. Он находился под стражей с 14 августа 1996 года до 22 июня 2004 года, то есть семь лет и десять месяцев</w:t>
      </w:r>
      <w:r>
        <w:rPr>
          <w:rStyle w:val="a5"/>
          <w:rFonts w:ascii="Times New Roman" w:hAnsi="Times New Roman" w:cs="Times New Roman"/>
          <w:sz w:val="28"/>
          <w:szCs w:val="28"/>
        </w:rPr>
        <w:footnoteReference w:id="131"/>
      </w:r>
      <w:r>
        <w:rPr>
          <w:rFonts w:ascii="Times New Roman" w:hAnsi="Times New Roman" w:cs="Times New Roman"/>
          <w:sz w:val="28"/>
          <w:szCs w:val="28"/>
        </w:rPr>
        <w:t>.</w:t>
      </w:r>
    </w:p>
    <w:p w:rsidR="009E2E9C" w:rsidRDefault="009E2E9C" w:rsidP="006B3F5A">
      <w:pPr>
        <w:jc w:val="both"/>
        <w:rPr>
          <w:rFonts w:ascii="Times New Roman" w:hAnsi="Times New Roman" w:cs="Times New Roman"/>
          <w:sz w:val="28"/>
          <w:szCs w:val="28"/>
        </w:rPr>
      </w:pPr>
      <w:r>
        <w:rPr>
          <w:rFonts w:ascii="Times New Roman" w:hAnsi="Times New Roman" w:cs="Times New Roman"/>
          <w:sz w:val="28"/>
          <w:szCs w:val="28"/>
        </w:rPr>
        <w:t xml:space="preserve">Заявитель указывал, что уже на шестой день после своего ареста он дал признательные показания, которые больше не менял. С его точки зрения, угроза общественному порядку в случае освобождения могла иметь место в первое время расследования, но через несколько лет этот аргумент уже нельзя было принимать во внимание, так как общественное мнение уже успокоилось. Заявитель подчеркивал, что у него не было возможности сбежать от следствия, так как у него не было для этого ни средств, ни документов, зато нужно было заботиться о своих </w:t>
      </w:r>
      <w:proofErr w:type="gramStart"/>
      <w:r>
        <w:rPr>
          <w:rFonts w:ascii="Times New Roman" w:hAnsi="Times New Roman" w:cs="Times New Roman"/>
          <w:sz w:val="28"/>
          <w:szCs w:val="28"/>
        </w:rPr>
        <w:t>тяжело больных</w:t>
      </w:r>
      <w:proofErr w:type="gramEnd"/>
      <w:r>
        <w:rPr>
          <w:rFonts w:ascii="Times New Roman" w:hAnsi="Times New Roman" w:cs="Times New Roman"/>
          <w:sz w:val="28"/>
          <w:szCs w:val="28"/>
        </w:rPr>
        <w:t xml:space="preserve"> бабушке и дедушке. Заявитель утверждал, что даже самые тяжкие преступления не оправдывают такое длинное предварительное заключение. Он напоминал, что с первого дня ареста тесно сотрудничал со следствием и в значительной степени помог изобличению других обвиняемых.</w:t>
      </w:r>
    </w:p>
    <w:p w:rsidR="009E2E9C" w:rsidRDefault="009E2E9C" w:rsidP="006B3F5A">
      <w:pPr>
        <w:jc w:val="both"/>
        <w:rPr>
          <w:rFonts w:ascii="Times New Roman" w:hAnsi="Times New Roman" w:cs="Times New Roman"/>
          <w:sz w:val="28"/>
          <w:szCs w:val="28"/>
        </w:rPr>
      </w:pPr>
      <w:r>
        <w:rPr>
          <w:rFonts w:ascii="Times New Roman" w:hAnsi="Times New Roman" w:cs="Times New Roman"/>
          <w:sz w:val="28"/>
          <w:szCs w:val="28"/>
        </w:rPr>
        <w:t>Заявитель отвергал аргумент бельгийских властей о сложности расследования, указывая, что нельзя смешивать срок следствия со сроком ареста. Его освобождение никак не помешало бы дальнейшему производству</w:t>
      </w:r>
      <w:r w:rsidR="00292B8B">
        <w:rPr>
          <w:rFonts w:ascii="Times New Roman" w:hAnsi="Times New Roman" w:cs="Times New Roman"/>
          <w:sz w:val="28"/>
          <w:szCs w:val="28"/>
        </w:rPr>
        <w:t xml:space="preserve"> </w:t>
      </w:r>
      <w:r>
        <w:rPr>
          <w:rFonts w:ascii="Times New Roman" w:hAnsi="Times New Roman" w:cs="Times New Roman"/>
          <w:sz w:val="28"/>
          <w:szCs w:val="28"/>
        </w:rPr>
        <w:t>по делу. Кроме того, само расследование чрезмерно затянулось по вине властей, которые безосновательно отрабатывали заведомо ложные версии</w:t>
      </w:r>
      <w:r>
        <w:rPr>
          <w:rStyle w:val="a5"/>
          <w:rFonts w:ascii="Times New Roman" w:hAnsi="Times New Roman" w:cs="Times New Roman"/>
          <w:sz w:val="28"/>
          <w:szCs w:val="28"/>
        </w:rPr>
        <w:footnoteReference w:id="132"/>
      </w:r>
      <w:r>
        <w:rPr>
          <w:rFonts w:ascii="Times New Roman" w:hAnsi="Times New Roman" w:cs="Times New Roman"/>
          <w:sz w:val="28"/>
          <w:szCs w:val="28"/>
        </w:rPr>
        <w:t>.</w:t>
      </w:r>
    </w:p>
    <w:p w:rsidR="000233E8" w:rsidRDefault="000233E8" w:rsidP="006B3F5A">
      <w:pPr>
        <w:jc w:val="both"/>
        <w:rPr>
          <w:rFonts w:ascii="Times New Roman" w:hAnsi="Times New Roman" w:cs="Times New Roman"/>
          <w:sz w:val="28"/>
          <w:szCs w:val="28"/>
        </w:rPr>
      </w:pPr>
      <w:r>
        <w:rPr>
          <w:rFonts w:ascii="Times New Roman" w:hAnsi="Times New Roman" w:cs="Times New Roman"/>
          <w:sz w:val="28"/>
          <w:szCs w:val="28"/>
        </w:rPr>
        <w:t>Бельгийские власти отрицали факт нарушения пункта 3 статьи 5 Конвенции. Они указывали, что срок ареста заявителя был оправдан тяжестью предъявленных обвинений (заявителю грозило наказание до 35 лет тюрьмы) и соображениями общественного спокойствия. Что касается альтернативных мер пресечения, то власти ссылались на внутренне</w:t>
      </w:r>
      <w:r w:rsidR="00160DA7">
        <w:rPr>
          <w:rFonts w:ascii="Times New Roman" w:hAnsi="Times New Roman" w:cs="Times New Roman"/>
          <w:sz w:val="28"/>
          <w:szCs w:val="28"/>
        </w:rPr>
        <w:t>е</w:t>
      </w:r>
      <w:r>
        <w:rPr>
          <w:rFonts w:ascii="Times New Roman" w:hAnsi="Times New Roman" w:cs="Times New Roman"/>
          <w:sz w:val="28"/>
          <w:szCs w:val="28"/>
        </w:rPr>
        <w:t xml:space="preserve"> право страны, согласно которому суды были не обязаны мотивировать свои решения о содержании подозреваемых под стражей, если им грозит наказание свыше 15 лет лишения свободы. В таких случаях суды вправе были ограничиваться ссылкой на интересы общественной безопасности.</w:t>
      </w:r>
    </w:p>
    <w:p w:rsidR="000233E8" w:rsidRDefault="000233E8" w:rsidP="006B3F5A">
      <w:pPr>
        <w:jc w:val="both"/>
        <w:rPr>
          <w:rFonts w:ascii="Times New Roman" w:hAnsi="Times New Roman" w:cs="Times New Roman"/>
          <w:sz w:val="28"/>
          <w:szCs w:val="28"/>
        </w:rPr>
      </w:pPr>
      <w:r>
        <w:rPr>
          <w:rFonts w:ascii="Times New Roman" w:hAnsi="Times New Roman" w:cs="Times New Roman"/>
          <w:sz w:val="28"/>
          <w:szCs w:val="28"/>
        </w:rPr>
        <w:t>Правительство также утверждало, что заявитель в своих ходатайствах не обосновал</w:t>
      </w:r>
      <w:r w:rsidR="00A4321D">
        <w:rPr>
          <w:rFonts w:ascii="Times New Roman" w:hAnsi="Times New Roman" w:cs="Times New Roman"/>
          <w:sz w:val="28"/>
          <w:szCs w:val="28"/>
        </w:rPr>
        <w:t>, к</w:t>
      </w:r>
      <w:r>
        <w:rPr>
          <w:rFonts w:ascii="Times New Roman" w:hAnsi="Times New Roman" w:cs="Times New Roman"/>
          <w:sz w:val="28"/>
          <w:szCs w:val="28"/>
        </w:rPr>
        <w:t>акие именно альтернативные меры пресечения могли быть к нему применены и как именно они могли помочь избежать риска его побега.</w:t>
      </w:r>
      <w:r w:rsidR="00A4321D">
        <w:rPr>
          <w:rFonts w:ascii="Times New Roman" w:hAnsi="Times New Roman" w:cs="Times New Roman"/>
          <w:sz w:val="28"/>
          <w:szCs w:val="28"/>
        </w:rPr>
        <w:t xml:space="preserve"> Власти отмечали, что использование электронных браслетов с утверждением конкретного места жительства подозреваемого никогда не применялось в Бельгии как альтернатива предварительному заключению.</w:t>
      </w:r>
    </w:p>
    <w:p w:rsidR="00A4321D" w:rsidRDefault="00A4321D" w:rsidP="006B3F5A">
      <w:pPr>
        <w:jc w:val="both"/>
        <w:rPr>
          <w:rFonts w:ascii="Times New Roman" w:hAnsi="Times New Roman" w:cs="Times New Roman"/>
          <w:sz w:val="28"/>
          <w:szCs w:val="28"/>
        </w:rPr>
      </w:pPr>
      <w:proofErr w:type="gramStart"/>
      <w:r>
        <w:rPr>
          <w:rFonts w:ascii="Times New Roman" w:hAnsi="Times New Roman" w:cs="Times New Roman"/>
          <w:sz w:val="28"/>
          <w:szCs w:val="28"/>
        </w:rPr>
        <w:t>В любом случае, по мнению государства-ответчика, никакая альтернативная аресту мера пресечения не могла быть удовлетворительной при сложившихся обстоятельствах, а именно: опасность заявителя для общества (наркомания, статус рецидивиста, отсутствие сопереживания жертвам его преступлений), риск сговора с третьими лицами для уничтожения доказательств, опасения социальных волнений и опасность для жизни самого заявителя вследствие акта мести.</w:t>
      </w:r>
      <w:proofErr w:type="gramEnd"/>
    </w:p>
    <w:p w:rsidR="00A4321D" w:rsidRDefault="00A4321D" w:rsidP="006B3F5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Власти также отмечали, что после осуждения заявитель ни разу не попросил об условно-досрочном освобождении, а автоматическая процедура </w:t>
      </w:r>
      <w:r w:rsidR="006C5424">
        <w:rPr>
          <w:rFonts w:ascii="Times New Roman" w:hAnsi="Times New Roman" w:cs="Times New Roman"/>
          <w:sz w:val="28"/>
          <w:szCs w:val="28"/>
        </w:rPr>
        <w:t>всегда приводила к отрицательному заключению администрации тюрьмы.</w:t>
      </w:r>
    </w:p>
    <w:p w:rsidR="006C5424" w:rsidRDefault="006C5424" w:rsidP="006B3F5A">
      <w:pPr>
        <w:jc w:val="both"/>
        <w:rPr>
          <w:rFonts w:ascii="Times New Roman" w:hAnsi="Times New Roman" w:cs="Times New Roman"/>
          <w:sz w:val="28"/>
          <w:szCs w:val="28"/>
        </w:rPr>
      </w:pPr>
      <w:r>
        <w:rPr>
          <w:rFonts w:ascii="Times New Roman" w:hAnsi="Times New Roman" w:cs="Times New Roman"/>
          <w:sz w:val="28"/>
          <w:szCs w:val="28"/>
        </w:rPr>
        <w:t xml:space="preserve">Наконец, бельгийские власти указывали на сложный характер дела, в котором было задействовано 111 следователей. Им необходимо было проверить причастность </w:t>
      </w:r>
      <w:proofErr w:type="spellStart"/>
      <w:r>
        <w:rPr>
          <w:rFonts w:ascii="Times New Roman" w:hAnsi="Times New Roman" w:cs="Times New Roman"/>
          <w:sz w:val="28"/>
          <w:szCs w:val="28"/>
        </w:rPr>
        <w:t>Дютру</w:t>
      </w:r>
      <w:proofErr w:type="spellEnd"/>
      <w:r>
        <w:rPr>
          <w:rFonts w:ascii="Times New Roman" w:hAnsi="Times New Roman" w:cs="Times New Roman"/>
          <w:sz w:val="28"/>
          <w:szCs w:val="28"/>
        </w:rPr>
        <w:t xml:space="preserve"> и его сообщников к другим фактам пропажи детей и педофилии в Бельгии, одновременно обеспечивая проверку всех появляющихся сообщений. При этом следственные органы действовали максимально быстро в сложившейся ситуации, о чем свидетельствуют 450000 страниц уголовного дела, а также тот факт, что суду присяжных потребовалось менее 4 месяцев для вынесения приговора. В ходе процесса были заслушаны показания 569 лиц, перед присяжными были поставлены 243 вопроса, обсуждение которых заняло 77 часов.</w:t>
      </w:r>
    </w:p>
    <w:p w:rsidR="0042753B" w:rsidRDefault="0042753B" w:rsidP="006B3F5A">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Суд напомнил, что предварительное заключение в принципе является мерой исключительного характера, которая должна использоваться в случае строгой необходимости. Национальные власти должны внимательно следить за тем, чтобы срок предварительного заключения не вышел за границу разумного, принимая во внимание презумпцию невиновности и </w:t>
      </w:r>
      <w:proofErr w:type="gramStart"/>
      <w:r>
        <w:rPr>
          <w:rFonts w:ascii="Times New Roman" w:hAnsi="Times New Roman" w:cs="Times New Roman"/>
          <w:sz w:val="28"/>
          <w:szCs w:val="28"/>
        </w:rPr>
        <w:t>отчитываясь о причинах</w:t>
      </w:r>
      <w:proofErr w:type="gramEnd"/>
      <w:r>
        <w:rPr>
          <w:rFonts w:ascii="Times New Roman" w:hAnsi="Times New Roman" w:cs="Times New Roman"/>
          <w:sz w:val="28"/>
          <w:szCs w:val="28"/>
        </w:rPr>
        <w:t>, которые требуют продления ареста.</w:t>
      </w:r>
    </w:p>
    <w:p w:rsidR="0042753B" w:rsidRDefault="0042753B" w:rsidP="006B3F5A">
      <w:pPr>
        <w:jc w:val="both"/>
        <w:rPr>
          <w:rFonts w:ascii="Times New Roman" w:hAnsi="Times New Roman" w:cs="Times New Roman"/>
          <w:sz w:val="28"/>
          <w:szCs w:val="28"/>
        </w:rPr>
      </w:pPr>
      <w:r>
        <w:rPr>
          <w:rFonts w:ascii="Times New Roman" w:hAnsi="Times New Roman" w:cs="Times New Roman"/>
          <w:sz w:val="28"/>
          <w:szCs w:val="28"/>
        </w:rPr>
        <w:t>ЕСПЧ также отметил, что подозрение в совершении преступления само по себе может оправдывать содержание лица под стражей только на первых этапах расследования: в дальнейшем суды обязаны установить, есть ли другие причины для продления ареста. Если эти причины разумны и существенны, Суд вправе проверить, были ли соблюдены все процессуальные формальности при вынесении соответствующего решения.</w:t>
      </w:r>
    </w:p>
    <w:p w:rsidR="00870921" w:rsidRDefault="00870921" w:rsidP="006B3F5A">
      <w:pPr>
        <w:jc w:val="both"/>
        <w:rPr>
          <w:rFonts w:ascii="Times New Roman" w:hAnsi="Times New Roman" w:cs="Times New Roman"/>
          <w:sz w:val="28"/>
          <w:szCs w:val="28"/>
        </w:rPr>
      </w:pPr>
      <w:r>
        <w:rPr>
          <w:rFonts w:ascii="Times New Roman" w:hAnsi="Times New Roman" w:cs="Times New Roman"/>
          <w:sz w:val="28"/>
          <w:szCs w:val="28"/>
        </w:rPr>
        <w:t>Применяя эти принципы к данному делу, ЕСПЧ указал, что существующие в отношении заявителя подозрения вполне оправдывали заключение его под стражу. В последующем национальные власти ежемесячно продлевали срок его ареста. Рассматривая ходатайства заявителя об освобождении, бельгийские суды всякий раз подробно описывали причины, по которым считали нецелесообразным заменить арест альтернативной мерой пресечения. Суд отметил, что не отрицает серьезность и обоснованность этих причин, однако необходимо оценить, насколько они оправдывали столь долгое предварительное заключение заявителя.</w:t>
      </w:r>
    </w:p>
    <w:p w:rsidR="00870921" w:rsidRDefault="00870921" w:rsidP="006B3F5A">
      <w:pPr>
        <w:jc w:val="both"/>
        <w:rPr>
          <w:rFonts w:ascii="Times New Roman" w:hAnsi="Times New Roman" w:cs="Times New Roman"/>
          <w:sz w:val="28"/>
          <w:szCs w:val="28"/>
        </w:rPr>
      </w:pPr>
      <w:r>
        <w:rPr>
          <w:rFonts w:ascii="Times New Roman" w:hAnsi="Times New Roman" w:cs="Times New Roman"/>
          <w:sz w:val="28"/>
          <w:szCs w:val="28"/>
        </w:rPr>
        <w:t xml:space="preserve">ЕСПЧ заметил, что предварительное заключение длиной почти 8 лет само по себе выглядит абсолютно недопустимым и неразумным, если только оно не может быть объяснено какими-то исключительными обстоятельствами. В этом отношении нужно помнить, что сущность пункта 3 статьи 5 </w:t>
      </w:r>
      <w:r w:rsidR="003F1E06">
        <w:rPr>
          <w:rFonts w:ascii="Times New Roman" w:hAnsi="Times New Roman" w:cs="Times New Roman"/>
          <w:sz w:val="28"/>
          <w:szCs w:val="28"/>
        </w:rPr>
        <w:t xml:space="preserve">– </w:t>
      </w:r>
      <w:proofErr w:type="gramStart"/>
      <w:r w:rsidR="003F1E06">
        <w:rPr>
          <w:rFonts w:ascii="Times New Roman" w:hAnsi="Times New Roman" w:cs="Times New Roman"/>
          <w:sz w:val="28"/>
          <w:szCs w:val="28"/>
        </w:rPr>
        <w:t>в праве</w:t>
      </w:r>
      <w:proofErr w:type="gramEnd"/>
      <w:r w:rsidR="003F1E06">
        <w:rPr>
          <w:rFonts w:ascii="Times New Roman" w:hAnsi="Times New Roman" w:cs="Times New Roman"/>
          <w:sz w:val="28"/>
          <w:szCs w:val="28"/>
        </w:rPr>
        <w:t xml:space="preserve"> оставаться свободным до суда; его нельзя толковать как предоставление государству возможности выбора между арестом и освобождением подозреваемого. Смысл этой нормы состоит в том, что государство обязано освободить лицо с того момента, когда его нахождение </w:t>
      </w:r>
      <w:r w:rsidR="003F1E06">
        <w:rPr>
          <w:rFonts w:ascii="Times New Roman" w:hAnsi="Times New Roman" w:cs="Times New Roman"/>
          <w:sz w:val="28"/>
          <w:szCs w:val="28"/>
        </w:rPr>
        <w:lastRenderedPageBreak/>
        <w:t>под стражей перестает быть разумным</w:t>
      </w:r>
      <w:r w:rsidR="003F1E06">
        <w:rPr>
          <w:rStyle w:val="a5"/>
          <w:rFonts w:ascii="Times New Roman" w:hAnsi="Times New Roman" w:cs="Times New Roman"/>
          <w:sz w:val="28"/>
          <w:szCs w:val="28"/>
        </w:rPr>
        <w:footnoteReference w:id="133"/>
      </w:r>
      <w:r w:rsidR="003F1E06">
        <w:rPr>
          <w:rFonts w:ascii="Times New Roman" w:hAnsi="Times New Roman" w:cs="Times New Roman"/>
          <w:sz w:val="28"/>
          <w:szCs w:val="28"/>
        </w:rPr>
        <w:t>. В этом контексте ЕСПЧ считает, что арест должен быть крайней мерой, которая применяется только тогда, когда все другие доступные меры являются недостаточными. Это, в свою очередь, обязывает государство искать альтернативные аресту меры, даже если они не предусмотрены национальным законодательством</w:t>
      </w:r>
      <w:r w:rsidR="003F1E06">
        <w:rPr>
          <w:rStyle w:val="a5"/>
          <w:rFonts w:ascii="Times New Roman" w:hAnsi="Times New Roman" w:cs="Times New Roman"/>
          <w:sz w:val="28"/>
          <w:szCs w:val="28"/>
        </w:rPr>
        <w:footnoteReference w:id="134"/>
      </w:r>
      <w:r w:rsidR="003F1E06">
        <w:rPr>
          <w:rFonts w:ascii="Times New Roman" w:hAnsi="Times New Roman" w:cs="Times New Roman"/>
          <w:sz w:val="28"/>
          <w:szCs w:val="28"/>
        </w:rPr>
        <w:t>.</w:t>
      </w:r>
    </w:p>
    <w:p w:rsidR="00C30A27" w:rsidRDefault="00C30A27" w:rsidP="006B3F5A">
      <w:pPr>
        <w:jc w:val="both"/>
        <w:rPr>
          <w:rFonts w:ascii="Times New Roman" w:hAnsi="Times New Roman" w:cs="Times New Roman"/>
          <w:sz w:val="28"/>
          <w:szCs w:val="28"/>
        </w:rPr>
      </w:pPr>
      <w:r>
        <w:rPr>
          <w:rFonts w:ascii="Times New Roman" w:hAnsi="Times New Roman" w:cs="Times New Roman"/>
          <w:sz w:val="28"/>
          <w:szCs w:val="28"/>
        </w:rPr>
        <w:t xml:space="preserve">В данном деле заявитель, ссылаясь на статью 5 Конвенции, начал заявлять ходатайства об освобождении в конце 2001 года, то есть когда срок его ареста превысил уже пять лет. При этом он указывал, что готов подчиниться любым контрольным мерам и мерам наблюдения, которыми власти могли обусловить освобождение из-под стражи. Позже заявитель конкретизировал свое предложение, указав на электронные браслеты как возможное решение его вопроса. Однако бельгийские суды предпочитали не отвечать на эти предложения заявителя и не рассматривать возможность применения альтернативных аресту мер. ЕСПЧ отметил, что в 2003 году апелляционный суд г. Льежа прямо указал, что ни одна альтернативная мера не может эффективно нейтрализовать общественную опасность заявителя. Вопреки мнению властей, ЕСПЧ пришел к выводу, что заявитель все-таки предлагал конкретную меру, способную обеспечить его явку в суд. Попутно ЕСПЧ заметил, что </w:t>
      </w:r>
      <w:r w:rsidR="00FE4219">
        <w:rPr>
          <w:rFonts w:ascii="Times New Roman" w:hAnsi="Times New Roman" w:cs="Times New Roman"/>
          <w:sz w:val="28"/>
          <w:szCs w:val="28"/>
        </w:rPr>
        <w:t xml:space="preserve">заявителя в принципе нельзя упрекать в том, что он не предлагает властям ту или иную альтернативную меру: напротив, это власти должны выбирать из </w:t>
      </w:r>
      <w:proofErr w:type="gramStart"/>
      <w:r w:rsidR="00FE4219">
        <w:rPr>
          <w:rFonts w:ascii="Times New Roman" w:hAnsi="Times New Roman" w:cs="Times New Roman"/>
          <w:sz w:val="28"/>
          <w:szCs w:val="28"/>
        </w:rPr>
        <w:t>имеющихся</w:t>
      </w:r>
      <w:proofErr w:type="gramEnd"/>
      <w:r w:rsidR="00FE4219">
        <w:rPr>
          <w:rFonts w:ascii="Times New Roman" w:hAnsi="Times New Roman" w:cs="Times New Roman"/>
          <w:sz w:val="28"/>
          <w:szCs w:val="28"/>
        </w:rPr>
        <w:t xml:space="preserve"> в и</w:t>
      </w:r>
      <w:r w:rsidR="007823B9">
        <w:rPr>
          <w:rFonts w:ascii="Times New Roman" w:hAnsi="Times New Roman" w:cs="Times New Roman"/>
          <w:sz w:val="28"/>
          <w:szCs w:val="28"/>
        </w:rPr>
        <w:t>х</w:t>
      </w:r>
      <w:r w:rsidR="00FE4219">
        <w:rPr>
          <w:rFonts w:ascii="Times New Roman" w:hAnsi="Times New Roman" w:cs="Times New Roman"/>
          <w:sz w:val="28"/>
          <w:szCs w:val="28"/>
        </w:rPr>
        <w:t xml:space="preserve"> арсенале самую подходящую.</w:t>
      </w:r>
    </w:p>
    <w:p w:rsidR="00FE4219" w:rsidRDefault="00FE4219" w:rsidP="006B3F5A">
      <w:pPr>
        <w:jc w:val="both"/>
        <w:rPr>
          <w:rFonts w:ascii="Times New Roman" w:hAnsi="Times New Roman" w:cs="Times New Roman"/>
          <w:sz w:val="28"/>
          <w:szCs w:val="28"/>
        </w:rPr>
      </w:pPr>
      <w:r>
        <w:rPr>
          <w:rFonts w:ascii="Times New Roman" w:hAnsi="Times New Roman" w:cs="Times New Roman"/>
          <w:sz w:val="28"/>
          <w:szCs w:val="28"/>
        </w:rPr>
        <w:t>В итоге Европейский Суд пришел к выводу, что вопрос альтернативных аресту мер пресечения всерьез никогда не рассматривался бельгийскими властями. С учетом того, что заявитель поднял этот вопрос после пяти лет нахождения под стражей, у властей должны были быть очень существенные мотивы продления его ареста. Однако эти мотивы не были указаны ни в одном судебном решении.</w:t>
      </w:r>
    </w:p>
    <w:p w:rsidR="00FE4219" w:rsidRDefault="00FE4219" w:rsidP="006B3F5A">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такого аргумента государства-ответчика, как опасность освобождения для жизни самого заявителя, то ЕСПЧ отметил, что этот довод никогда не приводился </w:t>
      </w:r>
      <w:proofErr w:type="gramStart"/>
      <w:r>
        <w:rPr>
          <w:rFonts w:ascii="Times New Roman" w:hAnsi="Times New Roman" w:cs="Times New Roman"/>
          <w:sz w:val="28"/>
          <w:szCs w:val="28"/>
        </w:rPr>
        <w:t>бельгийским</w:t>
      </w:r>
      <w:proofErr w:type="gramEnd"/>
      <w:r>
        <w:rPr>
          <w:rFonts w:ascii="Times New Roman" w:hAnsi="Times New Roman" w:cs="Times New Roman"/>
          <w:sz w:val="28"/>
          <w:szCs w:val="28"/>
        </w:rPr>
        <w:t xml:space="preserve"> судами в своих решениях. В любом случае, этот довод не может быть всерьез принят в правовом государстве, подчиняющемся верховенству закона.</w:t>
      </w:r>
    </w:p>
    <w:p w:rsidR="00E17FC8" w:rsidRDefault="00FE4219" w:rsidP="00E17FC8">
      <w:pPr>
        <w:jc w:val="both"/>
        <w:rPr>
          <w:rFonts w:ascii="Times New Roman" w:hAnsi="Times New Roman" w:cs="Times New Roman"/>
          <w:sz w:val="28"/>
          <w:szCs w:val="28"/>
        </w:rPr>
      </w:pPr>
      <w:r>
        <w:rPr>
          <w:rFonts w:ascii="Times New Roman" w:hAnsi="Times New Roman" w:cs="Times New Roman"/>
          <w:sz w:val="28"/>
          <w:szCs w:val="28"/>
        </w:rPr>
        <w:t xml:space="preserve">Наконец, ЕСПЧ указал, что между окончанием предварительного следствия 18 марта 2002 года и началом судебного процесса по делу заявителя 1 марта 2004 года прошло около двух лет. При всем том, что подготовка такого судебного процесса была сопряжена с огромными трудностями, данный срок не может быть оправдан только объективными причинами. Следовательно, государство-ответчик своими действиями способствовало фактическому удлинению срока предварительного заключения заявителя. </w:t>
      </w:r>
    </w:p>
    <w:p w:rsidR="00DB266D" w:rsidRDefault="00E17FC8" w:rsidP="00E17FC8">
      <w:pPr>
        <w:jc w:val="both"/>
        <w:rPr>
          <w:rFonts w:ascii="Times New Roman" w:hAnsi="Times New Roman" w:cs="Times New Roman"/>
          <w:sz w:val="28"/>
          <w:szCs w:val="28"/>
        </w:rPr>
      </w:pPr>
      <w:r>
        <w:rPr>
          <w:rFonts w:ascii="Times New Roman" w:hAnsi="Times New Roman" w:cs="Times New Roman"/>
          <w:sz w:val="28"/>
          <w:szCs w:val="28"/>
        </w:rPr>
        <w:t xml:space="preserve">С учетом этих соображений Европейский Суд пришел к выводу о нарушении бельгийскими властями пункта 3 статьи 5 </w:t>
      </w:r>
      <w:proofErr w:type="spellStart"/>
      <w:r>
        <w:rPr>
          <w:rFonts w:ascii="Times New Roman" w:hAnsi="Times New Roman" w:cs="Times New Roman"/>
          <w:sz w:val="28"/>
          <w:szCs w:val="28"/>
        </w:rPr>
        <w:t>Конвецнии</w:t>
      </w:r>
      <w:proofErr w:type="spellEnd"/>
      <w:r>
        <w:rPr>
          <w:rFonts w:ascii="Times New Roman" w:hAnsi="Times New Roman" w:cs="Times New Roman"/>
          <w:sz w:val="28"/>
          <w:szCs w:val="28"/>
        </w:rPr>
        <w:t>.</w:t>
      </w:r>
    </w:p>
    <w:p w:rsidR="00E17FC8" w:rsidRDefault="00E17FC8" w:rsidP="00E17FC8">
      <w:pPr>
        <w:jc w:val="both"/>
        <w:rPr>
          <w:rFonts w:ascii="Times New Roman" w:hAnsi="Times New Roman" w:cs="Times New Roman"/>
          <w:sz w:val="28"/>
          <w:szCs w:val="28"/>
        </w:rPr>
      </w:pPr>
      <w:r>
        <w:rPr>
          <w:rFonts w:ascii="Times New Roman" w:hAnsi="Times New Roman" w:cs="Times New Roman"/>
          <w:sz w:val="28"/>
          <w:szCs w:val="28"/>
        </w:rPr>
        <w:lastRenderedPageBreak/>
        <w:t>Главный вывод из дела «</w:t>
      </w:r>
      <w:proofErr w:type="spellStart"/>
      <w:r>
        <w:rPr>
          <w:rFonts w:ascii="Times New Roman" w:hAnsi="Times New Roman" w:cs="Times New Roman"/>
          <w:sz w:val="28"/>
          <w:szCs w:val="28"/>
        </w:rPr>
        <w:t>Лельевр</w:t>
      </w:r>
      <w:proofErr w:type="spellEnd"/>
      <w:r>
        <w:rPr>
          <w:rFonts w:ascii="Times New Roman" w:hAnsi="Times New Roman" w:cs="Times New Roman"/>
          <w:sz w:val="28"/>
          <w:szCs w:val="28"/>
        </w:rPr>
        <w:t xml:space="preserve"> против Бельгии» сводится к тому, что национальные суды обязаны осуществлять непрерывный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применением такой строгой меры пресечения, как арест. При этом важно не только проверять наличие оправдывающих арест оснований, но и ссылаться на них в своих решениях. Вполне возможно, что </w:t>
      </w:r>
      <w:proofErr w:type="spellStart"/>
      <w:r>
        <w:rPr>
          <w:rFonts w:ascii="Times New Roman" w:hAnsi="Times New Roman" w:cs="Times New Roman"/>
          <w:sz w:val="28"/>
          <w:szCs w:val="28"/>
        </w:rPr>
        <w:t>Лельевр</w:t>
      </w:r>
      <w:proofErr w:type="spellEnd"/>
      <w:r>
        <w:rPr>
          <w:rFonts w:ascii="Times New Roman" w:hAnsi="Times New Roman" w:cs="Times New Roman"/>
          <w:sz w:val="28"/>
          <w:szCs w:val="28"/>
        </w:rPr>
        <w:t xml:space="preserve"> на самом деле заслуживал такого длительного срока предварительного заключения. Ошибкой бельгийских судей было то, что они не рассмотрели выдвинутых им предложений и не аргументировали свое решение их отвергнуть.</w:t>
      </w:r>
    </w:p>
    <w:p w:rsidR="006B3F5A" w:rsidRDefault="006B3F5A" w:rsidP="00E467AE">
      <w:pPr>
        <w:jc w:val="center"/>
        <w:rPr>
          <w:rFonts w:ascii="Times New Roman" w:hAnsi="Times New Roman" w:cs="Times New Roman"/>
          <w:b/>
          <w:sz w:val="28"/>
          <w:szCs w:val="28"/>
        </w:rPr>
      </w:pPr>
    </w:p>
    <w:p w:rsidR="00034D28" w:rsidRDefault="00034D28" w:rsidP="00E467AE">
      <w:pPr>
        <w:jc w:val="center"/>
        <w:rPr>
          <w:rFonts w:ascii="Times New Roman" w:hAnsi="Times New Roman" w:cs="Times New Roman"/>
          <w:b/>
          <w:sz w:val="28"/>
          <w:szCs w:val="28"/>
        </w:rPr>
      </w:pPr>
    </w:p>
    <w:p w:rsidR="00034D28" w:rsidRPr="00E467AE" w:rsidRDefault="00034D28" w:rsidP="00034D28">
      <w:pPr>
        <w:jc w:val="center"/>
        <w:rPr>
          <w:rFonts w:ascii="Times New Roman" w:hAnsi="Times New Roman" w:cs="Times New Roman"/>
          <w:b/>
          <w:sz w:val="28"/>
          <w:szCs w:val="28"/>
        </w:rPr>
      </w:pPr>
      <w:proofErr w:type="spellStart"/>
      <w:r>
        <w:rPr>
          <w:rFonts w:ascii="Times New Roman" w:hAnsi="Times New Roman" w:cs="Times New Roman"/>
          <w:b/>
          <w:sz w:val="28"/>
          <w:szCs w:val="28"/>
        </w:rPr>
        <w:t>Штайн</w:t>
      </w:r>
      <w:proofErr w:type="spellEnd"/>
      <w:r>
        <w:rPr>
          <w:rFonts w:ascii="Times New Roman" w:hAnsi="Times New Roman" w:cs="Times New Roman"/>
          <w:b/>
          <w:sz w:val="28"/>
          <w:szCs w:val="28"/>
        </w:rPr>
        <w:t xml:space="preserve"> против Российской Федерации</w:t>
      </w:r>
    </w:p>
    <w:p w:rsidR="00034D28" w:rsidRPr="00FE57A6" w:rsidRDefault="007A5D33" w:rsidP="00034D28">
      <w:pPr>
        <w:jc w:val="center"/>
        <w:rPr>
          <w:rFonts w:ascii="Times New Roman" w:hAnsi="Times New Roman" w:cs="Times New Roman"/>
          <w:b/>
          <w:sz w:val="28"/>
          <w:szCs w:val="28"/>
        </w:rPr>
      </w:pPr>
      <w:proofErr w:type="gramStart"/>
      <w:r w:rsidRPr="00FE57A6">
        <w:rPr>
          <w:rFonts w:ascii="Times New Roman" w:hAnsi="Times New Roman" w:cs="Times New Roman"/>
          <w:b/>
          <w:sz w:val="28"/>
          <w:szCs w:val="28"/>
        </w:rPr>
        <w:t>(</w:t>
      </w:r>
      <w:r>
        <w:rPr>
          <w:rFonts w:ascii="Times New Roman" w:hAnsi="Times New Roman" w:cs="Times New Roman"/>
          <w:b/>
          <w:sz w:val="28"/>
          <w:szCs w:val="28"/>
          <w:lang w:val="en-US"/>
        </w:rPr>
        <w:t>Stein</w:t>
      </w:r>
      <w:r w:rsidRPr="00FE57A6">
        <w:rPr>
          <w:rFonts w:ascii="Times New Roman" w:hAnsi="Times New Roman" w:cs="Times New Roman"/>
          <w:b/>
          <w:sz w:val="28"/>
          <w:szCs w:val="28"/>
        </w:rPr>
        <w:t xml:space="preserve"> </w:t>
      </w:r>
      <w:r w:rsidRPr="00725C05">
        <w:rPr>
          <w:rFonts w:ascii="Times New Roman" w:hAnsi="Times New Roman" w:cs="Times New Roman"/>
          <w:b/>
          <w:sz w:val="28"/>
          <w:szCs w:val="28"/>
          <w:lang w:val="en-US"/>
        </w:rPr>
        <w:t>v</w:t>
      </w:r>
      <w:r w:rsidRPr="00FE57A6">
        <w:rPr>
          <w:rFonts w:ascii="Times New Roman" w:hAnsi="Times New Roman" w:cs="Times New Roman"/>
          <w:b/>
          <w:sz w:val="28"/>
          <w:szCs w:val="28"/>
        </w:rPr>
        <w:t>.</w:t>
      </w:r>
      <w:proofErr w:type="gramEnd"/>
      <w:r w:rsidRPr="00FE57A6">
        <w:rPr>
          <w:rFonts w:ascii="Times New Roman" w:hAnsi="Times New Roman" w:cs="Times New Roman"/>
          <w:b/>
          <w:sz w:val="28"/>
          <w:szCs w:val="28"/>
        </w:rPr>
        <w:t xml:space="preserve"> </w:t>
      </w:r>
      <w:r>
        <w:rPr>
          <w:rFonts w:ascii="Times New Roman" w:hAnsi="Times New Roman" w:cs="Times New Roman"/>
          <w:b/>
          <w:sz w:val="28"/>
          <w:szCs w:val="28"/>
          <w:lang w:val="en-US"/>
        </w:rPr>
        <w:t>Russian</w:t>
      </w:r>
      <w:r w:rsidRPr="00FE57A6">
        <w:rPr>
          <w:rFonts w:ascii="Times New Roman" w:hAnsi="Times New Roman" w:cs="Times New Roman"/>
          <w:b/>
          <w:sz w:val="28"/>
          <w:szCs w:val="28"/>
        </w:rPr>
        <w:t xml:space="preserve"> </w:t>
      </w:r>
      <w:r>
        <w:rPr>
          <w:rFonts w:ascii="Times New Roman" w:hAnsi="Times New Roman" w:cs="Times New Roman"/>
          <w:b/>
          <w:sz w:val="28"/>
          <w:szCs w:val="28"/>
          <w:lang w:val="en-US"/>
        </w:rPr>
        <w:t>Federation</w:t>
      </w:r>
      <w:r w:rsidR="00034D28" w:rsidRPr="00FE57A6">
        <w:rPr>
          <w:rFonts w:ascii="Times New Roman" w:hAnsi="Times New Roman" w:cs="Times New Roman"/>
          <w:b/>
          <w:sz w:val="28"/>
          <w:szCs w:val="28"/>
        </w:rPr>
        <w:t>)</w:t>
      </w:r>
    </w:p>
    <w:p w:rsidR="00034D28" w:rsidRPr="00FE57A6" w:rsidRDefault="00034D28" w:rsidP="00034D28">
      <w:pPr>
        <w:jc w:val="center"/>
        <w:rPr>
          <w:rFonts w:ascii="Times New Roman" w:hAnsi="Times New Roman" w:cs="Times New Roman"/>
          <w:b/>
          <w:sz w:val="28"/>
          <w:szCs w:val="28"/>
        </w:rPr>
      </w:pPr>
      <w:r w:rsidRPr="00E467AE">
        <w:rPr>
          <w:rFonts w:ascii="Times New Roman" w:hAnsi="Times New Roman" w:cs="Times New Roman"/>
          <w:b/>
          <w:sz w:val="28"/>
          <w:szCs w:val="28"/>
        </w:rPr>
        <w:t>жа</w:t>
      </w:r>
      <w:r w:rsidR="007A5D33">
        <w:rPr>
          <w:rFonts w:ascii="Times New Roman" w:hAnsi="Times New Roman" w:cs="Times New Roman"/>
          <w:b/>
          <w:sz w:val="28"/>
          <w:szCs w:val="28"/>
        </w:rPr>
        <w:t>лоба</w:t>
      </w:r>
      <w:r w:rsidR="007A5D33" w:rsidRPr="00FE57A6">
        <w:rPr>
          <w:rFonts w:ascii="Times New Roman" w:hAnsi="Times New Roman" w:cs="Times New Roman"/>
          <w:b/>
          <w:sz w:val="28"/>
          <w:szCs w:val="28"/>
        </w:rPr>
        <w:t xml:space="preserve"> № 23691/06</w:t>
      </w:r>
    </w:p>
    <w:p w:rsidR="00034D28" w:rsidRDefault="00034D28" w:rsidP="00034D28">
      <w:pPr>
        <w:jc w:val="center"/>
        <w:rPr>
          <w:rFonts w:ascii="Times New Roman" w:hAnsi="Times New Roman" w:cs="Times New Roman"/>
          <w:b/>
          <w:sz w:val="28"/>
          <w:szCs w:val="28"/>
        </w:rPr>
      </w:pPr>
      <w:r w:rsidRPr="00E467AE">
        <w:rPr>
          <w:rFonts w:ascii="Times New Roman" w:hAnsi="Times New Roman" w:cs="Times New Roman"/>
          <w:b/>
          <w:sz w:val="28"/>
          <w:szCs w:val="28"/>
        </w:rPr>
        <w:t>Поста</w:t>
      </w:r>
      <w:r>
        <w:rPr>
          <w:rFonts w:ascii="Times New Roman" w:hAnsi="Times New Roman" w:cs="Times New Roman"/>
          <w:b/>
          <w:sz w:val="28"/>
          <w:szCs w:val="28"/>
        </w:rPr>
        <w:t>новление вынесено 18 июня 2009</w:t>
      </w:r>
      <w:r w:rsidRPr="00E467AE">
        <w:rPr>
          <w:rFonts w:ascii="Times New Roman" w:hAnsi="Times New Roman" w:cs="Times New Roman"/>
          <w:b/>
          <w:sz w:val="28"/>
          <w:szCs w:val="28"/>
        </w:rPr>
        <w:t xml:space="preserve"> года</w:t>
      </w:r>
    </w:p>
    <w:p w:rsidR="00E467AE" w:rsidRDefault="00E467AE" w:rsidP="00E467AE">
      <w:pPr>
        <w:jc w:val="center"/>
        <w:rPr>
          <w:rFonts w:ascii="Times New Roman" w:hAnsi="Times New Roman" w:cs="Times New Roman"/>
          <w:b/>
          <w:sz w:val="28"/>
          <w:szCs w:val="28"/>
        </w:rPr>
      </w:pPr>
    </w:p>
    <w:p w:rsidR="00E17FC8" w:rsidRDefault="00292B8B" w:rsidP="00292B8B">
      <w:pPr>
        <w:jc w:val="both"/>
        <w:rPr>
          <w:rFonts w:ascii="Times New Roman" w:hAnsi="Times New Roman" w:cs="Times New Roman"/>
          <w:sz w:val="28"/>
          <w:szCs w:val="28"/>
        </w:rPr>
      </w:pPr>
      <w:r>
        <w:rPr>
          <w:rFonts w:ascii="Times New Roman" w:hAnsi="Times New Roman" w:cs="Times New Roman"/>
          <w:sz w:val="28"/>
          <w:szCs w:val="28"/>
        </w:rPr>
        <w:t>Данное дело затрагивает ряд актуальных проблем, связанных с чрезмерно длительными сроками предварительного заключения. Решение Европейского Суда зафиксировало серьезные упущения российской правоприменительной практики с точки зрения стандартов статьи 5 Конвенции. В частности, в деле затрагивался вопрос</w:t>
      </w:r>
      <w:r w:rsidR="00767F9E">
        <w:rPr>
          <w:rFonts w:ascii="Times New Roman" w:hAnsi="Times New Roman" w:cs="Times New Roman"/>
          <w:sz w:val="28"/>
          <w:szCs w:val="28"/>
        </w:rPr>
        <w:t xml:space="preserve"> о неопределенности законодательства, регулирующего содержание обвиняемого под стражей во время следствия и во время суда</w:t>
      </w:r>
      <w:r w:rsidRPr="00292B8B">
        <w:rPr>
          <w:rFonts w:ascii="Times New Roman" w:hAnsi="Times New Roman" w:cs="Times New Roman"/>
          <w:sz w:val="28"/>
          <w:szCs w:val="28"/>
        </w:rPr>
        <w:t>.</w:t>
      </w:r>
      <w:r>
        <w:rPr>
          <w:rFonts w:ascii="Times New Roman" w:hAnsi="Times New Roman" w:cs="Times New Roman"/>
          <w:sz w:val="28"/>
          <w:szCs w:val="28"/>
        </w:rPr>
        <w:t xml:space="preserve"> Кроме того, </w:t>
      </w:r>
      <w:r w:rsidR="00C22D36">
        <w:rPr>
          <w:rFonts w:ascii="Times New Roman" w:hAnsi="Times New Roman" w:cs="Times New Roman"/>
          <w:sz w:val="28"/>
          <w:szCs w:val="28"/>
        </w:rPr>
        <w:t>ЕСПЧ подтвердил ряд важных правовых позиций относительно строгости такого основополагающего критерия правомерности лишения свободы, как законность.</w:t>
      </w:r>
      <w:r w:rsidR="00767F9E">
        <w:rPr>
          <w:rFonts w:ascii="Times New Roman" w:hAnsi="Times New Roman" w:cs="Times New Roman"/>
          <w:sz w:val="28"/>
          <w:szCs w:val="28"/>
        </w:rPr>
        <w:t xml:space="preserve"> Наконец, данное дело можно считать классическим образцом оценки тех оснований, которые национальные суды используют для избрания самой строгой меры пресечения.</w:t>
      </w:r>
    </w:p>
    <w:p w:rsidR="00C22D36" w:rsidRDefault="00C22D36" w:rsidP="001174C4">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Заявитель, в квартире у которого были обнаружены наркотики, был задержан 9 декабря 2004 года. </w:t>
      </w:r>
      <w:r w:rsidR="001174C4">
        <w:rPr>
          <w:rFonts w:ascii="Times New Roman" w:hAnsi="Times New Roman" w:cs="Times New Roman"/>
          <w:sz w:val="28"/>
          <w:szCs w:val="28"/>
        </w:rPr>
        <w:t xml:space="preserve">18 мая 2005 года заявителю </w:t>
      </w:r>
      <w:r w:rsidR="001174C4" w:rsidRPr="00C22D36">
        <w:rPr>
          <w:rFonts w:ascii="Times New Roman" w:hAnsi="Times New Roman" w:cs="Times New Roman"/>
          <w:sz w:val="28"/>
          <w:szCs w:val="28"/>
        </w:rPr>
        <w:t>было предъявлено обв</w:t>
      </w:r>
      <w:r w:rsidR="001174C4">
        <w:rPr>
          <w:rFonts w:ascii="Times New Roman" w:hAnsi="Times New Roman" w:cs="Times New Roman"/>
          <w:sz w:val="28"/>
          <w:szCs w:val="28"/>
        </w:rPr>
        <w:t xml:space="preserve">инение в контрабанде 77 гр. </w:t>
      </w:r>
      <w:proofErr w:type="spellStart"/>
      <w:r w:rsidR="001174C4">
        <w:rPr>
          <w:rFonts w:ascii="Times New Roman" w:hAnsi="Times New Roman" w:cs="Times New Roman"/>
          <w:sz w:val="28"/>
          <w:szCs w:val="28"/>
        </w:rPr>
        <w:t>экстази</w:t>
      </w:r>
      <w:proofErr w:type="spellEnd"/>
      <w:r w:rsidR="001174C4" w:rsidRPr="00C22D36">
        <w:rPr>
          <w:rFonts w:ascii="Times New Roman" w:hAnsi="Times New Roman" w:cs="Times New Roman"/>
          <w:sz w:val="28"/>
          <w:szCs w:val="28"/>
        </w:rPr>
        <w:t xml:space="preserve"> и 31 гр. </w:t>
      </w:r>
      <w:proofErr w:type="spellStart"/>
      <w:r w:rsidR="001174C4" w:rsidRPr="00C22D36">
        <w:rPr>
          <w:rFonts w:ascii="Times New Roman" w:hAnsi="Times New Roman" w:cs="Times New Roman"/>
          <w:sz w:val="28"/>
          <w:szCs w:val="28"/>
        </w:rPr>
        <w:t>амфетамина</w:t>
      </w:r>
      <w:proofErr w:type="spellEnd"/>
      <w:r w:rsidR="001174C4" w:rsidRPr="00C22D36">
        <w:rPr>
          <w:rFonts w:ascii="Times New Roman" w:hAnsi="Times New Roman" w:cs="Times New Roman"/>
          <w:sz w:val="28"/>
          <w:szCs w:val="28"/>
        </w:rPr>
        <w:t xml:space="preserve"> из Германии в </w:t>
      </w:r>
      <w:r w:rsidR="001174C4">
        <w:rPr>
          <w:rFonts w:ascii="Times New Roman" w:hAnsi="Times New Roman" w:cs="Times New Roman"/>
          <w:sz w:val="28"/>
          <w:szCs w:val="28"/>
        </w:rPr>
        <w:t xml:space="preserve">Россию. </w:t>
      </w:r>
      <w:r>
        <w:rPr>
          <w:rFonts w:ascii="Times New Roman" w:hAnsi="Times New Roman" w:cs="Times New Roman"/>
          <w:sz w:val="28"/>
          <w:szCs w:val="28"/>
        </w:rPr>
        <w:t xml:space="preserve">В последующем его арест </w:t>
      </w:r>
      <w:r w:rsidR="001174C4">
        <w:rPr>
          <w:rFonts w:ascii="Times New Roman" w:hAnsi="Times New Roman" w:cs="Times New Roman"/>
          <w:sz w:val="28"/>
          <w:szCs w:val="28"/>
        </w:rPr>
        <w:t>многократно</w:t>
      </w:r>
      <w:r>
        <w:rPr>
          <w:rFonts w:ascii="Times New Roman" w:hAnsi="Times New Roman" w:cs="Times New Roman"/>
          <w:sz w:val="28"/>
          <w:szCs w:val="28"/>
        </w:rPr>
        <w:t xml:space="preserve"> продлевался</w:t>
      </w:r>
      <w:r w:rsidR="001174C4">
        <w:rPr>
          <w:rFonts w:ascii="Times New Roman" w:hAnsi="Times New Roman" w:cs="Times New Roman"/>
          <w:sz w:val="28"/>
          <w:szCs w:val="28"/>
        </w:rPr>
        <w:t xml:space="preserve"> судом. Так, </w:t>
      </w:r>
      <w:r>
        <w:rPr>
          <w:rFonts w:ascii="Times New Roman" w:hAnsi="Times New Roman" w:cs="Times New Roman"/>
          <w:sz w:val="28"/>
          <w:szCs w:val="28"/>
        </w:rPr>
        <w:t xml:space="preserve">31 августа 2005 года суд вновь продлил срок ареста заявителя до </w:t>
      </w:r>
      <w:r w:rsidRPr="00C22D36">
        <w:rPr>
          <w:rFonts w:ascii="Times New Roman" w:hAnsi="Times New Roman" w:cs="Times New Roman"/>
          <w:sz w:val="28"/>
          <w:szCs w:val="28"/>
        </w:rPr>
        <w:t>2 декабря 2005</w:t>
      </w:r>
      <w:r>
        <w:rPr>
          <w:rFonts w:ascii="Times New Roman" w:hAnsi="Times New Roman" w:cs="Times New Roman"/>
          <w:sz w:val="28"/>
          <w:szCs w:val="28"/>
        </w:rPr>
        <w:t xml:space="preserve"> года. </w:t>
      </w:r>
      <w:r w:rsidRPr="00C22D36">
        <w:rPr>
          <w:rFonts w:ascii="Times New Roman" w:hAnsi="Times New Roman" w:cs="Times New Roman"/>
          <w:sz w:val="28"/>
          <w:szCs w:val="28"/>
        </w:rPr>
        <w:t>В своем определении суд указал следующее:</w:t>
      </w:r>
    </w:p>
    <w:p w:rsidR="00C22D36" w:rsidRDefault="00C22D36" w:rsidP="00C22D36">
      <w:pPr>
        <w:jc w:val="both"/>
        <w:rPr>
          <w:rFonts w:ascii="Times New Roman" w:hAnsi="Times New Roman" w:cs="Times New Roman"/>
          <w:sz w:val="28"/>
          <w:szCs w:val="28"/>
        </w:rPr>
      </w:pPr>
      <w:r>
        <w:rPr>
          <w:rFonts w:ascii="Times New Roman" w:hAnsi="Times New Roman" w:cs="Times New Roman"/>
          <w:sz w:val="28"/>
          <w:szCs w:val="28"/>
        </w:rPr>
        <w:t>«…</w:t>
      </w:r>
      <w:r w:rsidRPr="00C22D36">
        <w:rPr>
          <w:rFonts w:ascii="Times New Roman" w:hAnsi="Times New Roman" w:cs="Times New Roman"/>
          <w:sz w:val="28"/>
          <w:szCs w:val="28"/>
        </w:rPr>
        <w:t>Суд принимает во внимание тяжесть обвинений, исключительную сложность дела с точки зрения количества человек, вовлеченных в оборот наркотиков, и тесную связь между ними. Кроме того, учитывая, что заявитель имеет российское и немецкое гражданство, но не имеет постоянного места жительства в России, суд решил, что есть основания полагать, что он может скрыться под страхом возможного лишения свободы и, таким образом, создаст препятствия для рассмотрения</w:t>
      </w:r>
      <w:r>
        <w:rPr>
          <w:rFonts w:ascii="Times New Roman" w:hAnsi="Times New Roman" w:cs="Times New Roman"/>
          <w:sz w:val="28"/>
          <w:szCs w:val="28"/>
        </w:rPr>
        <w:t xml:space="preserve"> </w:t>
      </w:r>
      <w:r w:rsidRPr="00C22D36">
        <w:rPr>
          <w:rFonts w:ascii="Times New Roman" w:hAnsi="Times New Roman" w:cs="Times New Roman"/>
          <w:sz w:val="28"/>
          <w:szCs w:val="28"/>
        </w:rPr>
        <w:t>дела... В связи с вышесказанным, применение менее строгой меры пресечения было бы неуместным</w:t>
      </w:r>
      <w:r>
        <w:rPr>
          <w:rFonts w:ascii="Times New Roman" w:hAnsi="Times New Roman" w:cs="Times New Roman"/>
          <w:sz w:val="28"/>
          <w:szCs w:val="28"/>
        </w:rPr>
        <w:t>».</w:t>
      </w:r>
    </w:p>
    <w:p w:rsidR="008D7CC1" w:rsidRDefault="008D7CC1" w:rsidP="008D7CC1">
      <w:pPr>
        <w:jc w:val="both"/>
        <w:rPr>
          <w:rFonts w:ascii="Times New Roman" w:hAnsi="Times New Roman" w:cs="Times New Roman"/>
          <w:sz w:val="28"/>
          <w:szCs w:val="28"/>
        </w:rPr>
      </w:pPr>
      <w:r w:rsidRPr="00C22D36">
        <w:rPr>
          <w:rFonts w:ascii="Times New Roman" w:hAnsi="Times New Roman" w:cs="Times New Roman"/>
          <w:sz w:val="28"/>
          <w:szCs w:val="28"/>
        </w:rPr>
        <w:t xml:space="preserve">25 </w:t>
      </w:r>
      <w:r>
        <w:rPr>
          <w:rFonts w:ascii="Times New Roman" w:hAnsi="Times New Roman" w:cs="Times New Roman"/>
          <w:sz w:val="28"/>
          <w:szCs w:val="28"/>
        </w:rPr>
        <w:t>октября</w:t>
      </w:r>
      <w:r w:rsidRPr="00C22D36">
        <w:rPr>
          <w:rFonts w:ascii="Times New Roman" w:hAnsi="Times New Roman" w:cs="Times New Roman"/>
          <w:sz w:val="28"/>
          <w:szCs w:val="28"/>
        </w:rPr>
        <w:t xml:space="preserve"> заявителю было предъявлено обвинение в</w:t>
      </w:r>
      <w:r>
        <w:rPr>
          <w:rFonts w:ascii="Times New Roman" w:hAnsi="Times New Roman" w:cs="Times New Roman"/>
          <w:sz w:val="28"/>
          <w:szCs w:val="28"/>
        </w:rPr>
        <w:t xml:space="preserve"> </w:t>
      </w:r>
      <w:r w:rsidR="007823B9">
        <w:rPr>
          <w:rFonts w:ascii="Times New Roman" w:hAnsi="Times New Roman" w:cs="Times New Roman"/>
          <w:sz w:val="28"/>
          <w:szCs w:val="28"/>
        </w:rPr>
        <w:t>участии в</w:t>
      </w:r>
      <w:r w:rsidRPr="00C22D36">
        <w:rPr>
          <w:rFonts w:ascii="Times New Roman" w:hAnsi="Times New Roman" w:cs="Times New Roman"/>
          <w:sz w:val="28"/>
          <w:szCs w:val="28"/>
        </w:rPr>
        <w:t xml:space="preserve"> организованной преступной группе, дополнительное</w:t>
      </w:r>
      <w:r>
        <w:rPr>
          <w:rFonts w:ascii="Times New Roman" w:hAnsi="Times New Roman" w:cs="Times New Roman"/>
          <w:sz w:val="28"/>
          <w:szCs w:val="28"/>
        </w:rPr>
        <w:t xml:space="preserve"> </w:t>
      </w:r>
      <w:r w:rsidRPr="00C22D36">
        <w:rPr>
          <w:rFonts w:ascii="Times New Roman" w:hAnsi="Times New Roman" w:cs="Times New Roman"/>
          <w:sz w:val="28"/>
          <w:szCs w:val="28"/>
        </w:rPr>
        <w:t xml:space="preserve">обвинение в </w:t>
      </w:r>
      <w:r w:rsidRPr="00C22D36">
        <w:rPr>
          <w:rFonts w:ascii="Times New Roman" w:hAnsi="Times New Roman" w:cs="Times New Roman"/>
          <w:sz w:val="28"/>
          <w:szCs w:val="28"/>
        </w:rPr>
        <w:lastRenderedPageBreak/>
        <w:t>контрабанде наркотических средств и распространении</w:t>
      </w:r>
      <w:r>
        <w:rPr>
          <w:rFonts w:ascii="Times New Roman" w:hAnsi="Times New Roman" w:cs="Times New Roman"/>
          <w:sz w:val="28"/>
          <w:szCs w:val="28"/>
        </w:rPr>
        <w:t xml:space="preserve"> </w:t>
      </w:r>
      <w:r w:rsidRPr="00C22D36">
        <w:rPr>
          <w:rFonts w:ascii="Times New Roman" w:hAnsi="Times New Roman" w:cs="Times New Roman"/>
          <w:sz w:val="28"/>
          <w:szCs w:val="28"/>
        </w:rPr>
        <w:t>наркотических средств, совершенных в организованной группе.</w:t>
      </w:r>
      <w:r>
        <w:rPr>
          <w:rFonts w:ascii="Times New Roman" w:hAnsi="Times New Roman" w:cs="Times New Roman"/>
          <w:sz w:val="28"/>
          <w:szCs w:val="28"/>
        </w:rPr>
        <w:t xml:space="preserve"> </w:t>
      </w:r>
      <w:r w:rsidRPr="00C22D36">
        <w:rPr>
          <w:rFonts w:ascii="Times New Roman" w:hAnsi="Times New Roman" w:cs="Times New Roman"/>
          <w:sz w:val="28"/>
          <w:szCs w:val="28"/>
        </w:rPr>
        <w:t>30</w:t>
      </w:r>
      <w:r>
        <w:rPr>
          <w:rFonts w:ascii="Times New Roman" w:hAnsi="Times New Roman" w:cs="Times New Roman"/>
          <w:sz w:val="28"/>
          <w:szCs w:val="28"/>
        </w:rPr>
        <w:t xml:space="preserve"> ноября </w:t>
      </w:r>
      <w:r w:rsidRPr="00C22D36">
        <w:rPr>
          <w:rFonts w:ascii="Times New Roman" w:hAnsi="Times New Roman" w:cs="Times New Roman"/>
          <w:sz w:val="28"/>
          <w:szCs w:val="28"/>
        </w:rPr>
        <w:t>Томский обла</w:t>
      </w:r>
      <w:r>
        <w:rPr>
          <w:rFonts w:ascii="Times New Roman" w:hAnsi="Times New Roman" w:cs="Times New Roman"/>
          <w:sz w:val="28"/>
          <w:szCs w:val="28"/>
        </w:rPr>
        <w:t>стной суд продлил арест заявителя</w:t>
      </w:r>
      <w:r w:rsidRPr="00C22D36">
        <w:rPr>
          <w:rFonts w:ascii="Times New Roman" w:hAnsi="Times New Roman" w:cs="Times New Roman"/>
          <w:sz w:val="28"/>
          <w:szCs w:val="28"/>
        </w:rPr>
        <w:t xml:space="preserve"> до 2</w:t>
      </w:r>
      <w:r>
        <w:rPr>
          <w:rFonts w:ascii="Times New Roman" w:hAnsi="Times New Roman" w:cs="Times New Roman"/>
          <w:sz w:val="28"/>
          <w:szCs w:val="28"/>
        </w:rPr>
        <w:t xml:space="preserve"> января 2006 года</w:t>
      </w:r>
      <w:r w:rsidRPr="00C22D36">
        <w:rPr>
          <w:rFonts w:ascii="Times New Roman" w:hAnsi="Times New Roman" w:cs="Times New Roman"/>
          <w:sz w:val="28"/>
          <w:szCs w:val="28"/>
        </w:rPr>
        <w:t xml:space="preserve"> и постановил следующее:</w:t>
      </w:r>
    </w:p>
    <w:p w:rsidR="008D7CC1" w:rsidRDefault="008D7CC1" w:rsidP="008D7CC1">
      <w:pPr>
        <w:jc w:val="both"/>
        <w:rPr>
          <w:rFonts w:ascii="Times New Roman" w:hAnsi="Times New Roman" w:cs="Times New Roman"/>
          <w:sz w:val="28"/>
          <w:szCs w:val="28"/>
        </w:rPr>
      </w:pPr>
      <w:r>
        <w:rPr>
          <w:rFonts w:ascii="Times New Roman" w:hAnsi="Times New Roman" w:cs="Times New Roman"/>
          <w:sz w:val="28"/>
          <w:szCs w:val="28"/>
        </w:rPr>
        <w:t>«…</w:t>
      </w:r>
      <w:r w:rsidRPr="00C22D36">
        <w:rPr>
          <w:rFonts w:ascii="Times New Roman" w:hAnsi="Times New Roman" w:cs="Times New Roman"/>
          <w:sz w:val="28"/>
          <w:szCs w:val="28"/>
        </w:rPr>
        <w:t>учитывая тяжесть обвинений, особенные обстоятельства дела и его личность, а также отсутствие постоянного места жительства в России и вероятность того, что он может скрыться от правосудия и продолжить свою преступную деятельность, он должен оставаться в заключении</w:t>
      </w:r>
      <w:r>
        <w:rPr>
          <w:rFonts w:ascii="Times New Roman" w:hAnsi="Times New Roman" w:cs="Times New Roman"/>
          <w:sz w:val="28"/>
          <w:szCs w:val="28"/>
        </w:rPr>
        <w:t>».</w:t>
      </w:r>
    </w:p>
    <w:p w:rsidR="008D7CC1" w:rsidRDefault="008D7CC1" w:rsidP="008D7CC1">
      <w:pPr>
        <w:jc w:val="both"/>
        <w:rPr>
          <w:rFonts w:ascii="Times New Roman" w:hAnsi="Times New Roman" w:cs="Times New Roman"/>
          <w:sz w:val="28"/>
          <w:szCs w:val="28"/>
        </w:rPr>
      </w:pPr>
      <w:r w:rsidRPr="00C22D36">
        <w:rPr>
          <w:rFonts w:ascii="Times New Roman" w:hAnsi="Times New Roman" w:cs="Times New Roman"/>
          <w:sz w:val="28"/>
          <w:szCs w:val="28"/>
        </w:rPr>
        <w:t>Заявитель подал кассацию и ходатайствовал о своем освобождении под залог, ссылаясь на тот факт, что следствие по делу бы</w:t>
      </w:r>
      <w:r>
        <w:rPr>
          <w:rFonts w:ascii="Times New Roman" w:hAnsi="Times New Roman" w:cs="Times New Roman"/>
          <w:sz w:val="28"/>
          <w:szCs w:val="28"/>
        </w:rPr>
        <w:t>ло завершено. 27 февраля 2006 года</w:t>
      </w:r>
      <w:r w:rsidRPr="00C22D36">
        <w:rPr>
          <w:rFonts w:ascii="Times New Roman" w:hAnsi="Times New Roman" w:cs="Times New Roman"/>
          <w:sz w:val="28"/>
          <w:szCs w:val="28"/>
        </w:rPr>
        <w:t xml:space="preserve"> Верховный Суд Российской Федерации оставил постановление о продлении срока без изменения.</w:t>
      </w:r>
    </w:p>
    <w:p w:rsidR="008D7CC1" w:rsidRDefault="008D7CC1" w:rsidP="008D7CC1">
      <w:pPr>
        <w:jc w:val="both"/>
        <w:rPr>
          <w:rFonts w:ascii="Times New Roman" w:hAnsi="Times New Roman" w:cs="Times New Roman"/>
          <w:sz w:val="28"/>
          <w:szCs w:val="28"/>
        </w:rPr>
      </w:pPr>
      <w:r>
        <w:rPr>
          <w:rFonts w:ascii="Times New Roman" w:hAnsi="Times New Roman" w:cs="Times New Roman"/>
          <w:sz w:val="28"/>
          <w:szCs w:val="28"/>
        </w:rPr>
        <w:t>29 декабря 2005 года о</w:t>
      </w:r>
      <w:r w:rsidRPr="00C22D36">
        <w:rPr>
          <w:rFonts w:ascii="Times New Roman" w:hAnsi="Times New Roman" w:cs="Times New Roman"/>
          <w:sz w:val="28"/>
          <w:szCs w:val="28"/>
        </w:rPr>
        <w:t>бластной суд продлил срок задержания заявителя на два месяца, повторяя основания, указанные в предыдущих постановлениях. Он постановил, что указанный</w:t>
      </w:r>
      <w:r>
        <w:rPr>
          <w:rFonts w:ascii="Times New Roman" w:hAnsi="Times New Roman" w:cs="Times New Roman"/>
          <w:sz w:val="28"/>
          <w:szCs w:val="28"/>
        </w:rPr>
        <w:t xml:space="preserve"> срок закончится 2 марта 2006 года</w:t>
      </w:r>
      <w:r w:rsidRPr="00C22D36">
        <w:rPr>
          <w:rFonts w:ascii="Times New Roman" w:hAnsi="Times New Roman" w:cs="Times New Roman"/>
          <w:sz w:val="28"/>
          <w:szCs w:val="28"/>
        </w:rPr>
        <w:t>, и полный срок содержания под стражей составит четырнадцать месяцев и двадцать четыре дня.</w:t>
      </w:r>
    </w:p>
    <w:p w:rsidR="008D7CC1" w:rsidRPr="00C22D36" w:rsidRDefault="008D7CC1" w:rsidP="008D7CC1">
      <w:pPr>
        <w:jc w:val="both"/>
        <w:rPr>
          <w:rFonts w:ascii="Times New Roman" w:hAnsi="Times New Roman" w:cs="Times New Roman"/>
          <w:sz w:val="28"/>
          <w:szCs w:val="28"/>
        </w:rPr>
      </w:pPr>
      <w:r>
        <w:rPr>
          <w:rFonts w:ascii="Times New Roman" w:hAnsi="Times New Roman" w:cs="Times New Roman"/>
          <w:sz w:val="28"/>
          <w:szCs w:val="28"/>
        </w:rPr>
        <w:t>23 января 2006 года дело заявителя</w:t>
      </w:r>
      <w:r w:rsidRPr="00C22D36">
        <w:rPr>
          <w:rFonts w:ascii="Times New Roman" w:hAnsi="Times New Roman" w:cs="Times New Roman"/>
          <w:sz w:val="28"/>
          <w:szCs w:val="28"/>
        </w:rPr>
        <w:t xml:space="preserve"> был</w:t>
      </w:r>
      <w:r>
        <w:rPr>
          <w:rFonts w:ascii="Times New Roman" w:hAnsi="Times New Roman" w:cs="Times New Roman"/>
          <w:sz w:val="28"/>
          <w:szCs w:val="28"/>
        </w:rPr>
        <w:t>о</w:t>
      </w:r>
      <w:r w:rsidRPr="00C22D36">
        <w:rPr>
          <w:rFonts w:ascii="Times New Roman" w:hAnsi="Times New Roman" w:cs="Times New Roman"/>
          <w:sz w:val="28"/>
          <w:szCs w:val="28"/>
        </w:rPr>
        <w:t xml:space="preserve"> п</w:t>
      </w:r>
      <w:r>
        <w:rPr>
          <w:rFonts w:ascii="Times New Roman" w:hAnsi="Times New Roman" w:cs="Times New Roman"/>
          <w:sz w:val="28"/>
          <w:szCs w:val="28"/>
        </w:rPr>
        <w:t>е</w:t>
      </w:r>
      <w:r w:rsidRPr="00C22D36">
        <w:rPr>
          <w:rFonts w:ascii="Times New Roman" w:hAnsi="Times New Roman" w:cs="Times New Roman"/>
          <w:sz w:val="28"/>
          <w:szCs w:val="28"/>
        </w:rPr>
        <w:t>редан</w:t>
      </w:r>
      <w:r>
        <w:rPr>
          <w:rFonts w:ascii="Times New Roman" w:hAnsi="Times New Roman" w:cs="Times New Roman"/>
          <w:sz w:val="28"/>
          <w:szCs w:val="28"/>
        </w:rPr>
        <w:t xml:space="preserve">о в суд. 7 февраля </w:t>
      </w:r>
      <w:r w:rsidRPr="00C22D36">
        <w:rPr>
          <w:rFonts w:ascii="Times New Roman" w:hAnsi="Times New Roman" w:cs="Times New Roman"/>
          <w:sz w:val="28"/>
          <w:szCs w:val="28"/>
        </w:rPr>
        <w:t>суд решил оставить заявителя в заключении на время рассмотрения</w:t>
      </w:r>
      <w:r>
        <w:rPr>
          <w:rFonts w:ascii="Times New Roman" w:hAnsi="Times New Roman" w:cs="Times New Roman"/>
          <w:sz w:val="28"/>
          <w:szCs w:val="28"/>
        </w:rPr>
        <w:t xml:space="preserve"> дела судом</w:t>
      </w:r>
      <w:r w:rsidRPr="00C22D36">
        <w:rPr>
          <w:rFonts w:ascii="Times New Roman" w:hAnsi="Times New Roman" w:cs="Times New Roman"/>
          <w:sz w:val="28"/>
          <w:szCs w:val="28"/>
        </w:rPr>
        <w:t>, поддерживая основания задержания, указанные в досудебных постановлениях о задержании. В нем отсутствовало указание на предельный срок задержания.</w:t>
      </w:r>
    </w:p>
    <w:p w:rsidR="008D7CC1" w:rsidRDefault="008D7CC1" w:rsidP="008D7CC1">
      <w:pPr>
        <w:jc w:val="both"/>
        <w:rPr>
          <w:rFonts w:ascii="Times New Roman" w:hAnsi="Times New Roman" w:cs="Times New Roman"/>
          <w:sz w:val="28"/>
          <w:szCs w:val="28"/>
        </w:rPr>
      </w:pPr>
      <w:r>
        <w:rPr>
          <w:rFonts w:ascii="Times New Roman" w:hAnsi="Times New Roman" w:cs="Times New Roman"/>
          <w:sz w:val="28"/>
          <w:szCs w:val="28"/>
        </w:rPr>
        <w:t>13 февраля</w:t>
      </w:r>
      <w:r w:rsidRPr="00C22D36">
        <w:rPr>
          <w:rFonts w:ascii="Times New Roman" w:hAnsi="Times New Roman" w:cs="Times New Roman"/>
          <w:sz w:val="28"/>
          <w:szCs w:val="28"/>
        </w:rPr>
        <w:t xml:space="preserve"> судья </w:t>
      </w:r>
      <w:r>
        <w:rPr>
          <w:rFonts w:ascii="Times New Roman" w:hAnsi="Times New Roman" w:cs="Times New Roman"/>
          <w:sz w:val="28"/>
          <w:szCs w:val="28"/>
        </w:rPr>
        <w:t>возвратил дело прокурору для устранения нарушения</w:t>
      </w:r>
      <w:r w:rsidRPr="00C22D36">
        <w:rPr>
          <w:rFonts w:ascii="Times New Roman" w:hAnsi="Times New Roman" w:cs="Times New Roman"/>
          <w:sz w:val="28"/>
          <w:szCs w:val="28"/>
        </w:rPr>
        <w:t>,</w:t>
      </w:r>
      <w:r>
        <w:rPr>
          <w:rFonts w:ascii="Times New Roman" w:hAnsi="Times New Roman" w:cs="Times New Roman"/>
          <w:sz w:val="28"/>
          <w:szCs w:val="28"/>
        </w:rPr>
        <w:t xml:space="preserve"> допущенного следствием. </w:t>
      </w:r>
      <w:r w:rsidRPr="00C22D36">
        <w:rPr>
          <w:rFonts w:ascii="Times New Roman" w:hAnsi="Times New Roman" w:cs="Times New Roman"/>
          <w:sz w:val="28"/>
          <w:szCs w:val="28"/>
        </w:rPr>
        <w:t>Также судья решил оставить заявителя в заключени</w:t>
      </w:r>
      <w:proofErr w:type="gramStart"/>
      <w:r w:rsidRPr="00C22D36">
        <w:rPr>
          <w:rFonts w:ascii="Times New Roman" w:hAnsi="Times New Roman" w:cs="Times New Roman"/>
          <w:sz w:val="28"/>
          <w:szCs w:val="28"/>
        </w:rPr>
        <w:t>и</w:t>
      </w:r>
      <w:proofErr w:type="gramEnd"/>
      <w:r w:rsidRPr="00C22D36">
        <w:rPr>
          <w:rFonts w:ascii="Times New Roman" w:hAnsi="Times New Roman" w:cs="Times New Roman"/>
          <w:sz w:val="28"/>
          <w:szCs w:val="28"/>
        </w:rPr>
        <w:t xml:space="preserve"> без указа</w:t>
      </w:r>
      <w:r>
        <w:rPr>
          <w:rFonts w:ascii="Times New Roman" w:hAnsi="Times New Roman" w:cs="Times New Roman"/>
          <w:sz w:val="28"/>
          <w:szCs w:val="28"/>
        </w:rPr>
        <w:t>ния предельного срока</w:t>
      </w:r>
      <w:r w:rsidRPr="00C22D36">
        <w:rPr>
          <w:rFonts w:ascii="Times New Roman" w:hAnsi="Times New Roman" w:cs="Times New Roman"/>
          <w:sz w:val="28"/>
          <w:szCs w:val="28"/>
        </w:rPr>
        <w:t>.</w:t>
      </w:r>
    </w:p>
    <w:p w:rsidR="008D7CC1" w:rsidRDefault="001174C4" w:rsidP="008D7CC1">
      <w:pPr>
        <w:jc w:val="both"/>
        <w:rPr>
          <w:rFonts w:ascii="Times New Roman" w:hAnsi="Times New Roman" w:cs="Times New Roman"/>
          <w:sz w:val="28"/>
          <w:szCs w:val="28"/>
        </w:rPr>
      </w:pPr>
      <w:r>
        <w:rPr>
          <w:rFonts w:ascii="Times New Roman" w:hAnsi="Times New Roman" w:cs="Times New Roman"/>
          <w:sz w:val="28"/>
          <w:szCs w:val="28"/>
        </w:rPr>
        <w:t>31 мая 2006 года</w:t>
      </w:r>
      <w:r w:rsidRPr="00C22D36">
        <w:rPr>
          <w:rFonts w:ascii="Times New Roman" w:hAnsi="Times New Roman" w:cs="Times New Roman"/>
          <w:sz w:val="28"/>
          <w:szCs w:val="28"/>
        </w:rPr>
        <w:t xml:space="preserve"> заявитель обратился с просьбой к руководителю следственного изолятора освободить его, исходя из того, что действующее постановления суда о его дальнейшем заключении отсутствовало. Руководитель ответил, что содержание под стражей заявителя является законным на основании постановления от 13 февраля 2006 г</w:t>
      </w:r>
      <w:r>
        <w:rPr>
          <w:rFonts w:ascii="Times New Roman" w:hAnsi="Times New Roman" w:cs="Times New Roman"/>
          <w:sz w:val="28"/>
          <w:szCs w:val="28"/>
        </w:rPr>
        <w:t>ода</w:t>
      </w:r>
      <w:r w:rsidRPr="00C22D36">
        <w:rPr>
          <w:rFonts w:ascii="Times New Roman" w:hAnsi="Times New Roman" w:cs="Times New Roman"/>
          <w:sz w:val="28"/>
          <w:szCs w:val="28"/>
        </w:rPr>
        <w:t>.</w:t>
      </w:r>
    </w:p>
    <w:p w:rsidR="001174C4" w:rsidRDefault="001174C4" w:rsidP="008D7CC1">
      <w:pPr>
        <w:jc w:val="both"/>
        <w:rPr>
          <w:rFonts w:ascii="Times New Roman" w:hAnsi="Times New Roman" w:cs="Times New Roman"/>
          <w:sz w:val="28"/>
          <w:szCs w:val="28"/>
        </w:rPr>
      </w:pPr>
      <w:r w:rsidRPr="00C22D36">
        <w:rPr>
          <w:rFonts w:ascii="Times New Roman" w:hAnsi="Times New Roman" w:cs="Times New Roman"/>
          <w:sz w:val="28"/>
          <w:szCs w:val="28"/>
        </w:rPr>
        <w:t>2 июня</w:t>
      </w:r>
      <w:r w:rsidRPr="001174C4">
        <w:rPr>
          <w:rFonts w:ascii="Times New Roman" w:hAnsi="Times New Roman" w:cs="Times New Roman"/>
          <w:sz w:val="28"/>
          <w:szCs w:val="28"/>
        </w:rPr>
        <w:t xml:space="preserve"> </w:t>
      </w:r>
      <w:r w:rsidR="003C5ABA">
        <w:rPr>
          <w:rFonts w:ascii="Times New Roman" w:hAnsi="Times New Roman" w:cs="Times New Roman"/>
          <w:sz w:val="28"/>
          <w:szCs w:val="28"/>
        </w:rPr>
        <w:t>2006 года</w:t>
      </w:r>
      <w:r w:rsidR="003C5ABA" w:rsidRPr="00C22D36">
        <w:rPr>
          <w:rFonts w:ascii="Times New Roman" w:hAnsi="Times New Roman" w:cs="Times New Roman"/>
          <w:sz w:val="28"/>
          <w:szCs w:val="28"/>
        </w:rPr>
        <w:t xml:space="preserve"> </w:t>
      </w:r>
      <w:r w:rsidRPr="00C22D36">
        <w:rPr>
          <w:rFonts w:ascii="Times New Roman" w:hAnsi="Times New Roman" w:cs="Times New Roman"/>
          <w:sz w:val="28"/>
          <w:szCs w:val="28"/>
        </w:rPr>
        <w:t>суд</w:t>
      </w:r>
      <w:r w:rsidRPr="001174C4">
        <w:rPr>
          <w:rFonts w:ascii="Times New Roman" w:hAnsi="Times New Roman" w:cs="Times New Roman"/>
          <w:sz w:val="28"/>
          <w:szCs w:val="28"/>
        </w:rPr>
        <w:t xml:space="preserve"> </w:t>
      </w:r>
      <w:r w:rsidRPr="00C22D36">
        <w:rPr>
          <w:rFonts w:ascii="Times New Roman" w:hAnsi="Times New Roman" w:cs="Times New Roman"/>
          <w:sz w:val="28"/>
          <w:szCs w:val="28"/>
        </w:rPr>
        <w:t>продлил</w:t>
      </w:r>
      <w:r>
        <w:rPr>
          <w:rFonts w:ascii="Times New Roman" w:hAnsi="Times New Roman" w:cs="Times New Roman"/>
          <w:sz w:val="28"/>
          <w:szCs w:val="28"/>
        </w:rPr>
        <w:t xml:space="preserve"> срок со</w:t>
      </w:r>
      <w:r w:rsidRPr="00C22D36">
        <w:rPr>
          <w:rFonts w:ascii="Times New Roman" w:hAnsi="Times New Roman" w:cs="Times New Roman"/>
          <w:sz w:val="28"/>
          <w:szCs w:val="28"/>
        </w:rPr>
        <w:t xml:space="preserve">держания заявителя </w:t>
      </w:r>
      <w:r>
        <w:rPr>
          <w:rFonts w:ascii="Times New Roman" w:hAnsi="Times New Roman" w:cs="Times New Roman"/>
          <w:sz w:val="28"/>
          <w:szCs w:val="28"/>
        </w:rPr>
        <w:t>под стражей до 29 июля. Т</w:t>
      </w:r>
      <w:r w:rsidRPr="00C22D36">
        <w:rPr>
          <w:rFonts w:ascii="Times New Roman" w:hAnsi="Times New Roman" w:cs="Times New Roman"/>
          <w:sz w:val="28"/>
          <w:szCs w:val="28"/>
        </w:rPr>
        <w:t>аки</w:t>
      </w:r>
      <w:r>
        <w:rPr>
          <w:rFonts w:ascii="Times New Roman" w:hAnsi="Times New Roman" w:cs="Times New Roman"/>
          <w:sz w:val="28"/>
          <w:szCs w:val="28"/>
        </w:rPr>
        <w:t xml:space="preserve">м образом, общий срок ареста </w:t>
      </w:r>
      <w:proofErr w:type="gramStart"/>
      <w:r>
        <w:rPr>
          <w:rFonts w:ascii="Times New Roman" w:hAnsi="Times New Roman" w:cs="Times New Roman"/>
          <w:sz w:val="28"/>
          <w:szCs w:val="28"/>
        </w:rPr>
        <w:t xml:space="preserve">на </w:t>
      </w:r>
      <w:r w:rsidRPr="00C22D36">
        <w:rPr>
          <w:rFonts w:ascii="Times New Roman" w:hAnsi="Times New Roman" w:cs="Times New Roman"/>
          <w:sz w:val="28"/>
          <w:szCs w:val="28"/>
        </w:rPr>
        <w:t>составил</w:t>
      </w:r>
      <w:proofErr w:type="gramEnd"/>
      <w:r w:rsidRPr="00C22D36">
        <w:rPr>
          <w:rFonts w:ascii="Times New Roman" w:hAnsi="Times New Roman" w:cs="Times New Roman"/>
          <w:sz w:val="28"/>
          <w:szCs w:val="28"/>
        </w:rPr>
        <w:t xml:space="preserve"> </w:t>
      </w:r>
      <w:r>
        <w:rPr>
          <w:rFonts w:ascii="Times New Roman" w:hAnsi="Times New Roman" w:cs="Times New Roman"/>
          <w:sz w:val="28"/>
          <w:szCs w:val="28"/>
        </w:rPr>
        <w:t xml:space="preserve">уже </w:t>
      </w:r>
      <w:r w:rsidRPr="00C22D36">
        <w:rPr>
          <w:rFonts w:ascii="Times New Roman" w:hAnsi="Times New Roman" w:cs="Times New Roman"/>
          <w:sz w:val="28"/>
          <w:szCs w:val="28"/>
        </w:rPr>
        <w:t>шестнадцать месяцев и двадцать четыре дня. Суд постановил следующее:</w:t>
      </w:r>
    </w:p>
    <w:p w:rsidR="001174C4" w:rsidRDefault="001174C4" w:rsidP="008D7CC1">
      <w:pPr>
        <w:jc w:val="both"/>
        <w:rPr>
          <w:rFonts w:ascii="Times New Roman" w:hAnsi="Times New Roman" w:cs="Times New Roman"/>
          <w:sz w:val="28"/>
          <w:szCs w:val="28"/>
        </w:rPr>
      </w:pPr>
      <w:r>
        <w:rPr>
          <w:rFonts w:ascii="Times New Roman" w:hAnsi="Times New Roman" w:cs="Times New Roman"/>
          <w:sz w:val="28"/>
          <w:szCs w:val="28"/>
        </w:rPr>
        <w:t>«…</w:t>
      </w:r>
      <w:r w:rsidRPr="00C22D36">
        <w:rPr>
          <w:rFonts w:ascii="Times New Roman" w:hAnsi="Times New Roman" w:cs="Times New Roman"/>
          <w:sz w:val="28"/>
          <w:szCs w:val="28"/>
        </w:rPr>
        <w:t>основания для повторного продле</w:t>
      </w:r>
      <w:r>
        <w:rPr>
          <w:rFonts w:ascii="Times New Roman" w:hAnsi="Times New Roman" w:cs="Times New Roman"/>
          <w:sz w:val="28"/>
          <w:szCs w:val="28"/>
        </w:rPr>
        <w:t>ния срока ареста</w:t>
      </w:r>
      <w:r w:rsidRPr="00C22D36">
        <w:rPr>
          <w:rFonts w:ascii="Times New Roman" w:hAnsi="Times New Roman" w:cs="Times New Roman"/>
          <w:sz w:val="28"/>
          <w:szCs w:val="28"/>
        </w:rPr>
        <w:t xml:space="preserve"> все еще остаются в силе; он был обвинен в совершении нескольких преступлений... во время его ареста местом его постоянного жительства была Германия..., суд считает, что в </w:t>
      </w:r>
      <w:r>
        <w:rPr>
          <w:rFonts w:ascii="Times New Roman" w:hAnsi="Times New Roman" w:cs="Times New Roman"/>
          <w:sz w:val="28"/>
          <w:szCs w:val="28"/>
        </w:rPr>
        <w:t xml:space="preserve">случае освобождения заявитель </w:t>
      </w:r>
      <w:r w:rsidRPr="00C22D36">
        <w:rPr>
          <w:rFonts w:ascii="Times New Roman" w:hAnsi="Times New Roman" w:cs="Times New Roman"/>
          <w:sz w:val="28"/>
          <w:szCs w:val="28"/>
        </w:rPr>
        <w:t>скроется или продолжит свою преступную деятельность... Ввиду тяжести обвинений против него, а также ввиду того, что следователь нуждается в большем времени, имеются исключительные обстоятельства, дающие основание</w:t>
      </w:r>
      <w:r>
        <w:rPr>
          <w:rFonts w:ascii="Times New Roman" w:hAnsi="Times New Roman" w:cs="Times New Roman"/>
          <w:sz w:val="28"/>
          <w:szCs w:val="28"/>
        </w:rPr>
        <w:t xml:space="preserve"> для ареста</w:t>
      </w:r>
      <w:r w:rsidRPr="00C22D36">
        <w:rPr>
          <w:rFonts w:ascii="Times New Roman" w:hAnsi="Times New Roman" w:cs="Times New Roman"/>
          <w:sz w:val="28"/>
          <w:szCs w:val="28"/>
        </w:rPr>
        <w:t>...</w:t>
      </w:r>
      <w:r>
        <w:rPr>
          <w:rFonts w:ascii="Times New Roman" w:hAnsi="Times New Roman" w:cs="Times New Roman"/>
          <w:sz w:val="28"/>
          <w:szCs w:val="28"/>
        </w:rPr>
        <w:t>».</w:t>
      </w:r>
    </w:p>
    <w:p w:rsidR="001174C4" w:rsidRDefault="001174C4" w:rsidP="008D7CC1">
      <w:pPr>
        <w:jc w:val="both"/>
        <w:rPr>
          <w:rFonts w:ascii="Times New Roman" w:hAnsi="Times New Roman" w:cs="Times New Roman"/>
          <w:sz w:val="28"/>
          <w:szCs w:val="28"/>
        </w:rPr>
      </w:pPr>
      <w:r>
        <w:rPr>
          <w:rFonts w:ascii="Times New Roman" w:hAnsi="Times New Roman" w:cs="Times New Roman"/>
          <w:sz w:val="28"/>
          <w:szCs w:val="28"/>
        </w:rPr>
        <w:t>Заявитель обжаловал это решение, но 22</w:t>
      </w:r>
      <w:r w:rsidRPr="00C22D36">
        <w:rPr>
          <w:rFonts w:ascii="Times New Roman" w:hAnsi="Times New Roman" w:cs="Times New Roman"/>
          <w:sz w:val="28"/>
          <w:szCs w:val="28"/>
        </w:rPr>
        <w:t xml:space="preserve"> сент</w:t>
      </w:r>
      <w:r>
        <w:rPr>
          <w:rFonts w:ascii="Times New Roman" w:hAnsi="Times New Roman" w:cs="Times New Roman"/>
          <w:sz w:val="28"/>
          <w:szCs w:val="28"/>
        </w:rPr>
        <w:t>ября 2006 года Верховный   Суд</w:t>
      </w:r>
      <w:r w:rsidRPr="00C22D36">
        <w:rPr>
          <w:rFonts w:ascii="Times New Roman" w:hAnsi="Times New Roman" w:cs="Times New Roman"/>
          <w:sz w:val="28"/>
          <w:szCs w:val="28"/>
        </w:rPr>
        <w:t xml:space="preserve">  оставил</w:t>
      </w:r>
      <w:r>
        <w:rPr>
          <w:rFonts w:ascii="Times New Roman" w:hAnsi="Times New Roman" w:cs="Times New Roman"/>
          <w:sz w:val="28"/>
          <w:szCs w:val="28"/>
        </w:rPr>
        <w:t xml:space="preserve"> его без изменения.</w:t>
      </w:r>
      <w:r w:rsidRPr="001174C4">
        <w:rPr>
          <w:rFonts w:ascii="Times New Roman" w:hAnsi="Times New Roman" w:cs="Times New Roman"/>
          <w:sz w:val="28"/>
          <w:szCs w:val="28"/>
        </w:rPr>
        <w:t xml:space="preserve"> </w:t>
      </w:r>
      <w:r w:rsidRPr="00C22D36">
        <w:rPr>
          <w:rFonts w:ascii="Times New Roman" w:hAnsi="Times New Roman" w:cs="Times New Roman"/>
          <w:sz w:val="28"/>
          <w:szCs w:val="28"/>
        </w:rPr>
        <w:t xml:space="preserve">Он указал, что постановление о задержании было вынесено в соответствии со статьей 109 УПК, а последующие ходатайства должны быть одобрены прокурором области, что и было сделано. Он </w:t>
      </w:r>
      <w:proofErr w:type="gramStart"/>
      <w:r w:rsidRPr="00C22D36">
        <w:rPr>
          <w:rFonts w:ascii="Times New Roman" w:hAnsi="Times New Roman" w:cs="Times New Roman"/>
          <w:sz w:val="28"/>
          <w:szCs w:val="28"/>
        </w:rPr>
        <w:t>согласился с позицией</w:t>
      </w:r>
      <w:proofErr w:type="gramEnd"/>
      <w:r w:rsidRPr="00C22D36">
        <w:rPr>
          <w:rFonts w:ascii="Times New Roman" w:hAnsi="Times New Roman" w:cs="Times New Roman"/>
          <w:sz w:val="28"/>
          <w:szCs w:val="28"/>
        </w:rPr>
        <w:t xml:space="preserve"> суда первой инстанции о наличии </w:t>
      </w:r>
      <w:r w:rsidRPr="00C22D36">
        <w:rPr>
          <w:rFonts w:ascii="Times New Roman" w:hAnsi="Times New Roman" w:cs="Times New Roman"/>
          <w:sz w:val="28"/>
          <w:szCs w:val="28"/>
        </w:rPr>
        <w:lastRenderedPageBreak/>
        <w:t>исключительных обстоятельств, которые дают основание для продления срока содержания под стражей в пределах предусмотренного законом срока в размере восемнадцати месяцев.</w:t>
      </w:r>
    </w:p>
    <w:p w:rsidR="009B3BC6" w:rsidRDefault="009B3BC6" w:rsidP="009B3BC6">
      <w:pPr>
        <w:jc w:val="both"/>
        <w:rPr>
          <w:rFonts w:ascii="Times New Roman" w:hAnsi="Times New Roman" w:cs="Times New Roman"/>
          <w:sz w:val="28"/>
          <w:szCs w:val="28"/>
        </w:rPr>
      </w:pPr>
      <w:r>
        <w:rPr>
          <w:rFonts w:ascii="Times New Roman" w:hAnsi="Times New Roman" w:cs="Times New Roman"/>
          <w:sz w:val="28"/>
          <w:szCs w:val="28"/>
        </w:rPr>
        <w:t xml:space="preserve">26 июля и </w:t>
      </w:r>
      <w:r w:rsidR="001174C4">
        <w:rPr>
          <w:rFonts w:ascii="Times New Roman" w:hAnsi="Times New Roman" w:cs="Times New Roman"/>
          <w:sz w:val="28"/>
          <w:szCs w:val="28"/>
        </w:rPr>
        <w:t>26 сентября 2006 года</w:t>
      </w:r>
      <w:r>
        <w:rPr>
          <w:rFonts w:ascii="Times New Roman" w:hAnsi="Times New Roman" w:cs="Times New Roman"/>
          <w:sz w:val="28"/>
          <w:szCs w:val="28"/>
        </w:rPr>
        <w:t>, 4 мая, 31 июля, 6 ноября 2007</w:t>
      </w:r>
      <w:r w:rsidR="001174C4">
        <w:rPr>
          <w:rFonts w:ascii="Times New Roman" w:hAnsi="Times New Roman" w:cs="Times New Roman"/>
          <w:sz w:val="28"/>
          <w:szCs w:val="28"/>
        </w:rPr>
        <w:t xml:space="preserve"> </w:t>
      </w:r>
      <w:r>
        <w:rPr>
          <w:rFonts w:ascii="Times New Roman" w:hAnsi="Times New Roman" w:cs="Times New Roman"/>
          <w:sz w:val="28"/>
          <w:szCs w:val="28"/>
        </w:rPr>
        <w:t>года и 31 января 2008 года областной суд вновь продлевал срок ареста заявителя, в последний раз – до 7 мая 2008 года. В последнем решении судья указал:</w:t>
      </w:r>
    </w:p>
    <w:p w:rsidR="009B3BC6" w:rsidRPr="00C22D36" w:rsidRDefault="009B3BC6" w:rsidP="009B3BC6">
      <w:pPr>
        <w:jc w:val="both"/>
        <w:rPr>
          <w:rFonts w:ascii="Times New Roman" w:hAnsi="Times New Roman" w:cs="Times New Roman"/>
          <w:sz w:val="28"/>
          <w:szCs w:val="28"/>
        </w:rPr>
      </w:pPr>
      <w:r>
        <w:rPr>
          <w:rFonts w:ascii="Times New Roman" w:hAnsi="Times New Roman" w:cs="Times New Roman"/>
          <w:sz w:val="28"/>
          <w:szCs w:val="28"/>
        </w:rPr>
        <w:t>«…арест должен быть продлен</w:t>
      </w:r>
      <w:r w:rsidRPr="00C22D36">
        <w:rPr>
          <w:rFonts w:ascii="Times New Roman" w:hAnsi="Times New Roman" w:cs="Times New Roman"/>
          <w:sz w:val="28"/>
          <w:szCs w:val="28"/>
        </w:rPr>
        <w:t xml:space="preserve"> в связи с тяжестью обвинений, относящихся к обороту наркотических средств, представляющих собой высокий уровень общественной опасности. Во внимание также </w:t>
      </w:r>
      <w:r>
        <w:rPr>
          <w:rFonts w:ascii="Times New Roman" w:hAnsi="Times New Roman" w:cs="Times New Roman"/>
          <w:sz w:val="28"/>
          <w:szCs w:val="28"/>
        </w:rPr>
        <w:t>принят тот факт, что обвиняемый</w:t>
      </w:r>
      <w:r w:rsidRPr="00C22D36">
        <w:rPr>
          <w:rFonts w:ascii="Times New Roman" w:hAnsi="Times New Roman" w:cs="Times New Roman"/>
          <w:sz w:val="28"/>
          <w:szCs w:val="28"/>
        </w:rPr>
        <w:t xml:space="preserve"> не имел по</w:t>
      </w:r>
      <w:r>
        <w:rPr>
          <w:rFonts w:ascii="Times New Roman" w:hAnsi="Times New Roman" w:cs="Times New Roman"/>
          <w:sz w:val="28"/>
          <w:szCs w:val="28"/>
        </w:rPr>
        <w:t>стоянного места работы до ареста; он</w:t>
      </w:r>
      <w:r w:rsidRPr="00C22D36">
        <w:rPr>
          <w:rFonts w:ascii="Times New Roman" w:hAnsi="Times New Roman" w:cs="Times New Roman"/>
          <w:sz w:val="28"/>
          <w:szCs w:val="28"/>
        </w:rPr>
        <w:t xml:space="preserve"> знаком со многими свидетелями по делу и, таким образом, может скрыться от правосудия, оказать давление на свидетелей, создать препятствия х</w:t>
      </w:r>
      <w:r>
        <w:rPr>
          <w:rFonts w:ascii="Times New Roman" w:hAnsi="Times New Roman" w:cs="Times New Roman"/>
          <w:sz w:val="28"/>
          <w:szCs w:val="28"/>
        </w:rPr>
        <w:t xml:space="preserve">оду судебного разбирательства. Обвиняемый </w:t>
      </w:r>
      <w:r w:rsidRPr="00C22D36">
        <w:rPr>
          <w:rFonts w:ascii="Times New Roman" w:hAnsi="Times New Roman" w:cs="Times New Roman"/>
          <w:sz w:val="28"/>
          <w:szCs w:val="28"/>
        </w:rPr>
        <w:t>не имел законных источников дохода до</w:t>
      </w:r>
      <w:r>
        <w:rPr>
          <w:rFonts w:ascii="Times New Roman" w:hAnsi="Times New Roman" w:cs="Times New Roman"/>
          <w:sz w:val="28"/>
          <w:szCs w:val="28"/>
        </w:rPr>
        <w:t xml:space="preserve"> </w:t>
      </w:r>
      <w:r w:rsidRPr="00C22D36">
        <w:rPr>
          <w:rFonts w:ascii="Times New Roman" w:hAnsi="Times New Roman" w:cs="Times New Roman"/>
          <w:sz w:val="28"/>
          <w:szCs w:val="28"/>
        </w:rPr>
        <w:t>его ареста, ранее преследовался за незаконную продажу огнестрельного оружия; он был выпущен под залог вместо того, чтобы содержаться под стражей до суда; однако, он опять преследуется за совершени</w:t>
      </w:r>
      <w:r>
        <w:rPr>
          <w:rFonts w:ascii="Times New Roman" w:hAnsi="Times New Roman" w:cs="Times New Roman"/>
          <w:sz w:val="28"/>
          <w:szCs w:val="28"/>
        </w:rPr>
        <w:t>е еще более тяжких преступлений».</w:t>
      </w:r>
    </w:p>
    <w:p w:rsidR="00E620EC" w:rsidRDefault="009B3BC6" w:rsidP="009B3BC6">
      <w:pPr>
        <w:jc w:val="both"/>
        <w:rPr>
          <w:rFonts w:ascii="Times New Roman" w:hAnsi="Times New Roman" w:cs="Times New Roman"/>
          <w:sz w:val="28"/>
          <w:szCs w:val="28"/>
        </w:rPr>
      </w:pPr>
      <w:r w:rsidRPr="00C22D36">
        <w:rPr>
          <w:rFonts w:ascii="Times New Roman" w:hAnsi="Times New Roman" w:cs="Times New Roman"/>
          <w:sz w:val="28"/>
          <w:szCs w:val="28"/>
        </w:rPr>
        <w:t>Заявитель подал жалобу, указывая, что он нанялся на работу вскоре после прибытия в Томск; что все свидетели, имеющие отношение к его обвинению, уже были допрошены в суде; что ранее он соблюдал условия освобожде</w:t>
      </w:r>
      <w:r>
        <w:rPr>
          <w:rFonts w:ascii="Times New Roman" w:hAnsi="Times New Roman" w:cs="Times New Roman"/>
          <w:sz w:val="28"/>
          <w:szCs w:val="28"/>
        </w:rPr>
        <w:t>ния под залог. 14 апреля 2008 года</w:t>
      </w:r>
      <w:r w:rsidRPr="00C22D36">
        <w:rPr>
          <w:rFonts w:ascii="Times New Roman" w:hAnsi="Times New Roman" w:cs="Times New Roman"/>
          <w:sz w:val="28"/>
          <w:szCs w:val="28"/>
        </w:rPr>
        <w:t xml:space="preserve"> Верховный Суд ос</w:t>
      </w:r>
      <w:r>
        <w:rPr>
          <w:rFonts w:ascii="Times New Roman" w:hAnsi="Times New Roman" w:cs="Times New Roman"/>
          <w:sz w:val="28"/>
          <w:szCs w:val="28"/>
        </w:rPr>
        <w:t>тавил постановление об аресте</w:t>
      </w:r>
      <w:r w:rsidRPr="00C22D36">
        <w:rPr>
          <w:rFonts w:ascii="Times New Roman" w:hAnsi="Times New Roman" w:cs="Times New Roman"/>
          <w:sz w:val="28"/>
          <w:szCs w:val="28"/>
        </w:rPr>
        <w:t xml:space="preserve"> без изменения.</w:t>
      </w:r>
      <w:r w:rsidR="00E620EC" w:rsidRPr="00E620EC">
        <w:rPr>
          <w:rFonts w:ascii="Times New Roman" w:hAnsi="Times New Roman" w:cs="Times New Roman"/>
          <w:sz w:val="28"/>
          <w:szCs w:val="28"/>
        </w:rPr>
        <w:t xml:space="preserve"> </w:t>
      </w:r>
    </w:p>
    <w:p w:rsidR="009B3BC6" w:rsidRDefault="00E620EC" w:rsidP="009B3BC6">
      <w:pPr>
        <w:jc w:val="both"/>
        <w:rPr>
          <w:rFonts w:ascii="Times New Roman" w:hAnsi="Times New Roman" w:cs="Times New Roman"/>
          <w:sz w:val="28"/>
          <w:szCs w:val="28"/>
        </w:rPr>
      </w:pPr>
      <w:r>
        <w:rPr>
          <w:rFonts w:ascii="Times New Roman" w:hAnsi="Times New Roman" w:cs="Times New Roman"/>
          <w:sz w:val="28"/>
          <w:szCs w:val="28"/>
        </w:rPr>
        <w:t>30 июля 2008 года о</w:t>
      </w:r>
      <w:r w:rsidRPr="00C22D36">
        <w:rPr>
          <w:rFonts w:ascii="Times New Roman" w:hAnsi="Times New Roman" w:cs="Times New Roman"/>
          <w:sz w:val="28"/>
          <w:szCs w:val="28"/>
        </w:rPr>
        <w:t>бластной суд признал заявителя виновным в соответствии с предъявленным обвинением и приговорил его к двенадцати годам лишения свободы.</w:t>
      </w:r>
      <w:r w:rsidRPr="00E620EC">
        <w:rPr>
          <w:rFonts w:ascii="Times New Roman" w:hAnsi="Times New Roman" w:cs="Times New Roman"/>
          <w:sz w:val="28"/>
          <w:szCs w:val="28"/>
        </w:rPr>
        <w:t xml:space="preserve"> </w:t>
      </w:r>
      <w:r w:rsidRPr="00C22D36">
        <w:rPr>
          <w:rFonts w:ascii="Times New Roman" w:hAnsi="Times New Roman" w:cs="Times New Roman"/>
          <w:sz w:val="28"/>
          <w:szCs w:val="28"/>
        </w:rPr>
        <w:t>По сообщению властей, расследование проводилось в отношении четырех лиц, включая заявителя, по пятидесяти эпизодам преступной деятельности с 2002 по 2005 гг.</w:t>
      </w:r>
    </w:p>
    <w:p w:rsidR="00F960EB" w:rsidRDefault="00F960EB" w:rsidP="00F960EB">
      <w:pPr>
        <w:jc w:val="both"/>
        <w:rPr>
          <w:rFonts w:ascii="Times New Roman" w:hAnsi="Times New Roman" w:cs="Times New Roman"/>
          <w:sz w:val="28"/>
          <w:szCs w:val="28"/>
        </w:rPr>
      </w:pPr>
      <w:r>
        <w:rPr>
          <w:rFonts w:ascii="Times New Roman" w:hAnsi="Times New Roman" w:cs="Times New Roman"/>
          <w:sz w:val="28"/>
          <w:szCs w:val="28"/>
        </w:rPr>
        <w:t xml:space="preserve">Обращаясь в Суд, заявитель </w:t>
      </w:r>
      <w:r w:rsidRPr="00E620EC">
        <w:rPr>
          <w:rFonts w:ascii="Times New Roman" w:hAnsi="Times New Roman" w:cs="Times New Roman"/>
          <w:sz w:val="28"/>
          <w:szCs w:val="28"/>
        </w:rPr>
        <w:t>утверждал, что его с</w:t>
      </w:r>
      <w:r>
        <w:rPr>
          <w:rFonts w:ascii="Times New Roman" w:hAnsi="Times New Roman" w:cs="Times New Roman"/>
          <w:sz w:val="28"/>
          <w:szCs w:val="28"/>
        </w:rPr>
        <w:t xml:space="preserve">одержание под стражей с декабря 2004 года по ноябрь 2006 года нарушило сразу несколько пунктов статьи 5 Конвенции. Относительно пункта 1 статьи 5 ЕКПЧ заявитель утверждал следующее. На основании части 3 статьи </w:t>
      </w:r>
      <w:r w:rsidRPr="00E620EC">
        <w:rPr>
          <w:rFonts w:ascii="Times New Roman" w:hAnsi="Times New Roman" w:cs="Times New Roman"/>
          <w:sz w:val="28"/>
          <w:szCs w:val="28"/>
        </w:rPr>
        <w:t>109</w:t>
      </w:r>
      <w:r>
        <w:rPr>
          <w:rFonts w:ascii="Times New Roman" w:hAnsi="Times New Roman" w:cs="Times New Roman"/>
          <w:sz w:val="28"/>
          <w:szCs w:val="28"/>
        </w:rPr>
        <w:t xml:space="preserve"> УПК РФ </w:t>
      </w:r>
      <w:r w:rsidRPr="00E620EC">
        <w:rPr>
          <w:rFonts w:ascii="Times New Roman" w:hAnsi="Times New Roman" w:cs="Times New Roman"/>
          <w:sz w:val="28"/>
          <w:szCs w:val="28"/>
        </w:rPr>
        <w:t>продление срока содержания под</w:t>
      </w:r>
      <w:r>
        <w:rPr>
          <w:rFonts w:ascii="Times New Roman" w:hAnsi="Times New Roman" w:cs="Times New Roman"/>
          <w:sz w:val="28"/>
          <w:szCs w:val="28"/>
        </w:rPr>
        <w:t xml:space="preserve"> </w:t>
      </w:r>
      <w:r w:rsidRPr="00E620EC">
        <w:rPr>
          <w:rFonts w:ascii="Times New Roman" w:hAnsi="Times New Roman" w:cs="Times New Roman"/>
          <w:sz w:val="28"/>
          <w:szCs w:val="28"/>
        </w:rPr>
        <w:t>стражей свыше двенадцати месяцев до восемнадцати месяцев</w:t>
      </w:r>
      <w:r>
        <w:rPr>
          <w:rFonts w:ascii="Times New Roman" w:hAnsi="Times New Roman" w:cs="Times New Roman"/>
          <w:sz w:val="28"/>
          <w:szCs w:val="28"/>
        </w:rPr>
        <w:t xml:space="preserve"> </w:t>
      </w:r>
      <w:r w:rsidRPr="00E620EC">
        <w:rPr>
          <w:rFonts w:ascii="Times New Roman" w:hAnsi="Times New Roman" w:cs="Times New Roman"/>
          <w:sz w:val="28"/>
          <w:szCs w:val="28"/>
        </w:rPr>
        <w:t>допускается только с согласия Генерального прокурора или его</w:t>
      </w:r>
      <w:r>
        <w:rPr>
          <w:rFonts w:ascii="Times New Roman" w:hAnsi="Times New Roman" w:cs="Times New Roman"/>
          <w:sz w:val="28"/>
          <w:szCs w:val="28"/>
        </w:rPr>
        <w:t xml:space="preserve"> </w:t>
      </w:r>
      <w:r w:rsidRPr="00E620EC">
        <w:rPr>
          <w:rFonts w:ascii="Times New Roman" w:hAnsi="Times New Roman" w:cs="Times New Roman"/>
          <w:sz w:val="28"/>
          <w:szCs w:val="28"/>
        </w:rPr>
        <w:t xml:space="preserve">заместителя. Такое согласие не </w:t>
      </w:r>
      <w:proofErr w:type="gramStart"/>
      <w:r w:rsidRPr="00E620EC">
        <w:rPr>
          <w:rFonts w:ascii="Times New Roman" w:hAnsi="Times New Roman" w:cs="Times New Roman"/>
          <w:sz w:val="28"/>
          <w:szCs w:val="28"/>
        </w:rPr>
        <w:t>испрашивалось и не было</w:t>
      </w:r>
      <w:proofErr w:type="gramEnd"/>
      <w:r w:rsidRPr="00E620EC">
        <w:rPr>
          <w:rFonts w:ascii="Times New Roman" w:hAnsi="Times New Roman" w:cs="Times New Roman"/>
          <w:sz w:val="28"/>
          <w:szCs w:val="28"/>
        </w:rPr>
        <w:t xml:space="preserve"> получено для</w:t>
      </w:r>
      <w:r>
        <w:rPr>
          <w:rFonts w:ascii="Times New Roman" w:hAnsi="Times New Roman" w:cs="Times New Roman"/>
          <w:sz w:val="28"/>
          <w:szCs w:val="28"/>
        </w:rPr>
        <w:t xml:space="preserve"> </w:t>
      </w:r>
      <w:r w:rsidRPr="00E620EC">
        <w:rPr>
          <w:rFonts w:ascii="Times New Roman" w:hAnsi="Times New Roman" w:cs="Times New Roman"/>
          <w:sz w:val="28"/>
          <w:szCs w:val="28"/>
        </w:rPr>
        <w:t>продления срока содержания заявите</w:t>
      </w:r>
      <w:r>
        <w:rPr>
          <w:rFonts w:ascii="Times New Roman" w:hAnsi="Times New Roman" w:cs="Times New Roman"/>
          <w:sz w:val="28"/>
          <w:szCs w:val="28"/>
        </w:rPr>
        <w:t xml:space="preserve">ля под стражей 30 ноября 2005 года </w:t>
      </w:r>
      <w:r w:rsidRPr="00E620EC">
        <w:rPr>
          <w:rFonts w:ascii="Times New Roman" w:hAnsi="Times New Roman" w:cs="Times New Roman"/>
          <w:sz w:val="28"/>
          <w:szCs w:val="28"/>
        </w:rPr>
        <w:t xml:space="preserve">и после. В постановлении о </w:t>
      </w:r>
      <w:r>
        <w:rPr>
          <w:rFonts w:ascii="Times New Roman" w:hAnsi="Times New Roman" w:cs="Times New Roman"/>
          <w:sz w:val="28"/>
          <w:szCs w:val="28"/>
        </w:rPr>
        <w:t>задержании от 13 февраля 2006 года</w:t>
      </w:r>
      <w:r w:rsidRPr="00E620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E620EC">
        <w:rPr>
          <w:rFonts w:ascii="Times New Roman" w:hAnsi="Times New Roman" w:cs="Times New Roman"/>
          <w:sz w:val="28"/>
          <w:szCs w:val="28"/>
        </w:rPr>
        <w:t>указывалось на предельный срок содержания под стражей. Никакое</w:t>
      </w:r>
      <w:r>
        <w:rPr>
          <w:rFonts w:ascii="Times New Roman" w:hAnsi="Times New Roman" w:cs="Times New Roman"/>
          <w:sz w:val="28"/>
          <w:szCs w:val="28"/>
        </w:rPr>
        <w:t xml:space="preserve"> </w:t>
      </w:r>
      <w:r w:rsidRPr="00E620EC">
        <w:rPr>
          <w:rFonts w:ascii="Times New Roman" w:hAnsi="Times New Roman" w:cs="Times New Roman"/>
          <w:sz w:val="28"/>
          <w:szCs w:val="28"/>
        </w:rPr>
        <w:t>решение по вопросу о содержании под стражей не выносилось после того, как д</w:t>
      </w:r>
      <w:r>
        <w:rPr>
          <w:rFonts w:ascii="Times New Roman" w:hAnsi="Times New Roman" w:cs="Times New Roman"/>
          <w:sz w:val="28"/>
          <w:szCs w:val="28"/>
        </w:rPr>
        <w:t xml:space="preserve">ело было возвращено в прокуратуру </w:t>
      </w:r>
      <w:r w:rsidRPr="00E620EC">
        <w:rPr>
          <w:rFonts w:ascii="Times New Roman" w:hAnsi="Times New Roman" w:cs="Times New Roman"/>
          <w:sz w:val="28"/>
          <w:szCs w:val="28"/>
        </w:rPr>
        <w:t>31</w:t>
      </w:r>
      <w:r>
        <w:rPr>
          <w:rFonts w:ascii="Times New Roman" w:hAnsi="Times New Roman" w:cs="Times New Roman"/>
          <w:sz w:val="28"/>
          <w:szCs w:val="28"/>
        </w:rPr>
        <w:t xml:space="preserve"> мая 2006 года. </w:t>
      </w:r>
      <w:r w:rsidR="003C5ABA">
        <w:rPr>
          <w:rFonts w:ascii="Times New Roman" w:hAnsi="Times New Roman" w:cs="Times New Roman"/>
          <w:sz w:val="28"/>
          <w:szCs w:val="28"/>
        </w:rPr>
        <w:t>С</w:t>
      </w:r>
      <w:r w:rsidRPr="00E620EC">
        <w:rPr>
          <w:rFonts w:ascii="Times New Roman" w:hAnsi="Times New Roman" w:cs="Times New Roman"/>
          <w:sz w:val="28"/>
          <w:szCs w:val="28"/>
        </w:rPr>
        <w:t>рок его содержания под стражей незаконно</w:t>
      </w:r>
      <w:r>
        <w:rPr>
          <w:rFonts w:ascii="Times New Roman" w:hAnsi="Times New Roman" w:cs="Times New Roman"/>
          <w:sz w:val="28"/>
          <w:szCs w:val="28"/>
        </w:rPr>
        <w:t xml:space="preserve"> </w:t>
      </w:r>
      <w:r w:rsidRPr="00E620EC">
        <w:rPr>
          <w:rFonts w:ascii="Times New Roman" w:hAnsi="Times New Roman" w:cs="Times New Roman"/>
          <w:sz w:val="28"/>
          <w:szCs w:val="28"/>
        </w:rPr>
        <w:t>продлевал</w:t>
      </w:r>
      <w:r w:rsidR="003C5ABA">
        <w:rPr>
          <w:rFonts w:ascii="Times New Roman" w:hAnsi="Times New Roman" w:cs="Times New Roman"/>
          <w:sz w:val="28"/>
          <w:szCs w:val="28"/>
        </w:rPr>
        <w:t xml:space="preserve">ся с превышением </w:t>
      </w:r>
      <w:r w:rsidRPr="00E620EC">
        <w:rPr>
          <w:rFonts w:ascii="Times New Roman" w:hAnsi="Times New Roman" w:cs="Times New Roman"/>
          <w:sz w:val="28"/>
          <w:szCs w:val="28"/>
        </w:rPr>
        <w:t>восемнадцатимесячного      срока, предусмотренного статьей 109 Кодекса.</w:t>
      </w:r>
      <w:r w:rsidR="003C5ABA">
        <w:rPr>
          <w:rFonts w:ascii="Times New Roman" w:hAnsi="Times New Roman" w:cs="Times New Roman"/>
          <w:sz w:val="28"/>
          <w:szCs w:val="28"/>
        </w:rPr>
        <w:t xml:space="preserve"> </w:t>
      </w:r>
    </w:p>
    <w:p w:rsidR="003C5ABA" w:rsidRDefault="003C5ABA" w:rsidP="00F960EB">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власти утверждали, что </w:t>
      </w:r>
      <w:r w:rsidRPr="00E620EC">
        <w:rPr>
          <w:rFonts w:ascii="Times New Roman" w:hAnsi="Times New Roman" w:cs="Times New Roman"/>
          <w:sz w:val="28"/>
          <w:szCs w:val="28"/>
        </w:rPr>
        <w:t xml:space="preserve">пункт 8 (1) статьи 109 </w:t>
      </w:r>
      <w:r>
        <w:rPr>
          <w:rFonts w:ascii="Times New Roman" w:hAnsi="Times New Roman" w:cs="Times New Roman"/>
          <w:sz w:val="28"/>
          <w:szCs w:val="28"/>
        </w:rPr>
        <w:t>УПК РФ допускал</w:t>
      </w:r>
      <w:r w:rsidRPr="00E620EC">
        <w:rPr>
          <w:rFonts w:ascii="Times New Roman" w:hAnsi="Times New Roman" w:cs="Times New Roman"/>
          <w:sz w:val="28"/>
          <w:szCs w:val="28"/>
        </w:rPr>
        <w:t xml:space="preserve"> продление срока свыше восемнадцати месяцев, если обвиняемому и его защитнику требуется больше времени для изучения материалов дела.</w:t>
      </w:r>
      <w:r w:rsidRPr="003C5ABA">
        <w:rPr>
          <w:rFonts w:ascii="Times New Roman" w:hAnsi="Times New Roman" w:cs="Times New Roman"/>
          <w:sz w:val="28"/>
          <w:szCs w:val="28"/>
        </w:rPr>
        <w:t xml:space="preserve"> </w:t>
      </w:r>
      <w:r w:rsidRPr="00E620EC">
        <w:rPr>
          <w:rFonts w:ascii="Times New Roman" w:hAnsi="Times New Roman" w:cs="Times New Roman"/>
          <w:sz w:val="28"/>
          <w:szCs w:val="28"/>
        </w:rPr>
        <w:t xml:space="preserve">После того, как уголовное дело было направлено в суд, вопрос о содержании </w:t>
      </w:r>
      <w:r w:rsidRPr="00E620EC">
        <w:rPr>
          <w:rFonts w:ascii="Times New Roman" w:hAnsi="Times New Roman" w:cs="Times New Roman"/>
          <w:sz w:val="28"/>
          <w:szCs w:val="28"/>
        </w:rPr>
        <w:lastRenderedPageBreak/>
        <w:t>под стражей подлежал регулированию на основании статьи</w:t>
      </w:r>
      <w:r>
        <w:rPr>
          <w:rFonts w:ascii="Times New Roman" w:hAnsi="Times New Roman" w:cs="Times New Roman"/>
          <w:sz w:val="28"/>
          <w:szCs w:val="28"/>
        </w:rPr>
        <w:t xml:space="preserve"> 255 Кодекса</w:t>
      </w:r>
      <w:r w:rsidRPr="00E620EC">
        <w:rPr>
          <w:rFonts w:ascii="Times New Roman" w:hAnsi="Times New Roman" w:cs="Times New Roman"/>
          <w:sz w:val="28"/>
          <w:szCs w:val="28"/>
        </w:rPr>
        <w:t xml:space="preserve">, таким </w:t>
      </w:r>
      <w:proofErr w:type="gramStart"/>
      <w:r w:rsidRPr="00E620EC">
        <w:rPr>
          <w:rFonts w:ascii="Times New Roman" w:hAnsi="Times New Roman" w:cs="Times New Roman"/>
          <w:sz w:val="28"/>
          <w:szCs w:val="28"/>
        </w:rPr>
        <w:t>образом</w:t>
      </w:r>
      <w:proofErr w:type="gramEnd"/>
      <w:r w:rsidRPr="00E620EC">
        <w:rPr>
          <w:rFonts w:ascii="Times New Roman" w:hAnsi="Times New Roman" w:cs="Times New Roman"/>
          <w:sz w:val="28"/>
          <w:szCs w:val="28"/>
        </w:rPr>
        <w:t xml:space="preserve"> ограничивая данный срок содержания под стражей шестью месяцами до вынесения окончатель</w:t>
      </w:r>
      <w:r>
        <w:rPr>
          <w:rFonts w:ascii="Times New Roman" w:hAnsi="Times New Roman" w:cs="Times New Roman"/>
          <w:sz w:val="28"/>
          <w:szCs w:val="28"/>
        </w:rPr>
        <w:t>ного судебного решения. Однако суд был вправе продлева</w:t>
      </w:r>
      <w:r w:rsidRPr="00E620EC">
        <w:rPr>
          <w:rFonts w:ascii="Times New Roman" w:hAnsi="Times New Roman" w:cs="Times New Roman"/>
          <w:sz w:val="28"/>
          <w:szCs w:val="28"/>
        </w:rPr>
        <w:t>ть данный сро</w:t>
      </w:r>
      <w:r>
        <w:rPr>
          <w:rFonts w:ascii="Times New Roman" w:hAnsi="Times New Roman" w:cs="Times New Roman"/>
          <w:sz w:val="28"/>
          <w:szCs w:val="28"/>
        </w:rPr>
        <w:t>к</w:t>
      </w:r>
      <w:r w:rsidRPr="00E620EC">
        <w:rPr>
          <w:rFonts w:ascii="Times New Roman" w:hAnsi="Times New Roman" w:cs="Times New Roman"/>
          <w:sz w:val="28"/>
          <w:szCs w:val="28"/>
        </w:rPr>
        <w:t xml:space="preserve">, но каждый раз не более чем на три месяца. </w:t>
      </w:r>
    </w:p>
    <w:p w:rsidR="003C5ABA" w:rsidRDefault="003C5ABA" w:rsidP="00F960EB">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Суд напомнил ряд базовых принципов, применяемых им при толковании пункта 1 статьи 5 Конвенции. </w:t>
      </w:r>
      <w:r w:rsidR="00815A45">
        <w:rPr>
          <w:rFonts w:ascii="Times New Roman" w:hAnsi="Times New Roman" w:cs="Times New Roman"/>
          <w:sz w:val="28"/>
          <w:szCs w:val="28"/>
        </w:rPr>
        <w:t>В первую очередь Суд подчеркнул, что слова «</w:t>
      </w:r>
      <w:r w:rsidR="00815A45" w:rsidRPr="00815A45">
        <w:rPr>
          <w:rFonts w:ascii="Times New Roman" w:hAnsi="Times New Roman" w:cs="Times New Roman"/>
          <w:sz w:val="28"/>
          <w:szCs w:val="28"/>
        </w:rPr>
        <w:t>в порядке, установленном законом</w:t>
      </w:r>
      <w:r w:rsidR="00815A45" w:rsidRPr="00E620EC">
        <w:rPr>
          <w:rFonts w:ascii="Times New Roman" w:hAnsi="Times New Roman" w:cs="Times New Roman"/>
          <w:sz w:val="28"/>
          <w:szCs w:val="28"/>
        </w:rPr>
        <w:t>» в пункте 1 статьи 5 не только отсылают к национальному праву; они также относятся к качеству этого права</w:t>
      </w:r>
      <w:r w:rsidR="00815A45">
        <w:rPr>
          <w:rFonts w:ascii="Times New Roman" w:hAnsi="Times New Roman" w:cs="Times New Roman"/>
          <w:sz w:val="28"/>
          <w:szCs w:val="28"/>
        </w:rPr>
        <w:t xml:space="preserve">. </w:t>
      </w:r>
      <w:r w:rsidR="00815A45" w:rsidRPr="00E620EC">
        <w:rPr>
          <w:rFonts w:ascii="Times New Roman" w:hAnsi="Times New Roman" w:cs="Times New Roman"/>
          <w:sz w:val="28"/>
          <w:szCs w:val="28"/>
        </w:rPr>
        <w:t>Качество в этом смысле означает, что тогда, когда внутренне право допускает лишение свободы, оно должно быть в достаточной степени доступным и точным, для того, чтобы предотвратить все риски произвола</w:t>
      </w:r>
      <w:r w:rsidR="00815A45">
        <w:rPr>
          <w:rStyle w:val="a5"/>
          <w:rFonts w:ascii="Times New Roman" w:hAnsi="Times New Roman" w:cs="Times New Roman"/>
          <w:sz w:val="28"/>
          <w:szCs w:val="28"/>
        </w:rPr>
        <w:footnoteReference w:id="135"/>
      </w:r>
      <w:r w:rsidR="00815A45">
        <w:rPr>
          <w:rFonts w:ascii="Times New Roman" w:hAnsi="Times New Roman" w:cs="Times New Roman"/>
          <w:sz w:val="28"/>
          <w:szCs w:val="28"/>
        </w:rPr>
        <w:t xml:space="preserve">. </w:t>
      </w:r>
    </w:p>
    <w:p w:rsidR="00E620EC" w:rsidRDefault="00815A45" w:rsidP="009B3BC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ЕСПЧ указал, что довод заявителя состоял из двух частей: </w:t>
      </w:r>
      <w:r w:rsidRPr="00E620EC">
        <w:rPr>
          <w:rFonts w:ascii="Times New Roman" w:hAnsi="Times New Roman" w:cs="Times New Roman"/>
          <w:sz w:val="28"/>
          <w:szCs w:val="28"/>
        </w:rPr>
        <w:t xml:space="preserve"> </w:t>
      </w:r>
      <w:r>
        <w:rPr>
          <w:rFonts w:ascii="Times New Roman" w:hAnsi="Times New Roman" w:cs="Times New Roman"/>
          <w:sz w:val="28"/>
          <w:szCs w:val="28"/>
        </w:rPr>
        <w:t>1) постановление от 2 июня 2006 года</w:t>
      </w:r>
      <w:r w:rsidRPr="00E620EC">
        <w:rPr>
          <w:rFonts w:ascii="Times New Roman" w:hAnsi="Times New Roman" w:cs="Times New Roman"/>
          <w:sz w:val="28"/>
          <w:szCs w:val="28"/>
        </w:rPr>
        <w:t xml:space="preserve"> предположительно продлило его содержание под стражей свыше предельного срока в размере восемнадцати месяце</w:t>
      </w:r>
      <w:r w:rsidR="007823B9">
        <w:rPr>
          <w:rFonts w:ascii="Times New Roman" w:hAnsi="Times New Roman" w:cs="Times New Roman"/>
          <w:sz w:val="28"/>
          <w:szCs w:val="28"/>
        </w:rPr>
        <w:t>в в нарушение</w:t>
      </w:r>
      <w:r>
        <w:rPr>
          <w:rFonts w:ascii="Times New Roman" w:hAnsi="Times New Roman" w:cs="Times New Roman"/>
          <w:sz w:val="28"/>
          <w:szCs w:val="28"/>
        </w:rPr>
        <w:t xml:space="preserve"> статьи 109 УПК; 2) </w:t>
      </w:r>
      <w:r w:rsidRPr="00E620EC">
        <w:rPr>
          <w:rFonts w:ascii="Times New Roman" w:hAnsi="Times New Roman" w:cs="Times New Roman"/>
          <w:sz w:val="28"/>
          <w:szCs w:val="28"/>
        </w:rPr>
        <w:t>соответствующе ходатайство о продлении срока содержания под стражей было подано слишком поздно и не было согласовано с Генеральным прокурором ил</w:t>
      </w:r>
      <w:r>
        <w:rPr>
          <w:rFonts w:ascii="Times New Roman" w:hAnsi="Times New Roman" w:cs="Times New Roman"/>
          <w:sz w:val="28"/>
          <w:szCs w:val="28"/>
        </w:rPr>
        <w:t>и его заместителем.</w:t>
      </w:r>
      <w:proofErr w:type="gramEnd"/>
      <w:r>
        <w:rPr>
          <w:rFonts w:ascii="Times New Roman" w:hAnsi="Times New Roman" w:cs="Times New Roman"/>
          <w:sz w:val="28"/>
          <w:szCs w:val="28"/>
        </w:rPr>
        <w:t xml:space="preserve"> Суд отметил</w:t>
      </w:r>
      <w:r w:rsidRPr="00E620EC">
        <w:rPr>
          <w:rFonts w:ascii="Times New Roman" w:hAnsi="Times New Roman" w:cs="Times New Roman"/>
          <w:sz w:val="28"/>
          <w:szCs w:val="28"/>
        </w:rPr>
        <w:t xml:space="preserve">, что ко 2 </w:t>
      </w:r>
      <w:r>
        <w:rPr>
          <w:rFonts w:ascii="Times New Roman" w:hAnsi="Times New Roman" w:cs="Times New Roman"/>
          <w:sz w:val="28"/>
          <w:szCs w:val="28"/>
        </w:rPr>
        <w:t>июня 2006 года</w:t>
      </w:r>
      <w:r w:rsidRPr="00E620EC">
        <w:rPr>
          <w:rFonts w:ascii="Times New Roman" w:hAnsi="Times New Roman" w:cs="Times New Roman"/>
          <w:sz w:val="28"/>
          <w:szCs w:val="28"/>
        </w:rPr>
        <w:t xml:space="preserve"> заявитель уже содержался под стражей в течение семнадцати месяц</w:t>
      </w:r>
      <w:r>
        <w:rPr>
          <w:rFonts w:ascii="Times New Roman" w:hAnsi="Times New Roman" w:cs="Times New Roman"/>
          <w:sz w:val="28"/>
          <w:szCs w:val="28"/>
        </w:rPr>
        <w:t>ев и двадцати трех дней. Однако</w:t>
      </w:r>
      <w:r w:rsidRPr="00E620EC">
        <w:rPr>
          <w:rFonts w:ascii="Times New Roman" w:hAnsi="Times New Roman" w:cs="Times New Roman"/>
          <w:sz w:val="28"/>
          <w:szCs w:val="28"/>
        </w:rPr>
        <w:t xml:space="preserve"> власти утверждали, что часть этого срока, а именно </w:t>
      </w:r>
      <w:r>
        <w:rPr>
          <w:rFonts w:ascii="Times New Roman" w:hAnsi="Times New Roman" w:cs="Times New Roman"/>
          <w:sz w:val="28"/>
          <w:szCs w:val="28"/>
        </w:rPr>
        <w:t>с 23 января по 27 апреля 2006 года</w:t>
      </w:r>
      <w:r w:rsidRPr="00E620EC">
        <w:rPr>
          <w:rFonts w:ascii="Times New Roman" w:hAnsi="Times New Roman" w:cs="Times New Roman"/>
          <w:sz w:val="28"/>
          <w:szCs w:val="28"/>
        </w:rPr>
        <w:t>, регулировалас</w:t>
      </w:r>
      <w:r>
        <w:rPr>
          <w:rFonts w:ascii="Times New Roman" w:hAnsi="Times New Roman" w:cs="Times New Roman"/>
          <w:sz w:val="28"/>
          <w:szCs w:val="28"/>
        </w:rPr>
        <w:t>ь статьей 255 УПК и не входила в</w:t>
      </w:r>
      <w:r w:rsidRPr="00E620EC">
        <w:rPr>
          <w:rFonts w:ascii="Times New Roman" w:hAnsi="Times New Roman" w:cs="Times New Roman"/>
          <w:sz w:val="28"/>
          <w:szCs w:val="28"/>
        </w:rPr>
        <w:t xml:space="preserve"> предельные сроки статьи 109 УПК.</w:t>
      </w:r>
    </w:p>
    <w:p w:rsidR="00815A45" w:rsidRDefault="00815A45" w:rsidP="00BA6ED4">
      <w:pPr>
        <w:jc w:val="both"/>
        <w:rPr>
          <w:rFonts w:ascii="Times New Roman" w:hAnsi="Times New Roman" w:cs="Times New Roman"/>
          <w:sz w:val="28"/>
          <w:szCs w:val="28"/>
        </w:rPr>
      </w:pPr>
      <w:r>
        <w:rPr>
          <w:rFonts w:ascii="Times New Roman" w:hAnsi="Times New Roman" w:cs="Times New Roman"/>
          <w:sz w:val="28"/>
          <w:szCs w:val="28"/>
        </w:rPr>
        <w:t xml:space="preserve">ЕСПЧ не согласился с этим подходом. </w:t>
      </w:r>
      <w:r w:rsidR="00BA6ED4">
        <w:rPr>
          <w:rFonts w:ascii="Times New Roman" w:hAnsi="Times New Roman" w:cs="Times New Roman"/>
          <w:sz w:val="28"/>
          <w:szCs w:val="28"/>
        </w:rPr>
        <w:t>Европейский Суд отметил, что постановление от 13 февраля 2006 года</w:t>
      </w:r>
      <w:r w:rsidR="00BA6ED4" w:rsidRPr="00E620EC">
        <w:rPr>
          <w:rFonts w:ascii="Times New Roman" w:hAnsi="Times New Roman" w:cs="Times New Roman"/>
          <w:sz w:val="28"/>
          <w:szCs w:val="28"/>
        </w:rPr>
        <w:t xml:space="preserve"> не ссылалось на статью 255 УПК, не установило</w:t>
      </w:r>
      <w:r w:rsidR="00BA6ED4">
        <w:rPr>
          <w:rFonts w:ascii="Times New Roman" w:hAnsi="Times New Roman" w:cs="Times New Roman"/>
          <w:sz w:val="28"/>
          <w:szCs w:val="28"/>
        </w:rPr>
        <w:t xml:space="preserve"> </w:t>
      </w:r>
      <w:r w:rsidR="00BA6ED4" w:rsidRPr="00E620EC">
        <w:rPr>
          <w:rFonts w:ascii="Times New Roman" w:hAnsi="Times New Roman" w:cs="Times New Roman"/>
          <w:sz w:val="28"/>
          <w:szCs w:val="28"/>
        </w:rPr>
        <w:t>предельный срок содержания под стражей и не указало на причины</w:t>
      </w:r>
      <w:r w:rsidR="00BA6ED4">
        <w:rPr>
          <w:rFonts w:ascii="Times New Roman" w:hAnsi="Times New Roman" w:cs="Times New Roman"/>
          <w:sz w:val="28"/>
          <w:szCs w:val="28"/>
        </w:rPr>
        <w:t xml:space="preserve"> </w:t>
      </w:r>
      <w:r w:rsidR="00BA6ED4" w:rsidRPr="00E620EC">
        <w:rPr>
          <w:rFonts w:ascii="Times New Roman" w:hAnsi="Times New Roman" w:cs="Times New Roman"/>
          <w:sz w:val="28"/>
          <w:szCs w:val="28"/>
        </w:rPr>
        <w:t>оставления заявителя в заключени</w:t>
      </w:r>
      <w:proofErr w:type="gramStart"/>
      <w:r w:rsidR="00BA6ED4" w:rsidRPr="00E620EC">
        <w:rPr>
          <w:rFonts w:ascii="Times New Roman" w:hAnsi="Times New Roman" w:cs="Times New Roman"/>
          <w:sz w:val="28"/>
          <w:szCs w:val="28"/>
        </w:rPr>
        <w:t>и</w:t>
      </w:r>
      <w:proofErr w:type="gramEnd"/>
      <w:r w:rsidR="00BA6ED4" w:rsidRPr="00E620EC">
        <w:rPr>
          <w:rFonts w:ascii="Times New Roman" w:hAnsi="Times New Roman" w:cs="Times New Roman"/>
          <w:sz w:val="28"/>
          <w:szCs w:val="28"/>
        </w:rPr>
        <w:t xml:space="preserve"> или регулярного пересмотра меры</w:t>
      </w:r>
      <w:r w:rsidR="00BA6ED4">
        <w:rPr>
          <w:rFonts w:ascii="Times New Roman" w:hAnsi="Times New Roman" w:cs="Times New Roman"/>
          <w:sz w:val="28"/>
          <w:szCs w:val="28"/>
        </w:rPr>
        <w:t xml:space="preserve"> </w:t>
      </w:r>
      <w:r w:rsidR="00BA6ED4" w:rsidRPr="00E620EC">
        <w:rPr>
          <w:rFonts w:ascii="Times New Roman" w:hAnsi="Times New Roman" w:cs="Times New Roman"/>
          <w:sz w:val="28"/>
          <w:szCs w:val="28"/>
        </w:rPr>
        <w:t xml:space="preserve">пресечения. </w:t>
      </w:r>
      <w:r w:rsidR="00BA6ED4">
        <w:rPr>
          <w:rFonts w:ascii="Times New Roman" w:hAnsi="Times New Roman" w:cs="Times New Roman"/>
          <w:sz w:val="28"/>
          <w:szCs w:val="28"/>
        </w:rPr>
        <w:t xml:space="preserve">Фактически, </w:t>
      </w:r>
      <w:r w:rsidR="00BA6ED4" w:rsidRPr="00E620EC">
        <w:rPr>
          <w:rFonts w:ascii="Times New Roman" w:hAnsi="Times New Roman" w:cs="Times New Roman"/>
          <w:sz w:val="28"/>
          <w:szCs w:val="28"/>
        </w:rPr>
        <w:t>с 13 февраля по 29 мая</w:t>
      </w:r>
      <w:r w:rsidR="00BA6ED4">
        <w:rPr>
          <w:rFonts w:ascii="Times New Roman" w:hAnsi="Times New Roman" w:cs="Times New Roman"/>
          <w:sz w:val="28"/>
          <w:szCs w:val="28"/>
        </w:rPr>
        <w:t xml:space="preserve"> 2006 года</w:t>
      </w:r>
      <w:r w:rsidR="00BA6ED4" w:rsidRPr="00E620EC">
        <w:rPr>
          <w:rFonts w:ascii="Times New Roman" w:hAnsi="Times New Roman" w:cs="Times New Roman"/>
          <w:sz w:val="28"/>
          <w:szCs w:val="28"/>
        </w:rPr>
        <w:t xml:space="preserve"> дело заявителя не находилось ни у судьи, ни на следствии.</w:t>
      </w:r>
      <w:r w:rsidR="00BA6ED4">
        <w:rPr>
          <w:rFonts w:ascii="Times New Roman" w:hAnsi="Times New Roman" w:cs="Times New Roman"/>
          <w:sz w:val="28"/>
          <w:szCs w:val="28"/>
        </w:rPr>
        <w:t xml:space="preserve"> </w:t>
      </w:r>
      <w:r w:rsidR="00BA6ED4" w:rsidRPr="00E620EC">
        <w:rPr>
          <w:rFonts w:ascii="Times New Roman" w:hAnsi="Times New Roman" w:cs="Times New Roman"/>
          <w:sz w:val="28"/>
          <w:szCs w:val="28"/>
        </w:rPr>
        <w:t>Таким образом, уже в данном случае заявитель был помещен в</w:t>
      </w:r>
      <w:r w:rsidR="00BA6ED4">
        <w:rPr>
          <w:rFonts w:ascii="Times New Roman" w:hAnsi="Times New Roman" w:cs="Times New Roman"/>
          <w:sz w:val="28"/>
          <w:szCs w:val="28"/>
        </w:rPr>
        <w:t xml:space="preserve"> </w:t>
      </w:r>
      <w:r w:rsidR="00BA6ED4" w:rsidRPr="00E620EC">
        <w:rPr>
          <w:rFonts w:ascii="Times New Roman" w:hAnsi="Times New Roman" w:cs="Times New Roman"/>
          <w:sz w:val="28"/>
          <w:szCs w:val="28"/>
        </w:rPr>
        <w:t>ситуацию неопределенности в отношении оснований его</w:t>
      </w:r>
      <w:r w:rsidR="00BA6ED4">
        <w:rPr>
          <w:rFonts w:ascii="Times New Roman" w:hAnsi="Times New Roman" w:cs="Times New Roman"/>
          <w:sz w:val="28"/>
          <w:szCs w:val="28"/>
        </w:rPr>
        <w:t xml:space="preserve"> </w:t>
      </w:r>
      <w:r w:rsidR="00BA6ED4" w:rsidRPr="00E620EC">
        <w:rPr>
          <w:rFonts w:ascii="Times New Roman" w:hAnsi="Times New Roman" w:cs="Times New Roman"/>
          <w:sz w:val="28"/>
          <w:szCs w:val="28"/>
        </w:rPr>
        <w:t>продолжающегося содержания под стражей.</w:t>
      </w:r>
    </w:p>
    <w:p w:rsidR="00BA6ED4" w:rsidRDefault="00BA6ED4" w:rsidP="00BA6ED4">
      <w:pPr>
        <w:jc w:val="both"/>
        <w:rPr>
          <w:rFonts w:ascii="Times New Roman" w:hAnsi="Times New Roman" w:cs="Times New Roman"/>
          <w:sz w:val="28"/>
          <w:szCs w:val="28"/>
        </w:rPr>
      </w:pPr>
      <w:r>
        <w:rPr>
          <w:rFonts w:ascii="Times New Roman" w:hAnsi="Times New Roman" w:cs="Times New Roman"/>
          <w:sz w:val="28"/>
          <w:szCs w:val="28"/>
        </w:rPr>
        <w:t xml:space="preserve">ЕСПЧ также отметил отсутствие в решениях российских </w:t>
      </w:r>
      <w:proofErr w:type="gramStart"/>
      <w:r>
        <w:rPr>
          <w:rFonts w:ascii="Times New Roman" w:hAnsi="Times New Roman" w:cs="Times New Roman"/>
          <w:sz w:val="28"/>
          <w:szCs w:val="28"/>
        </w:rPr>
        <w:t>судов методики расчета срока ареста заявителя</w:t>
      </w:r>
      <w:proofErr w:type="gramEnd"/>
      <w:r>
        <w:rPr>
          <w:rFonts w:ascii="Times New Roman" w:hAnsi="Times New Roman" w:cs="Times New Roman"/>
          <w:sz w:val="28"/>
          <w:szCs w:val="28"/>
        </w:rPr>
        <w:t xml:space="preserve">. Так, 2 июня 2006 года суд </w:t>
      </w:r>
      <w:r w:rsidRPr="00E620EC">
        <w:rPr>
          <w:rFonts w:ascii="Times New Roman" w:hAnsi="Times New Roman" w:cs="Times New Roman"/>
          <w:sz w:val="28"/>
          <w:szCs w:val="28"/>
        </w:rPr>
        <w:t>продлил его содержани</w:t>
      </w:r>
      <w:r>
        <w:rPr>
          <w:rFonts w:ascii="Times New Roman" w:hAnsi="Times New Roman" w:cs="Times New Roman"/>
          <w:sz w:val="28"/>
          <w:szCs w:val="28"/>
        </w:rPr>
        <w:t>е под стражей до 29 июля</w:t>
      </w:r>
      <w:r w:rsidRPr="00E620EC">
        <w:rPr>
          <w:rFonts w:ascii="Times New Roman" w:hAnsi="Times New Roman" w:cs="Times New Roman"/>
          <w:sz w:val="28"/>
          <w:szCs w:val="28"/>
        </w:rPr>
        <w:t>, и, таким образом, общий срок его содержания под стражей (в соответствии со статьей 109 УПК), как он указал, должен был составить шестнадцать месяцев и двадцать четыре дня.</w:t>
      </w:r>
      <w:r>
        <w:rPr>
          <w:rFonts w:ascii="Times New Roman" w:hAnsi="Times New Roman" w:cs="Times New Roman"/>
          <w:sz w:val="28"/>
          <w:szCs w:val="28"/>
        </w:rPr>
        <w:t xml:space="preserve"> Однако если </w:t>
      </w:r>
      <w:r w:rsidRPr="00E620EC">
        <w:rPr>
          <w:rFonts w:ascii="Times New Roman" w:hAnsi="Times New Roman" w:cs="Times New Roman"/>
          <w:sz w:val="28"/>
          <w:szCs w:val="28"/>
        </w:rPr>
        <w:t>сро</w:t>
      </w:r>
      <w:r>
        <w:rPr>
          <w:rFonts w:ascii="Times New Roman" w:hAnsi="Times New Roman" w:cs="Times New Roman"/>
          <w:sz w:val="28"/>
          <w:szCs w:val="28"/>
        </w:rPr>
        <w:t>к с 13 февраля по 2 июня 2006 года</w:t>
      </w:r>
      <w:r w:rsidRPr="00E620EC">
        <w:rPr>
          <w:rFonts w:ascii="Times New Roman" w:hAnsi="Times New Roman" w:cs="Times New Roman"/>
          <w:sz w:val="28"/>
          <w:szCs w:val="28"/>
        </w:rPr>
        <w:t xml:space="preserve"> регулировался на основании статьи 109 УПК, это означает, что к последней дате заявитель уже провел семнадцать месяцев и шестнадцать дней в заключении в соответствии с данным положением. По мнению Суда, отсутствие существенных точных норм, касающихся правовых оснований содержаний под стражей после возвращени</w:t>
      </w:r>
      <w:r>
        <w:rPr>
          <w:rFonts w:ascii="Times New Roman" w:hAnsi="Times New Roman" w:cs="Times New Roman"/>
          <w:sz w:val="28"/>
          <w:szCs w:val="28"/>
        </w:rPr>
        <w:t>я дела прокурору серьезно повлияло</w:t>
      </w:r>
      <w:r w:rsidRPr="00E620EC">
        <w:rPr>
          <w:rFonts w:ascii="Times New Roman" w:hAnsi="Times New Roman" w:cs="Times New Roman"/>
          <w:sz w:val="28"/>
          <w:szCs w:val="28"/>
        </w:rPr>
        <w:t xml:space="preserve"> на «законность» содержания </w:t>
      </w:r>
      <w:r w:rsidRPr="00E620EC">
        <w:rPr>
          <w:rFonts w:ascii="Times New Roman" w:hAnsi="Times New Roman" w:cs="Times New Roman"/>
          <w:sz w:val="28"/>
          <w:szCs w:val="28"/>
        </w:rPr>
        <w:lastRenderedPageBreak/>
        <w:t>заявителя под стражей, так как постановление национального суда базировалось на том факте, что содержание под стражей заявителя в случае продления не превысит предела восемнадцати месяцев.</w:t>
      </w:r>
      <w:r>
        <w:rPr>
          <w:rFonts w:ascii="Times New Roman" w:hAnsi="Times New Roman" w:cs="Times New Roman"/>
          <w:sz w:val="28"/>
          <w:szCs w:val="28"/>
        </w:rPr>
        <w:t xml:space="preserve"> Следовательно, содержание заявителя под стражей по окончании 18-месячного срока (то есть с 9 июня 2006 года) не было предусмотрено законом, что составило нарушение пункта 1 статьи 5 Конвенции.</w:t>
      </w:r>
    </w:p>
    <w:p w:rsidR="000745F3" w:rsidRDefault="000745F3" w:rsidP="000745F3">
      <w:pPr>
        <w:jc w:val="both"/>
        <w:rPr>
          <w:rFonts w:ascii="Times New Roman" w:hAnsi="Times New Roman" w:cs="Times New Roman"/>
          <w:sz w:val="28"/>
          <w:szCs w:val="28"/>
        </w:rPr>
      </w:pPr>
      <w:r>
        <w:rPr>
          <w:rFonts w:ascii="Times New Roman" w:hAnsi="Times New Roman" w:cs="Times New Roman"/>
          <w:sz w:val="28"/>
          <w:szCs w:val="28"/>
        </w:rPr>
        <w:t xml:space="preserve">Заявитель также утверждал, что срок его ареста был чрезмерно длительным и не отвечал требованиям пункта 3 статьи 5 ЕКПЧ. Он указывал, что местом его </w:t>
      </w:r>
      <w:r w:rsidRPr="00E620EC">
        <w:rPr>
          <w:rFonts w:ascii="Times New Roman" w:hAnsi="Times New Roman" w:cs="Times New Roman"/>
          <w:sz w:val="28"/>
          <w:szCs w:val="28"/>
        </w:rPr>
        <w:t>постоянного жительства является Россия, где он вел постоянное</w:t>
      </w:r>
      <w:r>
        <w:rPr>
          <w:rFonts w:ascii="Times New Roman" w:hAnsi="Times New Roman" w:cs="Times New Roman"/>
          <w:sz w:val="28"/>
          <w:szCs w:val="28"/>
        </w:rPr>
        <w:t xml:space="preserve"> </w:t>
      </w:r>
      <w:r w:rsidRPr="00E620EC">
        <w:rPr>
          <w:rFonts w:ascii="Times New Roman" w:hAnsi="Times New Roman" w:cs="Times New Roman"/>
          <w:sz w:val="28"/>
          <w:szCs w:val="28"/>
        </w:rPr>
        <w:t>домашнее хозяйство и проживал в квартире родственников своей</w:t>
      </w:r>
      <w:r>
        <w:rPr>
          <w:rFonts w:ascii="Times New Roman" w:hAnsi="Times New Roman" w:cs="Times New Roman"/>
          <w:sz w:val="28"/>
          <w:szCs w:val="28"/>
        </w:rPr>
        <w:t xml:space="preserve"> </w:t>
      </w:r>
      <w:r w:rsidRPr="00E620EC">
        <w:rPr>
          <w:rFonts w:ascii="Times New Roman" w:hAnsi="Times New Roman" w:cs="Times New Roman"/>
          <w:sz w:val="28"/>
          <w:szCs w:val="28"/>
        </w:rPr>
        <w:t>жены. Власти не проявили надлежащей аккуратности, учитывая, что</w:t>
      </w:r>
      <w:r>
        <w:rPr>
          <w:rFonts w:ascii="Times New Roman" w:hAnsi="Times New Roman" w:cs="Times New Roman"/>
          <w:sz w:val="28"/>
          <w:szCs w:val="28"/>
        </w:rPr>
        <w:t xml:space="preserve"> </w:t>
      </w:r>
      <w:r w:rsidRPr="00E620EC">
        <w:rPr>
          <w:rFonts w:ascii="Times New Roman" w:hAnsi="Times New Roman" w:cs="Times New Roman"/>
          <w:sz w:val="28"/>
          <w:szCs w:val="28"/>
        </w:rPr>
        <w:t>дело возвращалось прокурору три раза. Он был обвинен только по</w:t>
      </w:r>
      <w:r>
        <w:rPr>
          <w:rFonts w:ascii="Times New Roman" w:hAnsi="Times New Roman" w:cs="Times New Roman"/>
          <w:sz w:val="28"/>
          <w:szCs w:val="28"/>
        </w:rPr>
        <w:t xml:space="preserve"> </w:t>
      </w:r>
      <w:r w:rsidRPr="00E620EC">
        <w:rPr>
          <w:rFonts w:ascii="Times New Roman" w:hAnsi="Times New Roman" w:cs="Times New Roman"/>
          <w:sz w:val="28"/>
          <w:szCs w:val="28"/>
        </w:rPr>
        <w:t>пяти эпизодам, ни один из которых не касался ни одного</w:t>
      </w:r>
      <w:r>
        <w:rPr>
          <w:rFonts w:ascii="Times New Roman" w:hAnsi="Times New Roman" w:cs="Times New Roman"/>
          <w:sz w:val="28"/>
          <w:szCs w:val="28"/>
        </w:rPr>
        <w:t xml:space="preserve"> </w:t>
      </w:r>
      <w:r w:rsidRPr="00E620EC">
        <w:rPr>
          <w:rFonts w:ascii="Times New Roman" w:hAnsi="Times New Roman" w:cs="Times New Roman"/>
          <w:sz w:val="28"/>
          <w:szCs w:val="28"/>
        </w:rPr>
        <w:t>предполагаемого преступного деяния, совершенного после 2003 г</w:t>
      </w:r>
      <w:r>
        <w:rPr>
          <w:rFonts w:ascii="Times New Roman" w:hAnsi="Times New Roman" w:cs="Times New Roman"/>
          <w:sz w:val="28"/>
          <w:szCs w:val="28"/>
        </w:rPr>
        <w:t>ода.</w:t>
      </w:r>
    </w:p>
    <w:p w:rsidR="00815A45" w:rsidRDefault="000745F3" w:rsidP="009B3BC6">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российские власти утверждали, что дело </w:t>
      </w:r>
      <w:r w:rsidRPr="00E620EC">
        <w:rPr>
          <w:rFonts w:ascii="Times New Roman" w:hAnsi="Times New Roman" w:cs="Times New Roman"/>
          <w:sz w:val="28"/>
          <w:szCs w:val="28"/>
        </w:rPr>
        <w:t>было особенно сложным. В целом заявитель и его сообвиняемый обвинялись более чем в пятидесяти эпизодах преступной деятельности в период с 2002 по 2005 гг., главным образом относящейся к обороту наркотиков. Материалы дела во время их изучения обвиняемым состояли из нескольких томов (4500 страниц). Не менее ста человек были допрошены в качестве свидетелей, включая проживающих или содержащихся в заключен</w:t>
      </w:r>
      <w:r>
        <w:rPr>
          <w:rFonts w:ascii="Times New Roman" w:hAnsi="Times New Roman" w:cs="Times New Roman"/>
          <w:sz w:val="28"/>
          <w:szCs w:val="28"/>
        </w:rPr>
        <w:t>ии за пределами Томской области</w:t>
      </w:r>
      <w:r w:rsidRPr="00E620EC">
        <w:rPr>
          <w:rFonts w:ascii="Times New Roman" w:hAnsi="Times New Roman" w:cs="Times New Roman"/>
          <w:sz w:val="28"/>
          <w:szCs w:val="28"/>
        </w:rPr>
        <w:t>. Более того, существовал риск, что заявитель скроется от следствия и правосудия в свете тяжести обвинений против</w:t>
      </w:r>
      <w:r>
        <w:rPr>
          <w:rFonts w:ascii="Times New Roman" w:hAnsi="Times New Roman" w:cs="Times New Roman"/>
          <w:sz w:val="28"/>
          <w:szCs w:val="28"/>
        </w:rPr>
        <w:t xml:space="preserve"> него. Суды</w:t>
      </w:r>
      <w:r w:rsidRPr="00E620EC">
        <w:rPr>
          <w:rFonts w:ascii="Times New Roman" w:hAnsi="Times New Roman" w:cs="Times New Roman"/>
          <w:sz w:val="28"/>
          <w:szCs w:val="28"/>
        </w:rPr>
        <w:t xml:space="preserve"> также принимали во внимание, что заявитель не имел постоянного места жительства в Томске или где-либо еще в России; что он имеет гражданство Германии; а также что его место жительства, также как его родственников и друзей, и его источник дох</w:t>
      </w:r>
      <w:r>
        <w:rPr>
          <w:rFonts w:ascii="Times New Roman" w:hAnsi="Times New Roman" w:cs="Times New Roman"/>
          <w:sz w:val="28"/>
          <w:szCs w:val="28"/>
        </w:rPr>
        <w:t>ода находятся в Германии. Суды</w:t>
      </w:r>
      <w:r w:rsidRPr="00E620EC">
        <w:rPr>
          <w:rFonts w:ascii="Times New Roman" w:hAnsi="Times New Roman" w:cs="Times New Roman"/>
          <w:sz w:val="28"/>
          <w:szCs w:val="28"/>
        </w:rPr>
        <w:t xml:space="preserve"> также приняли во внимание личность заявителя, в частности его участие в обороте наркотиков и контрабанде и тот факт, что он организовал и контролировал поставку наркотиков из Германии в Россию и являлся активным членом преступной группы в Томской области. В случае освобождения он мог воздействовать на сообвиняемых или свидетелей как </w:t>
      </w:r>
      <w:proofErr w:type="gramStart"/>
      <w:r w:rsidRPr="00E620EC">
        <w:rPr>
          <w:rFonts w:ascii="Times New Roman" w:hAnsi="Times New Roman" w:cs="Times New Roman"/>
          <w:sz w:val="28"/>
          <w:szCs w:val="28"/>
        </w:rPr>
        <w:t>до</w:t>
      </w:r>
      <w:proofErr w:type="gramEnd"/>
      <w:r w:rsidRPr="00E620EC">
        <w:rPr>
          <w:rFonts w:ascii="Times New Roman" w:hAnsi="Times New Roman" w:cs="Times New Roman"/>
          <w:sz w:val="28"/>
          <w:szCs w:val="28"/>
        </w:rPr>
        <w:t xml:space="preserve">, так и </w:t>
      </w:r>
      <w:proofErr w:type="gramStart"/>
      <w:r w:rsidRPr="00E620EC">
        <w:rPr>
          <w:rFonts w:ascii="Times New Roman" w:hAnsi="Times New Roman" w:cs="Times New Roman"/>
          <w:sz w:val="28"/>
          <w:szCs w:val="28"/>
        </w:rPr>
        <w:t>во</w:t>
      </w:r>
      <w:proofErr w:type="gramEnd"/>
      <w:r w:rsidRPr="00E620EC">
        <w:rPr>
          <w:rFonts w:ascii="Times New Roman" w:hAnsi="Times New Roman" w:cs="Times New Roman"/>
          <w:sz w:val="28"/>
          <w:szCs w:val="28"/>
        </w:rPr>
        <w:t xml:space="preserve"> время суда. Его прежняя судимость (торговля огнестрельным оружием) и его предрасположенность к преступной деятельности поддерживали довод, что он может продолжить свою преступную деятельность в случае освобождения. Менее строгие меры пресечения не могли быть достаточным</w:t>
      </w:r>
      <w:r>
        <w:rPr>
          <w:rFonts w:ascii="Times New Roman" w:hAnsi="Times New Roman" w:cs="Times New Roman"/>
          <w:sz w:val="28"/>
          <w:szCs w:val="28"/>
        </w:rPr>
        <w:t>и</w:t>
      </w:r>
      <w:r w:rsidRPr="00E620EC">
        <w:rPr>
          <w:rFonts w:ascii="Times New Roman" w:hAnsi="Times New Roman" w:cs="Times New Roman"/>
          <w:sz w:val="28"/>
          <w:szCs w:val="28"/>
        </w:rPr>
        <w:t xml:space="preserve"> для обеспечения явки заявителя в суд.</w:t>
      </w:r>
    </w:p>
    <w:p w:rsidR="000745F3" w:rsidRDefault="000745F3" w:rsidP="007C2B8E">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Суд отметил, что </w:t>
      </w:r>
      <w:r w:rsidR="007C2B8E" w:rsidRPr="00E620EC">
        <w:rPr>
          <w:rFonts w:ascii="Times New Roman" w:hAnsi="Times New Roman" w:cs="Times New Roman"/>
          <w:sz w:val="28"/>
          <w:szCs w:val="28"/>
        </w:rPr>
        <w:t>рассма</w:t>
      </w:r>
      <w:r w:rsidR="007C2B8E">
        <w:rPr>
          <w:rFonts w:ascii="Times New Roman" w:hAnsi="Times New Roman" w:cs="Times New Roman"/>
          <w:sz w:val="28"/>
          <w:szCs w:val="28"/>
        </w:rPr>
        <w:t xml:space="preserve">триваемый период содержания под </w:t>
      </w:r>
      <w:r w:rsidR="007C2B8E" w:rsidRPr="00E620EC">
        <w:rPr>
          <w:rFonts w:ascii="Times New Roman" w:hAnsi="Times New Roman" w:cs="Times New Roman"/>
          <w:sz w:val="28"/>
          <w:szCs w:val="28"/>
        </w:rPr>
        <w:t>стражей зая</w:t>
      </w:r>
      <w:r w:rsidR="007C2B8E">
        <w:rPr>
          <w:rFonts w:ascii="Times New Roman" w:hAnsi="Times New Roman" w:cs="Times New Roman"/>
          <w:sz w:val="28"/>
          <w:szCs w:val="28"/>
        </w:rPr>
        <w:t xml:space="preserve">вителя начался 9 декабря 2004 года </w:t>
      </w:r>
      <w:r w:rsidR="007C2B8E" w:rsidRPr="00E620EC">
        <w:rPr>
          <w:rFonts w:ascii="Times New Roman" w:hAnsi="Times New Roman" w:cs="Times New Roman"/>
          <w:sz w:val="28"/>
          <w:szCs w:val="28"/>
        </w:rPr>
        <w:t>и</w:t>
      </w:r>
      <w:r w:rsidR="007C2B8E">
        <w:rPr>
          <w:rFonts w:ascii="Times New Roman" w:hAnsi="Times New Roman" w:cs="Times New Roman"/>
          <w:sz w:val="28"/>
          <w:szCs w:val="28"/>
        </w:rPr>
        <w:t xml:space="preserve"> окончился 30 июля 2008 года</w:t>
      </w:r>
      <w:r w:rsidR="007C2B8E" w:rsidRPr="00E620EC">
        <w:rPr>
          <w:rFonts w:ascii="Times New Roman" w:hAnsi="Times New Roman" w:cs="Times New Roman"/>
          <w:sz w:val="28"/>
          <w:szCs w:val="28"/>
        </w:rPr>
        <w:t>. Таким образом, он провел три года</w:t>
      </w:r>
      <w:r w:rsidR="007823B9">
        <w:rPr>
          <w:rFonts w:ascii="Times New Roman" w:hAnsi="Times New Roman" w:cs="Times New Roman"/>
          <w:sz w:val="28"/>
          <w:szCs w:val="28"/>
        </w:rPr>
        <w:t>,</w:t>
      </w:r>
      <w:r w:rsidR="007C2B8E" w:rsidRPr="00E620EC">
        <w:rPr>
          <w:rFonts w:ascii="Times New Roman" w:hAnsi="Times New Roman" w:cs="Times New Roman"/>
          <w:sz w:val="28"/>
          <w:szCs w:val="28"/>
        </w:rPr>
        <w:t xml:space="preserve"> семь месяцев и двадцать один день в заключении </w:t>
      </w:r>
      <w:proofErr w:type="gramStart"/>
      <w:r w:rsidR="007C2B8E" w:rsidRPr="00E620EC">
        <w:rPr>
          <w:rFonts w:ascii="Times New Roman" w:hAnsi="Times New Roman" w:cs="Times New Roman"/>
          <w:sz w:val="28"/>
          <w:szCs w:val="28"/>
        </w:rPr>
        <w:t>до</w:t>
      </w:r>
      <w:proofErr w:type="gramEnd"/>
      <w:r w:rsidR="007C2B8E" w:rsidRPr="00E620EC">
        <w:rPr>
          <w:rFonts w:ascii="Times New Roman" w:hAnsi="Times New Roman" w:cs="Times New Roman"/>
          <w:sz w:val="28"/>
          <w:szCs w:val="28"/>
        </w:rPr>
        <w:t xml:space="preserve"> и</w:t>
      </w:r>
      <w:r w:rsidR="007C2B8E">
        <w:rPr>
          <w:rFonts w:ascii="Times New Roman" w:hAnsi="Times New Roman" w:cs="Times New Roman"/>
          <w:sz w:val="28"/>
          <w:szCs w:val="28"/>
        </w:rPr>
        <w:t xml:space="preserve"> </w:t>
      </w:r>
      <w:proofErr w:type="gramStart"/>
      <w:r w:rsidR="007C2B8E" w:rsidRPr="00E620EC">
        <w:rPr>
          <w:rFonts w:ascii="Times New Roman" w:hAnsi="Times New Roman" w:cs="Times New Roman"/>
          <w:sz w:val="28"/>
          <w:szCs w:val="28"/>
        </w:rPr>
        <w:t>в</w:t>
      </w:r>
      <w:proofErr w:type="gramEnd"/>
      <w:r w:rsidR="007C2B8E" w:rsidRPr="00E620EC">
        <w:rPr>
          <w:rFonts w:ascii="Times New Roman" w:hAnsi="Times New Roman" w:cs="Times New Roman"/>
          <w:sz w:val="28"/>
          <w:szCs w:val="28"/>
        </w:rPr>
        <w:t xml:space="preserve"> ходе судебного разбирательства.</w:t>
      </w:r>
      <w:r w:rsidR="007C2B8E">
        <w:rPr>
          <w:rFonts w:ascii="Times New Roman" w:hAnsi="Times New Roman" w:cs="Times New Roman"/>
          <w:sz w:val="28"/>
          <w:szCs w:val="28"/>
        </w:rPr>
        <w:t xml:space="preserve"> В связи с этим власти государства-ответчика </w:t>
      </w:r>
      <w:r w:rsidR="007C2B8E" w:rsidRPr="00E620EC">
        <w:rPr>
          <w:rFonts w:ascii="Times New Roman" w:hAnsi="Times New Roman" w:cs="Times New Roman"/>
          <w:sz w:val="28"/>
          <w:szCs w:val="28"/>
        </w:rPr>
        <w:t>должны были выдвинуть очень веские основания для оставления заявителя под стражей в течение такого длительного срока.</w:t>
      </w:r>
      <w:r w:rsidR="007C2B8E">
        <w:rPr>
          <w:rFonts w:ascii="Times New Roman" w:hAnsi="Times New Roman" w:cs="Times New Roman"/>
          <w:sz w:val="28"/>
          <w:szCs w:val="28"/>
        </w:rPr>
        <w:t xml:space="preserve"> Суд напомнил, что </w:t>
      </w:r>
      <w:r w:rsidR="007C2B8E" w:rsidRPr="00E620EC">
        <w:rPr>
          <w:rFonts w:ascii="Times New Roman" w:hAnsi="Times New Roman" w:cs="Times New Roman"/>
          <w:sz w:val="28"/>
          <w:szCs w:val="28"/>
        </w:rPr>
        <w:t xml:space="preserve">наличие обоснованного подозрения в том, что лицо, подвергнутое аресту, совершило </w:t>
      </w:r>
      <w:r w:rsidR="007C2B8E" w:rsidRPr="00E620EC">
        <w:rPr>
          <w:rFonts w:ascii="Times New Roman" w:hAnsi="Times New Roman" w:cs="Times New Roman"/>
          <w:sz w:val="28"/>
          <w:szCs w:val="28"/>
        </w:rPr>
        <w:lastRenderedPageBreak/>
        <w:t xml:space="preserve">преступление, является обязательным условием законности продолжительного содержания под стражей, но </w:t>
      </w:r>
      <w:proofErr w:type="gramStart"/>
      <w:r w:rsidR="007C2B8E" w:rsidRPr="00E620EC">
        <w:rPr>
          <w:rFonts w:ascii="Times New Roman" w:hAnsi="Times New Roman" w:cs="Times New Roman"/>
          <w:sz w:val="28"/>
          <w:szCs w:val="28"/>
        </w:rPr>
        <w:t>по</w:t>
      </w:r>
      <w:proofErr w:type="gramEnd"/>
      <w:r w:rsidR="007C2B8E" w:rsidRPr="00E620EC">
        <w:rPr>
          <w:rFonts w:ascii="Times New Roman" w:hAnsi="Times New Roman" w:cs="Times New Roman"/>
          <w:sz w:val="28"/>
          <w:szCs w:val="28"/>
        </w:rPr>
        <w:t xml:space="preserve"> </w:t>
      </w:r>
      <w:proofErr w:type="gramStart"/>
      <w:r w:rsidR="007C2B8E" w:rsidRPr="00E620EC">
        <w:rPr>
          <w:rFonts w:ascii="Times New Roman" w:hAnsi="Times New Roman" w:cs="Times New Roman"/>
          <w:sz w:val="28"/>
          <w:szCs w:val="28"/>
        </w:rPr>
        <w:t>прошествии</w:t>
      </w:r>
      <w:proofErr w:type="gramEnd"/>
      <w:r w:rsidR="007C2B8E" w:rsidRPr="00E620EC">
        <w:rPr>
          <w:rFonts w:ascii="Times New Roman" w:hAnsi="Times New Roman" w:cs="Times New Roman"/>
          <w:sz w:val="28"/>
          <w:szCs w:val="28"/>
        </w:rPr>
        <w:t xml:space="preserve"> времени оно больше не учитывается. Так, Суд должен установить наличие других осн</w:t>
      </w:r>
      <w:r w:rsidR="007C2B8E">
        <w:rPr>
          <w:rFonts w:ascii="Times New Roman" w:hAnsi="Times New Roman" w:cs="Times New Roman"/>
          <w:sz w:val="28"/>
          <w:szCs w:val="28"/>
        </w:rPr>
        <w:t>ований, оправдывающих</w:t>
      </w:r>
      <w:r w:rsidR="007C2B8E" w:rsidRPr="00E620EC">
        <w:rPr>
          <w:rFonts w:ascii="Times New Roman" w:hAnsi="Times New Roman" w:cs="Times New Roman"/>
          <w:sz w:val="28"/>
          <w:szCs w:val="28"/>
        </w:rPr>
        <w:t xml:space="preserve"> лишение свободы</w:t>
      </w:r>
      <w:r w:rsidR="007C2B8E">
        <w:rPr>
          <w:rStyle w:val="a5"/>
          <w:rFonts w:ascii="Times New Roman" w:hAnsi="Times New Roman" w:cs="Times New Roman"/>
          <w:sz w:val="28"/>
          <w:szCs w:val="28"/>
        </w:rPr>
        <w:footnoteReference w:id="136"/>
      </w:r>
      <w:r w:rsidR="007C2B8E">
        <w:rPr>
          <w:rFonts w:ascii="Times New Roman" w:hAnsi="Times New Roman" w:cs="Times New Roman"/>
          <w:sz w:val="28"/>
          <w:szCs w:val="28"/>
        </w:rPr>
        <w:t xml:space="preserve">. </w:t>
      </w:r>
    </w:p>
    <w:p w:rsidR="007C2B8E" w:rsidRDefault="007C2B8E" w:rsidP="007C2B8E">
      <w:pPr>
        <w:jc w:val="both"/>
        <w:rPr>
          <w:rFonts w:ascii="Times New Roman" w:hAnsi="Times New Roman" w:cs="Times New Roman"/>
          <w:sz w:val="28"/>
          <w:szCs w:val="28"/>
        </w:rPr>
      </w:pPr>
      <w:r>
        <w:rPr>
          <w:rFonts w:ascii="Times New Roman" w:hAnsi="Times New Roman" w:cs="Times New Roman"/>
          <w:sz w:val="28"/>
          <w:szCs w:val="28"/>
        </w:rPr>
        <w:t xml:space="preserve">ЕСПЧ подчеркнул, что в ходе расследования заявителю несколько раз предъявлялись различные обвинения, связанные с оборотом наркотиков. Вместе с тем, Суд напомнил, что, </w:t>
      </w:r>
      <w:r w:rsidRPr="00E620EC">
        <w:rPr>
          <w:rFonts w:ascii="Times New Roman" w:hAnsi="Times New Roman" w:cs="Times New Roman"/>
          <w:sz w:val="28"/>
          <w:szCs w:val="28"/>
        </w:rPr>
        <w:t>несмотря на то, что тяжесть обвинений или строгость наказания являются существенными при оценке риска сокрытия обвиняемого от правосудия, совершения нового преступления или препятствия правосудию, они сами по себе не могут оправдывать длительные сроки содержания под стражей</w:t>
      </w:r>
      <w:r>
        <w:rPr>
          <w:rFonts w:ascii="Times New Roman" w:hAnsi="Times New Roman" w:cs="Times New Roman"/>
          <w:sz w:val="28"/>
          <w:szCs w:val="28"/>
        </w:rPr>
        <w:t>.</w:t>
      </w:r>
      <w:r w:rsidR="00361693">
        <w:rPr>
          <w:rStyle w:val="a5"/>
          <w:rFonts w:ascii="Times New Roman" w:hAnsi="Times New Roman" w:cs="Times New Roman"/>
          <w:sz w:val="28"/>
          <w:szCs w:val="28"/>
        </w:rPr>
        <w:footnoteReference w:id="137"/>
      </w:r>
      <w:r>
        <w:rPr>
          <w:rFonts w:ascii="Times New Roman" w:hAnsi="Times New Roman" w:cs="Times New Roman"/>
          <w:sz w:val="28"/>
          <w:szCs w:val="28"/>
        </w:rPr>
        <w:t xml:space="preserve"> </w:t>
      </w:r>
      <w:r w:rsidR="003D3A3C">
        <w:rPr>
          <w:rFonts w:ascii="Times New Roman" w:hAnsi="Times New Roman" w:cs="Times New Roman"/>
          <w:sz w:val="28"/>
          <w:szCs w:val="28"/>
        </w:rPr>
        <w:t xml:space="preserve">Точно так же не может считаться таковым факт участия заявителя в организованной преступной группе. </w:t>
      </w:r>
    </w:p>
    <w:p w:rsidR="003D3A3C" w:rsidRDefault="003D3A3C" w:rsidP="007C2B8E">
      <w:pPr>
        <w:jc w:val="both"/>
        <w:rPr>
          <w:rFonts w:ascii="Times New Roman" w:hAnsi="Times New Roman" w:cs="Times New Roman"/>
          <w:sz w:val="28"/>
          <w:szCs w:val="28"/>
        </w:rPr>
      </w:pPr>
      <w:r w:rsidRPr="00E620EC">
        <w:rPr>
          <w:rFonts w:ascii="Times New Roman" w:hAnsi="Times New Roman" w:cs="Times New Roman"/>
          <w:sz w:val="28"/>
          <w:szCs w:val="28"/>
        </w:rPr>
        <w:t>Другими основаниями для продолжительного содержания под страж</w:t>
      </w:r>
      <w:r>
        <w:rPr>
          <w:rFonts w:ascii="Times New Roman" w:hAnsi="Times New Roman" w:cs="Times New Roman"/>
          <w:sz w:val="28"/>
          <w:szCs w:val="28"/>
        </w:rPr>
        <w:t>ей заявителя были выводы российских судов о том</w:t>
      </w:r>
      <w:r w:rsidRPr="00E620EC">
        <w:rPr>
          <w:rFonts w:ascii="Times New Roman" w:hAnsi="Times New Roman" w:cs="Times New Roman"/>
          <w:sz w:val="28"/>
          <w:szCs w:val="28"/>
        </w:rPr>
        <w:t>, что заявитель может скрыться, препятствовать ходу правосудия или совершить повторное преступление.</w:t>
      </w:r>
      <w:r>
        <w:rPr>
          <w:rFonts w:ascii="Times New Roman" w:hAnsi="Times New Roman" w:cs="Times New Roman"/>
          <w:sz w:val="28"/>
          <w:szCs w:val="28"/>
        </w:rPr>
        <w:t xml:space="preserve"> ЕСПЧ напомнил, что власти государства-ответчика, ссылаясь на эти основания, должны приводить конкретные факты, подтверждающие их выводы.</w:t>
      </w:r>
    </w:p>
    <w:p w:rsidR="003D3A3C" w:rsidRPr="00E620EC" w:rsidRDefault="003D3A3C" w:rsidP="003D3A3C">
      <w:pPr>
        <w:jc w:val="both"/>
        <w:rPr>
          <w:rFonts w:ascii="Times New Roman" w:hAnsi="Times New Roman" w:cs="Times New Roman"/>
          <w:sz w:val="28"/>
          <w:szCs w:val="28"/>
        </w:rPr>
      </w:pPr>
      <w:r w:rsidRPr="00E620EC">
        <w:rPr>
          <w:rFonts w:ascii="Times New Roman" w:hAnsi="Times New Roman" w:cs="Times New Roman"/>
          <w:sz w:val="28"/>
          <w:szCs w:val="28"/>
        </w:rPr>
        <w:t>Относ</w:t>
      </w:r>
      <w:r>
        <w:rPr>
          <w:rFonts w:ascii="Times New Roman" w:hAnsi="Times New Roman" w:cs="Times New Roman"/>
          <w:sz w:val="28"/>
          <w:szCs w:val="28"/>
        </w:rPr>
        <w:t>ительно способности заявителя создать препятствия правосудию</w:t>
      </w:r>
      <w:r w:rsidRPr="00E620EC">
        <w:rPr>
          <w:rFonts w:ascii="Times New Roman" w:hAnsi="Times New Roman" w:cs="Times New Roman"/>
          <w:sz w:val="28"/>
          <w:szCs w:val="28"/>
        </w:rPr>
        <w:t>, в частности путем оказания давл</w:t>
      </w:r>
      <w:r>
        <w:rPr>
          <w:rFonts w:ascii="Times New Roman" w:hAnsi="Times New Roman" w:cs="Times New Roman"/>
          <w:sz w:val="28"/>
          <w:szCs w:val="28"/>
        </w:rPr>
        <w:t>ения на свидетелей, Суд отметил</w:t>
      </w:r>
      <w:r w:rsidRPr="00E620EC">
        <w:rPr>
          <w:rFonts w:ascii="Times New Roman" w:hAnsi="Times New Roman" w:cs="Times New Roman"/>
          <w:sz w:val="28"/>
          <w:szCs w:val="28"/>
        </w:rPr>
        <w:t xml:space="preserve">, что на начальной стадии расследования </w:t>
      </w:r>
      <w:r>
        <w:rPr>
          <w:rFonts w:ascii="Times New Roman" w:hAnsi="Times New Roman" w:cs="Times New Roman"/>
          <w:sz w:val="28"/>
          <w:szCs w:val="28"/>
        </w:rPr>
        <w:t xml:space="preserve">такой </w:t>
      </w:r>
      <w:r w:rsidRPr="00E620EC">
        <w:rPr>
          <w:rFonts w:ascii="Times New Roman" w:hAnsi="Times New Roman" w:cs="Times New Roman"/>
          <w:sz w:val="28"/>
          <w:szCs w:val="28"/>
        </w:rPr>
        <w:t>риск может</w:t>
      </w:r>
      <w:r>
        <w:rPr>
          <w:rFonts w:ascii="Times New Roman" w:hAnsi="Times New Roman" w:cs="Times New Roman"/>
          <w:sz w:val="28"/>
          <w:szCs w:val="28"/>
        </w:rPr>
        <w:t xml:space="preserve"> служить оправданием его </w:t>
      </w:r>
      <w:r w:rsidRPr="00E620EC">
        <w:rPr>
          <w:rFonts w:ascii="Times New Roman" w:hAnsi="Times New Roman" w:cs="Times New Roman"/>
          <w:sz w:val="28"/>
          <w:szCs w:val="28"/>
        </w:rPr>
        <w:t xml:space="preserve">содержания под стражей. Однако после сбора доказательств данное основание становится </w:t>
      </w:r>
      <w:proofErr w:type="gramStart"/>
      <w:r w:rsidRPr="00E620EC">
        <w:rPr>
          <w:rFonts w:ascii="Times New Roman" w:hAnsi="Times New Roman" w:cs="Times New Roman"/>
          <w:sz w:val="28"/>
          <w:szCs w:val="28"/>
        </w:rPr>
        <w:t>менее оправданным</w:t>
      </w:r>
      <w:proofErr w:type="gramEnd"/>
      <w:r w:rsidRPr="00E620EC">
        <w:rPr>
          <w:rFonts w:ascii="Times New Roman" w:hAnsi="Times New Roman" w:cs="Times New Roman"/>
          <w:sz w:val="28"/>
          <w:szCs w:val="28"/>
        </w:rPr>
        <w:t>. В частности, касательно риска давле</w:t>
      </w:r>
      <w:r>
        <w:rPr>
          <w:rFonts w:ascii="Times New Roman" w:hAnsi="Times New Roman" w:cs="Times New Roman"/>
          <w:sz w:val="28"/>
          <w:szCs w:val="28"/>
        </w:rPr>
        <w:t>ния на свидетелей</w:t>
      </w:r>
      <w:r w:rsidR="007E00E7">
        <w:rPr>
          <w:rFonts w:ascii="Times New Roman" w:hAnsi="Times New Roman" w:cs="Times New Roman"/>
          <w:sz w:val="28"/>
          <w:szCs w:val="28"/>
        </w:rPr>
        <w:t>,</w:t>
      </w:r>
      <w:r>
        <w:rPr>
          <w:rFonts w:ascii="Times New Roman" w:hAnsi="Times New Roman" w:cs="Times New Roman"/>
          <w:sz w:val="28"/>
          <w:szCs w:val="28"/>
        </w:rPr>
        <w:t xml:space="preserve"> Суд подчеркнул, что национальные суды</w:t>
      </w:r>
      <w:r w:rsidRPr="00E620EC">
        <w:rPr>
          <w:rFonts w:ascii="Times New Roman" w:hAnsi="Times New Roman" w:cs="Times New Roman"/>
          <w:sz w:val="28"/>
          <w:szCs w:val="28"/>
        </w:rPr>
        <w:t xml:space="preserve"> должны </w:t>
      </w:r>
      <w:r>
        <w:rPr>
          <w:rFonts w:ascii="Times New Roman" w:hAnsi="Times New Roman" w:cs="Times New Roman"/>
          <w:sz w:val="28"/>
          <w:szCs w:val="28"/>
        </w:rPr>
        <w:t xml:space="preserve">были </w:t>
      </w:r>
      <w:r w:rsidR="007E00E7">
        <w:rPr>
          <w:rFonts w:ascii="Times New Roman" w:hAnsi="Times New Roman" w:cs="Times New Roman"/>
          <w:sz w:val="28"/>
          <w:szCs w:val="28"/>
        </w:rPr>
        <w:t>проанализировать все факторы, (стадия расследования</w:t>
      </w:r>
      <w:r w:rsidRPr="00E620EC">
        <w:rPr>
          <w:rFonts w:ascii="Times New Roman" w:hAnsi="Times New Roman" w:cs="Times New Roman"/>
          <w:sz w:val="28"/>
          <w:szCs w:val="28"/>
        </w:rPr>
        <w:t>, личность заявителя, его поведение</w:t>
      </w:r>
      <w:r w:rsidR="007E00E7">
        <w:rPr>
          <w:rFonts w:ascii="Times New Roman" w:hAnsi="Times New Roman" w:cs="Times New Roman"/>
          <w:sz w:val="28"/>
          <w:szCs w:val="28"/>
        </w:rPr>
        <w:t>)</w:t>
      </w:r>
      <w:r w:rsidRPr="00E620EC">
        <w:rPr>
          <w:rFonts w:ascii="Times New Roman" w:hAnsi="Times New Roman" w:cs="Times New Roman"/>
          <w:sz w:val="28"/>
          <w:szCs w:val="28"/>
        </w:rPr>
        <w:t>, оправдывающие опасение, что он может злоупотр</w:t>
      </w:r>
      <w:r w:rsidR="007E00E7">
        <w:rPr>
          <w:rFonts w:ascii="Times New Roman" w:hAnsi="Times New Roman" w:cs="Times New Roman"/>
          <w:sz w:val="28"/>
          <w:szCs w:val="28"/>
        </w:rPr>
        <w:t xml:space="preserve">ебить своей свободой </w:t>
      </w:r>
      <w:r w:rsidRPr="00E620EC">
        <w:rPr>
          <w:rFonts w:ascii="Times New Roman" w:hAnsi="Times New Roman" w:cs="Times New Roman"/>
          <w:sz w:val="28"/>
          <w:szCs w:val="28"/>
        </w:rPr>
        <w:t>с целью фальсификации или уничтожения доказательств или манипуляции свидетелями</w:t>
      </w:r>
      <w:r w:rsidR="007E00E7">
        <w:rPr>
          <w:rStyle w:val="a5"/>
          <w:rFonts w:ascii="Times New Roman" w:hAnsi="Times New Roman" w:cs="Times New Roman"/>
          <w:sz w:val="28"/>
          <w:szCs w:val="28"/>
        </w:rPr>
        <w:footnoteReference w:id="138"/>
      </w:r>
      <w:r w:rsidR="007E00E7">
        <w:rPr>
          <w:rFonts w:ascii="Times New Roman" w:hAnsi="Times New Roman" w:cs="Times New Roman"/>
          <w:sz w:val="28"/>
          <w:szCs w:val="28"/>
        </w:rPr>
        <w:t xml:space="preserve">. </w:t>
      </w:r>
      <w:r w:rsidRPr="00E620EC">
        <w:rPr>
          <w:rFonts w:ascii="Times New Roman" w:hAnsi="Times New Roman" w:cs="Times New Roman"/>
          <w:sz w:val="28"/>
          <w:szCs w:val="28"/>
        </w:rPr>
        <w:t xml:space="preserve"> </w:t>
      </w:r>
    </w:p>
    <w:p w:rsidR="007E00E7" w:rsidRDefault="007E00E7" w:rsidP="007E00E7">
      <w:pPr>
        <w:jc w:val="both"/>
        <w:rPr>
          <w:rFonts w:ascii="Times New Roman" w:hAnsi="Times New Roman" w:cs="Times New Roman"/>
          <w:sz w:val="28"/>
          <w:szCs w:val="28"/>
        </w:rPr>
      </w:pPr>
      <w:r>
        <w:rPr>
          <w:rFonts w:ascii="Times New Roman" w:hAnsi="Times New Roman" w:cs="Times New Roman"/>
          <w:sz w:val="28"/>
          <w:szCs w:val="28"/>
        </w:rPr>
        <w:t>Более того, Суд отметил</w:t>
      </w:r>
      <w:r w:rsidR="003D3A3C" w:rsidRPr="00E620EC">
        <w:rPr>
          <w:rFonts w:ascii="Times New Roman" w:hAnsi="Times New Roman" w:cs="Times New Roman"/>
          <w:sz w:val="28"/>
          <w:szCs w:val="28"/>
        </w:rPr>
        <w:t>, что предварительное расследование в отношении заявителя было завершено в октябре 2005 г</w:t>
      </w:r>
      <w:r>
        <w:rPr>
          <w:rFonts w:ascii="Times New Roman" w:hAnsi="Times New Roman" w:cs="Times New Roman"/>
          <w:sz w:val="28"/>
          <w:szCs w:val="28"/>
        </w:rPr>
        <w:t>ода</w:t>
      </w:r>
      <w:r w:rsidR="003D3A3C" w:rsidRPr="00E620EC">
        <w:rPr>
          <w:rFonts w:ascii="Times New Roman" w:hAnsi="Times New Roman" w:cs="Times New Roman"/>
          <w:sz w:val="28"/>
          <w:szCs w:val="28"/>
        </w:rPr>
        <w:t xml:space="preserve">. После этого он оставался в заключении в течение двух лет и девяти месяцев, большую часть времени из которых разбирательство проходило в суде. </w:t>
      </w:r>
      <w:r>
        <w:rPr>
          <w:rFonts w:ascii="Times New Roman" w:hAnsi="Times New Roman" w:cs="Times New Roman"/>
          <w:sz w:val="28"/>
          <w:szCs w:val="28"/>
        </w:rPr>
        <w:t>О</w:t>
      </w:r>
      <w:r w:rsidR="003D3A3C" w:rsidRPr="00E620EC">
        <w:rPr>
          <w:rFonts w:ascii="Times New Roman" w:hAnsi="Times New Roman" w:cs="Times New Roman"/>
          <w:sz w:val="28"/>
          <w:szCs w:val="28"/>
        </w:rPr>
        <w:t>бвинение завершило представление доказательств в сентябре 2007 г</w:t>
      </w:r>
      <w:r>
        <w:rPr>
          <w:rFonts w:ascii="Times New Roman" w:hAnsi="Times New Roman" w:cs="Times New Roman"/>
          <w:sz w:val="28"/>
          <w:szCs w:val="28"/>
        </w:rPr>
        <w:t>ода</w:t>
      </w:r>
      <w:r w:rsidR="003D3A3C" w:rsidRPr="00E620EC">
        <w:rPr>
          <w:rFonts w:ascii="Times New Roman" w:hAnsi="Times New Roman" w:cs="Times New Roman"/>
          <w:sz w:val="28"/>
          <w:szCs w:val="28"/>
        </w:rPr>
        <w:t>. Таким о</w:t>
      </w:r>
      <w:r>
        <w:rPr>
          <w:rFonts w:ascii="Times New Roman" w:hAnsi="Times New Roman" w:cs="Times New Roman"/>
          <w:sz w:val="28"/>
          <w:szCs w:val="28"/>
        </w:rPr>
        <w:t xml:space="preserve">бразом, можно предположить, что </w:t>
      </w:r>
      <w:r w:rsidR="003D3A3C" w:rsidRPr="00E620EC">
        <w:rPr>
          <w:rFonts w:ascii="Times New Roman" w:hAnsi="Times New Roman" w:cs="Times New Roman"/>
          <w:sz w:val="28"/>
          <w:szCs w:val="28"/>
        </w:rPr>
        <w:t xml:space="preserve">свидетели, давшие показания в поддержку обвинений против заявителя, к этому дню уже были допрошены. Однако никакие объяснения, почему предполагаемый риск продолжал существовать, предоставлены не были. Суд </w:t>
      </w:r>
      <w:r>
        <w:rPr>
          <w:rFonts w:ascii="Times New Roman" w:hAnsi="Times New Roman" w:cs="Times New Roman"/>
          <w:sz w:val="28"/>
          <w:szCs w:val="28"/>
        </w:rPr>
        <w:t>также обратил внимание на то обстоятельство, что из четверых обвиняемых по делу заявителя двое в ходе судебного разбирательства находились на свободе, однако от них российские суды почему-то не ждали помех правосудию.</w:t>
      </w:r>
    </w:p>
    <w:p w:rsidR="00767F9E" w:rsidRDefault="007E00E7" w:rsidP="00767F9E">
      <w:pPr>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риска побега заявителя, то Европейский Суд пришел к следующим выводам.</w:t>
      </w:r>
      <w:r w:rsidR="00767F9E">
        <w:rPr>
          <w:rFonts w:ascii="Times New Roman" w:hAnsi="Times New Roman" w:cs="Times New Roman"/>
          <w:sz w:val="28"/>
          <w:szCs w:val="28"/>
        </w:rPr>
        <w:t xml:space="preserve"> </w:t>
      </w:r>
      <w:r w:rsidR="00767F9E" w:rsidRPr="00E620EC">
        <w:rPr>
          <w:rFonts w:ascii="Times New Roman" w:hAnsi="Times New Roman" w:cs="Times New Roman"/>
          <w:sz w:val="28"/>
          <w:szCs w:val="28"/>
        </w:rPr>
        <w:t>В течение срока содержа</w:t>
      </w:r>
      <w:r w:rsidR="00767F9E">
        <w:rPr>
          <w:rFonts w:ascii="Times New Roman" w:hAnsi="Times New Roman" w:cs="Times New Roman"/>
          <w:sz w:val="28"/>
          <w:szCs w:val="28"/>
        </w:rPr>
        <w:t xml:space="preserve">ния под стражей российские суды </w:t>
      </w:r>
      <w:r w:rsidR="00767F9E" w:rsidRPr="00E620EC">
        <w:rPr>
          <w:rFonts w:ascii="Times New Roman" w:hAnsi="Times New Roman" w:cs="Times New Roman"/>
          <w:sz w:val="28"/>
          <w:szCs w:val="28"/>
        </w:rPr>
        <w:t>ссылались на немецкое гражданство заявителя как на причину</w:t>
      </w:r>
      <w:r w:rsidR="00767F9E">
        <w:rPr>
          <w:rFonts w:ascii="Times New Roman" w:hAnsi="Times New Roman" w:cs="Times New Roman"/>
          <w:sz w:val="28"/>
          <w:szCs w:val="28"/>
        </w:rPr>
        <w:t xml:space="preserve"> </w:t>
      </w:r>
      <w:r w:rsidR="00767F9E" w:rsidRPr="00E620EC">
        <w:rPr>
          <w:rFonts w:ascii="Times New Roman" w:hAnsi="Times New Roman" w:cs="Times New Roman"/>
          <w:sz w:val="28"/>
          <w:szCs w:val="28"/>
        </w:rPr>
        <w:t>полагать, что он может скрыться в случае освобождения.</w:t>
      </w:r>
      <w:r w:rsidR="00767F9E">
        <w:rPr>
          <w:rFonts w:ascii="Times New Roman" w:hAnsi="Times New Roman" w:cs="Times New Roman"/>
          <w:sz w:val="28"/>
          <w:szCs w:val="28"/>
        </w:rPr>
        <w:t xml:space="preserve"> Однако, как подчеркнул Суд, </w:t>
      </w:r>
      <w:r w:rsidR="00767F9E" w:rsidRPr="00E620EC">
        <w:rPr>
          <w:rFonts w:ascii="Times New Roman" w:hAnsi="Times New Roman" w:cs="Times New Roman"/>
          <w:sz w:val="28"/>
          <w:szCs w:val="28"/>
        </w:rPr>
        <w:t>опасность того, что обвиняемый может скрыться, не возникает только</w:t>
      </w:r>
      <w:r w:rsidR="00767F9E">
        <w:rPr>
          <w:rFonts w:ascii="Times New Roman" w:hAnsi="Times New Roman" w:cs="Times New Roman"/>
          <w:sz w:val="28"/>
          <w:szCs w:val="28"/>
        </w:rPr>
        <w:t xml:space="preserve"> </w:t>
      </w:r>
      <w:r w:rsidR="00767F9E" w:rsidRPr="00E620EC">
        <w:rPr>
          <w:rFonts w:ascii="Times New Roman" w:hAnsi="Times New Roman" w:cs="Times New Roman"/>
          <w:sz w:val="28"/>
          <w:szCs w:val="28"/>
        </w:rPr>
        <w:t>из того, что для него возможно или легко пересечь границу. Должен</w:t>
      </w:r>
      <w:r w:rsidR="00767F9E">
        <w:rPr>
          <w:rFonts w:ascii="Times New Roman" w:hAnsi="Times New Roman" w:cs="Times New Roman"/>
          <w:sz w:val="28"/>
          <w:szCs w:val="28"/>
        </w:rPr>
        <w:t xml:space="preserve"> </w:t>
      </w:r>
      <w:r w:rsidR="00767F9E" w:rsidRPr="00E620EC">
        <w:rPr>
          <w:rFonts w:ascii="Times New Roman" w:hAnsi="Times New Roman" w:cs="Times New Roman"/>
          <w:sz w:val="28"/>
          <w:szCs w:val="28"/>
        </w:rPr>
        <w:t>быть целый набор обстоятельств, таких как, в особенности, отсутствие</w:t>
      </w:r>
      <w:r w:rsidR="00767F9E">
        <w:rPr>
          <w:rFonts w:ascii="Times New Roman" w:hAnsi="Times New Roman" w:cs="Times New Roman"/>
          <w:sz w:val="28"/>
          <w:szCs w:val="28"/>
        </w:rPr>
        <w:t xml:space="preserve"> </w:t>
      </w:r>
      <w:r w:rsidR="00767F9E" w:rsidRPr="00E620EC">
        <w:rPr>
          <w:rFonts w:ascii="Times New Roman" w:hAnsi="Times New Roman" w:cs="Times New Roman"/>
          <w:sz w:val="28"/>
          <w:szCs w:val="28"/>
        </w:rPr>
        <w:t>устойчивых связей со страной, что дает основание полагать, что</w:t>
      </w:r>
      <w:r w:rsidR="00767F9E">
        <w:rPr>
          <w:rFonts w:ascii="Times New Roman" w:hAnsi="Times New Roman" w:cs="Times New Roman"/>
          <w:sz w:val="28"/>
          <w:szCs w:val="28"/>
        </w:rPr>
        <w:t xml:space="preserve"> </w:t>
      </w:r>
      <w:r w:rsidR="00767F9E" w:rsidRPr="00E620EC">
        <w:rPr>
          <w:rFonts w:ascii="Times New Roman" w:hAnsi="Times New Roman" w:cs="Times New Roman"/>
          <w:sz w:val="28"/>
          <w:szCs w:val="28"/>
        </w:rPr>
        <w:t>последствия и возможность побега покажутся ему менее тяжелыми,</w:t>
      </w:r>
      <w:r w:rsidR="00767F9E">
        <w:rPr>
          <w:rFonts w:ascii="Times New Roman" w:hAnsi="Times New Roman" w:cs="Times New Roman"/>
          <w:sz w:val="28"/>
          <w:szCs w:val="28"/>
        </w:rPr>
        <w:t xml:space="preserve"> </w:t>
      </w:r>
      <w:r w:rsidR="00767F9E" w:rsidRPr="00E620EC">
        <w:rPr>
          <w:rFonts w:ascii="Times New Roman" w:hAnsi="Times New Roman" w:cs="Times New Roman"/>
          <w:sz w:val="28"/>
          <w:szCs w:val="28"/>
        </w:rPr>
        <w:t>чем продолжительное заключение</w:t>
      </w:r>
      <w:r w:rsidR="00767F9E">
        <w:rPr>
          <w:rStyle w:val="a5"/>
          <w:rFonts w:ascii="Times New Roman" w:hAnsi="Times New Roman" w:cs="Times New Roman"/>
          <w:sz w:val="28"/>
          <w:szCs w:val="28"/>
        </w:rPr>
        <w:footnoteReference w:id="139"/>
      </w:r>
      <w:r w:rsidR="00767F9E">
        <w:rPr>
          <w:rFonts w:ascii="Times New Roman" w:hAnsi="Times New Roman" w:cs="Times New Roman"/>
          <w:sz w:val="28"/>
          <w:szCs w:val="28"/>
        </w:rPr>
        <w:t xml:space="preserve">. </w:t>
      </w:r>
    </w:p>
    <w:p w:rsidR="007E00E7" w:rsidRDefault="00767F9E" w:rsidP="00767F9E">
      <w:pPr>
        <w:jc w:val="both"/>
        <w:rPr>
          <w:rFonts w:ascii="Times New Roman" w:hAnsi="Times New Roman" w:cs="Times New Roman"/>
          <w:sz w:val="28"/>
          <w:szCs w:val="28"/>
        </w:rPr>
      </w:pPr>
      <w:r w:rsidRPr="00E620EC">
        <w:rPr>
          <w:rFonts w:ascii="Times New Roman" w:hAnsi="Times New Roman" w:cs="Times New Roman"/>
          <w:sz w:val="28"/>
          <w:szCs w:val="28"/>
        </w:rPr>
        <w:t>В</w:t>
      </w:r>
      <w:r>
        <w:rPr>
          <w:rFonts w:ascii="Times New Roman" w:hAnsi="Times New Roman" w:cs="Times New Roman"/>
          <w:sz w:val="28"/>
          <w:szCs w:val="28"/>
        </w:rPr>
        <w:t xml:space="preserve"> данном деле в</w:t>
      </w:r>
      <w:r w:rsidRPr="00E620EC">
        <w:rPr>
          <w:rFonts w:ascii="Times New Roman" w:hAnsi="Times New Roman" w:cs="Times New Roman"/>
          <w:sz w:val="28"/>
          <w:szCs w:val="28"/>
        </w:rPr>
        <w:t>опрос о том, что срок действия</w:t>
      </w:r>
      <w:r>
        <w:rPr>
          <w:rFonts w:ascii="Times New Roman" w:hAnsi="Times New Roman" w:cs="Times New Roman"/>
          <w:sz w:val="28"/>
          <w:szCs w:val="28"/>
        </w:rPr>
        <w:t xml:space="preserve"> германского паспорта заявителя </w:t>
      </w:r>
      <w:r w:rsidRPr="00E620EC">
        <w:rPr>
          <w:rFonts w:ascii="Times New Roman" w:hAnsi="Times New Roman" w:cs="Times New Roman"/>
          <w:sz w:val="28"/>
          <w:szCs w:val="28"/>
        </w:rPr>
        <w:t xml:space="preserve">истек и не был продлен, не рассматривался. </w:t>
      </w:r>
      <w:r>
        <w:rPr>
          <w:rFonts w:ascii="Times New Roman" w:hAnsi="Times New Roman" w:cs="Times New Roman"/>
          <w:sz w:val="28"/>
          <w:szCs w:val="28"/>
        </w:rPr>
        <w:t>К тому же после</w:t>
      </w:r>
      <w:r w:rsidRPr="00E620EC">
        <w:rPr>
          <w:rFonts w:ascii="Times New Roman" w:hAnsi="Times New Roman" w:cs="Times New Roman"/>
          <w:sz w:val="28"/>
          <w:szCs w:val="28"/>
        </w:rPr>
        <w:t xml:space="preserve"> ареста заявитель был лишен</w:t>
      </w:r>
      <w:r>
        <w:rPr>
          <w:rFonts w:ascii="Times New Roman" w:hAnsi="Times New Roman" w:cs="Times New Roman"/>
          <w:sz w:val="28"/>
          <w:szCs w:val="28"/>
        </w:rPr>
        <w:t xml:space="preserve"> его документов, включая российский</w:t>
      </w:r>
      <w:r w:rsidRPr="00E620EC">
        <w:rPr>
          <w:rFonts w:ascii="Times New Roman" w:hAnsi="Times New Roman" w:cs="Times New Roman"/>
          <w:sz w:val="28"/>
          <w:szCs w:val="28"/>
        </w:rPr>
        <w:t xml:space="preserve"> паспорт. В любом случае внутренние</w:t>
      </w:r>
      <w:r>
        <w:rPr>
          <w:rFonts w:ascii="Times New Roman" w:hAnsi="Times New Roman" w:cs="Times New Roman"/>
          <w:sz w:val="28"/>
          <w:szCs w:val="28"/>
        </w:rPr>
        <w:t xml:space="preserve"> </w:t>
      </w:r>
      <w:r w:rsidRPr="00E620EC">
        <w:rPr>
          <w:rFonts w:ascii="Times New Roman" w:hAnsi="Times New Roman" w:cs="Times New Roman"/>
          <w:sz w:val="28"/>
          <w:szCs w:val="28"/>
        </w:rPr>
        <w:t>власти не объяснили, почему изъятие его российского международного</w:t>
      </w:r>
      <w:r>
        <w:rPr>
          <w:rFonts w:ascii="Times New Roman" w:hAnsi="Times New Roman" w:cs="Times New Roman"/>
          <w:sz w:val="28"/>
          <w:szCs w:val="28"/>
        </w:rPr>
        <w:t xml:space="preserve"> </w:t>
      </w:r>
      <w:r w:rsidRPr="00E620EC">
        <w:rPr>
          <w:rFonts w:ascii="Times New Roman" w:hAnsi="Times New Roman" w:cs="Times New Roman"/>
          <w:sz w:val="28"/>
          <w:szCs w:val="28"/>
        </w:rPr>
        <w:t>паспорта не уменьшило риск его побега за границу.</w:t>
      </w:r>
      <w:r>
        <w:rPr>
          <w:rFonts w:ascii="Times New Roman" w:hAnsi="Times New Roman" w:cs="Times New Roman"/>
          <w:sz w:val="28"/>
          <w:szCs w:val="28"/>
        </w:rPr>
        <w:t xml:space="preserve"> Суд напомнил, что </w:t>
      </w:r>
      <w:r w:rsidRPr="00E620EC">
        <w:rPr>
          <w:rFonts w:ascii="Times New Roman" w:hAnsi="Times New Roman" w:cs="Times New Roman"/>
          <w:sz w:val="28"/>
          <w:szCs w:val="28"/>
        </w:rPr>
        <w:t>простое отсутствие определенного места жительства не дае</w:t>
      </w:r>
      <w:r>
        <w:rPr>
          <w:rFonts w:ascii="Times New Roman" w:hAnsi="Times New Roman" w:cs="Times New Roman"/>
          <w:sz w:val="28"/>
          <w:szCs w:val="28"/>
        </w:rPr>
        <w:t>т оснований для опасения, что лицо</w:t>
      </w:r>
      <w:r w:rsidRPr="00E620EC">
        <w:rPr>
          <w:rFonts w:ascii="Times New Roman" w:hAnsi="Times New Roman" w:cs="Times New Roman"/>
          <w:sz w:val="28"/>
          <w:szCs w:val="28"/>
        </w:rPr>
        <w:t xml:space="preserve"> может скрыться</w:t>
      </w:r>
      <w:r>
        <w:rPr>
          <w:rFonts w:ascii="Times New Roman" w:hAnsi="Times New Roman" w:cs="Times New Roman"/>
          <w:sz w:val="28"/>
          <w:szCs w:val="28"/>
        </w:rPr>
        <w:t xml:space="preserve">. Риск </w:t>
      </w:r>
      <w:r w:rsidRPr="00E620EC">
        <w:rPr>
          <w:rFonts w:ascii="Times New Roman" w:hAnsi="Times New Roman" w:cs="Times New Roman"/>
          <w:sz w:val="28"/>
          <w:szCs w:val="28"/>
        </w:rPr>
        <w:t>побега должен оцениваться со ссылкой на различные факторы, в особенности на те, которые относятся к характеру вовлеченного лица, его ценностям, его дому, его профессии, его оценкам, его семейным связям и всевозможным связям со страной, в которой проводится против него расследование</w:t>
      </w:r>
      <w:r w:rsidR="006D51B0">
        <w:rPr>
          <w:rStyle w:val="a5"/>
          <w:rFonts w:ascii="Times New Roman" w:hAnsi="Times New Roman" w:cs="Times New Roman"/>
          <w:sz w:val="28"/>
          <w:szCs w:val="28"/>
          <w:lang w:val="en-US"/>
        </w:rPr>
        <w:footnoteReference w:id="140"/>
      </w:r>
      <w:r>
        <w:rPr>
          <w:rFonts w:ascii="Times New Roman" w:hAnsi="Times New Roman" w:cs="Times New Roman"/>
          <w:sz w:val="28"/>
          <w:szCs w:val="28"/>
        </w:rPr>
        <w:t xml:space="preserve">. </w:t>
      </w:r>
      <w:r w:rsidR="006D51B0">
        <w:rPr>
          <w:rFonts w:ascii="Times New Roman" w:hAnsi="Times New Roman" w:cs="Times New Roman"/>
          <w:sz w:val="28"/>
          <w:szCs w:val="28"/>
        </w:rPr>
        <w:t xml:space="preserve">Такой риск </w:t>
      </w:r>
      <w:r w:rsidR="006D51B0" w:rsidRPr="00E620EC">
        <w:rPr>
          <w:rFonts w:ascii="Times New Roman" w:hAnsi="Times New Roman" w:cs="Times New Roman"/>
          <w:sz w:val="28"/>
          <w:szCs w:val="28"/>
        </w:rPr>
        <w:t>уменьшается по прошествии времени, прове</w:t>
      </w:r>
      <w:r w:rsidR="006D51B0">
        <w:rPr>
          <w:rFonts w:ascii="Times New Roman" w:hAnsi="Times New Roman" w:cs="Times New Roman"/>
          <w:sz w:val="28"/>
          <w:szCs w:val="28"/>
        </w:rPr>
        <w:t>денного в заключени</w:t>
      </w:r>
      <w:proofErr w:type="gramStart"/>
      <w:r w:rsidR="006D51B0">
        <w:rPr>
          <w:rFonts w:ascii="Times New Roman" w:hAnsi="Times New Roman" w:cs="Times New Roman"/>
          <w:sz w:val="28"/>
          <w:szCs w:val="28"/>
        </w:rPr>
        <w:t>и</w:t>
      </w:r>
      <w:proofErr w:type="gramEnd"/>
      <w:r w:rsidR="006D51B0" w:rsidRPr="00E620EC">
        <w:rPr>
          <w:rFonts w:ascii="Times New Roman" w:hAnsi="Times New Roman" w:cs="Times New Roman"/>
          <w:sz w:val="28"/>
          <w:szCs w:val="28"/>
        </w:rPr>
        <w:t>, в связи с тем, что вероятность, что длительность содерж</w:t>
      </w:r>
      <w:r w:rsidR="006D51B0">
        <w:rPr>
          <w:rFonts w:ascii="Times New Roman" w:hAnsi="Times New Roman" w:cs="Times New Roman"/>
          <w:sz w:val="28"/>
          <w:szCs w:val="28"/>
        </w:rPr>
        <w:t>ания под стражей будет</w:t>
      </w:r>
      <w:r w:rsidR="006D51B0" w:rsidRPr="00E620EC">
        <w:rPr>
          <w:rFonts w:ascii="Times New Roman" w:hAnsi="Times New Roman" w:cs="Times New Roman"/>
          <w:sz w:val="28"/>
          <w:szCs w:val="28"/>
        </w:rPr>
        <w:t xml:space="preserve"> зачтен</w:t>
      </w:r>
      <w:r w:rsidR="006D51B0">
        <w:rPr>
          <w:rFonts w:ascii="Times New Roman" w:hAnsi="Times New Roman" w:cs="Times New Roman"/>
          <w:sz w:val="28"/>
          <w:szCs w:val="28"/>
        </w:rPr>
        <w:t>а в срок тюремного заключения</w:t>
      </w:r>
      <w:r w:rsidR="006D51B0" w:rsidRPr="00E620EC">
        <w:rPr>
          <w:rFonts w:ascii="Times New Roman" w:hAnsi="Times New Roman" w:cs="Times New Roman"/>
          <w:sz w:val="28"/>
          <w:szCs w:val="28"/>
        </w:rPr>
        <w:t>, скорее всего, сделает перспективу менее привлекательной и уменьшит соблазн побега</w:t>
      </w:r>
      <w:r w:rsidR="006D51B0">
        <w:rPr>
          <w:rFonts w:ascii="Times New Roman" w:hAnsi="Times New Roman" w:cs="Times New Roman"/>
          <w:sz w:val="28"/>
          <w:szCs w:val="28"/>
        </w:rPr>
        <w:t>.</w:t>
      </w:r>
      <w:r w:rsidR="006D51B0" w:rsidRPr="006D51B0">
        <w:rPr>
          <w:rFonts w:ascii="Times New Roman" w:hAnsi="Times New Roman" w:cs="Times New Roman"/>
          <w:sz w:val="28"/>
          <w:szCs w:val="28"/>
        </w:rPr>
        <w:t xml:space="preserve"> </w:t>
      </w:r>
      <w:r w:rsidR="006D51B0">
        <w:rPr>
          <w:rFonts w:ascii="Times New Roman" w:hAnsi="Times New Roman" w:cs="Times New Roman"/>
          <w:sz w:val="28"/>
          <w:szCs w:val="28"/>
        </w:rPr>
        <w:t>Суд поэтому пришел</w:t>
      </w:r>
      <w:r w:rsidR="006D51B0" w:rsidRPr="00E620EC">
        <w:rPr>
          <w:rFonts w:ascii="Times New Roman" w:hAnsi="Times New Roman" w:cs="Times New Roman"/>
          <w:sz w:val="28"/>
          <w:szCs w:val="28"/>
        </w:rPr>
        <w:t xml:space="preserve"> к заключению, что существование риска побега не было установлено надлежащим образом.</w:t>
      </w:r>
    </w:p>
    <w:p w:rsidR="006D51B0" w:rsidRDefault="006D51B0" w:rsidP="006D51B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рассмотренных, российские суды приводили еще одно основание содержания заявителя под стражей – риск </w:t>
      </w:r>
      <w:r w:rsidRPr="00E620EC">
        <w:rPr>
          <w:rFonts w:ascii="Times New Roman" w:hAnsi="Times New Roman" w:cs="Times New Roman"/>
          <w:sz w:val="28"/>
          <w:szCs w:val="28"/>
        </w:rPr>
        <w:t>повторного совершения преступления</w:t>
      </w:r>
      <w:r>
        <w:rPr>
          <w:rFonts w:ascii="Times New Roman" w:hAnsi="Times New Roman" w:cs="Times New Roman"/>
          <w:sz w:val="28"/>
          <w:szCs w:val="28"/>
        </w:rPr>
        <w:t>.</w:t>
      </w:r>
      <w:proofErr w:type="gramEnd"/>
      <w:r>
        <w:rPr>
          <w:rFonts w:ascii="Times New Roman" w:hAnsi="Times New Roman" w:cs="Times New Roman"/>
          <w:sz w:val="28"/>
          <w:szCs w:val="28"/>
        </w:rPr>
        <w:t xml:space="preserve"> При этом они ссылались на предыдущие судимости заявителя. ЕСПЧ признал, что риск рецидива может оправдывать лишение лица свободы. Однако </w:t>
      </w:r>
      <w:r w:rsidRPr="00E620EC">
        <w:rPr>
          <w:rFonts w:ascii="Times New Roman" w:hAnsi="Times New Roman" w:cs="Times New Roman"/>
          <w:sz w:val="28"/>
          <w:szCs w:val="28"/>
        </w:rPr>
        <w:t>н</w:t>
      </w:r>
      <w:r>
        <w:rPr>
          <w:rFonts w:ascii="Times New Roman" w:hAnsi="Times New Roman" w:cs="Times New Roman"/>
          <w:sz w:val="28"/>
          <w:szCs w:val="28"/>
        </w:rPr>
        <w:t xml:space="preserve">еобходимо, чтобы данная опасность была </w:t>
      </w:r>
      <w:r w:rsidRPr="00E620EC">
        <w:rPr>
          <w:rFonts w:ascii="Times New Roman" w:hAnsi="Times New Roman" w:cs="Times New Roman"/>
          <w:sz w:val="28"/>
          <w:szCs w:val="28"/>
        </w:rPr>
        <w:t>правдоподобной</w:t>
      </w:r>
      <w:r>
        <w:rPr>
          <w:rFonts w:ascii="Times New Roman" w:hAnsi="Times New Roman" w:cs="Times New Roman"/>
          <w:sz w:val="28"/>
          <w:szCs w:val="28"/>
        </w:rPr>
        <w:t>. Между тем, как следует из доводов заявителя, он ранее отпускался под залог и не нарушал эту меру пресечения. В любом случае, российские власти не конкретизировали, в чем именно заключается риск продолжения заявителем преступного поведения.</w:t>
      </w:r>
    </w:p>
    <w:p w:rsidR="00767F9E" w:rsidRDefault="006D51B0" w:rsidP="00767F9E">
      <w:pPr>
        <w:jc w:val="both"/>
        <w:rPr>
          <w:rFonts w:ascii="Times New Roman" w:hAnsi="Times New Roman" w:cs="Times New Roman"/>
          <w:sz w:val="28"/>
          <w:szCs w:val="28"/>
        </w:rPr>
      </w:pPr>
      <w:r>
        <w:rPr>
          <w:rFonts w:ascii="Times New Roman" w:hAnsi="Times New Roman" w:cs="Times New Roman"/>
          <w:sz w:val="28"/>
          <w:szCs w:val="28"/>
        </w:rPr>
        <w:t xml:space="preserve">Аналогично ЕСПЧ пришел к выводу, что </w:t>
      </w:r>
      <w:r w:rsidR="000B7E9E">
        <w:rPr>
          <w:rFonts w:ascii="Times New Roman" w:hAnsi="Times New Roman" w:cs="Times New Roman"/>
          <w:sz w:val="28"/>
          <w:szCs w:val="28"/>
        </w:rPr>
        <w:t xml:space="preserve">и </w:t>
      </w:r>
      <w:r>
        <w:rPr>
          <w:rFonts w:ascii="Times New Roman" w:hAnsi="Times New Roman" w:cs="Times New Roman"/>
          <w:sz w:val="28"/>
          <w:szCs w:val="28"/>
        </w:rPr>
        <w:t xml:space="preserve">другие обстоятельства, на которые </w:t>
      </w:r>
      <w:r w:rsidR="000B7E9E">
        <w:rPr>
          <w:rFonts w:ascii="Times New Roman" w:hAnsi="Times New Roman" w:cs="Times New Roman"/>
          <w:sz w:val="28"/>
          <w:szCs w:val="28"/>
        </w:rPr>
        <w:t>ссылались власти (например, ознакомление заявителя с материалами дела) не оправдывали столь продолжительное содержание его под стражей.</w:t>
      </w:r>
    </w:p>
    <w:p w:rsidR="000B7E9E" w:rsidRDefault="000B7E9E" w:rsidP="00767F9E">
      <w:pPr>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Европейский Суд подчеркнул, что </w:t>
      </w:r>
      <w:r w:rsidRPr="00E620EC">
        <w:rPr>
          <w:rFonts w:ascii="Times New Roman" w:hAnsi="Times New Roman" w:cs="Times New Roman"/>
          <w:sz w:val="28"/>
          <w:szCs w:val="28"/>
        </w:rPr>
        <w:t xml:space="preserve">при принятии решения об освобождении или содержании под стражей лица власти обязаны </w:t>
      </w:r>
      <w:r w:rsidRPr="00E620EC">
        <w:rPr>
          <w:rFonts w:ascii="Times New Roman" w:hAnsi="Times New Roman" w:cs="Times New Roman"/>
          <w:sz w:val="28"/>
          <w:szCs w:val="28"/>
        </w:rPr>
        <w:lastRenderedPageBreak/>
        <w:t>на основании пункта 3 статьи 5</w:t>
      </w:r>
      <w:r>
        <w:rPr>
          <w:rFonts w:ascii="Times New Roman" w:hAnsi="Times New Roman" w:cs="Times New Roman"/>
          <w:sz w:val="28"/>
          <w:szCs w:val="28"/>
        </w:rPr>
        <w:t xml:space="preserve"> Конвенции</w:t>
      </w:r>
      <w:r w:rsidRPr="00E620EC">
        <w:rPr>
          <w:rFonts w:ascii="Times New Roman" w:hAnsi="Times New Roman" w:cs="Times New Roman"/>
          <w:sz w:val="28"/>
          <w:szCs w:val="28"/>
        </w:rPr>
        <w:t xml:space="preserve"> учитывать альтернативные </w:t>
      </w:r>
      <w:r>
        <w:rPr>
          <w:rFonts w:ascii="Times New Roman" w:hAnsi="Times New Roman" w:cs="Times New Roman"/>
          <w:sz w:val="28"/>
          <w:szCs w:val="28"/>
        </w:rPr>
        <w:t xml:space="preserve">меры, обеспечивающие его </w:t>
      </w:r>
      <w:r w:rsidRPr="00E620EC">
        <w:rPr>
          <w:rFonts w:ascii="Times New Roman" w:hAnsi="Times New Roman" w:cs="Times New Roman"/>
          <w:sz w:val="28"/>
          <w:szCs w:val="28"/>
        </w:rPr>
        <w:t>появление в суде</w:t>
      </w:r>
      <w:r>
        <w:rPr>
          <w:rStyle w:val="a5"/>
          <w:rFonts w:ascii="Times New Roman" w:hAnsi="Times New Roman" w:cs="Times New Roman"/>
          <w:sz w:val="28"/>
          <w:szCs w:val="28"/>
        </w:rPr>
        <w:footnoteReference w:id="141"/>
      </w:r>
      <w:r>
        <w:rPr>
          <w:rFonts w:ascii="Times New Roman" w:hAnsi="Times New Roman" w:cs="Times New Roman"/>
          <w:sz w:val="28"/>
          <w:szCs w:val="28"/>
        </w:rPr>
        <w:t xml:space="preserve">. </w:t>
      </w:r>
      <w:r w:rsidR="009B7759">
        <w:rPr>
          <w:rFonts w:ascii="Times New Roman" w:hAnsi="Times New Roman" w:cs="Times New Roman"/>
          <w:sz w:val="28"/>
          <w:szCs w:val="28"/>
        </w:rPr>
        <w:t xml:space="preserve">В данном же деле </w:t>
      </w:r>
      <w:r w:rsidR="009B7759" w:rsidRPr="00E620EC">
        <w:rPr>
          <w:rFonts w:ascii="Times New Roman" w:hAnsi="Times New Roman" w:cs="Times New Roman"/>
          <w:sz w:val="28"/>
          <w:szCs w:val="28"/>
        </w:rPr>
        <w:t>власти не рассматривали возможность обе</w:t>
      </w:r>
      <w:r w:rsidR="007823B9">
        <w:rPr>
          <w:rFonts w:ascii="Times New Roman" w:hAnsi="Times New Roman" w:cs="Times New Roman"/>
          <w:sz w:val="28"/>
          <w:szCs w:val="28"/>
        </w:rPr>
        <w:t>спечения</w:t>
      </w:r>
      <w:r w:rsidR="009B7759" w:rsidRPr="00E620EC">
        <w:rPr>
          <w:rFonts w:ascii="Times New Roman" w:hAnsi="Times New Roman" w:cs="Times New Roman"/>
          <w:sz w:val="28"/>
          <w:szCs w:val="28"/>
        </w:rPr>
        <w:t xml:space="preserve"> появления заяв</w:t>
      </w:r>
      <w:r w:rsidR="007823B9">
        <w:rPr>
          <w:rFonts w:ascii="Times New Roman" w:hAnsi="Times New Roman" w:cs="Times New Roman"/>
          <w:sz w:val="28"/>
          <w:szCs w:val="28"/>
        </w:rPr>
        <w:t>ителя путем использования иных мер пресечения</w:t>
      </w:r>
      <w:r w:rsidR="009B7759" w:rsidRPr="00E620EC">
        <w:rPr>
          <w:rFonts w:ascii="Times New Roman" w:hAnsi="Times New Roman" w:cs="Times New Roman"/>
          <w:sz w:val="28"/>
          <w:szCs w:val="28"/>
        </w:rPr>
        <w:t xml:space="preserve">, таких как </w:t>
      </w:r>
      <w:proofErr w:type="gramStart"/>
      <w:r w:rsidR="009B7759" w:rsidRPr="00E620EC">
        <w:rPr>
          <w:rFonts w:ascii="Times New Roman" w:hAnsi="Times New Roman" w:cs="Times New Roman"/>
          <w:sz w:val="28"/>
          <w:szCs w:val="28"/>
        </w:rPr>
        <w:t>подписка</w:t>
      </w:r>
      <w:proofErr w:type="gramEnd"/>
      <w:r w:rsidR="009B7759" w:rsidRPr="00E620EC">
        <w:rPr>
          <w:rFonts w:ascii="Times New Roman" w:hAnsi="Times New Roman" w:cs="Times New Roman"/>
          <w:sz w:val="28"/>
          <w:szCs w:val="28"/>
        </w:rPr>
        <w:t xml:space="preserve"> о невыезде или залог, которые прямо предусмотрены российским законом</w:t>
      </w:r>
      <w:r w:rsidR="009B7759">
        <w:rPr>
          <w:rFonts w:ascii="Times New Roman" w:hAnsi="Times New Roman" w:cs="Times New Roman"/>
          <w:sz w:val="28"/>
          <w:szCs w:val="28"/>
        </w:rPr>
        <w:t>.</w:t>
      </w:r>
    </w:p>
    <w:p w:rsidR="009B7759" w:rsidRDefault="009B7759" w:rsidP="00550B48">
      <w:pPr>
        <w:jc w:val="both"/>
        <w:rPr>
          <w:rFonts w:ascii="Times New Roman" w:hAnsi="Times New Roman" w:cs="Times New Roman"/>
          <w:sz w:val="28"/>
          <w:szCs w:val="28"/>
        </w:rPr>
      </w:pPr>
      <w:r>
        <w:rPr>
          <w:rFonts w:ascii="Times New Roman" w:hAnsi="Times New Roman" w:cs="Times New Roman"/>
          <w:sz w:val="28"/>
          <w:szCs w:val="28"/>
        </w:rPr>
        <w:t xml:space="preserve">В итоге Европейский Суд пришел к выводу, что, </w:t>
      </w:r>
      <w:r w:rsidRPr="00E620EC">
        <w:rPr>
          <w:rFonts w:ascii="Times New Roman" w:hAnsi="Times New Roman" w:cs="Times New Roman"/>
          <w:sz w:val="28"/>
          <w:szCs w:val="28"/>
        </w:rPr>
        <w:t xml:space="preserve">не ссылаясь на конкретные обстоятельства или </w:t>
      </w:r>
      <w:r>
        <w:rPr>
          <w:rFonts w:ascii="Times New Roman" w:hAnsi="Times New Roman" w:cs="Times New Roman"/>
          <w:sz w:val="28"/>
          <w:szCs w:val="28"/>
        </w:rPr>
        <w:t>не рассматривая альтернативные меры пресечения</w:t>
      </w:r>
      <w:r w:rsidRPr="00E620EC">
        <w:rPr>
          <w:rFonts w:ascii="Times New Roman" w:hAnsi="Times New Roman" w:cs="Times New Roman"/>
          <w:sz w:val="28"/>
          <w:szCs w:val="28"/>
        </w:rPr>
        <w:t>, власти продлили срок содержания заявителя под стражей на осно</w:t>
      </w:r>
      <w:r w:rsidR="00550B48">
        <w:rPr>
          <w:rFonts w:ascii="Times New Roman" w:hAnsi="Times New Roman" w:cs="Times New Roman"/>
          <w:sz w:val="28"/>
          <w:szCs w:val="28"/>
        </w:rPr>
        <w:t>ваниях, которые нельзя считать достаточными</w:t>
      </w:r>
      <w:r w:rsidRPr="00E620EC">
        <w:rPr>
          <w:rFonts w:ascii="Times New Roman" w:hAnsi="Times New Roman" w:cs="Times New Roman"/>
          <w:sz w:val="28"/>
          <w:szCs w:val="28"/>
        </w:rPr>
        <w:t>. Соответственно, имело место нарушение пункта 3 статьи 5 Конвенции.</w:t>
      </w:r>
    </w:p>
    <w:p w:rsidR="00550B48" w:rsidRDefault="00550B48" w:rsidP="00550B48">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Заявитель также жаловался на нарушение российским властями пункта 4 статьи 5 Конвенции, утверждая, что ряд его жалоб на постановления о </w:t>
      </w:r>
      <w:r w:rsidRPr="00E620EC">
        <w:rPr>
          <w:rFonts w:ascii="Times New Roman" w:hAnsi="Times New Roman" w:cs="Times New Roman"/>
          <w:sz w:val="28"/>
          <w:szCs w:val="28"/>
        </w:rPr>
        <w:t>содержании под стражей</w:t>
      </w:r>
      <w:r>
        <w:rPr>
          <w:rFonts w:ascii="Times New Roman" w:hAnsi="Times New Roman" w:cs="Times New Roman"/>
          <w:sz w:val="28"/>
          <w:szCs w:val="28"/>
        </w:rPr>
        <w:t xml:space="preserve"> не были рассмотрены безотлагательно.</w:t>
      </w:r>
      <w:proofErr w:type="gramEnd"/>
    </w:p>
    <w:p w:rsidR="00550B48" w:rsidRDefault="00550B48" w:rsidP="00ED4C3E">
      <w:pPr>
        <w:jc w:val="both"/>
        <w:rPr>
          <w:rFonts w:ascii="Times New Roman" w:hAnsi="Times New Roman" w:cs="Times New Roman"/>
          <w:sz w:val="28"/>
          <w:szCs w:val="28"/>
        </w:rPr>
      </w:pPr>
      <w:r>
        <w:rPr>
          <w:rFonts w:ascii="Times New Roman" w:hAnsi="Times New Roman" w:cs="Times New Roman"/>
          <w:sz w:val="28"/>
          <w:szCs w:val="28"/>
        </w:rPr>
        <w:t xml:space="preserve">Власти государства-ответчика возражали, что УПК РФ не устанавливает </w:t>
      </w:r>
      <w:r w:rsidRPr="00E620EC">
        <w:rPr>
          <w:rFonts w:ascii="Times New Roman" w:hAnsi="Times New Roman" w:cs="Times New Roman"/>
          <w:sz w:val="28"/>
          <w:szCs w:val="28"/>
        </w:rPr>
        <w:t>предельный срок для направления дела на разбирательство в</w:t>
      </w:r>
      <w:r>
        <w:rPr>
          <w:rFonts w:ascii="Times New Roman" w:hAnsi="Times New Roman" w:cs="Times New Roman"/>
          <w:sz w:val="28"/>
          <w:szCs w:val="28"/>
        </w:rPr>
        <w:t xml:space="preserve"> </w:t>
      </w:r>
      <w:r w:rsidRPr="00E620EC">
        <w:rPr>
          <w:rFonts w:ascii="Times New Roman" w:hAnsi="Times New Roman" w:cs="Times New Roman"/>
          <w:sz w:val="28"/>
          <w:szCs w:val="28"/>
        </w:rPr>
        <w:t>апелляционный суд. После получения материалов дела апелляционный</w:t>
      </w:r>
      <w:r>
        <w:rPr>
          <w:rFonts w:ascii="Times New Roman" w:hAnsi="Times New Roman" w:cs="Times New Roman"/>
          <w:sz w:val="28"/>
          <w:szCs w:val="28"/>
        </w:rPr>
        <w:t xml:space="preserve"> </w:t>
      </w:r>
      <w:r w:rsidRPr="00E620EC">
        <w:rPr>
          <w:rFonts w:ascii="Times New Roman" w:hAnsi="Times New Roman" w:cs="Times New Roman"/>
          <w:sz w:val="28"/>
          <w:szCs w:val="28"/>
        </w:rPr>
        <w:t>суд был обязан начать расследование по жалобе в течение одного</w:t>
      </w:r>
      <w:r>
        <w:rPr>
          <w:rFonts w:ascii="Times New Roman" w:hAnsi="Times New Roman" w:cs="Times New Roman"/>
          <w:sz w:val="28"/>
          <w:szCs w:val="28"/>
        </w:rPr>
        <w:t xml:space="preserve"> </w:t>
      </w:r>
      <w:r w:rsidRPr="00E620EC">
        <w:rPr>
          <w:rFonts w:ascii="Times New Roman" w:hAnsi="Times New Roman" w:cs="Times New Roman"/>
          <w:sz w:val="28"/>
          <w:szCs w:val="28"/>
        </w:rPr>
        <w:t>месяца (статья 374 УПК). Жалоба заявителя против решения о содержан</w:t>
      </w:r>
      <w:r>
        <w:rPr>
          <w:rFonts w:ascii="Times New Roman" w:hAnsi="Times New Roman" w:cs="Times New Roman"/>
          <w:sz w:val="28"/>
          <w:szCs w:val="28"/>
        </w:rPr>
        <w:t>ии под стражей от 2 июня 2006 года</w:t>
      </w:r>
      <w:r w:rsidRPr="00E620EC">
        <w:rPr>
          <w:rFonts w:ascii="Times New Roman" w:hAnsi="Times New Roman" w:cs="Times New Roman"/>
          <w:sz w:val="28"/>
          <w:szCs w:val="28"/>
        </w:rPr>
        <w:t xml:space="preserve"> была рассмотрена 22</w:t>
      </w:r>
      <w:r>
        <w:rPr>
          <w:rFonts w:ascii="Times New Roman" w:hAnsi="Times New Roman" w:cs="Times New Roman"/>
          <w:sz w:val="28"/>
          <w:szCs w:val="28"/>
        </w:rPr>
        <w:t xml:space="preserve"> </w:t>
      </w:r>
      <w:r w:rsidRPr="00E620EC">
        <w:rPr>
          <w:rFonts w:ascii="Times New Roman" w:hAnsi="Times New Roman" w:cs="Times New Roman"/>
          <w:sz w:val="28"/>
          <w:szCs w:val="28"/>
        </w:rPr>
        <w:t>сентября 2006 г</w:t>
      </w:r>
      <w:r>
        <w:rPr>
          <w:rFonts w:ascii="Times New Roman" w:hAnsi="Times New Roman" w:cs="Times New Roman"/>
          <w:sz w:val="28"/>
          <w:szCs w:val="28"/>
        </w:rPr>
        <w:t>ода</w:t>
      </w:r>
      <w:r w:rsidRPr="00E620EC">
        <w:rPr>
          <w:rFonts w:ascii="Times New Roman" w:hAnsi="Times New Roman" w:cs="Times New Roman"/>
          <w:sz w:val="28"/>
          <w:szCs w:val="28"/>
        </w:rPr>
        <w:t>. Нарушение срока было вызвано необходимостью</w:t>
      </w:r>
      <w:r>
        <w:rPr>
          <w:rFonts w:ascii="Times New Roman" w:hAnsi="Times New Roman" w:cs="Times New Roman"/>
          <w:sz w:val="28"/>
          <w:szCs w:val="28"/>
        </w:rPr>
        <w:t xml:space="preserve"> </w:t>
      </w:r>
      <w:r w:rsidRPr="00E620EC">
        <w:rPr>
          <w:rFonts w:ascii="Times New Roman" w:hAnsi="Times New Roman" w:cs="Times New Roman"/>
          <w:sz w:val="28"/>
          <w:szCs w:val="28"/>
        </w:rPr>
        <w:t>допустить других участников к представлению их комментариев,</w:t>
      </w:r>
      <w:r w:rsidR="00ED4C3E">
        <w:rPr>
          <w:rFonts w:ascii="Times New Roman" w:hAnsi="Times New Roman" w:cs="Times New Roman"/>
          <w:sz w:val="28"/>
          <w:szCs w:val="28"/>
        </w:rPr>
        <w:t xml:space="preserve"> </w:t>
      </w:r>
      <w:proofErr w:type="gramStart"/>
      <w:r w:rsidR="00ED4C3E">
        <w:rPr>
          <w:rFonts w:ascii="Times New Roman" w:hAnsi="Times New Roman" w:cs="Times New Roman"/>
          <w:sz w:val="28"/>
          <w:szCs w:val="28"/>
        </w:rPr>
        <w:t>переправкой</w:t>
      </w:r>
      <w:proofErr w:type="gramEnd"/>
      <w:r w:rsidR="00ED4C3E">
        <w:rPr>
          <w:rFonts w:ascii="Times New Roman" w:hAnsi="Times New Roman" w:cs="Times New Roman"/>
          <w:sz w:val="28"/>
          <w:szCs w:val="28"/>
        </w:rPr>
        <w:t xml:space="preserve"> </w:t>
      </w:r>
      <w:r w:rsidRPr="00E620EC">
        <w:rPr>
          <w:rFonts w:ascii="Times New Roman" w:hAnsi="Times New Roman" w:cs="Times New Roman"/>
          <w:sz w:val="28"/>
          <w:szCs w:val="28"/>
        </w:rPr>
        <w:t>материалов о содержании заявителя под</w:t>
      </w:r>
      <w:r w:rsidR="00ED4C3E">
        <w:rPr>
          <w:rFonts w:ascii="Times New Roman" w:hAnsi="Times New Roman" w:cs="Times New Roman"/>
          <w:sz w:val="28"/>
          <w:szCs w:val="28"/>
        </w:rPr>
        <w:t xml:space="preserve"> </w:t>
      </w:r>
      <w:r w:rsidRPr="00E620EC">
        <w:rPr>
          <w:rFonts w:ascii="Times New Roman" w:hAnsi="Times New Roman" w:cs="Times New Roman"/>
          <w:sz w:val="28"/>
          <w:szCs w:val="28"/>
        </w:rPr>
        <w:t>стражей из Томска в Москву и для обеспечения присутствия</w:t>
      </w:r>
      <w:r w:rsidR="00ED4C3E">
        <w:rPr>
          <w:rFonts w:ascii="Times New Roman" w:hAnsi="Times New Roman" w:cs="Times New Roman"/>
          <w:sz w:val="28"/>
          <w:szCs w:val="28"/>
        </w:rPr>
        <w:t xml:space="preserve"> </w:t>
      </w:r>
      <w:r w:rsidRPr="00E620EC">
        <w:rPr>
          <w:rFonts w:ascii="Times New Roman" w:hAnsi="Times New Roman" w:cs="Times New Roman"/>
          <w:sz w:val="28"/>
          <w:szCs w:val="28"/>
        </w:rPr>
        <w:t>защи</w:t>
      </w:r>
      <w:r w:rsidR="007823B9">
        <w:rPr>
          <w:rFonts w:ascii="Times New Roman" w:hAnsi="Times New Roman" w:cs="Times New Roman"/>
          <w:sz w:val="28"/>
          <w:szCs w:val="28"/>
        </w:rPr>
        <w:t>тника заявителя в апелляционном</w:t>
      </w:r>
      <w:r w:rsidRPr="00E620EC">
        <w:rPr>
          <w:rFonts w:ascii="Times New Roman" w:hAnsi="Times New Roman" w:cs="Times New Roman"/>
          <w:sz w:val="28"/>
          <w:szCs w:val="28"/>
        </w:rPr>
        <w:t xml:space="preserve"> заседании.</w:t>
      </w:r>
    </w:p>
    <w:p w:rsidR="00ED4C3E" w:rsidRDefault="00ED4C3E" w:rsidP="00ED4C3E">
      <w:pPr>
        <w:jc w:val="both"/>
        <w:rPr>
          <w:rFonts w:ascii="Times New Roman" w:hAnsi="Times New Roman" w:cs="Times New Roman"/>
          <w:sz w:val="28"/>
          <w:szCs w:val="28"/>
        </w:rPr>
      </w:pPr>
      <w:r>
        <w:rPr>
          <w:rFonts w:ascii="Times New Roman" w:hAnsi="Times New Roman" w:cs="Times New Roman"/>
          <w:sz w:val="28"/>
          <w:szCs w:val="28"/>
        </w:rPr>
        <w:t xml:space="preserve">Оценивая эти аргументы, ЕСПЧ напомнил сторонам, что в </w:t>
      </w:r>
      <w:r w:rsidRPr="00E620EC">
        <w:rPr>
          <w:rFonts w:ascii="Times New Roman" w:hAnsi="Times New Roman" w:cs="Times New Roman"/>
          <w:sz w:val="28"/>
          <w:szCs w:val="28"/>
        </w:rPr>
        <w:t>отношении дел, по которым ведется судебное разбирательство, существует особая необходимость быстрого вынесения решения по вопросу з</w:t>
      </w:r>
      <w:r>
        <w:rPr>
          <w:rFonts w:ascii="Times New Roman" w:hAnsi="Times New Roman" w:cs="Times New Roman"/>
          <w:sz w:val="28"/>
          <w:szCs w:val="28"/>
        </w:rPr>
        <w:t>аконности ареста</w:t>
      </w:r>
      <w:r w:rsidRPr="00E620EC">
        <w:rPr>
          <w:rFonts w:ascii="Times New Roman" w:hAnsi="Times New Roman" w:cs="Times New Roman"/>
          <w:sz w:val="28"/>
          <w:szCs w:val="28"/>
        </w:rPr>
        <w:t>, так как обвиняемый должен иметь возможность полностью пользоваться презумпцией невиновности</w:t>
      </w:r>
      <w:r>
        <w:rPr>
          <w:rFonts w:ascii="Times New Roman" w:hAnsi="Times New Roman" w:cs="Times New Roman"/>
          <w:sz w:val="28"/>
          <w:szCs w:val="28"/>
        </w:rPr>
        <w:t>.</w:t>
      </w:r>
      <w:r w:rsidR="00361693">
        <w:rPr>
          <w:rStyle w:val="a5"/>
          <w:rFonts w:ascii="Times New Roman" w:hAnsi="Times New Roman" w:cs="Times New Roman"/>
          <w:sz w:val="28"/>
          <w:szCs w:val="28"/>
        </w:rPr>
        <w:footnoteReference w:id="142"/>
      </w:r>
      <w:r>
        <w:rPr>
          <w:rFonts w:ascii="Times New Roman" w:hAnsi="Times New Roman" w:cs="Times New Roman"/>
          <w:sz w:val="28"/>
          <w:szCs w:val="28"/>
        </w:rPr>
        <w:t xml:space="preserve"> </w:t>
      </w:r>
      <w:r w:rsidRPr="00E620EC">
        <w:rPr>
          <w:rFonts w:ascii="Times New Roman" w:hAnsi="Times New Roman" w:cs="Times New Roman"/>
          <w:sz w:val="28"/>
          <w:szCs w:val="28"/>
        </w:rPr>
        <w:t xml:space="preserve">В </w:t>
      </w:r>
      <w:r>
        <w:rPr>
          <w:rFonts w:ascii="Times New Roman" w:hAnsi="Times New Roman" w:cs="Times New Roman"/>
          <w:sz w:val="28"/>
          <w:szCs w:val="28"/>
        </w:rPr>
        <w:t>то же время стандарт «безотлагательн</w:t>
      </w:r>
      <w:r w:rsidRPr="00E620EC">
        <w:rPr>
          <w:rFonts w:ascii="Times New Roman" w:hAnsi="Times New Roman" w:cs="Times New Roman"/>
          <w:sz w:val="28"/>
          <w:szCs w:val="28"/>
        </w:rPr>
        <w:t>ости» является менее строгим в отношен</w:t>
      </w:r>
      <w:r w:rsidR="0004624A">
        <w:rPr>
          <w:rFonts w:ascii="Times New Roman" w:hAnsi="Times New Roman" w:cs="Times New Roman"/>
          <w:sz w:val="28"/>
          <w:szCs w:val="28"/>
        </w:rPr>
        <w:t>ии производства в апелляционном</w:t>
      </w:r>
      <w:r w:rsidRPr="00E620EC">
        <w:rPr>
          <w:rFonts w:ascii="Times New Roman" w:hAnsi="Times New Roman" w:cs="Times New Roman"/>
          <w:sz w:val="28"/>
          <w:szCs w:val="28"/>
        </w:rPr>
        <w:t xml:space="preserve"> суде.</w:t>
      </w:r>
      <w:r>
        <w:rPr>
          <w:rFonts w:ascii="Times New Roman" w:hAnsi="Times New Roman" w:cs="Times New Roman"/>
          <w:sz w:val="28"/>
          <w:szCs w:val="28"/>
        </w:rPr>
        <w:t xml:space="preserve"> </w:t>
      </w:r>
      <w:r w:rsidRPr="00E620EC">
        <w:rPr>
          <w:rFonts w:ascii="Times New Roman" w:hAnsi="Times New Roman" w:cs="Times New Roman"/>
          <w:sz w:val="28"/>
          <w:szCs w:val="28"/>
        </w:rPr>
        <w:t xml:space="preserve">Поэтому Суд </w:t>
      </w:r>
      <w:r>
        <w:rPr>
          <w:rFonts w:ascii="Times New Roman" w:hAnsi="Times New Roman" w:cs="Times New Roman"/>
          <w:sz w:val="28"/>
          <w:szCs w:val="28"/>
        </w:rPr>
        <w:t xml:space="preserve">обычно </w:t>
      </w:r>
      <w:r w:rsidRPr="00E620EC">
        <w:rPr>
          <w:rFonts w:ascii="Times New Roman" w:hAnsi="Times New Roman" w:cs="Times New Roman"/>
          <w:sz w:val="28"/>
          <w:szCs w:val="28"/>
        </w:rPr>
        <w:t xml:space="preserve">менее обеспокоен вопросом скорости производства в апелляционном суде, если постановление о содержании под стражей, находящееся на рассмотрении, было вынесено судом </w:t>
      </w:r>
      <w:r>
        <w:rPr>
          <w:rFonts w:ascii="Times New Roman" w:hAnsi="Times New Roman" w:cs="Times New Roman"/>
          <w:sz w:val="28"/>
          <w:szCs w:val="28"/>
        </w:rPr>
        <w:t xml:space="preserve">в рамках надлежащей процедуры, обеспечивающей </w:t>
      </w:r>
      <w:proofErr w:type="gramStart"/>
      <w:r w:rsidRPr="00E620EC">
        <w:rPr>
          <w:rFonts w:ascii="Times New Roman" w:hAnsi="Times New Roman" w:cs="Times New Roman"/>
          <w:sz w:val="28"/>
          <w:szCs w:val="28"/>
        </w:rPr>
        <w:t>содержащемуся</w:t>
      </w:r>
      <w:proofErr w:type="gramEnd"/>
      <w:r w:rsidRPr="00E620EC">
        <w:rPr>
          <w:rFonts w:ascii="Times New Roman" w:hAnsi="Times New Roman" w:cs="Times New Roman"/>
          <w:sz w:val="28"/>
          <w:szCs w:val="28"/>
        </w:rPr>
        <w:t xml:space="preserve"> под стражей должный уровень процессуальных гарантий.</w:t>
      </w:r>
      <w:r>
        <w:rPr>
          <w:rFonts w:ascii="Times New Roman" w:hAnsi="Times New Roman" w:cs="Times New Roman"/>
          <w:sz w:val="28"/>
          <w:szCs w:val="28"/>
        </w:rPr>
        <w:t xml:space="preserve"> </w:t>
      </w:r>
    </w:p>
    <w:p w:rsidR="00C22D36" w:rsidRPr="00C22D36" w:rsidRDefault="00ED4C3E" w:rsidP="00D35543">
      <w:pPr>
        <w:jc w:val="both"/>
        <w:rPr>
          <w:rFonts w:ascii="Times New Roman" w:hAnsi="Times New Roman" w:cs="Times New Roman"/>
          <w:sz w:val="28"/>
          <w:szCs w:val="28"/>
        </w:rPr>
      </w:pPr>
      <w:r>
        <w:rPr>
          <w:rFonts w:ascii="Times New Roman" w:hAnsi="Times New Roman" w:cs="Times New Roman"/>
          <w:sz w:val="28"/>
          <w:szCs w:val="28"/>
        </w:rPr>
        <w:t xml:space="preserve">Применяя эти соображения в данном деле, ЕСПЧ установил, что защитник заявителя подал жалобу на решение областного суда 8 августа 2007 года. Верховный Суд получил все материалы 14 сентября 2007 года. </w:t>
      </w:r>
      <w:r w:rsidRPr="00E620EC">
        <w:rPr>
          <w:rFonts w:ascii="Times New Roman" w:hAnsi="Times New Roman" w:cs="Times New Roman"/>
          <w:sz w:val="28"/>
          <w:szCs w:val="28"/>
        </w:rPr>
        <w:t>Вследствие опечатки в</w:t>
      </w:r>
      <w:r>
        <w:rPr>
          <w:rFonts w:ascii="Times New Roman" w:hAnsi="Times New Roman" w:cs="Times New Roman"/>
          <w:sz w:val="28"/>
          <w:szCs w:val="28"/>
        </w:rPr>
        <w:t xml:space="preserve"> постановлении о содержании под </w:t>
      </w:r>
      <w:r w:rsidRPr="00E620EC">
        <w:rPr>
          <w:rFonts w:ascii="Times New Roman" w:hAnsi="Times New Roman" w:cs="Times New Roman"/>
          <w:sz w:val="28"/>
          <w:szCs w:val="28"/>
        </w:rPr>
        <w:t xml:space="preserve">стражей материалы </w:t>
      </w:r>
      <w:r w:rsidR="00ED64B1">
        <w:rPr>
          <w:rFonts w:ascii="Times New Roman" w:hAnsi="Times New Roman" w:cs="Times New Roman"/>
          <w:sz w:val="28"/>
          <w:szCs w:val="28"/>
        </w:rPr>
        <w:t>дела пришлось вернуть в о</w:t>
      </w:r>
      <w:r w:rsidRPr="00E620EC">
        <w:rPr>
          <w:rFonts w:ascii="Times New Roman" w:hAnsi="Times New Roman" w:cs="Times New Roman"/>
          <w:sz w:val="28"/>
          <w:szCs w:val="28"/>
        </w:rPr>
        <w:t>бластной суд, который потребовал дополнительное время н</w:t>
      </w:r>
      <w:r>
        <w:rPr>
          <w:rFonts w:ascii="Times New Roman" w:hAnsi="Times New Roman" w:cs="Times New Roman"/>
          <w:sz w:val="28"/>
          <w:szCs w:val="28"/>
        </w:rPr>
        <w:t xml:space="preserve">а их изучение. 6 декабря 2007 года </w:t>
      </w:r>
      <w:r w:rsidRPr="00E620EC">
        <w:rPr>
          <w:rFonts w:ascii="Times New Roman" w:hAnsi="Times New Roman" w:cs="Times New Roman"/>
          <w:sz w:val="28"/>
          <w:szCs w:val="28"/>
        </w:rPr>
        <w:t>Верхов</w:t>
      </w:r>
      <w:r w:rsidR="00361693">
        <w:rPr>
          <w:rFonts w:ascii="Times New Roman" w:hAnsi="Times New Roman" w:cs="Times New Roman"/>
          <w:sz w:val="28"/>
          <w:szCs w:val="28"/>
        </w:rPr>
        <w:t xml:space="preserve">ный Суд оставил постановление </w:t>
      </w:r>
      <w:r w:rsidRPr="00E620EC">
        <w:rPr>
          <w:rFonts w:ascii="Times New Roman" w:hAnsi="Times New Roman" w:cs="Times New Roman"/>
          <w:sz w:val="28"/>
          <w:szCs w:val="28"/>
        </w:rPr>
        <w:t>без изменения.</w:t>
      </w:r>
      <w:r>
        <w:rPr>
          <w:rFonts w:ascii="Times New Roman" w:hAnsi="Times New Roman" w:cs="Times New Roman"/>
          <w:sz w:val="28"/>
          <w:szCs w:val="28"/>
        </w:rPr>
        <w:t xml:space="preserve"> Европейский Суд посчитал, что такая задержка не может рассматриваться как соответствующая требованию </w:t>
      </w:r>
      <w:r>
        <w:rPr>
          <w:rFonts w:ascii="Times New Roman" w:hAnsi="Times New Roman" w:cs="Times New Roman"/>
          <w:sz w:val="28"/>
          <w:szCs w:val="28"/>
        </w:rPr>
        <w:lastRenderedPageBreak/>
        <w:t>безотлагательности</w:t>
      </w:r>
      <w:r w:rsidRPr="00ED4C3E">
        <w:rPr>
          <w:rFonts w:ascii="Times New Roman" w:hAnsi="Times New Roman" w:cs="Times New Roman"/>
          <w:sz w:val="28"/>
          <w:szCs w:val="28"/>
        </w:rPr>
        <w:t xml:space="preserve"> </w:t>
      </w:r>
      <w:r w:rsidRPr="00E620EC">
        <w:rPr>
          <w:rFonts w:ascii="Times New Roman" w:hAnsi="Times New Roman" w:cs="Times New Roman"/>
          <w:sz w:val="28"/>
          <w:szCs w:val="28"/>
        </w:rPr>
        <w:t>пункта 4 статьи 5</w:t>
      </w:r>
      <w:r w:rsidR="00D35543">
        <w:rPr>
          <w:rFonts w:ascii="Times New Roman" w:hAnsi="Times New Roman" w:cs="Times New Roman"/>
          <w:sz w:val="28"/>
          <w:szCs w:val="28"/>
        </w:rPr>
        <w:t xml:space="preserve"> Конвенции. </w:t>
      </w:r>
      <w:r w:rsidR="00D35543" w:rsidRPr="00E620EC">
        <w:rPr>
          <w:rFonts w:ascii="Times New Roman" w:hAnsi="Times New Roman" w:cs="Times New Roman"/>
          <w:sz w:val="28"/>
          <w:szCs w:val="28"/>
        </w:rPr>
        <w:t>Соответственно, имело место нарушение</w:t>
      </w:r>
      <w:r w:rsidR="00D35543">
        <w:rPr>
          <w:rFonts w:ascii="Times New Roman" w:hAnsi="Times New Roman" w:cs="Times New Roman"/>
          <w:sz w:val="28"/>
          <w:szCs w:val="28"/>
        </w:rPr>
        <w:t xml:space="preserve"> данной нормы.</w:t>
      </w:r>
    </w:p>
    <w:p w:rsidR="00E17FC8" w:rsidRDefault="00E17FC8" w:rsidP="00E467AE">
      <w:pPr>
        <w:jc w:val="center"/>
        <w:rPr>
          <w:rFonts w:ascii="Times New Roman" w:hAnsi="Times New Roman" w:cs="Times New Roman"/>
          <w:b/>
          <w:sz w:val="28"/>
          <w:szCs w:val="28"/>
        </w:rPr>
      </w:pPr>
    </w:p>
    <w:p w:rsidR="00E467AE" w:rsidRDefault="00E467AE" w:rsidP="00E467AE">
      <w:pPr>
        <w:jc w:val="center"/>
        <w:rPr>
          <w:rFonts w:ascii="Times New Roman" w:hAnsi="Times New Roman" w:cs="Times New Roman"/>
          <w:b/>
          <w:sz w:val="28"/>
          <w:szCs w:val="28"/>
        </w:rPr>
      </w:pPr>
    </w:p>
    <w:p w:rsidR="00E467AE" w:rsidRPr="00E467AE" w:rsidRDefault="00CF55F1" w:rsidP="00E467AE">
      <w:pPr>
        <w:jc w:val="center"/>
        <w:rPr>
          <w:rFonts w:ascii="Times New Roman" w:hAnsi="Times New Roman" w:cs="Times New Roman"/>
          <w:b/>
          <w:sz w:val="28"/>
          <w:szCs w:val="28"/>
        </w:rPr>
      </w:pPr>
      <w:r>
        <w:rPr>
          <w:rFonts w:ascii="Times New Roman" w:hAnsi="Times New Roman" w:cs="Times New Roman"/>
          <w:b/>
          <w:sz w:val="28"/>
          <w:szCs w:val="28"/>
        </w:rPr>
        <w:t>М. против Германии</w:t>
      </w:r>
    </w:p>
    <w:p w:rsidR="00E467AE" w:rsidRPr="00CF55F1" w:rsidRDefault="00E467AE" w:rsidP="00E467AE">
      <w:pPr>
        <w:jc w:val="center"/>
        <w:rPr>
          <w:rFonts w:ascii="Times New Roman" w:hAnsi="Times New Roman" w:cs="Times New Roman"/>
          <w:b/>
          <w:sz w:val="28"/>
          <w:szCs w:val="28"/>
        </w:rPr>
      </w:pPr>
      <w:proofErr w:type="gramStart"/>
      <w:r w:rsidRPr="00CF55F1">
        <w:rPr>
          <w:rFonts w:ascii="Times New Roman" w:hAnsi="Times New Roman" w:cs="Times New Roman"/>
          <w:b/>
          <w:sz w:val="28"/>
          <w:szCs w:val="28"/>
        </w:rPr>
        <w:t>(</w:t>
      </w:r>
      <w:r w:rsidR="00CF55F1">
        <w:rPr>
          <w:rFonts w:ascii="Times New Roman" w:hAnsi="Times New Roman" w:cs="Times New Roman"/>
          <w:b/>
          <w:sz w:val="28"/>
          <w:szCs w:val="28"/>
          <w:lang w:val="en-US"/>
        </w:rPr>
        <w:t>M</w:t>
      </w:r>
      <w:r w:rsidR="00CF55F1" w:rsidRPr="00CF55F1">
        <w:rPr>
          <w:rFonts w:ascii="Times New Roman" w:hAnsi="Times New Roman" w:cs="Times New Roman"/>
          <w:b/>
          <w:sz w:val="28"/>
          <w:szCs w:val="28"/>
        </w:rPr>
        <w:t>.</w:t>
      </w:r>
      <w:r w:rsidRPr="00CF55F1">
        <w:rPr>
          <w:rFonts w:ascii="Times New Roman" w:hAnsi="Times New Roman" w:cs="Times New Roman"/>
          <w:b/>
          <w:sz w:val="28"/>
          <w:szCs w:val="28"/>
        </w:rPr>
        <w:t xml:space="preserve"> </w:t>
      </w:r>
      <w:r w:rsidRPr="00CF55F1">
        <w:rPr>
          <w:rFonts w:ascii="Times New Roman" w:hAnsi="Times New Roman" w:cs="Times New Roman"/>
          <w:b/>
          <w:sz w:val="28"/>
          <w:szCs w:val="28"/>
          <w:lang w:val="en-US"/>
        </w:rPr>
        <w:t>v</w:t>
      </w:r>
      <w:r w:rsidRPr="00CF55F1">
        <w:rPr>
          <w:rFonts w:ascii="Times New Roman" w:hAnsi="Times New Roman" w:cs="Times New Roman"/>
          <w:b/>
          <w:sz w:val="28"/>
          <w:szCs w:val="28"/>
        </w:rPr>
        <w:t>.</w:t>
      </w:r>
      <w:proofErr w:type="gramEnd"/>
      <w:r w:rsidRPr="00CF55F1">
        <w:rPr>
          <w:rFonts w:ascii="Times New Roman" w:hAnsi="Times New Roman" w:cs="Times New Roman"/>
          <w:b/>
          <w:sz w:val="28"/>
          <w:szCs w:val="28"/>
        </w:rPr>
        <w:t xml:space="preserve"> </w:t>
      </w:r>
      <w:r w:rsidR="00CF55F1">
        <w:rPr>
          <w:rFonts w:ascii="Times New Roman" w:hAnsi="Times New Roman" w:cs="Times New Roman"/>
          <w:b/>
          <w:sz w:val="28"/>
          <w:szCs w:val="28"/>
          <w:lang w:val="en-US"/>
        </w:rPr>
        <w:t>Germany</w:t>
      </w:r>
      <w:r w:rsidRPr="00CF55F1">
        <w:rPr>
          <w:rFonts w:ascii="Times New Roman" w:hAnsi="Times New Roman" w:cs="Times New Roman"/>
          <w:b/>
          <w:sz w:val="28"/>
          <w:szCs w:val="28"/>
        </w:rPr>
        <w:t>)</w:t>
      </w:r>
    </w:p>
    <w:p w:rsidR="00E467AE" w:rsidRPr="00CF55F1" w:rsidRDefault="00E467AE" w:rsidP="00E467AE">
      <w:pPr>
        <w:jc w:val="center"/>
        <w:rPr>
          <w:rFonts w:ascii="Times New Roman" w:hAnsi="Times New Roman" w:cs="Times New Roman"/>
          <w:b/>
          <w:sz w:val="28"/>
          <w:szCs w:val="28"/>
        </w:rPr>
      </w:pPr>
      <w:r w:rsidRPr="00E467AE">
        <w:rPr>
          <w:rFonts w:ascii="Times New Roman" w:hAnsi="Times New Roman" w:cs="Times New Roman"/>
          <w:b/>
          <w:sz w:val="28"/>
          <w:szCs w:val="28"/>
        </w:rPr>
        <w:t>жалоба</w:t>
      </w:r>
      <w:r w:rsidR="00CF55F1">
        <w:rPr>
          <w:rFonts w:ascii="Times New Roman" w:hAnsi="Times New Roman" w:cs="Times New Roman"/>
          <w:b/>
          <w:sz w:val="28"/>
          <w:szCs w:val="28"/>
        </w:rPr>
        <w:t xml:space="preserve"> № 19359/04</w:t>
      </w:r>
    </w:p>
    <w:p w:rsidR="00E467AE" w:rsidRDefault="00CF55F1" w:rsidP="00E467AE">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17 декабря 2009</w:t>
      </w:r>
      <w:r w:rsidR="00E467AE" w:rsidRPr="00E467AE">
        <w:rPr>
          <w:rFonts w:ascii="Times New Roman" w:hAnsi="Times New Roman" w:cs="Times New Roman"/>
          <w:b/>
          <w:sz w:val="28"/>
          <w:szCs w:val="28"/>
        </w:rPr>
        <w:t xml:space="preserve"> года</w:t>
      </w:r>
    </w:p>
    <w:p w:rsidR="00D35543" w:rsidRDefault="00D35543" w:rsidP="00E467AE">
      <w:pPr>
        <w:jc w:val="center"/>
        <w:rPr>
          <w:rFonts w:ascii="Times New Roman" w:hAnsi="Times New Roman" w:cs="Times New Roman"/>
          <w:b/>
          <w:sz w:val="28"/>
          <w:szCs w:val="28"/>
        </w:rPr>
      </w:pPr>
    </w:p>
    <w:p w:rsidR="00D35543" w:rsidRDefault="00AD2462" w:rsidP="00AD2462">
      <w:pPr>
        <w:jc w:val="both"/>
        <w:rPr>
          <w:rFonts w:ascii="Times New Roman" w:hAnsi="Times New Roman" w:cs="Times New Roman"/>
          <w:sz w:val="28"/>
          <w:szCs w:val="28"/>
        </w:rPr>
      </w:pPr>
      <w:r>
        <w:rPr>
          <w:rFonts w:ascii="Times New Roman" w:hAnsi="Times New Roman" w:cs="Times New Roman"/>
          <w:sz w:val="28"/>
          <w:szCs w:val="28"/>
        </w:rPr>
        <w:t>Данное дело касается особенностей применения такого института уголовного права, как «превентивное заключение», которое активно применяется в практике ряда европейских государств. В деле были подняты сложные вопросы соответствия этого института статьям 5 и 7 Конвенции, что позволило Европейскому Суду сформулировать ряд важных правовых позиций, которым государствам-участникам необходимо руководствоваться в последующем.</w:t>
      </w:r>
    </w:p>
    <w:p w:rsidR="00E8627F" w:rsidRDefault="00AD2462" w:rsidP="000667C4">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r w:rsidR="000667C4">
        <w:rPr>
          <w:rFonts w:ascii="Times New Roman" w:hAnsi="Times New Roman" w:cs="Times New Roman"/>
          <w:sz w:val="28"/>
          <w:szCs w:val="28"/>
        </w:rPr>
        <w:t xml:space="preserve">Ко времени рассмотрения дела Европейским Судом 52-летний заявитель находился </w:t>
      </w:r>
      <w:r w:rsidR="000667C4" w:rsidRPr="00E8627F">
        <w:rPr>
          <w:rFonts w:ascii="Times New Roman" w:hAnsi="Times New Roman" w:cs="Times New Roman"/>
          <w:sz w:val="28"/>
          <w:szCs w:val="28"/>
        </w:rPr>
        <w:t xml:space="preserve">в </w:t>
      </w:r>
      <w:proofErr w:type="spellStart"/>
      <w:r w:rsidR="000667C4" w:rsidRPr="00E8627F">
        <w:rPr>
          <w:rFonts w:ascii="Times New Roman" w:hAnsi="Times New Roman" w:cs="Times New Roman"/>
          <w:sz w:val="28"/>
          <w:szCs w:val="28"/>
        </w:rPr>
        <w:t>Швальмштадтской</w:t>
      </w:r>
      <w:proofErr w:type="spellEnd"/>
      <w:r w:rsidR="000667C4" w:rsidRPr="00E8627F">
        <w:rPr>
          <w:rFonts w:ascii="Times New Roman" w:hAnsi="Times New Roman" w:cs="Times New Roman"/>
          <w:sz w:val="28"/>
          <w:szCs w:val="28"/>
        </w:rPr>
        <w:t xml:space="preserve"> тюрьме.</w:t>
      </w:r>
      <w:r w:rsidR="000667C4">
        <w:rPr>
          <w:rFonts w:ascii="Times New Roman" w:hAnsi="Times New Roman" w:cs="Times New Roman"/>
          <w:sz w:val="28"/>
          <w:szCs w:val="28"/>
        </w:rPr>
        <w:t xml:space="preserve"> </w:t>
      </w:r>
      <w:r w:rsidR="000667C4" w:rsidRPr="00E8627F">
        <w:rPr>
          <w:rFonts w:ascii="Times New Roman" w:hAnsi="Times New Roman" w:cs="Times New Roman"/>
          <w:sz w:val="28"/>
          <w:szCs w:val="28"/>
        </w:rPr>
        <w:t>С того момента, как</w:t>
      </w:r>
      <w:r w:rsidR="000667C4">
        <w:rPr>
          <w:rFonts w:ascii="Times New Roman" w:hAnsi="Times New Roman" w:cs="Times New Roman"/>
          <w:sz w:val="28"/>
          <w:szCs w:val="28"/>
        </w:rPr>
        <w:t xml:space="preserve"> заявитель достиг возраста, ког</w:t>
      </w:r>
      <w:r w:rsidR="000667C4" w:rsidRPr="00E8627F">
        <w:rPr>
          <w:rFonts w:ascii="Times New Roman" w:hAnsi="Times New Roman" w:cs="Times New Roman"/>
          <w:sz w:val="28"/>
          <w:szCs w:val="28"/>
        </w:rPr>
        <w:t>да может наступить уголовная</w:t>
      </w:r>
      <w:r w:rsidR="000667C4">
        <w:rPr>
          <w:rFonts w:ascii="Times New Roman" w:hAnsi="Times New Roman" w:cs="Times New Roman"/>
          <w:sz w:val="28"/>
          <w:szCs w:val="28"/>
        </w:rPr>
        <w:t xml:space="preserve"> ответственность, он </w:t>
      </w:r>
      <w:proofErr w:type="gramStart"/>
      <w:r w:rsidR="000667C4">
        <w:rPr>
          <w:rFonts w:ascii="Times New Roman" w:hAnsi="Times New Roman" w:cs="Times New Roman"/>
          <w:sz w:val="28"/>
          <w:szCs w:val="28"/>
        </w:rPr>
        <w:t>был</w:t>
      </w:r>
      <w:proofErr w:type="gramEnd"/>
      <w:r w:rsidR="000667C4">
        <w:rPr>
          <w:rFonts w:ascii="Times New Roman" w:hAnsi="Times New Roman" w:cs="Times New Roman"/>
          <w:sz w:val="28"/>
          <w:szCs w:val="28"/>
        </w:rPr>
        <w:t xml:space="preserve"> </w:t>
      </w:r>
      <w:r w:rsidR="000667C4" w:rsidRPr="00E8627F">
        <w:rPr>
          <w:rFonts w:ascii="Times New Roman" w:hAnsi="Times New Roman" w:cs="Times New Roman"/>
          <w:sz w:val="28"/>
          <w:szCs w:val="28"/>
        </w:rPr>
        <w:t xml:space="preserve">судим по меньшей </w:t>
      </w:r>
      <w:r w:rsidR="00617F19">
        <w:rPr>
          <w:rFonts w:ascii="Times New Roman" w:hAnsi="Times New Roman" w:cs="Times New Roman"/>
          <w:sz w:val="28"/>
          <w:szCs w:val="28"/>
        </w:rPr>
        <w:t>мере семь раз и на свободе прове</w:t>
      </w:r>
      <w:r w:rsidR="000667C4" w:rsidRPr="00E8627F">
        <w:rPr>
          <w:rFonts w:ascii="Times New Roman" w:hAnsi="Times New Roman" w:cs="Times New Roman"/>
          <w:sz w:val="28"/>
          <w:szCs w:val="28"/>
        </w:rPr>
        <w:t>л всего пару недель.</w:t>
      </w:r>
    </w:p>
    <w:p w:rsidR="000667C4" w:rsidRDefault="000667C4" w:rsidP="000667C4">
      <w:pPr>
        <w:jc w:val="both"/>
        <w:rPr>
          <w:rFonts w:ascii="Times New Roman" w:hAnsi="Times New Roman" w:cs="Times New Roman"/>
          <w:sz w:val="28"/>
          <w:szCs w:val="28"/>
        </w:rPr>
      </w:pPr>
      <w:r>
        <w:rPr>
          <w:rFonts w:ascii="Times New Roman" w:hAnsi="Times New Roman" w:cs="Times New Roman"/>
          <w:sz w:val="28"/>
          <w:szCs w:val="28"/>
        </w:rPr>
        <w:t>17 ноября 1986 года</w:t>
      </w:r>
      <w:r w:rsidRPr="00E8627F">
        <w:rPr>
          <w:rFonts w:ascii="Times New Roman" w:hAnsi="Times New Roman" w:cs="Times New Roman"/>
          <w:sz w:val="28"/>
          <w:szCs w:val="28"/>
        </w:rPr>
        <w:t xml:space="preserve"> С</w:t>
      </w:r>
      <w:r>
        <w:rPr>
          <w:rFonts w:ascii="Times New Roman" w:hAnsi="Times New Roman" w:cs="Times New Roman"/>
          <w:sz w:val="28"/>
          <w:szCs w:val="28"/>
        </w:rPr>
        <w:t xml:space="preserve">уд земли в г. Марбурге признал </w:t>
      </w:r>
      <w:r w:rsidRPr="00E8627F">
        <w:rPr>
          <w:rFonts w:ascii="Times New Roman" w:hAnsi="Times New Roman" w:cs="Times New Roman"/>
          <w:sz w:val="28"/>
          <w:szCs w:val="28"/>
        </w:rPr>
        <w:t>заявителя виновным</w:t>
      </w:r>
      <w:r>
        <w:rPr>
          <w:rFonts w:ascii="Times New Roman" w:hAnsi="Times New Roman" w:cs="Times New Roman"/>
          <w:sz w:val="28"/>
          <w:szCs w:val="28"/>
        </w:rPr>
        <w:t xml:space="preserve"> в совершении очередного преступления – покушении на совершение убийства и грабе</w:t>
      </w:r>
      <w:r w:rsidRPr="00E8627F">
        <w:rPr>
          <w:rFonts w:ascii="Times New Roman" w:hAnsi="Times New Roman" w:cs="Times New Roman"/>
          <w:sz w:val="28"/>
          <w:szCs w:val="28"/>
        </w:rPr>
        <w:t>жа с насилием и назначил ему наказание в виде лишения свободы на срок пять лет. Суд также постановил подвер</w:t>
      </w:r>
      <w:r>
        <w:rPr>
          <w:rFonts w:ascii="Times New Roman" w:hAnsi="Times New Roman" w:cs="Times New Roman"/>
          <w:sz w:val="28"/>
          <w:szCs w:val="28"/>
        </w:rPr>
        <w:t>гнуть его превентивному заключе</w:t>
      </w:r>
      <w:r w:rsidRPr="00E8627F">
        <w:rPr>
          <w:rFonts w:ascii="Times New Roman" w:hAnsi="Times New Roman" w:cs="Times New Roman"/>
          <w:sz w:val="28"/>
          <w:szCs w:val="28"/>
        </w:rPr>
        <w:t>нию [</w:t>
      </w:r>
      <w:proofErr w:type="spellStart"/>
      <w:r w:rsidRPr="00E8627F">
        <w:rPr>
          <w:rFonts w:ascii="Times New Roman" w:hAnsi="Times New Roman" w:cs="Times New Roman"/>
          <w:sz w:val="28"/>
          <w:szCs w:val="28"/>
        </w:rPr>
        <w:t>Sicherungsverwahrung</w:t>
      </w:r>
      <w:proofErr w:type="spellEnd"/>
      <w:r w:rsidRPr="00E8627F">
        <w:rPr>
          <w:rFonts w:ascii="Times New Roman" w:hAnsi="Times New Roman" w:cs="Times New Roman"/>
          <w:sz w:val="28"/>
          <w:szCs w:val="28"/>
        </w:rPr>
        <w:t>] в соответствии с частью первой статьи 66 Уголовного кодекса</w:t>
      </w:r>
      <w:r>
        <w:rPr>
          <w:rFonts w:ascii="Times New Roman" w:hAnsi="Times New Roman" w:cs="Times New Roman"/>
          <w:sz w:val="28"/>
          <w:szCs w:val="28"/>
        </w:rPr>
        <w:t xml:space="preserve"> ФРГ. Суд также</w:t>
      </w:r>
      <w:r w:rsidRPr="000667C4">
        <w:rPr>
          <w:rFonts w:ascii="Times New Roman" w:hAnsi="Times New Roman" w:cs="Times New Roman"/>
          <w:sz w:val="28"/>
          <w:szCs w:val="28"/>
        </w:rPr>
        <w:t xml:space="preserve"> </w:t>
      </w:r>
      <w:r w:rsidRPr="00E8627F">
        <w:rPr>
          <w:rFonts w:ascii="Times New Roman" w:hAnsi="Times New Roman" w:cs="Times New Roman"/>
          <w:sz w:val="28"/>
          <w:szCs w:val="28"/>
        </w:rPr>
        <w:t xml:space="preserve">установил, что </w:t>
      </w:r>
      <w:r>
        <w:rPr>
          <w:rFonts w:ascii="Times New Roman" w:hAnsi="Times New Roman" w:cs="Times New Roman"/>
          <w:sz w:val="28"/>
          <w:szCs w:val="28"/>
        </w:rPr>
        <w:t xml:space="preserve">заявитель страдает </w:t>
      </w:r>
      <w:r w:rsidR="00ED64B1">
        <w:rPr>
          <w:rFonts w:ascii="Times New Roman" w:hAnsi="Times New Roman" w:cs="Times New Roman"/>
          <w:sz w:val="28"/>
          <w:szCs w:val="28"/>
        </w:rPr>
        <w:t>серье</w:t>
      </w:r>
      <w:r w:rsidRPr="00E8627F">
        <w:rPr>
          <w:rFonts w:ascii="Times New Roman" w:hAnsi="Times New Roman" w:cs="Times New Roman"/>
          <w:sz w:val="28"/>
          <w:szCs w:val="28"/>
        </w:rPr>
        <w:t xml:space="preserve">зным психическим расстройством, которое, однако, </w:t>
      </w:r>
      <w:r>
        <w:rPr>
          <w:rFonts w:ascii="Times New Roman" w:hAnsi="Times New Roman" w:cs="Times New Roman"/>
          <w:sz w:val="28"/>
          <w:szCs w:val="28"/>
        </w:rPr>
        <w:t xml:space="preserve">нельзя </w:t>
      </w:r>
      <w:proofErr w:type="gramStart"/>
      <w:r>
        <w:rPr>
          <w:rFonts w:ascii="Times New Roman" w:hAnsi="Times New Roman" w:cs="Times New Roman"/>
          <w:sz w:val="28"/>
          <w:szCs w:val="28"/>
        </w:rPr>
        <w:t>было</w:t>
      </w:r>
      <w:r w:rsidRPr="00E8627F">
        <w:rPr>
          <w:rFonts w:ascii="Times New Roman" w:hAnsi="Times New Roman" w:cs="Times New Roman"/>
          <w:sz w:val="28"/>
          <w:szCs w:val="28"/>
        </w:rPr>
        <w:t xml:space="preserve"> </w:t>
      </w:r>
      <w:r>
        <w:rPr>
          <w:rFonts w:ascii="Times New Roman" w:hAnsi="Times New Roman" w:cs="Times New Roman"/>
          <w:sz w:val="28"/>
          <w:szCs w:val="28"/>
        </w:rPr>
        <w:t>квалифицировать как патологичес</w:t>
      </w:r>
      <w:r w:rsidRPr="00E8627F">
        <w:rPr>
          <w:rFonts w:ascii="Times New Roman" w:hAnsi="Times New Roman" w:cs="Times New Roman"/>
          <w:sz w:val="28"/>
          <w:szCs w:val="28"/>
        </w:rPr>
        <w:t>кое и которое не надо было</w:t>
      </w:r>
      <w:proofErr w:type="gramEnd"/>
      <w:r w:rsidRPr="00E8627F">
        <w:rPr>
          <w:rFonts w:ascii="Times New Roman" w:hAnsi="Times New Roman" w:cs="Times New Roman"/>
          <w:sz w:val="28"/>
          <w:szCs w:val="28"/>
        </w:rPr>
        <w:t xml:space="preserve"> лечить медицинским пу</w:t>
      </w:r>
      <w:r w:rsidR="00ED64B1">
        <w:rPr>
          <w:rFonts w:ascii="Times New Roman" w:hAnsi="Times New Roman" w:cs="Times New Roman"/>
          <w:sz w:val="28"/>
          <w:szCs w:val="28"/>
        </w:rPr>
        <w:t>те</w:t>
      </w:r>
      <w:r w:rsidRPr="00E8627F">
        <w:rPr>
          <w:rFonts w:ascii="Times New Roman" w:hAnsi="Times New Roman" w:cs="Times New Roman"/>
          <w:sz w:val="28"/>
          <w:szCs w:val="28"/>
        </w:rPr>
        <w:t>м.</w:t>
      </w:r>
    </w:p>
    <w:p w:rsidR="000667C4" w:rsidRDefault="000667C4" w:rsidP="000667C4">
      <w:pPr>
        <w:jc w:val="both"/>
        <w:rPr>
          <w:rFonts w:ascii="Times New Roman" w:hAnsi="Times New Roman" w:cs="Times New Roman"/>
          <w:sz w:val="28"/>
          <w:szCs w:val="28"/>
        </w:rPr>
      </w:pPr>
      <w:proofErr w:type="gramStart"/>
      <w:r>
        <w:rPr>
          <w:rFonts w:ascii="Times New Roman" w:hAnsi="Times New Roman" w:cs="Times New Roman"/>
          <w:sz w:val="28"/>
          <w:szCs w:val="28"/>
        </w:rPr>
        <w:t>Начиная с 18 августа 1991 года, заявитель, отбыв пол</w:t>
      </w:r>
      <w:r w:rsidRPr="00E8627F">
        <w:rPr>
          <w:rFonts w:ascii="Times New Roman" w:hAnsi="Times New Roman" w:cs="Times New Roman"/>
          <w:sz w:val="28"/>
          <w:szCs w:val="28"/>
        </w:rPr>
        <w:t xml:space="preserve">ностью срок лишения свободы в тюрьме, содержался в режиме превентивного заключения в </w:t>
      </w:r>
      <w:proofErr w:type="spellStart"/>
      <w:r w:rsidRPr="00E8627F">
        <w:rPr>
          <w:rFonts w:ascii="Times New Roman" w:hAnsi="Times New Roman" w:cs="Times New Roman"/>
          <w:sz w:val="28"/>
          <w:szCs w:val="28"/>
        </w:rPr>
        <w:t>Швальмштадтской</w:t>
      </w:r>
      <w:proofErr w:type="spellEnd"/>
      <w:r w:rsidRPr="00E8627F">
        <w:rPr>
          <w:rFonts w:ascii="Times New Roman" w:hAnsi="Times New Roman" w:cs="Times New Roman"/>
          <w:sz w:val="28"/>
          <w:szCs w:val="28"/>
        </w:rPr>
        <w:t xml:space="preserve"> тюрьме.</w:t>
      </w:r>
      <w:r>
        <w:rPr>
          <w:rFonts w:ascii="Times New Roman" w:hAnsi="Times New Roman" w:cs="Times New Roman"/>
          <w:sz w:val="28"/>
          <w:szCs w:val="28"/>
        </w:rPr>
        <w:t xml:space="preserve"> </w:t>
      </w:r>
      <w:r w:rsidRPr="00E8627F">
        <w:rPr>
          <w:rFonts w:ascii="Times New Roman" w:hAnsi="Times New Roman" w:cs="Times New Roman"/>
          <w:sz w:val="28"/>
          <w:szCs w:val="28"/>
        </w:rPr>
        <w:t>26 октября 1995 г</w:t>
      </w:r>
      <w:r w:rsidR="00E26E27">
        <w:rPr>
          <w:rFonts w:ascii="Times New Roman" w:hAnsi="Times New Roman" w:cs="Times New Roman"/>
          <w:sz w:val="28"/>
          <w:szCs w:val="28"/>
        </w:rPr>
        <w:t>ода</w:t>
      </w:r>
      <w:r>
        <w:rPr>
          <w:rFonts w:ascii="Times New Roman" w:hAnsi="Times New Roman" w:cs="Times New Roman"/>
          <w:sz w:val="28"/>
          <w:szCs w:val="28"/>
        </w:rPr>
        <w:t xml:space="preserve"> заявитель воспользовался одноднев</w:t>
      </w:r>
      <w:r w:rsidRPr="00E8627F">
        <w:rPr>
          <w:rFonts w:ascii="Times New Roman" w:hAnsi="Times New Roman" w:cs="Times New Roman"/>
          <w:sz w:val="28"/>
          <w:szCs w:val="28"/>
        </w:rPr>
        <w:t xml:space="preserve">ным отпуском из тюрьмы, и совершил побег, однако </w:t>
      </w:r>
      <w:r w:rsidR="00E26E27">
        <w:rPr>
          <w:rFonts w:ascii="Times New Roman" w:hAnsi="Times New Roman" w:cs="Times New Roman"/>
          <w:sz w:val="28"/>
          <w:szCs w:val="28"/>
        </w:rPr>
        <w:t xml:space="preserve">17 ноября </w:t>
      </w:r>
      <w:r w:rsidRPr="00E8627F">
        <w:rPr>
          <w:rFonts w:ascii="Times New Roman" w:hAnsi="Times New Roman" w:cs="Times New Roman"/>
          <w:sz w:val="28"/>
          <w:szCs w:val="28"/>
        </w:rPr>
        <w:t>он явился с повинной в полицию.</w:t>
      </w:r>
      <w:r w:rsidRPr="000667C4">
        <w:rPr>
          <w:rFonts w:ascii="Times New Roman" w:hAnsi="Times New Roman" w:cs="Times New Roman"/>
          <w:sz w:val="28"/>
          <w:szCs w:val="28"/>
        </w:rPr>
        <w:t xml:space="preserve"> </w:t>
      </w:r>
      <w:r w:rsidR="00E26E27">
        <w:rPr>
          <w:rFonts w:ascii="Times New Roman" w:hAnsi="Times New Roman" w:cs="Times New Roman"/>
          <w:sz w:val="28"/>
          <w:szCs w:val="28"/>
        </w:rPr>
        <w:t>17 ноября 1998 года</w:t>
      </w:r>
      <w:r w:rsidRPr="00E8627F">
        <w:rPr>
          <w:rFonts w:ascii="Times New Roman" w:hAnsi="Times New Roman" w:cs="Times New Roman"/>
          <w:sz w:val="28"/>
          <w:szCs w:val="28"/>
        </w:rPr>
        <w:t xml:space="preserve"> С</w:t>
      </w:r>
      <w:r>
        <w:rPr>
          <w:rFonts w:ascii="Times New Roman" w:hAnsi="Times New Roman" w:cs="Times New Roman"/>
          <w:sz w:val="28"/>
          <w:szCs w:val="28"/>
        </w:rPr>
        <w:t>уд земли в г. Марбурге отказал</w:t>
      </w:r>
      <w:r w:rsidRPr="00E8627F">
        <w:rPr>
          <w:rFonts w:ascii="Times New Roman" w:hAnsi="Times New Roman" w:cs="Times New Roman"/>
          <w:sz w:val="28"/>
          <w:szCs w:val="28"/>
        </w:rPr>
        <w:t>ся приостановить условно срок помещения заявителя в</w:t>
      </w:r>
      <w:proofErr w:type="gramEnd"/>
      <w:r w:rsidRPr="00E8627F">
        <w:rPr>
          <w:rFonts w:ascii="Times New Roman" w:hAnsi="Times New Roman" w:cs="Times New Roman"/>
          <w:sz w:val="28"/>
          <w:szCs w:val="28"/>
        </w:rPr>
        <w:t xml:space="preserve"> режим превентивного заключения и в психиатрическую больницу,</w:t>
      </w:r>
      <w:r>
        <w:rPr>
          <w:rFonts w:ascii="Times New Roman" w:hAnsi="Times New Roman" w:cs="Times New Roman"/>
          <w:sz w:val="28"/>
          <w:szCs w:val="28"/>
        </w:rPr>
        <w:t xml:space="preserve"> так как </w:t>
      </w:r>
      <w:r w:rsidRPr="00E8627F">
        <w:rPr>
          <w:rFonts w:ascii="Times New Roman" w:hAnsi="Times New Roman" w:cs="Times New Roman"/>
          <w:sz w:val="28"/>
          <w:szCs w:val="28"/>
        </w:rPr>
        <w:t>зая</w:t>
      </w:r>
      <w:r>
        <w:rPr>
          <w:rFonts w:ascii="Times New Roman" w:hAnsi="Times New Roman" w:cs="Times New Roman"/>
          <w:sz w:val="28"/>
          <w:szCs w:val="28"/>
        </w:rPr>
        <w:t xml:space="preserve">витель </w:t>
      </w:r>
      <w:r w:rsidRPr="00E8627F">
        <w:rPr>
          <w:rFonts w:ascii="Times New Roman" w:hAnsi="Times New Roman" w:cs="Times New Roman"/>
          <w:sz w:val="28"/>
          <w:szCs w:val="28"/>
        </w:rPr>
        <w:t>напал на другог</w:t>
      </w:r>
      <w:r>
        <w:rPr>
          <w:rFonts w:ascii="Times New Roman" w:hAnsi="Times New Roman" w:cs="Times New Roman"/>
          <w:sz w:val="28"/>
          <w:szCs w:val="28"/>
        </w:rPr>
        <w:t>о за</w:t>
      </w:r>
      <w:r w:rsidR="00ED64B1">
        <w:rPr>
          <w:rFonts w:ascii="Times New Roman" w:hAnsi="Times New Roman" w:cs="Times New Roman"/>
          <w:sz w:val="28"/>
          <w:szCs w:val="28"/>
        </w:rPr>
        <w:t>ключе</w:t>
      </w:r>
      <w:r>
        <w:rPr>
          <w:rFonts w:ascii="Times New Roman" w:hAnsi="Times New Roman" w:cs="Times New Roman"/>
          <w:sz w:val="28"/>
          <w:szCs w:val="28"/>
        </w:rPr>
        <w:t>нного</w:t>
      </w:r>
      <w:r w:rsidRPr="00E8627F">
        <w:rPr>
          <w:rFonts w:ascii="Times New Roman" w:hAnsi="Times New Roman" w:cs="Times New Roman"/>
          <w:sz w:val="28"/>
          <w:szCs w:val="28"/>
        </w:rPr>
        <w:t>, а также г</w:t>
      </w:r>
      <w:r>
        <w:rPr>
          <w:rFonts w:ascii="Times New Roman" w:hAnsi="Times New Roman" w:cs="Times New Roman"/>
          <w:sz w:val="28"/>
          <w:szCs w:val="28"/>
        </w:rPr>
        <w:t xml:space="preserve">рубо оскорбил начальника </w:t>
      </w:r>
      <w:proofErr w:type="spellStart"/>
      <w:r>
        <w:rPr>
          <w:rFonts w:ascii="Times New Roman" w:hAnsi="Times New Roman" w:cs="Times New Roman"/>
          <w:sz w:val="28"/>
          <w:szCs w:val="28"/>
        </w:rPr>
        <w:t>Швальм</w:t>
      </w:r>
      <w:r w:rsidRPr="00E8627F">
        <w:rPr>
          <w:rFonts w:ascii="Times New Roman" w:hAnsi="Times New Roman" w:cs="Times New Roman"/>
          <w:sz w:val="28"/>
          <w:szCs w:val="28"/>
        </w:rPr>
        <w:t>штадтской</w:t>
      </w:r>
      <w:proofErr w:type="spellEnd"/>
      <w:r w:rsidRPr="00E8627F">
        <w:rPr>
          <w:rFonts w:ascii="Times New Roman" w:hAnsi="Times New Roman" w:cs="Times New Roman"/>
          <w:sz w:val="28"/>
          <w:szCs w:val="28"/>
        </w:rPr>
        <w:t xml:space="preserve"> тюрьмы.</w:t>
      </w:r>
    </w:p>
    <w:p w:rsidR="00E26E27" w:rsidRPr="00E8627F" w:rsidRDefault="00E26E27" w:rsidP="00E26E27">
      <w:pPr>
        <w:jc w:val="both"/>
        <w:rPr>
          <w:rFonts w:ascii="Times New Roman" w:hAnsi="Times New Roman" w:cs="Times New Roman"/>
          <w:sz w:val="28"/>
          <w:szCs w:val="28"/>
        </w:rPr>
      </w:pPr>
      <w:r w:rsidRPr="00E8627F">
        <w:rPr>
          <w:rFonts w:ascii="Times New Roman" w:hAnsi="Times New Roman" w:cs="Times New Roman"/>
          <w:sz w:val="28"/>
          <w:szCs w:val="28"/>
        </w:rPr>
        <w:t>10 апреля 2001 Суд земли в</w:t>
      </w:r>
      <w:r>
        <w:rPr>
          <w:rFonts w:ascii="Times New Roman" w:hAnsi="Times New Roman" w:cs="Times New Roman"/>
          <w:sz w:val="28"/>
          <w:szCs w:val="28"/>
        </w:rPr>
        <w:t xml:space="preserve"> г. Марбурге оставил </w:t>
      </w:r>
      <w:r w:rsidRPr="00E8627F">
        <w:rPr>
          <w:rFonts w:ascii="Times New Roman" w:hAnsi="Times New Roman" w:cs="Times New Roman"/>
          <w:sz w:val="28"/>
          <w:szCs w:val="28"/>
        </w:rPr>
        <w:t>без удовлетворения</w:t>
      </w:r>
      <w:r>
        <w:rPr>
          <w:rFonts w:ascii="Times New Roman" w:hAnsi="Times New Roman" w:cs="Times New Roman"/>
          <w:sz w:val="28"/>
          <w:szCs w:val="28"/>
        </w:rPr>
        <w:t xml:space="preserve"> ходатайства заявителя об услов</w:t>
      </w:r>
      <w:r w:rsidRPr="00E8627F">
        <w:rPr>
          <w:rFonts w:ascii="Times New Roman" w:hAnsi="Times New Roman" w:cs="Times New Roman"/>
          <w:sz w:val="28"/>
          <w:szCs w:val="28"/>
        </w:rPr>
        <w:t>ном приостановлении его превентивного заключения</w:t>
      </w:r>
      <w:r>
        <w:rPr>
          <w:rFonts w:ascii="Times New Roman" w:hAnsi="Times New Roman" w:cs="Times New Roman"/>
          <w:sz w:val="28"/>
          <w:szCs w:val="28"/>
        </w:rPr>
        <w:t>. Суд объ</w:t>
      </w:r>
      <w:r w:rsidRPr="00E8627F">
        <w:rPr>
          <w:rFonts w:ascii="Times New Roman" w:hAnsi="Times New Roman" w:cs="Times New Roman"/>
          <w:sz w:val="28"/>
          <w:szCs w:val="28"/>
        </w:rPr>
        <w:t>явил, что никакое ходатайство о пересмотре данного постановления не будет приниматься к рассмотрению в течение двухлетнего периода.</w:t>
      </w:r>
      <w:r>
        <w:rPr>
          <w:rFonts w:ascii="Times New Roman" w:hAnsi="Times New Roman" w:cs="Times New Roman"/>
          <w:sz w:val="28"/>
          <w:szCs w:val="28"/>
        </w:rPr>
        <w:t xml:space="preserve"> Суд </w:t>
      </w:r>
      <w:r w:rsidRPr="00E8627F">
        <w:rPr>
          <w:rFonts w:ascii="Times New Roman" w:hAnsi="Times New Roman" w:cs="Times New Roman"/>
          <w:sz w:val="28"/>
          <w:szCs w:val="28"/>
        </w:rPr>
        <w:t>установил, что нельзя было ожидать</w:t>
      </w:r>
      <w:r>
        <w:rPr>
          <w:rFonts w:ascii="Times New Roman" w:hAnsi="Times New Roman" w:cs="Times New Roman"/>
          <w:sz w:val="28"/>
          <w:szCs w:val="28"/>
        </w:rPr>
        <w:t>, что заявитель не совершит новые тяж</w:t>
      </w:r>
      <w:r w:rsidRPr="00E8627F">
        <w:rPr>
          <w:rFonts w:ascii="Times New Roman" w:hAnsi="Times New Roman" w:cs="Times New Roman"/>
          <w:sz w:val="28"/>
          <w:szCs w:val="28"/>
        </w:rPr>
        <w:t xml:space="preserve">кие преступления. </w:t>
      </w:r>
      <w:r>
        <w:rPr>
          <w:rFonts w:ascii="Times New Roman" w:hAnsi="Times New Roman" w:cs="Times New Roman"/>
          <w:sz w:val="28"/>
          <w:szCs w:val="28"/>
        </w:rPr>
        <w:t xml:space="preserve">При этом суд </w:t>
      </w:r>
      <w:r w:rsidRPr="00E8627F">
        <w:rPr>
          <w:rFonts w:ascii="Times New Roman" w:hAnsi="Times New Roman" w:cs="Times New Roman"/>
          <w:sz w:val="28"/>
          <w:szCs w:val="28"/>
        </w:rPr>
        <w:t>заслушал личны</w:t>
      </w:r>
      <w:r>
        <w:rPr>
          <w:rFonts w:ascii="Times New Roman" w:hAnsi="Times New Roman" w:cs="Times New Roman"/>
          <w:sz w:val="28"/>
          <w:szCs w:val="28"/>
        </w:rPr>
        <w:t xml:space="preserve">е показания </w:t>
      </w:r>
      <w:r>
        <w:rPr>
          <w:rFonts w:ascii="Times New Roman" w:hAnsi="Times New Roman" w:cs="Times New Roman"/>
          <w:sz w:val="28"/>
          <w:szCs w:val="28"/>
        </w:rPr>
        <w:lastRenderedPageBreak/>
        <w:t xml:space="preserve">заявителя, </w:t>
      </w:r>
      <w:r w:rsidRPr="00E8627F">
        <w:rPr>
          <w:rFonts w:ascii="Times New Roman" w:hAnsi="Times New Roman" w:cs="Times New Roman"/>
          <w:sz w:val="28"/>
          <w:szCs w:val="28"/>
        </w:rPr>
        <w:t xml:space="preserve">консультировался с администрацией </w:t>
      </w:r>
      <w:r>
        <w:rPr>
          <w:rFonts w:ascii="Times New Roman" w:hAnsi="Times New Roman" w:cs="Times New Roman"/>
          <w:sz w:val="28"/>
          <w:szCs w:val="28"/>
        </w:rPr>
        <w:t xml:space="preserve">тюрьмы и </w:t>
      </w:r>
      <w:proofErr w:type="spellStart"/>
      <w:r>
        <w:rPr>
          <w:rFonts w:ascii="Times New Roman" w:hAnsi="Times New Roman" w:cs="Times New Roman"/>
          <w:sz w:val="28"/>
          <w:szCs w:val="28"/>
        </w:rPr>
        <w:t>Марбургской</w:t>
      </w:r>
      <w:proofErr w:type="spellEnd"/>
      <w:r>
        <w:rPr>
          <w:rFonts w:ascii="Times New Roman" w:hAnsi="Times New Roman" w:cs="Times New Roman"/>
          <w:sz w:val="28"/>
          <w:szCs w:val="28"/>
        </w:rPr>
        <w:t xml:space="preserve"> прокурату</w:t>
      </w:r>
      <w:r w:rsidRPr="00E8627F">
        <w:rPr>
          <w:rFonts w:ascii="Times New Roman" w:hAnsi="Times New Roman" w:cs="Times New Roman"/>
          <w:sz w:val="28"/>
          <w:szCs w:val="28"/>
        </w:rPr>
        <w:t>рой, которые реком</w:t>
      </w:r>
      <w:r>
        <w:rPr>
          <w:rFonts w:ascii="Times New Roman" w:hAnsi="Times New Roman" w:cs="Times New Roman"/>
          <w:sz w:val="28"/>
          <w:szCs w:val="28"/>
        </w:rPr>
        <w:t>ендовали не приостанавливать ус</w:t>
      </w:r>
      <w:r w:rsidRPr="00E8627F">
        <w:rPr>
          <w:rFonts w:ascii="Times New Roman" w:hAnsi="Times New Roman" w:cs="Times New Roman"/>
          <w:sz w:val="28"/>
          <w:szCs w:val="28"/>
        </w:rPr>
        <w:t>ловно действие поста</w:t>
      </w:r>
      <w:r>
        <w:rPr>
          <w:rFonts w:ascii="Times New Roman" w:hAnsi="Times New Roman" w:cs="Times New Roman"/>
          <w:sz w:val="28"/>
          <w:szCs w:val="28"/>
        </w:rPr>
        <w:t>новлений о заключении заявителя, а также</w:t>
      </w:r>
      <w:r w:rsidRPr="00E8627F">
        <w:rPr>
          <w:rFonts w:ascii="Times New Roman" w:hAnsi="Times New Roman" w:cs="Times New Roman"/>
          <w:sz w:val="28"/>
          <w:szCs w:val="28"/>
        </w:rPr>
        <w:t xml:space="preserve"> согласился</w:t>
      </w:r>
      <w:r>
        <w:rPr>
          <w:rFonts w:ascii="Times New Roman" w:hAnsi="Times New Roman" w:cs="Times New Roman"/>
          <w:sz w:val="28"/>
          <w:szCs w:val="28"/>
        </w:rPr>
        <w:t xml:space="preserve"> с докладом, представленным </w:t>
      </w:r>
      <w:r w:rsidRPr="00E8627F">
        <w:rPr>
          <w:rFonts w:ascii="Times New Roman" w:hAnsi="Times New Roman" w:cs="Times New Roman"/>
          <w:sz w:val="28"/>
          <w:szCs w:val="28"/>
        </w:rPr>
        <w:t>экспертом по су</w:t>
      </w:r>
      <w:r w:rsidR="00ED64B1">
        <w:rPr>
          <w:rFonts w:ascii="Times New Roman" w:hAnsi="Times New Roman" w:cs="Times New Roman"/>
          <w:sz w:val="28"/>
          <w:szCs w:val="28"/>
        </w:rPr>
        <w:t>дебной психиатрии. Эксперт прише</w:t>
      </w:r>
      <w:r w:rsidRPr="00E8627F">
        <w:rPr>
          <w:rFonts w:ascii="Times New Roman" w:hAnsi="Times New Roman" w:cs="Times New Roman"/>
          <w:sz w:val="28"/>
          <w:szCs w:val="28"/>
        </w:rPr>
        <w:t>л к заключению</w:t>
      </w:r>
      <w:r w:rsidR="00ED64B1">
        <w:rPr>
          <w:rFonts w:ascii="Times New Roman" w:hAnsi="Times New Roman" w:cs="Times New Roman"/>
          <w:sz w:val="28"/>
          <w:szCs w:val="28"/>
        </w:rPr>
        <w:t>, что заявитель полностью лише</w:t>
      </w:r>
      <w:r>
        <w:rPr>
          <w:rFonts w:ascii="Times New Roman" w:hAnsi="Times New Roman" w:cs="Times New Roman"/>
          <w:sz w:val="28"/>
          <w:szCs w:val="28"/>
        </w:rPr>
        <w:t>н со</w:t>
      </w:r>
      <w:r w:rsidRPr="00E8627F">
        <w:rPr>
          <w:rFonts w:ascii="Times New Roman" w:hAnsi="Times New Roman" w:cs="Times New Roman"/>
          <w:sz w:val="28"/>
          <w:szCs w:val="28"/>
        </w:rPr>
        <w:t>чувствия к людям, но не может считаться страдающим психопатическим расстройством; ему надо наблюдаться в течение нескольких лет прежде, чем можно будет</w:t>
      </w:r>
      <w:r>
        <w:rPr>
          <w:rFonts w:ascii="Times New Roman" w:hAnsi="Times New Roman" w:cs="Times New Roman"/>
          <w:sz w:val="28"/>
          <w:szCs w:val="28"/>
        </w:rPr>
        <w:t xml:space="preserve"> до</w:t>
      </w:r>
      <w:r w:rsidRPr="00E8627F">
        <w:rPr>
          <w:rFonts w:ascii="Times New Roman" w:hAnsi="Times New Roman" w:cs="Times New Roman"/>
          <w:sz w:val="28"/>
          <w:szCs w:val="28"/>
        </w:rPr>
        <w:t xml:space="preserve">пустить, что он более не является опасным для общества и окружающих. </w:t>
      </w:r>
    </w:p>
    <w:p w:rsidR="00E26E27" w:rsidRDefault="00E26E27" w:rsidP="00E26E27">
      <w:pPr>
        <w:jc w:val="both"/>
        <w:rPr>
          <w:rFonts w:ascii="Times New Roman" w:hAnsi="Times New Roman" w:cs="Times New Roman"/>
          <w:sz w:val="28"/>
          <w:szCs w:val="28"/>
        </w:rPr>
      </w:pPr>
      <w:r w:rsidRPr="00E8627F">
        <w:rPr>
          <w:rFonts w:ascii="Times New Roman" w:hAnsi="Times New Roman" w:cs="Times New Roman"/>
          <w:sz w:val="28"/>
          <w:szCs w:val="28"/>
        </w:rPr>
        <w:t>Суд земли в г. Мар</w:t>
      </w:r>
      <w:r>
        <w:rPr>
          <w:rFonts w:ascii="Times New Roman" w:hAnsi="Times New Roman" w:cs="Times New Roman"/>
          <w:sz w:val="28"/>
          <w:szCs w:val="28"/>
        </w:rPr>
        <w:t xml:space="preserve">бурге указал, что он назначает </w:t>
      </w:r>
      <w:r w:rsidRPr="00E8627F">
        <w:rPr>
          <w:rFonts w:ascii="Times New Roman" w:hAnsi="Times New Roman" w:cs="Times New Roman"/>
          <w:sz w:val="28"/>
          <w:szCs w:val="28"/>
        </w:rPr>
        <w:t xml:space="preserve">заявителю превентивное заключение также и в период </w:t>
      </w:r>
      <w:r>
        <w:rPr>
          <w:rFonts w:ascii="Times New Roman" w:hAnsi="Times New Roman" w:cs="Times New Roman"/>
          <w:sz w:val="28"/>
          <w:szCs w:val="28"/>
        </w:rPr>
        <w:t>после 8 сентября 2001 года</w:t>
      </w:r>
      <w:r w:rsidRPr="00E8627F">
        <w:rPr>
          <w:rFonts w:ascii="Times New Roman" w:hAnsi="Times New Roman" w:cs="Times New Roman"/>
          <w:sz w:val="28"/>
          <w:szCs w:val="28"/>
        </w:rPr>
        <w:t>,</w:t>
      </w:r>
      <w:r>
        <w:rPr>
          <w:rFonts w:ascii="Times New Roman" w:hAnsi="Times New Roman" w:cs="Times New Roman"/>
          <w:sz w:val="28"/>
          <w:szCs w:val="28"/>
        </w:rPr>
        <w:t xml:space="preserve"> когда </w:t>
      </w:r>
      <w:r w:rsidRPr="00E8627F">
        <w:rPr>
          <w:rFonts w:ascii="Times New Roman" w:hAnsi="Times New Roman" w:cs="Times New Roman"/>
          <w:sz w:val="28"/>
          <w:szCs w:val="28"/>
        </w:rPr>
        <w:t>он отбыл бы десятилетний срок превентивного заключения.</w:t>
      </w:r>
      <w:r w:rsidR="004A5936">
        <w:rPr>
          <w:rStyle w:val="a5"/>
          <w:rFonts w:ascii="Times New Roman" w:hAnsi="Times New Roman" w:cs="Times New Roman"/>
          <w:sz w:val="28"/>
          <w:szCs w:val="28"/>
        </w:rPr>
        <w:footnoteReference w:id="143"/>
      </w:r>
      <w:r>
        <w:rPr>
          <w:rFonts w:ascii="Times New Roman" w:hAnsi="Times New Roman" w:cs="Times New Roman"/>
          <w:sz w:val="28"/>
          <w:szCs w:val="28"/>
        </w:rPr>
        <w:t xml:space="preserve"> При этом суд ссылался на часть 3 статьи </w:t>
      </w:r>
      <w:r w:rsidRPr="00E8627F">
        <w:rPr>
          <w:rFonts w:ascii="Times New Roman" w:hAnsi="Times New Roman" w:cs="Times New Roman"/>
          <w:sz w:val="28"/>
          <w:szCs w:val="28"/>
        </w:rPr>
        <w:t>67d Уголовного кодекса в редакции 1998 года</w:t>
      </w:r>
      <w:r>
        <w:rPr>
          <w:rFonts w:ascii="Times New Roman" w:hAnsi="Times New Roman" w:cs="Times New Roman"/>
          <w:sz w:val="28"/>
          <w:szCs w:val="28"/>
        </w:rPr>
        <w:t>, которая</w:t>
      </w:r>
      <w:r w:rsidRPr="00E26E27">
        <w:rPr>
          <w:rFonts w:ascii="Times New Roman" w:hAnsi="Times New Roman" w:cs="Times New Roman"/>
          <w:sz w:val="28"/>
          <w:szCs w:val="28"/>
        </w:rPr>
        <w:t xml:space="preserve"> </w:t>
      </w:r>
      <w:r w:rsidRPr="00E8627F">
        <w:rPr>
          <w:rFonts w:ascii="Times New Roman" w:hAnsi="Times New Roman" w:cs="Times New Roman"/>
          <w:sz w:val="28"/>
          <w:szCs w:val="28"/>
        </w:rPr>
        <w:t>была объявлена д</w:t>
      </w:r>
      <w:r>
        <w:rPr>
          <w:rFonts w:ascii="Times New Roman" w:hAnsi="Times New Roman" w:cs="Times New Roman"/>
          <w:sz w:val="28"/>
          <w:szCs w:val="28"/>
        </w:rPr>
        <w:t xml:space="preserve">ействующей также и в отношении </w:t>
      </w:r>
      <w:r w:rsidR="004A5936">
        <w:rPr>
          <w:rFonts w:ascii="Times New Roman" w:hAnsi="Times New Roman" w:cs="Times New Roman"/>
          <w:sz w:val="28"/>
          <w:szCs w:val="28"/>
        </w:rPr>
        <w:t>заключе</w:t>
      </w:r>
      <w:r w:rsidRPr="00E8627F">
        <w:rPr>
          <w:rFonts w:ascii="Times New Roman" w:hAnsi="Times New Roman" w:cs="Times New Roman"/>
          <w:sz w:val="28"/>
          <w:szCs w:val="28"/>
        </w:rPr>
        <w:t>нных, превентивное заключение которым было назначено до внесения изменений в закон</w:t>
      </w:r>
      <w:r>
        <w:rPr>
          <w:rFonts w:ascii="Times New Roman" w:hAnsi="Times New Roman" w:cs="Times New Roman"/>
          <w:sz w:val="28"/>
          <w:szCs w:val="28"/>
        </w:rPr>
        <w:t xml:space="preserve">. </w:t>
      </w:r>
    </w:p>
    <w:p w:rsidR="00E26E27" w:rsidRDefault="00591D8B" w:rsidP="00591D8B">
      <w:pPr>
        <w:jc w:val="both"/>
        <w:rPr>
          <w:rFonts w:ascii="Times New Roman" w:hAnsi="Times New Roman" w:cs="Times New Roman"/>
          <w:sz w:val="28"/>
          <w:szCs w:val="28"/>
        </w:rPr>
      </w:pPr>
      <w:r>
        <w:rPr>
          <w:rFonts w:ascii="Times New Roman" w:hAnsi="Times New Roman" w:cs="Times New Roman"/>
          <w:sz w:val="28"/>
          <w:szCs w:val="28"/>
        </w:rPr>
        <w:t>26 октября 2001 года это решение было подтверждено кассационным</w:t>
      </w:r>
      <w:r w:rsidRPr="00591D8B">
        <w:rPr>
          <w:rFonts w:ascii="Times New Roman" w:hAnsi="Times New Roman" w:cs="Times New Roman"/>
          <w:sz w:val="28"/>
          <w:szCs w:val="28"/>
        </w:rPr>
        <w:t xml:space="preserve"> суд</w:t>
      </w:r>
      <w:r>
        <w:rPr>
          <w:rFonts w:ascii="Times New Roman" w:hAnsi="Times New Roman" w:cs="Times New Roman"/>
          <w:sz w:val="28"/>
          <w:szCs w:val="28"/>
        </w:rPr>
        <w:t>ом г. Франк</w:t>
      </w:r>
      <w:r w:rsidRPr="00591D8B">
        <w:rPr>
          <w:rFonts w:ascii="Times New Roman" w:hAnsi="Times New Roman" w:cs="Times New Roman"/>
          <w:sz w:val="28"/>
          <w:szCs w:val="28"/>
        </w:rPr>
        <w:t>фурт-на-Майне</w:t>
      </w:r>
      <w:r>
        <w:rPr>
          <w:rFonts w:ascii="Times New Roman" w:hAnsi="Times New Roman" w:cs="Times New Roman"/>
          <w:sz w:val="28"/>
          <w:szCs w:val="28"/>
        </w:rPr>
        <w:t>.</w:t>
      </w:r>
      <w:r w:rsidRPr="00591D8B">
        <w:rPr>
          <w:rFonts w:ascii="Times New Roman" w:hAnsi="Times New Roman" w:cs="Times New Roman"/>
          <w:sz w:val="28"/>
          <w:szCs w:val="28"/>
        </w:rPr>
        <w:t xml:space="preserve"> </w:t>
      </w:r>
      <w:r w:rsidRPr="00E8627F">
        <w:rPr>
          <w:rFonts w:ascii="Times New Roman" w:hAnsi="Times New Roman" w:cs="Times New Roman"/>
          <w:sz w:val="28"/>
          <w:szCs w:val="28"/>
        </w:rPr>
        <w:t xml:space="preserve">Кассационный суд, одобряя мотивировку, содержавшуюся </w:t>
      </w:r>
      <w:r>
        <w:rPr>
          <w:rFonts w:ascii="Times New Roman" w:hAnsi="Times New Roman" w:cs="Times New Roman"/>
          <w:sz w:val="28"/>
          <w:szCs w:val="28"/>
        </w:rPr>
        <w:t>в постановлении с</w:t>
      </w:r>
      <w:r w:rsidRPr="00E8627F">
        <w:rPr>
          <w:rFonts w:ascii="Times New Roman" w:hAnsi="Times New Roman" w:cs="Times New Roman"/>
          <w:sz w:val="28"/>
          <w:szCs w:val="28"/>
        </w:rPr>
        <w:t>уда земли, установил, что опасность заявителя для общест</w:t>
      </w:r>
      <w:r>
        <w:rPr>
          <w:rFonts w:ascii="Times New Roman" w:hAnsi="Times New Roman" w:cs="Times New Roman"/>
          <w:sz w:val="28"/>
          <w:szCs w:val="28"/>
        </w:rPr>
        <w:t>ва вызывала необходимость в про</w:t>
      </w:r>
      <w:r w:rsidRPr="00E8627F">
        <w:rPr>
          <w:rFonts w:ascii="Times New Roman" w:hAnsi="Times New Roman" w:cs="Times New Roman"/>
          <w:sz w:val="28"/>
          <w:szCs w:val="28"/>
        </w:rPr>
        <w:t>длении срока его заключени</w:t>
      </w:r>
      <w:r>
        <w:rPr>
          <w:rFonts w:ascii="Times New Roman" w:hAnsi="Times New Roman" w:cs="Times New Roman"/>
          <w:sz w:val="28"/>
          <w:szCs w:val="28"/>
        </w:rPr>
        <w:t>я. Ввиду преступлений, кото</w:t>
      </w:r>
      <w:r w:rsidRPr="00E8627F">
        <w:rPr>
          <w:rFonts w:ascii="Times New Roman" w:hAnsi="Times New Roman" w:cs="Times New Roman"/>
          <w:sz w:val="28"/>
          <w:szCs w:val="28"/>
        </w:rPr>
        <w:t>рые он совершил и, как предполагалось, мог с</w:t>
      </w:r>
      <w:r w:rsidR="00ED64B1">
        <w:rPr>
          <w:rFonts w:ascii="Times New Roman" w:hAnsi="Times New Roman" w:cs="Times New Roman"/>
          <w:sz w:val="28"/>
          <w:szCs w:val="28"/>
        </w:rPr>
        <w:t xml:space="preserve">овершить, будучи на свободе, </w:t>
      </w:r>
      <w:r w:rsidRPr="00E8627F">
        <w:rPr>
          <w:rFonts w:ascii="Times New Roman" w:hAnsi="Times New Roman" w:cs="Times New Roman"/>
          <w:sz w:val="28"/>
          <w:szCs w:val="28"/>
        </w:rPr>
        <w:t>продление срока его заключения было пропорциональной мерой.</w:t>
      </w:r>
      <w:r>
        <w:rPr>
          <w:rFonts w:ascii="Times New Roman" w:hAnsi="Times New Roman" w:cs="Times New Roman"/>
          <w:sz w:val="28"/>
          <w:szCs w:val="28"/>
        </w:rPr>
        <w:t xml:space="preserve"> Суд также установил, что часть тре</w:t>
      </w:r>
      <w:r w:rsidRPr="00E8627F">
        <w:rPr>
          <w:rFonts w:ascii="Times New Roman" w:hAnsi="Times New Roman" w:cs="Times New Roman"/>
          <w:sz w:val="28"/>
          <w:szCs w:val="28"/>
        </w:rPr>
        <w:t>тья статьи 67d Уголовного кодекса в редакции 1998 года была конституционной. С</w:t>
      </w:r>
      <w:r>
        <w:rPr>
          <w:rFonts w:ascii="Times New Roman" w:hAnsi="Times New Roman" w:cs="Times New Roman"/>
          <w:sz w:val="28"/>
          <w:szCs w:val="28"/>
        </w:rPr>
        <w:t>уд признал, что в то время, ког</w:t>
      </w:r>
      <w:r w:rsidRPr="00E8627F">
        <w:rPr>
          <w:rFonts w:ascii="Times New Roman" w:hAnsi="Times New Roman" w:cs="Times New Roman"/>
          <w:sz w:val="28"/>
          <w:szCs w:val="28"/>
        </w:rPr>
        <w:t xml:space="preserve">да заявителю было назначено превентивное заключение, оно завершилось бы самое позднее после десяти лет заключения. Однако часть шестая статьи 2 Уголовного </w:t>
      </w:r>
      <w:r>
        <w:rPr>
          <w:rFonts w:ascii="Times New Roman" w:hAnsi="Times New Roman" w:cs="Times New Roman"/>
          <w:sz w:val="28"/>
          <w:szCs w:val="28"/>
        </w:rPr>
        <w:t xml:space="preserve">кодекса </w:t>
      </w:r>
      <w:r w:rsidRPr="00E8627F">
        <w:rPr>
          <w:rFonts w:ascii="Times New Roman" w:hAnsi="Times New Roman" w:cs="Times New Roman"/>
          <w:sz w:val="28"/>
          <w:szCs w:val="28"/>
        </w:rPr>
        <w:t>разрешала ухудшение</w:t>
      </w:r>
      <w:r>
        <w:rPr>
          <w:rFonts w:ascii="Times New Roman" w:hAnsi="Times New Roman" w:cs="Times New Roman"/>
          <w:sz w:val="28"/>
          <w:szCs w:val="28"/>
        </w:rPr>
        <w:t xml:space="preserve"> положения заявителя задним чис</w:t>
      </w:r>
      <w:r w:rsidRPr="00E8627F">
        <w:rPr>
          <w:rFonts w:ascii="Times New Roman" w:hAnsi="Times New Roman" w:cs="Times New Roman"/>
          <w:sz w:val="28"/>
          <w:szCs w:val="28"/>
        </w:rPr>
        <w:t xml:space="preserve">лом, что касается мер исправления и превенции, таких как превентивное заключение. Такие меры считались не наказанием, а профилактическими мерами и по этой </w:t>
      </w:r>
      <w:r>
        <w:rPr>
          <w:rFonts w:ascii="Times New Roman" w:hAnsi="Times New Roman" w:cs="Times New Roman"/>
          <w:sz w:val="28"/>
          <w:szCs w:val="28"/>
        </w:rPr>
        <w:t>причине</w:t>
      </w:r>
      <w:r w:rsidRPr="00E8627F">
        <w:rPr>
          <w:rFonts w:ascii="Times New Roman" w:hAnsi="Times New Roman" w:cs="Times New Roman"/>
          <w:sz w:val="28"/>
          <w:szCs w:val="28"/>
        </w:rPr>
        <w:t xml:space="preserve"> не запрещ</w:t>
      </w:r>
      <w:r w:rsidR="00ED64B1">
        <w:rPr>
          <w:rFonts w:ascii="Times New Roman" w:hAnsi="Times New Roman" w:cs="Times New Roman"/>
          <w:sz w:val="28"/>
          <w:szCs w:val="28"/>
        </w:rPr>
        <w:t>е</w:t>
      </w:r>
      <w:r>
        <w:rPr>
          <w:rFonts w:ascii="Times New Roman" w:hAnsi="Times New Roman" w:cs="Times New Roman"/>
          <w:sz w:val="28"/>
          <w:szCs w:val="28"/>
        </w:rPr>
        <w:t>нными Основным законом ФРГ как уго</w:t>
      </w:r>
      <w:r w:rsidRPr="00E8627F">
        <w:rPr>
          <w:rFonts w:ascii="Times New Roman" w:hAnsi="Times New Roman" w:cs="Times New Roman"/>
          <w:sz w:val="28"/>
          <w:szCs w:val="28"/>
        </w:rPr>
        <w:t>ловно-правовые нормы с обратной силой.</w:t>
      </w:r>
    </w:p>
    <w:p w:rsidR="00591D8B" w:rsidRDefault="00591D8B" w:rsidP="00591D8B">
      <w:pPr>
        <w:jc w:val="both"/>
        <w:rPr>
          <w:rFonts w:ascii="Times New Roman" w:hAnsi="Times New Roman" w:cs="Times New Roman"/>
          <w:sz w:val="28"/>
          <w:szCs w:val="28"/>
        </w:rPr>
      </w:pPr>
      <w:r>
        <w:rPr>
          <w:rFonts w:ascii="Times New Roman" w:hAnsi="Times New Roman" w:cs="Times New Roman"/>
          <w:sz w:val="28"/>
          <w:szCs w:val="28"/>
        </w:rPr>
        <w:t>26 ноября 2001 года</w:t>
      </w:r>
      <w:r w:rsidRPr="00E8627F">
        <w:rPr>
          <w:rFonts w:ascii="Times New Roman" w:hAnsi="Times New Roman" w:cs="Times New Roman"/>
          <w:sz w:val="28"/>
          <w:szCs w:val="28"/>
        </w:rPr>
        <w:t xml:space="preserve"> зая</w:t>
      </w:r>
      <w:r>
        <w:rPr>
          <w:rFonts w:ascii="Times New Roman" w:hAnsi="Times New Roman" w:cs="Times New Roman"/>
          <w:sz w:val="28"/>
          <w:szCs w:val="28"/>
        </w:rPr>
        <w:t>витель, интересы которого пред</w:t>
      </w:r>
      <w:r w:rsidRPr="00E8627F">
        <w:rPr>
          <w:rFonts w:ascii="Times New Roman" w:hAnsi="Times New Roman" w:cs="Times New Roman"/>
          <w:sz w:val="28"/>
          <w:szCs w:val="28"/>
        </w:rPr>
        <w:t>ставлял адвокат, обрат</w:t>
      </w:r>
      <w:r>
        <w:rPr>
          <w:rFonts w:ascii="Times New Roman" w:hAnsi="Times New Roman" w:cs="Times New Roman"/>
          <w:sz w:val="28"/>
          <w:szCs w:val="28"/>
        </w:rPr>
        <w:t>ился в Федеральный конституцион</w:t>
      </w:r>
      <w:r w:rsidRPr="00E8627F">
        <w:rPr>
          <w:rFonts w:ascii="Times New Roman" w:hAnsi="Times New Roman" w:cs="Times New Roman"/>
          <w:sz w:val="28"/>
          <w:szCs w:val="28"/>
        </w:rPr>
        <w:t xml:space="preserve">ный суд Германии с жалобой на постановления о продлении срока его превентивного </w:t>
      </w:r>
      <w:r>
        <w:rPr>
          <w:rFonts w:ascii="Times New Roman" w:hAnsi="Times New Roman" w:cs="Times New Roman"/>
          <w:sz w:val="28"/>
          <w:szCs w:val="28"/>
        </w:rPr>
        <w:t>заключения даже по истечении де</w:t>
      </w:r>
      <w:r w:rsidRPr="00E8627F">
        <w:rPr>
          <w:rFonts w:ascii="Times New Roman" w:hAnsi="Times New Roman" w:cs="Times New Roman"/>
          <w:sz w:val="28"/>
          <w:szCs w:val="28"/>
        </w:rPr>
        <w:t>сятилетнего срока. Заявитель утверждал, в частности, что эти судебные постанов</w:t>
      </w:r>
      <w:r>
        <w:rPr>
          <w:rFonts w:ascii="Times New Roman" w:hAnsi="Times New Roman" w:cs="Times New Roman"/>
          <w:sz w:val="28"/>
          <w:szCs w:val="28"/>
        </w:rPr>
        <w:t>ления основывались на части тре</w:t>
      </w:r>
      <w:r w:rsidRPr="00E8627F">
        <w:rPr>
          <w:rFonts w:ascii="Times New Roman" w:hAnsi="Times New Roman" w:cs="Times New Roman"/>
          <w:sz w:val="28"/>
          <w:szCs w:val="28"/>
        </w:rPr>
        <w:t xml:space="preserve">тьей статьи 67d Уголовного кодекса в редакции 1998 года, согласно которой первый срок превентивного заключения </w:t>
      </w:r>
      <w:r w:rsidR="004A5936">
        <w:rPr>
          <w:rFonts w:ascii="Times New Roman" w:hAnsi="Times New Roman" w:cs="Times New Roman"/>
          <w:sz w:val="28"/>
          <w:szCs w:val="28"/>
        </w:rPr>
        <w:t>осужденного лица мог быть продле</w:t>
      </w:r>
      <w:r w:rsidRPr="00E8627F">
        <w:rPr>
          <w:rFonts w:ascii="Times New Roman" w:hAnsi="Times New Roman" w:cs="Times New Roman"/>
          <w:sz w:val="28"/>
          <w:szCs w:val="28"/>
        </w:rPr>
        <w:t>н задним числом от максимально допустимо</w:t>
      </w:r>
      <w:r>
        <w:rPr>
          <w:rFonts w:ascii="Times New Roman" w:hAnsi="Times New Roman" w:cs="Times New Roman"/>
          <w:sz w:val="28"/>
          <w:szCs w:val="28"/>
        </w:rPr>
        <w:t>го срока в десять лет до неопре</w:t>
      </w:r>
      <w:r w:rsidR="00ED64B1">
        <w:rPr>
          <w:rFonts w:ascii="Times New Roman" w:hAnsi="Times New Roman" w:cs="Times New Roman"/>
          <w:sz w:val="28"/>
          <w:szCs w:val="28"/>
        </w:rPr>
        <w:t>деле</w:t>
      </w:r>
      <w:r w:rsidRPr="00E8627F">
        <w:rPr>
          <w:rFonts w:ascii="Times New Roman" w:hAnsi="Times New Roman" w:cs="Times New Roman"/>
          <w:sz w:val="28"/>
          <w:szCs w:val="28"/>
        </w:rPr>
        <w:t xml:space="preserve">нного периода времени. Как результат, оспариваемая норма закона привела к пожизненному лишению свободы </w:t>
      </w:r>
      <w:r>
        <w:rPr>
          <w:rFonts w:ascii="Times New Roman" w:hAnsi="Times New Roman" w:cs="Times New Roman"/>
          <w:sz w:val="28"/>
          <w:szCs w:val="28"/>
        </w:rPr>
        <w:t xml:space="preserve">заявителя </w:t>
      </w:r>
      <w:r w:rsidRPr="00E8627F">
        <w:rPr>
          <w:rFonts w:ascii="Times New Roman" w:hAnsi="Times New Roman" w:cs="Times New Roman"/>
          <w:sz w:val="28"/>
          <w:szCs w:val="28"/>
        </w:rPr>
        <w:t>без какой-либо перспективы освобождения из заключения.</w:t>
      </w:r>
      <w:r w:rsidRPr="00591D8B">
        <w:rPr>
          <w:rFonts w:ascii="Times New Roman" w:hAnsi="Times New Roman" w:cs="Times New Roman"/>
          <w:sz w:val="28"/>
          <w:szCs w:val="28"/>
        </w:rPr>
        <w:t xml:space="preserve"> </w:t>
      </w:r>
    </w:p>
    <w:p w:rsidR="00591D8B" w:rsidRPr="00E8627F" w:rsidRDefault="00591D8B" w:rsidP="00591D8B">
      <w:pPr>
        <w:jc w:val="both"/>
        <w:rPr>
          <w:rFonts w:ascii="Times New Roman" w:hAnsi="Times New Roman" w:cs="Times New Roman"/>
          <w:sz w:val="28"/>
          <w:szCs w:val="28"/>
        </w:rPr>
      </w:pPr>
      <w:r>
        <w:rPr>
          <w:rFonts w:ascii="Times New Roman" w:hAnsi="Times New Roman" w:cs="Times New Roman"/>
          <w:sz w:val="28"/>
          <w:szCs w:val="28"/>
        </w:rPr>
        <w:lastRenderedPageBreak/>
        <w:t>5 февраля 2004 года</w:t>
      </w:r>
      <w:r w:rsidRPr="00E8627F">
        <w:rPr>
          <w:rFonts w:ascii="Times New Roman" w:hAnsi="Times New Roman" w:cs="Times New Roman"/>
          <w:sz w:val="28"/>
          <w:szCs w:val="28"/>
        </w:rPr>
        <w:t xml:space="preserve"> колле</w:t>
      </w:r>
      <w:r>
        <w:rPr>
          <w:rFonts w:ascii="Times New Roman" w:hAnsi="Times New Roman" w:cs="Times New Roman"/>
          <w:sz w:val="28"/>
          <w:szCs w:val="28"/>
        </w:rPr>
        <w:t>гия из восьми судей судьи Феде</w:t>
      </w:r>
      <w:r w:rsidRPr="00E8627F">
        <w:rPr>
          <w:rFonts w:ascii="Times New Roman" w:hAnsi="Times New Roman" w:cs="Times New Roman"/>
          <w:sz w:val="28"/>
          <w:szCs w:val="28"/>
        </w:rPr>
        <w:t>рального конституционно</w:t>
      </w:r>
      <w:r>
        <w:rPr>
          <w:rFonts w:ascii="Times New Roman" w:hAnsi="Times New Roman" w:cs="Times New Roman"/>
          <w:sz w:val="28"/>
          <w:szCs w:val="28"/>
        </w:rPr>
        <w:t>го суда Германии, проведя слуша</w:t>
      </w:r>
      <w:r w:rsidRPr="00E8627F">
        <w:rPr>
          <w:rFonts w:ascii="Times New Roman" w:hAnsi="Times New Roman" w:cs="Times New Roman"/>
          <w:sz w:val="28"/>
          <w:szCs w:val="28"/>
        </w:rPr>
        <w:t xml:space="preserve">ние, на котором она также консультировалась с экспертами-психиатрами и несколькими начальниками тюрем, оставила без удовлетворения конституционную жалобу заявителя как </w:t>
      </w:r>
      <w:r w:rsidR="00361693">
        <w:rPr>
          <w:rFonts w:ascii="Times New Roman" w:hAnsi="Times New Roman" w:cs="Times New Roman"/>
          <w:sz w:val="28"/>
          <w:szCs w:val="28"/>
        </w:rPr>
        <w:t>необоснованную. В свое</w:t>
      </w:r>
      <w:r>
        <w:rPr>
          <w:rFonts w:ascii="Times New Roman" w:hAnsi="Times New Roman" w:cs="Times New Roman"/>
          <w:sz w:val="28"/>
          <w:szCs w:val="28"/>
        </w:rPr>
        <w:t>м тщатель</w:t>
      </w:r>
      <w:r w:rsidRPr="00E8627F">
        <w:rPr>
          <w:rFonts w:ascii="Times New Roman" w:hAnsi="Times New Roman" w:cs="Times New Roman"/>
          <w:sz w:val="28"/>
          <w:szCs w:val="28"/>
        </w:rPr>
        <w:t>но мотивированном постановлении (составленном на 84 листах) коллегия установила, что часть третья статьи 67d Уголовного кодекса</w:t>
      </w:r>
      <w:r>
        <w:rPr>
          <w:rFonts w:ascii="Times New Roman" w:hAnsi="Times New Roman" w:cs="Times New Roman"/>
          <w:sz w:val="28"/>
          <w:szCs w:val="28"/>
        </w:rPr>
        <w:t xml:space="preserve"> соответство</w:t>
      </w:r>
      <w:r w:rsidRPr="00E8627F">
        <w:rPr>
          <w:rFonts w:ascii="Times New Roman" w:hAnsi="Times New Roman" w:cs="Times New Roman"/>
          <w:sz w:val="28"/>
          <w:szCs w:val="28"/>
        </w:rPr>
        <w:t>вала Основному закону.</w:t>
      </w:r>
    </w:p>
    <w:p w:rsidR="00591D8B" w:rsidRDefault="004F5527" w:rsidP="004F5527">
      <w:pPr>
        <w:jc w:val="both"/>
        <w:rPr>
          <w:rFonts w:ascii="Times New Roman" w:hAnsi="Times New Roman" w:cs="Times New Roman"/>
          <w:sz w:val="28"/>
          <w:szCs w:val="28"/>
        </w:rPr>
      </w:pPr>
      <w:r w:rsidRPr="00E8627F">
        <w:rPr>
          <w:rFonts w:ascii="Times New Roman" w:hAnsi="Times New Roman" w:cs="Times New Roman"/>
          <w:sz w:val="28"/>
          <w:szCs w:val="28"/>
        </w:rPr>
        <w:t>Федеральный ко</w:t>
      </w:r>
      <w:r>
        <w:rPr>
          <w:rFonts w:ascii="Times New Roman" w:hAnsi="Times New Roman" w:cs="Times New Roman"/>
          <w:sz w:val="28"/>
          <w:szCs w:val="28"/>
        </w:rPr>
        <w:t>нституционный суд Германии подчеркнул, что п</w:t>
      </w:r>
      <w:r w:rsidRPr="00E8627F">
        <w:rPr>
          <w:rFonts w:ascii="Times New Roman" w:hAnsi="Times New Roman" w:cs="Times New Roman"/>
          <w:sz w:val="28"/>
          <w:szCs w:val="28"/>
        </w:rPr>
        <w:t>ревентивное заключение не служит цели воздать за прошлые преступле</w:t>
      </w:r>
      <w:r>
        <w:rPr>
          <w:rFonts w:ascii="Times New Roman" w:hAnsi="Times New Roman" w:cs="Times New Roman"/>
          <w:sz w:val="28"/>
          <w:szCs w:val="28"/>
        </w:rPr>
        <w:t>ния, но цели предупредить совер</w:t>
      </w:r>
      <w:r w:rsidRPr="00E8627F">
        <w:rPr>
          <w:rFonts w:ascii="Times New Roman" w:hAnsi="Times New Roman" w:cs="Times New Roman"/>
          <w:sz w:val="28"/>
          <w:szCs w:val="28"/>
        </w:rPr>
        <w:t xml:space="preserve">шение преступлений в будущем. </w:t>
      </w:r>
      <w:r>
        <w:rPr>
          <w:rFonts w:ascii="Times New Roman" w:hAnsi="Times New Roman" w:cs="Times New Roman"/>
          <w:sz w:val="28"/>
          <w:szCs w:val="28"/>
        </w:rPr>
        <w:t>Кроме того, суд постановил, что абсо</w:t>
      </w:r>
      <w:r w:rsidRPr="00E8627F">
        <w:rPr>
          <w:rFonts w:ascii="Times New Roman" w:hAnsi="Times New Roman" w:cs="Times New Roman"/>
          <w:sz w:val="28"/>
          <w:szCs w:val="28"/>
        </w:rPr>
        <w:t xml:space="preserve">лютный запрет на придание уголовным законам обратной </w:t>
      </w:r>
      <w:r>
        <w:rPr>
          <w:rFonts w:ascii="Times New Roman" w:hAnsi="Times New Roman" w:cs="Times New Roman"/>
          <w:sz w:val="28"/>
          <w:szCs w:val="28"/>
        </w:rPr>
        <w:t>силы</w:t>
      </w:r>
      <w:r w:rsidRPr="00E8627F">
        <w:rPr>
          <w:rFonts w:ascii="Times New Roman" w:hAnsi="Times New Roman" w:cs="Times New Roman"/>
          <w:sz w:val="28"/>
          <w:szCs w:val="28"/>
        </w:rPr>
        <w:t xml:space="preserve"> не распространяется на меры исправления и превенции, такие как превентивное заключение, предусмотренные в Уголовном кодексе.</w:t>
      </w:r>
      <w:r w:rsidRPr="004F5527">
        <w:rPr>
          <w:rFonts w:ascii="Times New Roman" w:hAnsi="Times New Roman" w:cs="Times New Roman"/>
          <w:sz w:val="28"/>
          <w:szCs w:val="28"/>
        </w:rPr>
        <w:t xml:space="preserve"> </w:t>
      </w:r>
      <w:r w:rsidRPr="00E8627F">
        <w:rPr>
          <w:rFonts w:ascii="Times New Roman" w:hAnsi="Times New Roman" w:cs="Times New Roman"/>
          <w:sz w:val="28"/>
          <w:szCs w:val="28"/>
        </w:rPr>
        <w:t xml:space="preserve">То обстоятельство, </w:t>
      </w:r>
      <w:r>
        <w:rPr>
          <w:rFonts w:ascii="Times New Roman" w:hAnsi="Times New Roman" w:cs="Times New Roman"/>
          <w:sz w:val="28"/>
          <w:szCs w:val="28"/>
        </w:rPr>
        <w:t xml:space="preserve">что та или иная мера связана с </w:t>
      </w:r>
      <w:r w:rsidRPr="00E8627F">
        <w:rPr>
          <w:rFonts w:ascii="Times New Roman" w:hAnsi="Times New Roman" w:cs="Times New Roman"/>
          <w:sz w:val="28"/>
          <w:szCs w:val="28"/>
        </w:rPr>
        <w:t>противоправным пов</w:t>
      </w:r>
      <w:r>
        <w:rPr>
          <w:rFonts w:ascii="Times New Roman" w:hAnsi="Times New Roman" w:cs="Times New Roman"/>
          <w:sz w:val="28"/>
          <w:szCs w:val="28"/>
        </w:rPr>
        <w:t>едением или вл</w:t>
      </w:r>
      <w:r w:rsidR="00361693">
        <w:rPr>
          <w:rFonts w:ascii="Times New Roman" w:hAnsi="Times New Roman" w:cs="Times New Roman"/>
          <w:sz w:val="28"/>
          <w:szCs w:val="28"/>
        </w:rPr>
        <w:t>ече</w:t>
      </w:r>
      <w:r>
        <w:rPr>
          <w:rFonts w:ascii="Times New Roman" w:hAnsi="Times New Roman" w:cs="Times New Roman"/>
          <w:sz w:val="28"/>
          <w:szCs w:val="28"/>
        </w:rPr>
        <w:t>т за собой зна</w:t>
      </w:r>
      <w:r w:rsidRPr="00E8627F">
        <w:rPr>
          <w:rFonts w:ascii="Times New Roman" w:hAnsi="Times New Roman" w:cs="Times New Roman"/>
          <w:sz w:val="28"/>
          <w:szCs w:val="28"/>
        </w:rPr>
        <w:t>чительное вмешательство государства в осуществление права на свободу, не является достаточным. В отличие от уголовного наказания превентивное заключение не имеет своей целью кару за преступную виновность, но является сугубо профилактической мерой, направленной на то, чтобы оградить общество от опасно</w:t>
      </w:r>
      <w:r>
        <w:rPr>
          <w:rFonts w:ascii="Times New Roman" w:hAnsi="Times New Roman" w:cs="Times New Roman"/>
          <w:sz w:val="28"/>
          <w:szCs w:val="28"/>
        </w:rPr>
        <w:t>го правонару</w:t>
      </w:r>
      <w:r w:rsidRPr="00E8627F">
        <w:rPr>
          <w:rFonts w:ascii="Times New Roman" w:hAnsi="Times New Roman" w:cs="Times New Roman"/>
          <w:sz w:val="28"/>
          <w:szCs w:val="28"/>
        </w:rPr>
        <w:t>шителя.</w:t>
      </w:r>
    </w:p>
    <w:p w:rsidR="004F5527" w:rsidRDefault="004F5527" w:rsidP="004F5527">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Далее </w:t>
      </w:r>
      <w:r w:rsidRPr="00E8627F">
        <w:rPr>
          <w:rFonts w:ascii="Times New Roman" w:hAnsi="Times New Roman" w:cs="Times New Roman"/>
          <w:sz w:val="28"/>
          <w:szCs w:val="28"/>
        </w:rPr>
        <w:t>Федеральный конституционный суд</w:t>
      </w:r>
      <w:r>
        <w:rPr>
          <w:rFonts w:ascii="Times New Roman" w:hAnsi="Times New Roman" w:cs="Times New Roman"/>
          <w:sz w:val="28"/>
          <w:szCs w:val="28"/>
        </w:rPr>
        <w:t xml:space="preserve"> шестью голосами </w:t>
      </w:r>
      <w:r w:rsidRPr="00E8627F">
        <w:rPr>
          <w:rFonts w:ascii="Times New Roman" w:hAnsi="Times New Roman" w:cs="Times New Roman"/>
          <w:sz w:val="28"/>
          <w:szCs w:val="28"/>
        </w:rPr>
        <w:t>«за» и двумя голосами «против»</w:t>
      </w:r>
      <w:r>
        <w:rPr>
          <w:rFonts w:ascii="Times New Roman" w:hAnsi="Times New Roman" w:cs="Times New Roman"/>
          <w:sz w:val="28"/>
          <w:szCs w:val="28"/>
        </w:rPr>
        <w:t xml:space="preserve"> </w:t>
      </w:r>
      <w:r w:rsidRPr="00E8627F">
        <w:rPr>
          <w:rFonts w:ascii="Times New Roman" w:hAnsi="Times New Roman" w:cs="Times New Roman"/>
          <w:sz w:val="28"/>
          <w:szCs w:val="28"/>
        </w:rPr>
        <w:t>постановил</w:t>
      </w:r>
      <w:r>
        <w:rPr>
          <w:rFonts w:ascii="Times New Roman" w:hAnsi="Times New Roman" w:cs="Times New Roman"/>
          <w:sz w:val="28"/>
          <w:szCs w:val="28"/>
        </w:rPr>
        <w:t>, что отмена макси</w:t>
      </w:r>
      <w:r w:rsidRPr="00E8627F">
        <w:rPr>
          <w:rFonts w:ascii="Times New Roman" w:hAnsi="Times New Roman" w:cs="Times New Roman"/>
          <w:sz w:val="28"/>
          <w:szCs w:val="28"/>
        </w:rPr>
        <w:t>мально допустимого срока заключения в тех случаях, когда превентивное заключение назначается впервые, и применение соответствующей правовой нормы в отношении преступников, которые были помещены в превентивное заключе</w:t>
      </w:r>
      <w:r w:rsidR="00361693">
        <w:rPr>
          <w:rFonts w:ascii="Times New Roman" w:hAnsi="Times New Roman" w:cs="Times New Roman"/>
          <w:sz w:val="28"/>
          <w:szCs w:val="28"/>
        </w:rPr>
        <w:t>ние до ее</w:t>
      </w:r>
      <w:r>
        <w:rPr>
          <w:rFonts w:ascii="Times New Roman" w:hAnsi="Times New Roman" w:cs="Times New Roman"/>
          <w:sz w:val="28"/>
          <w:szCs w:val="28"/>
        </w:rPr>
        <w:t xml:space="preserve"> принятия </w:t>
      </w:r>
      <w:r w:rsidR="00361693">
        <w:rPr>
          <w:rFonts w:ascii="Times New Roman" w:hAnsi="Times New Roman" w:cs="Times New Roman"/>
          <w:sz w:val="28"/>
          <w:szCs w:val="28"/>
        </w:rPr>
        <w:t>и которые еще</w:t>
      </w:r>
      <w:r w:rsidRPr="00E8627F">
        <w:rPr>
          <w:rFonts w:ascii="Times New Roman" w:hAnsi="Times New Roman" w:cs="Times New Roman"/>
          <w:sz w:val="28"/>
          <w:szCs w:val="28"/>
        </w:rPr>
        <w:t xml:space="preserve"> не отбыли полностью назначенные им сроки наказания, соответствуют принципу охраны правомерных ожиданий</w:t>
      </w:r>
      <w:r>
        <w:rPr>
          <w:rFonts w:ascii="Times New Roman" w:hAnsi="Times New Roman" w:cs="Times New Roman"/>
          <w:sz w:val="28"/>
          <w:szCs w:val="28"/>
        </w:rPr>
        <w:t>, гарантируемому в</w:t>
      </w:r>
      <w:proofErr w:type="gramEnd"/>
      <w:r>
        <w:rPr>
          <w:rFonts w:ascii="Times New Roman" w:hAnsi="Times New Roman" w:cs="Times New Roman"/>
          <w:sz w:val="28"/>
          <w:szCs w:val="28"/>
        </w:rPr>
        <w:t xml:space="preserve"> правовом </w:t>
      </w:r>
      <w:proofErr w:type="gramStart"/>
      <w:r>
        <w:rPr>
          <w:rFonts w:ascii="Times New Roman" w:hAnsi="Times New Roman" w:cs="Times New Roman"/>
          <w:sz w:val="28"/>
          <w:szCs w:val="28"/>
        </w:rPr>
        <w:t>государстве</w:t>
      </w:r>
      <w:proofErr w:type="gramEnd"/>
      <w:r>
        <w:rPr>
          <w:rFonts w:ascii="Times New Roman" w:hAnsi="Times New Roman" w:cs="Times New Roman"/>
          <w:sz w:val="28"/>
          <w:szCs w:val="28"/>
        </w:rPr>
        <w:t xml:space="preserve">. </w:t>
      </w:r>
      <w:r w:rsidRPr="00E8627F">
        <w:rPr>
          <w:rFonts w:ascii="Times New Roman" w:hAnsi="Times New Roman" w:cs="Times New Roman"/>
          <w:sz w:val="28"/>
          <w:szCs w:val="28"/>
        </w:rPr>
        <w:t>Взвешивая</w:t>
      </w:r>
      <w:r>
        <w:rPr>
          <w:rFonts w:ascii="Times New Roman" w:hAnsi="Times New Roman" w:cs="Times New Roman"/>
          <w:sz w:val="28"/>
          <w:szCs w:val="28"/>
        </w:rPr>
        <w:t xml:space="preserve"> все фигурирующие по делу инте</w:t>
      </w:r>
      <w:r w:rsidRPr="00E8627F">
        <w:rPr>
          <w:rFonts w:ascii="Times New Roman" w:hAnsi="Times New Roman" w:cs="Times New Roman"/>
          <w:sz w:val="28"/>
          <w:szCs w:val="28"/>
        </w:rPr>
        <w:t>ресы, Федеральный ко</w:t>
      </w:r>
      <w:r w:rsidR="00361693">
        <w:rPr>
          <w:rFonts w:ascii="Times New Roman" w:hAnsi="Times New Roman" w:cs="Times New Roman"/>
          <w:sz w:val="28"/>
          <w:szCs w:val="28"/>
        </w:rPr>
        <w:t>нституционный суд Германии прише</w:t>
      </w:r>
      <w:r w:rsidRPr="00E8627F">
        <w:rPr>
          <w:rFonts w:ascii="Times New Roman" w:hAnsi="Times New Roman" w:cs="Times New Roman"/>
          <w:sz w:val="28"/>
          <w:szCs w:val="28"/>
        </w:rPr>
        <w:t xml:space="preserve">л к заключению, что обязанность законодателя ограждать граждан общества от посягательств на их жизнь, здоровье </w:t>
      </w:r>
      <w:r>
        <w:rPr>
          <w:rFonts w:ascii="Times New Roman" w:hAnsi="Times New Roman" w:cs="Times New Roman"/>
          <w:sz w:val="28"/>
          <w:szCs w:val="28"/>
        </w:rPr>
        <w:t>и половую неприкосновенность пе</w:t>
      </w:r>
      <w:r w:rsidR="00361693">
        <w:rPr>
          <w:rFonts w:ascii="Times New Roman" w:hAnsi="Times New Roman" w:cs="Times New Roman"/>
          <w:sz w:val="28"/>
          <w:szCs w:val="28"/>
        </w:rPr>
        <w:t>ревешивала надежду заключе</w:t>
      </w:r>
      <w:r w:rsidRPr="00E8627F">
        <w:rPr>
          <w:rFonts w:ascii="Times New Roman" w:hAnsi="Times New Roman" w:cs="Times New Roman"/>
          <w:sz w:val="28"/>
          <w:szCs w:val="28"/>
        </w:rPr>
        <w:t>нных на продолжение применения десятилетнего срока как максимального.</w:t>
      </w:r>
    </w:p>
    <w:p w:rsidR="004F5527" w:rsidRDefault="004F5527" w:rsidP="004F5527">
      <w:pPr>
        <w:jc w:val="both"/>
        <w:rPr>
          <w:rFonts w:ascii="Times New Roman" w:hAnsi="Times New Roman" w:cs="Times New Roman"/>
          <w:sz w:val="28"/>
          <w:szCs w:val="28"/>
        </w:rPr>
      </w:pPr>
      <w:r>
        <w:rPr>
          <w:rFonts w:ascii="Times New Roman" w:hAnsi="Times New Roman" w:cs="Times New Roman"/>
          <w:sz w:val="28"/>
          <w:szCs w:val="28"/>
        </w:rPr>
        <w:t xml:space="preserve">Наконец, суд установил, что </w:t>
      </w:r>
      <w:r w:rsidRPr="00E8627F">
        <w:rPr>
          <w:rFonts w:ascii="Times New Roman" w:hAnsi="Times New Roman" w:cs="Times New Roman"/>
          <w:sz w:val="28"/>
          <w:szCs w:val="28"/>
        </w:rPr>
        <w:t>человече</w:t>
      </w:r>
      <w:r>
        <w:rPr>
          <w:rFonts w:ascii="Times New Roman" w:hAnsi="Times New Roman" w:cs="Times New Roman"/>
          <w:sz w:val="28"/>
          <w:szCs w:val="28"/>
        </w:rPr>
        <w:t xml:space="preserve">ское достоинство лица, как оно </w:t>
      </w:r>
      <w:r w:rsidRPr="00E8627F">
        <w:rPr>
          <w:rFonts w:ascii="Times New Roman" w:hAnsi="Times New Roman" w:cs="Times New Roman"/>
          <w:sz w:val="28"/>
          <w:szCs w:val="28"/>
        </w:rPr>
        <w:t>запечатлено в части первой статьи 1 Основного закона, не налагает конституционное требование о том, чтобы был установлен мак</w:t>
      </w:r>
      <w:r>
        <w:rPr>
          <w:rFonts w:ascii="Times New Roman" w:hAnsi="Times New Roman" w:cs="Times New Roman"/>
          <w:sz w:val="28"/>
          <w:szCs w:val="28"/>
        </w:rPr>
        <w:t>симально допустимый срок превен</w:t>
      </w:r>
      <w:r w:rsidR="00361693">
        <w:rPr>
          <w:rFonts w:ascii="Times New Roman" w:hAnsi="Times New Roman" w:cs="Times New Roman"/>
          <w:sz w:val="28"/>
          <w:szCs w:val="28"/>
        </w:rPr>
        <w:t>тивного заключения осужде</w:t>
      </w:r>
      <w:r w:rsidRPr="00E8627F">
        <w:rPr>
          <w:rFonts w:ascii="Times New Roman" w:hAnsi="Times New Roman" w:cs="Times New Roman"/>
          <w:sz w:val="28"/>
          <w:szCs w:val="28"/>
        </w:rPr>
        <w:t xml:space="preserve">нного лица. Достоинство лица не нарушается </w:t>
      </w:r>
      <w:r>
        <w:rPr>
          <w:rFonts w:ascii="Times New Roman" w:hAnsi="Times New Roman" w:cs="Times New Roman"/>
          <w:sz w:val="28"/>
          <w:szCs w:val="28"/>
        </w:rPr>
        <w:t>даже длительным периодом превен</w:t>
      </w:r>
      <w:r w:rsidRPr="00E8627F">
        <w:rPr>
          <w:rFonts w:ascii="Times New Roman" w:hAnsi="Times New Roman" w:cs="Times New Roman"/>
          <w:sz w:val="28"/>
          <w:szCs w:val="28"/>
        </w:rPr>
        <w:t>тивного заключения, если это было необходимо ввиду продолжающейся опасности, которую лицо представляет для общества.</w:t>
      </w:r>
    </w:p>
    <w:p w:rsidR="00002EA6" w:rsidRDefault="00002EA6" w:rsidP="00002EA6">
      <w:pPr>
        <w:jc w:val="both"/>
        <w:rPr>
          <w:rFonts w:ascii="Times New Roman" w:hAnsi="Times New Roman" w:cs="Times New Roman"/>
          <w:sz w:val="28"/>
          <w:szCs w:val="28"/>
        </w:rPr>
      </w:pPr>
      <w:r>
        <w:rPr>
          <w:rFonts w:ascii="Times New Roman" w:hAnsi="Times New Roman" w:cs="Times New Roman"/>
          <w:sz w:val="28"/>
          <w:szCs w:val="28"/>
        </w:rPr>
        <w:t xml:space="preserve">Согласно представленным Суду данным, в </w:t>
      </w:r>
      <w:proofErr w:type="spellStart"/>
      <w:r w:rsidRPr="00E8627F">
        <w:rPr>
          <w:rFonts w:ascii="Times New Roman" w:hAnsi="Times New Roman" w:cs="Times New Roman"/>
          <w:sz w:val="28"/>
          <w:szCs w:val="28"/>
        </w:rPr>
        <w:t>Швальмшта</w:t>
      </w:r>
      <w:r>
        <w:rPr>
          <w:rFonts w:ascii="Times New Roman" w:hAnsi="Times New Roman" w:cs="Times New Roman"/>
          <w:sz w:val="28"/>
          <w:szCs w:val="28"/>
        </w:rPr>
        <w:t>дтской</w:t>
      </w:r>
      <w:proofErr w:type="spellEnd"/>
      <w:r>
        <w:rPr>
          <w:rFonts w:ascii="Times New Roman" w:hAnsi="Times New Roman" w:cs="Times New Roman"/>
          <w:sz w:val="28"/>
          <w:szCs w:val="28"/>
        </w:rPr>
        <w:t xml:space="preserve"> тюрьме лица, содержащие</w:t>
      </w:r>
      <w:r w:rsidRPr="00E8627F">
        <w:rPr>
          <w:rFonts w:ascii="Times New Roman" w:hAnsi="Times New Roman" w:cs="Times New Roman"/>
          <w:sz w:val="28"/>
          <w:szCs w:val="28"/>
        </w:rPr>
        <w:t>ся в режиме превен</w:t>
      </w:r>
      <w:r>
        <w:rPr>
          <w:rFonts w:ascii="Times New Roman" w:hAnsi="Times New Roman" w:cs="Times New Roman"/>
          <w:sz w:val="28"/>
          <w:szCs w:val="28"/>
        </w:rPr>
        <w:t>тивного заключения, подобные за</w:t>
      </w:r>
      <w:r w:rsidRPr="00E8627F">
        <w:rPr>
          <w:rFonts w:ascii="Times New Roman" w:hAnsi="Times New Roman" w:cs="Times New Roman"/>
          <w:sz w:val="28"/>
          <w:szCs w:val="28"/>
        </w:rPr>
        <w:t>явителю, помещаются в здание, отдельное от зданий, в ко</w:t>
      </w:r>
      <w:r w:rsidR="00361693">
        <w:rPr>
          <w:rFonts w:ascii="Times New Roman" w:hAnsi="Times New Roman" w:cs="Times New Roman"/>
          <w:sz w:val="28"/>
          <w:szCs w:val="28"/>
        </w:rPr>
        <w:t>торых содержатся заключе</w:t>
      </w:r>
      <w:r w:rsidRPr="00E8627F">
        <w:rPr>
          <w:rFonts w:ascii="Times New Roman" w:hAnsi="Times New Roman" w:cs="Times New Roman"/>
          <w:sz w:val="28"/>
          <w:szCs w:val="28"/>
        </w:rPr>
        <w:t>нные, отбывающие срок на</w:t>
      </w:r>
      <w:r w:rsidR="00361693">
        <w:rPr>
          <w:rFonts w:ascii="Times New Roman" w:hAnsi="Times New Roman" w:cs="Times New Roman"/>
          <w:sz w:val="28"/>
          <w:szCs w:val="28"/>
        </w:rPr>
        <w:t>казания. Они пользуются определе</w:t>
      </w:r>
      <w:r w:rsidRPr="00E8627F">
        <w:rPr>
          <w:rFonts w:ascii="Times New Roman" w:hAnsi="Times New Roman" w:cs="Times New Roman"/>
          <w:sz w:val="28"/>
          <w:szCs w:val="28"/>
        </w:rPr>
        <w:t>нным</w:t>
      </w:r>
      <w:r w:rsidR="00361693">
        <w:rPr>
          <w:rFonts w:ascii="Times New Roman" w:hAnsi="Times New Roman" w:cs="Times New Roman"/>
          <w:sz w:val="28"/>
          <w:szCs w:val="28"/>
        </w:rPr>
        <w:t>и льготами по сравнению с осужде</w:t>
      </w:r>
      <w:r w:rsidRPr="00E8627F">
        <w:rPr>
          <w:rFonts w:ascii="Times New Roman" w:hAnsi="Times New Roman" w:cs="Times New Roman"/>
          <w:sz w:val="28"/>
          <w:szCs w:val="28"/>
        </w:rPr>
        <w:t xml:space="preserve">нными правонарушителями, отбывающими свой срок наказания. Например, они имеют право носить собственную </w:t>
      </w:r>
      <w:r w:rsidR="00361693">
        <w:rPr>
          <w:rFonts w:ascii="Times New Roman" w:hAnsi="Times New Roman" w:cs="Times New Roman"/>
          <w:sz w:val="28"/>
          <w:szCs w:val="28"/>
        </w:rPr>
        <w:lastRenderedPageBreak/>
        <w:t>одежду и стирать ее</w:t>
      </w:r>
      <w:r w:rsidRPr="00E8627F">
        <w:rPr>
          <w:rFonts w:ascii="Times New Roman" w:hAnsi="Times New Roman" w:cs="Times New Roman"/>
          <w:sz w:val="28"/>
          <w:szCs w:val="28"/>
        </w:rPr>
        <w:t>, а также им разрешается иметь при себе больше денег на карман</w:t>
      </w:r>
      <w:r>
        <w:rPr>
          <w:rFonts w:ascii="Times New Roman" w:hAnsi="Times New Roman" w:cs="Times New Roman"/>
          <w:sz w:val="28"/>
          <w:szCs w:val="28"/>
        </w:rPr>
        <w:t>ные расходы. Они могут занимать</w:t>
      </w:r>
      <w:r w:rsidRPr="00E8627F">
        <w:rPr>
          <w:rFonts w:ascii="Times New Roman" w:hAnsi="Times New Roman" w:cs="Times New Roman"/>
          <w:sz w:val="28"/>
          <w:szCs w:val="28"/>
        </w:rPr>
        <w:t>ся спортом в отдельных спортивных залах и вправе проводить время</w:t>
      </w:r>
      <w:r w:rsidR="00361693">
        <w:rPr>
          <w:rFonts w:ascii="Times New Roman" w:hAnsi="Times New Roman" w:cs="Times New Roman"/>
          <w:sz w:val="28"/>
          <w:szCs w:val="28"/>
        </w:rPr>
        <w:t xml:space="preserve"> в прогулочном дворе по несколько</w:t>
      </w:r>
      <w:r w:rsidRPr="00E8627F">
        <w:rPr>
          <w:rFonts w:ascii="Times New Roman" w:hAnsi="Times New Roman" w:cs="Times New Roman"/>
          <w:sz w:val="28"/>
          <w:szCs w:val="28"/>
        </w:rPr>
        <w:t xml:space="preserve"> часов в день. Они вправе обставлять свои более комфортабельные камеры дополнительной мебелью</w:t>
      </w:r>
      <w:r w:rsidRPr="00002EA6">
        <w:rPr>
          <w:rFonts w:ascii="Times New Roman" w:hAnsi="Times New Roman" w:cs="Times New Roman"/>
          <w:sz w:val="28"/>
          <w:szCs w:val="28"/>
        </w:rPr>
        <w:t xml:space="preserve"> </w:t>
      </w:r>
      <w:r w:rsidRPr="00E8627F">
        <w:rPr>
          <w:rFonts w:ascii="Times New Roman" w:hAnsi="Times New Roman" w:cs="Times New Roman"/>
          <w:sz w:val="28"/>
          <w:szCs w:val="28"/>
        </w:rPr>
        <w:t>и устанавливать д</w:t>
      </w:r>
      <w:r>
        <w:rPr>
          <w:rFonts w:ascii="Times New Roman" w:hAnsi="Times New Roman" w:cs="Times New Roman"/>
          <w:sz w:val="28"/>
          <w:szCs w:val="28"/>
        </w:rPr>
        <w:t xml:space="preserve">ополнительное оборудование; им </w:t>
      </w:r>
      <w:r w:rsidRPr="00E8627F">
        <w:rPr>
          <w:rFonts w:ascii="Times New Roman" w:hAnsi="Times New Roman" w:cs="Times New Roman"/>
          <w:sz w:val="28"/>
          <w:szCs w:val="28"/>
        </w:rPr>
        <w:t>предоставляется больше времени для посещений их родственниками и друзьями.</w:t>
      </w:r>
      <w:r>
        <w:rPr>
          <w:rFonts w:ascii="Times New Roman" w:hAnsi="Times New Roman" w:cs="Times New Roman"/>
          <w:sz w:val="28"/>
          <w:szCs w:val="28"/>
        </w:rPr>
        <w:t xml:space="preserve"> </w:t>
      </w:r>
    </w:p>
    <w:p w:rsidR="00002EA6" w:rsidRDefault="00002EA6" w:rsidP="00002EA6">
      <w:pPr>
        <w:jc w:val="both"/>
        <w:rPr>
          <w:rFonts w:ascii="Times New Roman" w:hAnsi="Times New Roman" w:cs="Times New Roman"/>
          <w:sz w:val="28"/>
          <w:szCs w:val="28"/>
        </w:rPr>
      </w:pPr>
      <w:r w:rsidRPr="00E8627F">
        <w:rPr>
          <w:rFonts w:ascii="Times New Roman" w:hAnsi="Times New Roman" w:cs="Times New Roman"/>
          <w:sz w:val="28"/>
          <w:szCs w:val="28"/>
        </w:rPr>
        <w:t xml:space="preserve">Заявитель </w:t>
      </w:r>
      <w:r>
        <w:rPr>
          <w:rFonts w:ascii="Times New Roman" w:hAnsi="Times New Roman" w:cs="Times New Roman"/>
          <w:sz w:val="28"/>
          <w:szCs w:val="28"/>
        </w:rPr>
        <w:t xml:space="preserve">с начала 1993 года </w:t>
      </w:r>
      <w:r w:rsidRPr="00E8627F">
        <w:rPr>
          <w:rFonts w:ascii="Times New Roman" w:hAnsi="Times New Roman" w:cs="Times New Roman"/>
          <w:sz w:val="28"/>
          <w:szCs w:val="28"/>
        </w:rPr>
        <w:t>участвовал в сеансах терапии, проводи</w:t>
      </w:r>
      <w:r>
        <w:rPr>
          <w:rFonts w:ascii="Times New Roman" w:hAnsi="Times New Roman" w:cs="Times New Roman"/>
          <w:sz w:val="28"/>
          <w:szCs w:val="28"/>
        </w:rPr>
        <w:t xml:space="preserve">вшихся психологом в </w:t>
      </w:r>
      <w:proofErr w:type="spellStart"/>
      <w:r>
        <w:rPr>
          <w:rFonts w:ascii="Times New Roman" w:hAnsi="Times New Roman" w:cs="Times New Roman"/>
          <w:sz w:val="28"/>
          <w:szCs w:val="28"/>
        </w:rPr>
        <w:t>Швальмштадт</w:t>
      </w:r>
      <w:r w:rsidRPr="00E8627F">
        <w:rPr>
          <w:rFonts w:ascii="Times New Roman" w:hAnsi="Times New Roman" w:cs="Times New Roman"/>
          <w:sz w:val="28"/>
          <w:szCs w:val="28"/>
        </w:rPr>
        <w:t>ской</w:t>
      </w:r>
      <w:proofErr w:type="spellEnd"/>
      <w:r w:rsidRPr="00E8627F">
        <w:rPr>
          <w:rFonts w:ascii="Times New Roman" w:hAnsi="Times New Roman" w:cs="Times New Roman"/>
          <w:sz w:val="28"/>
          <w:szCs w:val="28"/>
        </w:rPr>
        <w:t xml:space="preserve"> тюр</w:t>
      </w:r>
      <w:r>
        <w:rPr>
          <w:rFonts w:ascii="Times New Roman" w:hAnsi="Times New Roman" w:cs="Times New Roman"/>
          <w:sz w:val="28"/>
          <w:szCs w:val="28"/>
        </w:rPr>
        <w:t>ьме. В период с сентября 2000 года по март 2003 года</w:t>
      </w:r>
      <w:r w:rsidRPr="00E8627F">
        <w:rPr>
          <w:rFonts w:ascii="Times New Roman" w:hAnsi="Times New Roman" w:cs="Times New Roman"/>
          <w:sz w:val="28"/>
          <w:szCs w:val="28"/>
        </w:rPr>
        <w:t xml:space="preserve"> он также регулярно у</w:t>
      </w:r>
      <w:r>
        <w:rPr>
          <w:rFonts w:ascii="Times New Roman" w:hAnsi="Times New Roman" w:cs="Times New Roman"/>
          <w:sz w:val="28"/>
          <w:szCs w:val="28"/>
        </w:rPr>
        <w:t>частвовал в сеансах индивидуаль</w:t>
      </w:r>
      <w:r w:rsidRPr="00E8627F">
        <w:rPr>
          <w:rFonts w:ascii="Times New Roman" w:hAnsi="Times New Roman" w:cs="Times New Roman"/>
          <w:sz w:val="28"/>
          <w:szCs w:val="28"/>
        </w:rPr>
        <w:t>ной исправительной терапии, проводившихся внешним психологом. Кроме того, заявитель периодически обследовался психиатрами с целью произвести оценку его опасности для общества и окружающих и разрешить в случае необходимости смягчение его тюремн</w:t>
      </w:r>
      <w:r>
        <w:rPr>
          <w:rFonts w:ascii="Times New Roman" w:hAnsi="Times New Roman" w:cs="Times New Roman"/>
          <w:sz w:val="28"/>
          <w:szCs w:val="28"/>
        </w:rPr>
        <w:t>ого режима. Что касается смягче</w:t>
      </w:r>
      <w:r w:rsidRPr="00E8627F">
        <w:rPr>
          <w:rFonts w:ascii="Times New Roman" w:hAnsi="Times New Roman" w:cs="Times New Roman"/>
          <w:sz w:val="28"/>
          <w:szCs w:val="28"/>
        </w:rPr>
        <w:t xml:space="preserve">ния условий превентивного заключения заявителя, то </w:t>
      </w:r>
      <w:r>
        <w:rPr>
          <w:rFonts w:ascii="Times New Roman" w:hAnsi="Times New Roman" w:cs="Times New Roman"/>
          <w:sz w:val="28"/>
          <w:szCs w:val="28"/>
        </w:rPr>
        <w:t>ему несколько раз в году предостав</w:t>
      </w:r>
      <w:r w:rsidRPr="00E8627F">
        <w:rPr>
          <w:rFonts w:ascii="Times New Roman" w:hAnsi="Times New Roman" w:cs="Times New Roman"/>
          <w:sz w:val="28"/>
          <w:szCs w:val="28"/>
        </w:rPr>
        <w:t>ляются краткосрочн</w:t>
      </w:r>
      <w:r>
        <w:rPr>
          <w:rFonts w:ascii="Times New Roman" w:hAnsi="Times New Roman" w:cs="Times New Roman"/>
          <w:sz w:val="28"/>
          <w:szCs w:val="28"/>
        </w:rPr>
        <w:t>ые отпуска из тюрьмы в сопровождении</w:t>
      </w:r>
      <w:r w:rsidRPr="00E8627F">
        <w:rPr>
          <w:rFonts w:ascii="Times New Roman" w:hAnsi="Times New Roman" w:cs="Times New Roman"/>
          <w:sz w:val="28"/>
          <w:szCs w:val="28"/>
        </w:rPr>
        <w:t xml:space="preserve">. Заявителю также предоставляются регулярные свидания (в среднем три раза в месяц) с его невестой, с которой он </w:t>
      </w:r>
      <w:r>
        <w:rPr>
          <w:rFonts w:ascii="Times New Roman" w:hAnsi="Times New Roman" w:cs="Times New Roman"/>
          <w:sz w:val="28"/>
          <w:szCs w:val="28"/>
        </w:rPr>
        <w:t>помолвлен с 2005 года. С неболь</w:t>
      </w:r>
      <w:r w:rsidRPr="00E8627F">
        <w:rPr>
          <w:rFonts w:ascii="Times New Roman" w:hAnsi="Times New Roman" w:cs="Times New Roman"/>
          <w:sz w:val="28"/>
          <w:szCs w:val="28"/>
        </w:rPr>
        <w:t>шим перерывом заяви</w:t>
      </w:r>
      <w:r>
        <w:rPr>
          <w:rFonts w:ascii="Times New Roman" w:hAnsi="Times New Roman" w:cs="Times New Roman"/>
          <w:sz w:val="28"/>
          <w:szCs w:val="28"/>
        </w:rPr>
        <w:t>тель работал в тюрьме и в насто</w:t>
      </w:r>
      <w:r w:rsidRPr="00E8627F">
        <w:rPr>
          <w:rFonts w:ascii="Times New Roman" w:hAnsi="Times New Roman" w:cs="Times New Roman"/>
          <w:sz w:val="28"/>
          <w:szCs w:val="28"/>
        </w:rPr>
        <w:t>ящее время занят на работах в слесарной мастерской тюрьмы с чистым заработком приблизительно от 350 до 543 евро в месяц.</w:t>
      </w:r>
    </w:p>
    <w:p w:rsidR="00002EA6" w:rsidRDefault="00002EA6" w:rsidP="0004408B">
      <w:pPr>
        <w:jc w:val="both"/>
        <w:rPr>
          <w:rFonts w:ascii="Times New Roman" w:hAnsi="Times New Roman" w:cs="Times New Roman"/>
          <w:sz w:val="28"/>
          <w:szCs w:val="28"/>
        </w:rPr>
      </w:pPr>
      <w:r w:rsidRPr="00E8627F">
        <w:rPr>
          <w:rFonts w:ascii="Times New Roman" w:hAnsi="Times New Roman" w:cs="Times New Roman"/>
          <w:sz w:val="28"/>
          <w:szCs w:val="28"/>
        </w:rPr>
        <w:t>Согласно док</w:t>
      </w:r>
      <w:r>
        <w:rPr>
          <w:rFonts w:ascii="Times New Roman" w:hAnsi="Times New Roman" w:cs="Times New Roman"/>
          <w:sz w:val="28"/>
          <w:szCs w:val="28"/>
        </w:rPr>
        <w:t>ладу эксперта-психиатра и допол</w:t>
      </w:r>
      <w:r w:rsidRPr="00E8627F">
        <w:rPr>
          <w:rFonts w:ascii="Times New Roman" w:hAnsi="Times New Roman" w:cs="Times New Roman"/>
          <w:sz w:val="28"/>
          <w:szCs w:val="28"/>
        </w:rPr>
        <w:t>нительному докладу эксперта-псих</w:t>
      </w:r>
      <w:r>
        <w:rPr>
          <w:rFonts w:ascii="Times New Roman" w:hAnsi="Times New Roman" w:cs="Times New Roman"/>
          <w:sz w:val="28"/>
          <w:szCs w:val="28"/>
        </w:rPr>
        <w:t xml:space="preserve">олога, </w:t>
      </w:r>
      <w:r w:rsidRPr="00E8627F">
        <w:rPr>
          <w:rFonts w:ascii="Times New Roman" w:hAnsi="Times New Roman" w:cs="Times New Roman"/>
          <w:sz w:val="28"/>
          <w:szCs w:val="28"/>
        </w:rPr>
        <w:t xml:space="preserve">заявитель сделал важные шаги в направлении </w:t>
      </w:r>
      <w:proofErr w:type="spellStart"/>
      <w:r w:rsidRPr="00E8627F">
        <w:rPr>
          <w:rFonts w:ascii="Times New Roman" w:hAnsi="Times New Roman" w:cs="Times New Roman"/>
          <w:sz w:val="28"/>
          <w:szCs w:val="28"/>
        </w:rPr>
        <w:t>реи</w:t>
      </w:r>
      <w:r w:rsidR="0004408B">
        <w:rPr>
          <w:rFonts w:ascii="Times New Roman" w:hAnsi="Times New Roman" w:cs="Times New Roman"/>
          <w:sz w:val="28"/>
          <w:szCs w:val="28"/>
        </w:rPr>
        <w:t>нтеграции</w:t>
      </w:r>
      <w:proofErr w:type="spellEnd"/>
      <w:r w:rsidR="0004408B">
        <w:rPr>
          <w:rFonts w:ascii="Times New Roman" w:hAnsi="Times New Roman" w:cs="Times New Roman"/>
          <w:sz w:val="28"/>
          <w:szCs w:val="28"/>
        </w:rPr>
        <w:t xml:space="preserve"> в общество, в частнос</w:t>
      </w:r>
      <w:r w:rsidRPr="00E8627F">
        <w:rPr>
          <w:rFonts w:ascii="Times New Roman" w:hAnsi="Times New Roman" w:cs="Times New Roman"/>
          <w:sz w:val="28"/>
          <w:szCs w:val="28"/>
        </w:rPr>
        <w:t>ти, отказываясь</w:t>
      </w:r>
      <w:r w:rsidR="0004408B">
        <w:rPr>
          <w:rFonts w:ascii="Times New Roman" w:hAnsi="Times New Roman" w:cs="Times New Roman"/>
          <w:sz w:val="28"/>
          <w:szCs w:val="28"/>
        </w:rPr>
        <w:t xml:space="preserve"> от своей криминальной самоиден</w:t>
      </w:r>
      <w:r w:rsidRPr="00E8627F">
        <w:rPr>
          <w:rFonts w:ascii="Times New Roman" w:hAnsi="Times New Roman" w:cs="Times New Roman"/>
          <w:sz w:val="28"/>
          <w:szCs w:val="28"/>
        </w:rPr>
        <w:t xml:space="preserve">тификации, которую он взрастил в себе с детства, </w:t>
      </w:r>
      <w:proofErr w:type="gramStart"/>
      <w:r w:rsidRPr="00E8627F">
        <w:rPr>
          <w:rFonts w:ascii="Times New Roman" w:hAnsi="Times New Roman" w:cs="Times New Roman"/>
          <w:sz w:val="28"/>
          <w:szCs w:val="28"/>
        </w:rPr>
        <w:t>и</w:t>
      </w:r>
      <w:proofErr w:type="gramEnd"/>
      <w:r w:rsidRPr="00E8627F">
        <w:rPr>
          <w:rFonts w:ascii="Times New Roman" w:hAnsi="Times New Roman" w:cs="Times New Roman"/>
          <w:sz w:val="28"/>
          <w:szCs w:val="28"/>
        </w:rPr>
        <w:t xml:space="preserve"> пытаясь думать, прежде чем действовать. Эксперт </w:t>
      </w:r>
      <w:r w:rsidR="0004408B">
        <w:rPr>
          <w:rFonts w:ascii="Times New Roman" w:hAnsi="Times New Roman" w:cs="Times New Roman"/>
          <w:sz w:val="28"/>
          <w:szCs w:val="28"/>
        </w:rPr>
        <w:t>рекомендовал сохранить и с осто</w:t>
      </w:r>
      <w:r w:rsidRPr="00E8627F">
        <w:rPr>
          <w:rFonts w:ascii="Times New Roman" w:hAnsi="Times New Roman" w:cs="Times New Roman"/>
          <w:sz w:val="28"/>
          <w:szCs w:val="28"/>
        </w:rPr>
        <w:t>рожностью расширять текущие меры по смягчению условий превентивного заключения заявителя.</w:t>
      </w:r>
    </w:p>
    <w:p w:rsidR="00732531" w:rsidRDefault="00732531" w:rsidP="00732531">
      <w:pPr>
        <w:jc w:val="both"/>
        <w:rPr>
          <w:rFonts w:ascii="Times New Roman" w:hAnsi="Times New Roman" w:cs="Times New Roman"/>
          <w:sz w:val="28"/>
          <w:szCs w:val="28"/>
        </w:rPr>
      </w:pPr>
      <w:r>
        <w:rPr>
          <w:rFonts w:ascii="Times New Roman" w:hAnsi="Times New Roman" w:cs="Times New Roman"/>
          <w:sz w:val="28"/>
          <w:szCs w:val="28"/>
        </w:rPr>
        <w:t xml:space="preserve">В распоряжении Европейского Суда оказались также статистические данные, согласно которым </w:t>
      </w:r>
      <w:r w:rsidRPr="0004408B">
        <w:rPr>
          <w:rFonts w:ascii="Times New Roman" w:hAnsi="Times New Roman" w:cs="Times New Roman"/>
          <w:sz w:val="28"/>
          <w:szCs w:val="28"/>
        </w:rPr>
        <w:t>г</w:t>
      </w:r>
      <w:r>
        <w:rPr>
          <w:rFonts w:ascii="Times New Roman" w:hAnsi="Times New Roman" w:cs="Times New Roman"/>
          <w:sz w:val="28"/>
          <w:szCs w:val="28"/>
        </w:rPr>
        <w:t>ерманские суды</w:t>
      </w:r>
      <w:r w:rsidRPr="0004408B">
        <w:rPr>
          <w:rFonts w:ascii="Times New Roman" w:hAnsi="Times New Roman" w:cs="Times New Roman"/>
          <w:sz w:val="28"/>
          <w:szCs w:val="28"/>
        </w:rPr>
        <w:t xml:space="preserve"> в 2005 году вын</w:t>
      </w:r>
      <w:r>
        <w:rPr>
          <w:rFonts w:ascii="Times New Roman" w:hAnsi="Times New Roman" w:cs="Times New Roman"/>
          <w:sz w:val="28"/>
          <w:szCs w:val="28"/>
        </w:rPr>
        <w:t>если в общей сложности 75 поста</w:t>
      </w:r>
      <w:r w:rsidRPr="0004408B">
        <w:rPr>
          <w:rFonts w:ascii="Times New Roman" w:hAnsi="Times New Roman" w:cs="Times New Roman"/>
          <w:sz w:val="28"/>
          <w:szCs w:val="28"/>
        </w:rPr>
        <w:t>новлений о назначении превентивного заключения, 42 из которых касались п</w:t>
      </w:r>
      <w:r>
        <w:rPr>
          <w:rFonts w:ascii="Times New Roman" w:hAnsi="Times New Roman" w:cs="Times New Roman"/>
          <w:sz w:val="28"/>
          <w:szCs w:val="28"/>
        </w:rPr>
        <w:t>равонарушителей, совершивших по</w:t>
      </w:r>
      <w:r w:rsidRPr="0004408B">
        <w:rPr>
          <w:rFonts w:ascii="Times New Roman" w:hAnsi="Times New Roman" w:cs="Times New Roman"/>
          <w:sz w:val="28"/>
          <w:szCs w:val="28"/>
        </w:rPr>
        <w:t>ловые преступления. П</w:t>
      </w:r>
      <w:r>
        <w:rPr>
          <w:rFonts w:ascii="Times New Roman" w:hAnsi="Times New Roman" w:cs="Times New Roman"/>
          <w:sz w:val="28"/>
          <w:szCs w:val="28"/>
        </w:rPr>
        <w:t xml:space="preserve">о состоянию на 31 марта 2007 года </w:t>
      </w:r>
      <w:r w:rsidRPr="0004408B">
        <w:rPr>
          <w:rFonts w:ascii="Times New Roman" w:hAnsi="Times New Roman" w:cs="Times New Roman"/>
          <w:sz w:val="28"/>
          <w:szCs w:val="28"/>
        </w:rPr>
        <w:t>в Германии в общей сложности 415 лиц содержались в тюрьмах в режиме превентивного заключения.</w:t>
      </w:r>
      <w:r w:rsidRPr="00732531">
        <w:rPr>
          <w:rFonts w:ascii="Times New Roman" w:hAnsi="Times New Roman" w:cs="Times New Roman"/>
          <w:sz w:val="28"/>
          <w:szCs w:val="28"/>
        </w:rPr>
        <w:t xml:space="preserve"> </w:t>
      </w:r>
      <w:r>
        <w:rPr>
          <w:rFonts w:ascii="Times New Roman" w:hAnsi="Times New Roman" w:cs="Times New Roman"/>
          <w:sz w:val="28"/>
          <w:szCs w:val="28"/>
        </w:rPr>
        <w:t xml:space="preserve">В 2008 году на 70 лиц </w:t>
      </w:r>
      <w:r w:rsidRPr="0004408B">
        <w:rPr>
          <w:rFonts w:ascii="Times New Roman" w:hAnsi="Times New Roman" w:cs="Times New Roman"/>
          <w:sz w:val="28"/>
          <w:szCs w:val="28"/>
        </w:rPr>
        <w:t>п</w:t>
      </w:r>
      <w:r>
        <w:rPr>
          <w:rFonts w:ascii="Times New Roman" w:hAnsi="Times New Roman" w:cs="Times New Roman"/>
          <w:sz w:val="28"/>
          <w:szCs w:val="28"/>
        </w:rPr>
        <w:t xml:space="preserve">о-прежнему распространялось </w:t>
      </w:r>
      <w:r w:rsidRPr="0004408B">
        <w:rPr>
          <w:rFonts w:ascii="Times New Roman" w:hAnsi="Times New Roman" w:cs="Times New Roman"/>
          <w:sz w:val="28"/>
          <w:szCs w:val="28"/>
        </w:rPr>
        <w:t>изменение в законе, и они находились в режиме превентивного заключения в течение более десяти лет.</w:t>
      </w:r>
    </w:p>
    <w:p w:rsidR="00AD2462" w:rsidRDefault="00732531" w:rsidP="00C37A15">
      <w:pPr>
        <w:jc w:val="both"/>
        <w:rPr>
          <w:rFonts w:ascii="Times New Roman" w:hAnsi="Times New Roman" w:cs="Times New Roman"/>
          <w:sz w:val="28"/>
          <w:szCs w:val="28"/>
        </w:rPr>
      </w:pPr>
      <w:r w:rsidRPr="0004408B">
        <w:rPr>
          <w:rFonts w:ascii="Times New Roman" w:hAnsi="Times New Roman" w:cs="Times New Roman"/>
          <w:sz w:val="28"/>
          <w:szCs w:val="28"/>
        </w:rPr>
        <w:t>Помимо Германии</w:t>
      </w:r>
      <w:r>
        <w:rPr>
          <w:rFonts w:ascii="Times New Roman" w:hAnsi="Times New Roman" w:cs="Times New Roman"/>
          <w:sz w:val="28"/>
          <w:szCs w:val="28"/>
        </w:rPr>
        <w:t>, по меньшей мере, семь других государств-</w:t>
      </w:r>
      <w:r w:rsidRPr="0004408B">
        <w:rPr>
          <w:rFonts w:ascii="Times New Roman" w:hAnsi="Times New Roman" w:cs="Times New Roman"/>
          <w:sz w:val="28"/>
          <w:szCs w:val="28"/>
        </w:rPr>
        <w:t>участник</w:t>
      </w:r>
      <w:r>
        <w:rPr>
          <w:rFonts w:ascii="Times New Roman" w:hAnsi="Times New Roman" w:cs="Times New Roman"/>
          <w:sz w:val="28"/>
          <w:szCs w:val="28"/>
        </w:rPr>
        <w:t>ов Конвенции ввели у себя систе</w:t>
      </w:r>
      <w:r w:rsidRPr="0004408B">
        <w:rPr>
          <w:rFonts w:ascii="Times New Roman" w:hAnsi="Times New Roman" w:cs="Times New Roman"/>
          <w:sz w:val="28"/>
          <w:szCs w:val="28"/>
        </w:rPr>
        <w:t xml:space="preserve">мы превентивного </w:t>
      </w:r>
      <w:r w:rsidR="00E13ADE">
        <w:rPr>
          <w:rFonts w:ascii="Times New Roman" w:hAnsi="Times New Roman" w:cs="Times New Roman"/>
          <w:sz w:val="28"/>
          <w:szCs w:val="28"/>
        </w:rPr>
        <w:t>заключения осужде</w:t>
      </w:r>
      <w:r>
        <w:rPr>
          <w:rFonts w:ascii="Times New Roman" w:hAnsi="Times New Roman" w:cs="Times New Roman"/>
          <w:sz w:val="28"/>
          <w:szCs w:val="28"/>
        </w:rPr>
        <w:t>нных правонару</w:t>
      </w:r>
      <w:r w:rsidRPr="0004408B">
        <w:rPr>
          <w:rFonts w:ascii="Times New Roman" w:hAnsi="Times New Roman" w:cs="Times New Roman"/>
          <w:sz w:val="28"/>
          <w:szCs w:val="28"/>
        </w:rPr>
        <w:t>шителей, которые не считаются невменяемыми лицами и ко</w:t>
      </w:r>
      <w:r w:rsidR="00C37A15">
        <w:rPr>
          <w:rFonts w:ascii="Times New Roman" w:hAnsi="Times New Roman" w:cs="Times New Roman"/>
          <w:sz w:val="28"/>
          <w:szCs w:val="28"/>
        </w:rPr>
        <w:t>торые считаются опасными для об</w:t>
      </w:r>
      <w:r w:rsidRPr="0004408B">
        <w:rPr>
          <w:rFonts w:ascii="Times New Roman" w:hAnsi="Times New Roman" w:cs="Times New Roman"/>
          <w:sz w:val="28"/>
          <w:szCs w:val="28"/>
        </w:rPr>
        <w:t>щества, поскольку они склонны к рецидивизму. К этим странам относятся: Австрия</w:t>
      </w:r>
      <w:r w:rsidR="00C37A15">
        <w:rPr>
          <w:rFonts w:ascii="Times New Roman" w:hAnsi="Times New Roman" w:cs="Times New Roman"/>
          <w:sz w:val="28"/>
          <w:szCs w:val="28"/>
        </w:rPr>
        <w:t>, Дания, Италия, Лихтенштейн, Сан-Марино, Словакия  и Швейцария.</w:t>
      </w:r>
      <w:r w:rsidRPr="0004408B">
        <w:rPr>
          <w:rFonts w:ascii="Times New Roman" w:hAnsi="Times New Roman" w:cs="Times New Roman"/>
          <w:sz w:val="28"/>
          <w:szCs w:val="28"/>
        </w:rPr>
        <w:t xml:space="preserve"> </w:t>
      </w:r>
      <w:r w:rsidR="0004408B" w:rsidRPr="0004408B">
        <w:rPr>
          <w:rFonts w:ascii="Times New Roman" w:hAnsi="Times New Roman" w:cs="Times New Roman"/>
          <w:sz w:val="28"/>
          <w:szCs w:val="28"/>
        </w:rPr>
        <w:t xml:space="preserve">Превентивное заключение в этих государствах назначается, как правило, судами, назначающими </w:t>
      </w:r>
      <w:r w:rsidR="00C37A15">
        <w:rPr>
          <w:rFonts w:ascii="Times New Roman" w:hAnsi="Times New Roman" w:cs="Times New Roman"/>
          <w:sz w:val="28"/>
          <w:szCs w:val="28"/>
        </w:rPr>
        <w:t>наказания, и оно обычно исполня</w:t>
      </w:r>
      <w:r w:rsidR="0004408B" w:rsidRPr="0004408B">
        <w:rPr>
          <w:rFonts w:ascii="Times New Roman" w:hAnsi="Times New Roman" w:cs="Times New Roman"/>
          <w:sz w:val="28"/>
          <w:szCs w:val="28"/>
        </w:rPr>
        <w:t xml:space="preserve">ется после того, как соответствующие лица отбыли свои сроки наказания к лишению свободы (за </w:t>
      </w:r>
      <w:r w:rsidR="0004408B" w:rsidRPr="0004408B">
        <w:rPr>
          <w:rFonts w:ascii="Times New Roman" w:hAnsi="Times New Roman" w:cs="Times New Roman"/>
          <w:sz w:val="28"/>
          <w:szCs w:val="28"/>
        </w:rPr>
        <w:lastRenderedPageBreak/>
        <w:t>исключением Дании, где превентивное заключение назначается вместо обычного лиш</w:t>
      </w:r>
      <w:r w:rsidR="00E13ADE">
        <w:rPr>
          <w:rFonts w:ascii="Times New Roman" w:hAnsi="Times New Roman" w:cs="Times New Roman"/>
          <w:sz w:val="28"/>
          <w:szCs w:val="28"/>
        </w:rPr>
        <w:t>ения свободы). Опасность заключе</w:t>
      </w:r>
      <w:r w:rsidR="0004408B" w:rsidRPr="0004408B">
        <w:rPr>
          <w:rFonts w:ascii="Times New Roman" w:hAnsi="Times New Roman" w:cs="Times New Roman"/>
          <w:sz w:val="28"/>
          <w:szCs w:val="28"/>
        </w:rPr>
        <w:t>нных проверяется на периодической основе, и их освобождают условно из заключения, если они более не представляют собой опасность для общества.</w:t>
      </w:r>
    </w:p>
    <w:p w:rsidR="00C37A15" w:rsidRDefault="00C37A15" w:rsidP="00C37A15">
      <w:pPr>
        <w:jc w:val="both"/>
        <w:rPr>
          <w:rFonts w:ascii="Times New Roman" w:hAnsi="Times New Roman" w:cs="Times New Roman"/>
          <w:sz w:val="28"/>
          <w:szCs w:val="28"/>
        </w:rPr>
      </w:pPr>
      <w:r w:rsidRPr="00C37A15">
        <w:rPr>
          <w:rFonts w:ascii="Times New Roman" w:hAnsi="Times New Roman" w:cs="Times New Roman"/>
          <w:sz w:val="28"/>
          <w:szCs w:val="28"/>
        </w:rPr>
        <w:t>Что касается дейс</w:t>
      </w:r>
      <w:r>
        <w:rPr>
          <w:rFonts w:ascii="Times New Roman" w:hAnsi="Times New Roman" w:cs="Times New Roman"/>
          <w:sz w:val="28"/>
          <w:szCs w:val="28"/>
        </w:rPr>
        <w:t>твия норм о превентивном заклю</w:t>
      </w:r>
      <w:r w:rsidRPr="00C37A15">
        <w:rPr>
          <w:rFonts w:ascii="Times New Roman" w:hAnsi="Times New Roman" w:cs="Times New Roman"/>
          <w:sz w:val="28"/>
          <w:szCs w:val="28"/>
        </w:rPr>
        <w:t xml:space="preserve">чении во времени, то, </w:t>
      </w:r>
      <w:r>
        <w:rPr>
          <w:rFonts w:ascii="Times New Roman" w:hAnsi="Times New Roman" w:cs="Times New Roman"/>
          <w:sz w:val="28"/>
          <w:szCs w:val="28"/>
        </w:rPr>
        <w:t>следует заметить, что в соответ</w:t>
      </w:r>
      <w:r w:rsidRPr="00C37A15">
        <w:rPr>
          <w:rFonts w:ascii="Times New Roman" w:hAnsi="Times New Roman" w:cs="Times New Roman"/>
          <w:sz w:val="28"/>
          <w:szCs w:val="28"/>
        </w:rPr>
        <w:t xml:space="preserve">ствии с формулировками действующих норм в некоторых государствах нормы о превентивном заключении могут быть применены задним числом. Так, согласно статье 200 Уголовного кодекса </w:t>
      </w:r>
      <w:r>
        <w:rPr>
          <w:rFonts w:ascii="Times New Roman" w:hAnsi="Times New Roman" w:cs="Times New Roman"/>
          <w:sz w:val="28"/>
          <w:szCs w:val="28"/>
        </w:rPr>
        <w:t>Италии, постановление о назначе</w:t>
      </w:r>
      <w:r w:rsidRPr="00C37A15">
        <w:rPr>
          <w:rFonts w:ascii="Times New Roman" w:hAnsi="Times New Roman" w:cs="Times New Roman"/>
          <w:sz w:val="28"/>
          <w:szCs w:val="28"/>
        </w:rPr>
        <w:t>нии превентивных мер должно основываться на законе, действующем на момент их исполнения, а согласно части третьей статьи 2 Уго</w:t>
      </w:r>
      <w:r>
        <w:rPr>
          <w:rFonts w:ascii="Times New Roman" w:hAnsi="Times New Roman" w:cs="Times New Roman"/>
          <w:sz w:val="28"/>
          <w:szCs w:val="28"/>
        </w:rPr>
        <w:t>ловного кодекса Словакии эти по</w:t>
      </w:r>
      <w:r w:rsidRPr="00C37A15">
        <w:rPr>
          <w:rFonts w:ascii="Times New Roman" w:hAnsi="Times New Roman" w:cs="Times New Roman"/>
          <w:sz w:val="28"/>
          <w:szCs w:val="28"/>
        </w:rPr>
        <w:t>становления должны о</w:t>
      </w:r>
      <w:r>
        <w:rPr>
          <w:rFonts w:ascii="Times New Roman" w:hAnsi="Times New Roman" w:cs="Times New Roman"/>
          <w:sz w:val="28"/>
          <w:szCs w:val="28"/>
        </w:rPr>
        <w:t>сновываться на законе, действую</w:t>
      </w:r>
      <w:r w:rsidRPr="00C37A15">
        <w:rPr>
          <w:rFonts w:ascii="Times New Roman" w:hAnsi="Times New Roman" w:cs="Times New Roman"/>
          <w:sz w:val="28"/>
          <w:szCs w:val="28"/>
        </w:rPr>
        <w:t>щем на момент вынесения постановления о применении превентивной меры. Уголовный кодекс Сан</w:t>
      </w:r>
      <w:r>
        <w:rPr>
          <w:rFonts w:ascii="Times New Roman" w:hAnsi="Times New Roman" w:cs="Times New Roman"/>
          <w:sz w:val="28"/>
          <w:szCs w:val="28"/>
        </w:rPr>
        <w:t xml:space="preserve">-Марино подобным же образом не </w:t>
      </w:r>
      <w:r w:rsidRPr="00C37A15">
        <w:rPr>
          <w:rFonts w:ascii="Times New Roman" w:hAnsi="Times New Roman" w:cs="Times New Roman"/>
          <w:sz w:val="28"/>
          <w:szCs w:val="28"/>
        </w:rPr>
        <w:t>запрещает примене</w:t>
      </w:r>
      <w:r>
        <w:rPr>
          <w:rFonts w:ascii="Times New Roman" w:hAnsi="Times New Roman" w:cs="Times New Roman"/>
          <w:sz w:val="28"/>
          <w:szCs w:val="28"/>
        </w:rPr>
        <w:t>ние превентивных мер задним чис</w:t>
      </w:r>
      <w:r w:rsidRPr="00C37A15">
        <w:rPr>
          <w:rFonts w:ascii="Times New Roman" w:hAnsi="Times New Roman" w:cs="Times New Roman"/>
          <w:sz w:val="28"/>
          <w:szCs w:val="28"/>
        </w:rPr>
        <w:t>лом.</w:t>
      </w:r>
    </w:p>
    <w:p w:rsidR="00102C25" w:rsidRDefault="00E13ADE" w:rsidP="00102C25">
      <w:pPr>
        <w:jc w:val="both"/>
        <w:rPr>
          <w:rFonts w:ascii="Times New Roman" w:hAnsi="Times New Roman" w:cs="Times New Roman"/>
          <w:sz w:val="28"/>
          <w:szCs w:val="28"/>
        </w:rPr>
      </w:pPr>
      <w:proofErr w:type="gramStart"/>
      <w:r>
        <w:rPr>
          <w:rFonts w:ascii="Times New Roman" w:hAnsi="Times New Roman" w:cs="Times New Roman"/>
          <w:sz w:val="28"/>
          <w:szCs w:val="28"/>
        </w:rPr>
        <w:t>В свое</w:t>
      </w:r>
      <w:r w:rsidR="00102C25" w:rsidRPr="00C37A15">
        <w:rPr>
          <w:rFonts w:ascii="Times New Roman" w:hAnsi="Times New Roman" w:cs="Times New Roman"/>
          <w:sz w:val="28"/>
          <w:szCs w:val="28"/>
        </w:rPr>
        <w:t>м обращен</w:t>
      </w:r>
      <w:r w:rsidR="00102C25">
        <w:rPr>
          <w:rFonts w:ascii="Times New Roman" w:hAnsi="Times New Roman" w:cs="Times New Roman"/>
          <w:sz w:val="28"/>
          <w:szCs w:val="28"/>
        </w:rPr>
        <w:t xml:space="preserve">ии в Европейский Суд заявитель </w:t>
      </w:r>
      <w:r w:rsidR="00102C25" w:rsidRPr="00C37A15">
        <w:rPr>
          <w:rFonts w:ascii="Times New Roman" w:hAnsi="Times New Roman" w:cs="Times New Roman"/>
          <w:sz w:val="28"/>
          <w:szCs w:val="28"/>
        </w:rPr>
        <w:t>жаловался на то, что</w:t>
      </w:r>
      <w:r w:rsidR="00102C25">
        <w:rPr>
          <w:rFonts w:ascii="Times New Roman" w:hAnsi="Times New Roman" w:cs="Times New Roman"/>
          <w:sz w:val="28"/>
          <w:szCs w:val="28"/>
        </w:rPr>
        <w:t xml:space="preserve"> продление его превентивного за</w:t>
      </w:r>
      <w:r w:rsidR="00102C25" w:rsidRPr="00C37A15">
        <w:rPr>
          <w:rFonts w:ascii="Times New Roman" w:hAnsi="Times New Roman" w:cs="Times New Roman"/>
          <w:sz w:val="28"/>
          <w:szCs w:val="28"/>
        </w:rPr>
        <w:t>ключения свыше деся</w:t>
      </w:r>
      <w:r w:rsidR="00102C25">
        <w:rPr>
          <w:rFonts w:ascii="Times New Roman" w:hAnsi="Times New Roman" w:cs="Times New Roman"/>
          <w:sz w:val="28"/>
          <w:szCs w:val="28"/>
        </w:rPr>
        <w:t>тилетнего срока, который был ус</w:t>
      </w:r>
      <w:r w:rsidR="00102C25" w:rsidRPr="00C37A15">
        <w:rPr>
          <w:rFonts w:ascii="Times New Roman" w:hAnsi="Times New Roman" w:cs="Times New Roman"/>
          <w:sz w:val="28"/>
          <w:szCs w:val="28"/>
        </w:rPr>
        <w:t>тановлен как максима</w:t>
      </w:r>
      <w:r w:rsidR="00102C25">
        <w:rPr>
          <w:rFonts w:ascii="Times New Roman" w:hAnsi="Times New Roman" w:cs="Times New Roman"/>
          <w:sz w:val="28"/>
          <w:szCs w:val="28"/>
        </w:rPr>
        <w:t xml:space="preserve">льно допустимый </w:t>
      </w:r>
      <w:r w:rsidR="00102C25" w:rsidRPr="00C37A15">
        <w:rPr>
          <w:rFonts w:ascii="Times New Roman" w:hAnsi="Times New Roman" w:cs="Times New Roman"/>
          <w:sz w:val="28"/>
          <w:szCs w:val="28"/>
        </w:rPr>
        <w:t xml:space="preserve">в соответствии с правовыми нормами, </w:t>
      </w:r>
      <w:r w:rsidR="00102C25">
        <w:rPr>
          <w:rFonts w:ascii="Times New Roman" w:hAnsi="Times New Roman" w:cs="Times New Roman"/>
          <w:sz w:val="28"/>
          <w:szCs w:val="28"/>
        </w:rPr>
        <w:t>дей</w:t>
      </w:r>
      <w:r w:rsidR="00102C25" w:rsidRPr="00C37A15">
        <w:rPr>
          <w:rFonts w:ascii="Times New Roman" w:hAnsi="Times New Roman" w:cs="Times New Roman"/>
          <w:sz w:val="28"/>
          <w:szCs w:val="28"/>
        </w:rPr>
        <w:t xml:space="preserve">ствовавшими на момент совершения им преступления и осуждения его в уголовном порядке, нарушило пункт 1 статьи 5 Конвенции, который </w:t>
      </w:r>
      <w:r w:rsidR="00102C25">
        <w:rPr>
          <w:rFonts w:ascii="Times New Roman" w:hAnsi="Times New Roman" w:cs="Times New Roman"/>
          <w:sz w:val="28"/>
          <w:szCs w:val="28"/>
        </w:rPr>
        <w:t>предусматривает, что лишение свободы возможно в строго определенных случаях и в порядке</w:t>
      </w:r>
      <w:proofErr w:type="gramEnd"/>
      <w:r w:rsidR="00102C25">
        <w:rPr>
          <w:rFonts w:ascii="Times New Roman" w:hAnsi="Times New Roman" w:cs="Times New Roman"/>
          <w:sz w:val="28"/>
          <w:szCs w:val="28"/>
        </w:rPr>
        <w:t xml:space="preserve">, </w:t>
      </w:r>
      <w:proofErr w:type="gramStart"/>
      <w:r w:rsidR="00102C25">
        <w:rPr>
          <w:rFonts w:ascii="Times New Roman" w:hAnsi="Times New Roman" w:cs="Times New Roman"/>
          <w:sz w:val="28"/>
          <w:szCs w:val="28"/>
        </w:rPr>
        <w:t>установленном</w:t>
      </w:r>
      <w:proofErr w:type="gramEnd"/>
      <w:r w:rsidR="00102C25">
        <w:rPr>
          <w:rFonts w:ascii="Times New Roman" w:hAnsi="Times New Roman" w:cs="Times New Roman"/>
          <w:sz w:val="28"/>
          <w:szCs w:val="28"/>
        </w:rPr>
        <w:t xml:space="preserve"> законом.</w:t>
      </w:r>
    </w:p>
    <w:p w:rsidR="00102C25" w:rsidRDefault="00102C25" w:rsidP="001D0DFD">
      <w:pPr>
        <w:jc w:val="both"/>
        <w:rPr>
          <w:rFonts w:ascii="Times New Roman" w:hAnsi="Times New Roman" w:cs="Times New Roman"/>
          <w:sz w:val="28"/>
          <w:szCs w:val="28"/>
        </w:rPr>
      </w:pPr>
      <w:r>
        <w:rPr>
          <w:rFonts w:ascii="Times New Roman" w:hAnsi="Times New Roman" w:cs="Times New Roman"/>
          <w:sz w:val="28"/>
          <w:szCs w:val="28"/>
        </w:rPr>
        <w:t>Заявитель, в частности, утверждал, что не су</w:t>
      </w:r>
      <w:r w:rsidRPr="00C37A15">
        <w:rPr>
          <w:rFonts w:ascii="Times New Roman" w:hAnsi="Times New Roman" w:cs="Times New Roman"/>
          <w:sz w:val="28"/>
          <w:szCs w:val="28"/>
        </w:rPr>
        <w:t>ществовало достаточной причинно-следственной связи между продлением срока его заключения по завершении десяти лет в заключени</w:t>
      </w:r>
      <w:proofErr w:type="gramStart"/>
      <w:r w:rsidRPr="00C37A15">
        <w:rPr>
          <w:rFonts w:ascii="Times New Roman" w:hAnsi="Times New Roman" w:cs="Times New Roman"/>
          <w:sz w:val="28"/>
          <w:szCs w:val="28"/>
        </w:rPr>
        <w:t>и</w:t>
      </w:r>
      <w:proofErr w:type="gramEnd"/>
      <w:r w:rsidRPr="00C37A15">
        <w:rPr>
          <w:rFonts w:ascii="Times New Roman" w:hAnsi="Times New Roman" w:cs="Times New Roman"/>
          <w:sz w:val="28"/>
          <w:szCs w:val="28"/>
        </w:rPr>
        <w:t xml:space="preserve"> и его осуждением в уголовном порядке в 1986 году.</w:t>
      </w:r>
      <w:r w:rsidRPr="00102C25">
        <w:rPr>
          <w:rFonts w:ascii="Times New Roman" w:hAnsi="Times New Roman" w:cs="Times New Roman"/>
          <w:sz w:val="28"/>
          <w:szCs w:val="28"/>
        </w:rPr>
        <w:t xml:space="preserve"> </w:t>
      </w:r>
      <w:r>
        <w:rPr>
          <w:rFonts w:ascii="Times New Roman" w:hAnsi="Times New Roman" w:cs="Times New Roman"/>
          <w:sz w:val="28"/>
          <w:szCs w:val="28"/>
        </w:rPr>
        <w:t xml:space="preserve">Если в закон не </w:t>
      </w:r>
      <w:r w:rsidRPr="00C37A15">
        <w:rPr>
          <w:rFonts w:ascii="Times New Roman" w:hAnsi="Times New Roman" w:cs="Times New Roman"/>
          <w:sz w:val="28"/>
          <w:szCs w:val="28"/>
        </w:rPr>
        <w:t>было бы внесено изменение, о</w:t>
      </w:r>
      <w:r w:rsidR="00E13ADE">
        <w:rPr>
          <w:rFonts w:ascii="Times New Roman" w:hAnsi="Times New Roman" w:cs="Times New Roman"/>
          <w:sz w:val="28"/>
          <w:szCs w:val="28"/>
        </w:rPr>
        <w:t>н был бы автоматически освобожде</w:t>
      </w:r>
      <w:r w:rsidRPr="00C37A15">
        <w:rPr>
          <w:rFonts w:ascii="Times New Roman" w:hAnsi="Times New Roman" w:cs="Times New Roman"/>
          <w:sz w:val="28"/>
          <w:szCs w:val="28"/>
        </w:rPr>
        <w:t>н из заключения в 2001 году, поскольку у суда, ответственного за исполнение наказаний, не было бы права назначать продл</w:t>
      </w:r>
      <w:r>
        <w:rPr>
          <w:rFonts w:ascii="Times New Roman" w:hAnsi="Times New Roman" w:cs="Times New Roman"/>
          <w:sz w:val="28"/>
          <w:szCs w:val="28"/>
        </w:rPr>
        <w:t>ение срока его превентивного за</w:t>
      </w:r>
      <w:r w:rsidRPr="00C37A15">
        <w:rPr>
          <w:rFonts w:ascii="Times New Roman" w:hAnsi="Times New Roman" w:cs="Times New Roman"/>
          <w:sz w:val="28"/>
          <w:szCs w:val="28"/>
        </w:rPr>
        <w:t>ключения.</w:t>
      </w:r>
      <w:r w:rsidR="001D0DFD" w:rsidRPr="001D0DFD">
        <w:rPr>
          <w:rFonts w:ascii="Times New Roman" w:hAnsi="Times New Roman" w:cs="Times New Roman"/>
          <w:sz w:val="28"/>
          <w:szCs w:val="28"/>
        </w:rPr>
        <w:t xml:space="preserve"> </w:t>
      </w:r>
      <w:r w:rsidR="001D0DFD">
        <w:rPr>
          <w:rFonts w:ascii="Times New Roman" w:hAnsi="Times New Roman" w:cs="Times New Roman"/>
          <w:sz w:val="28"/>
          <w:szCs w:val="28"/>
        </w:rPr>
        <w:t xml:space="preserve">Когда заявитель совершил </w:t>
      </w:r>
      <w:r w:rsidR="00E13ADE">
        <w:rPr>
          <w:rFonts w:ascii="Times New Roman" w:hAnsi="Times New Roman" w:cs="Times New Roman"/>
          <w:sz w:val="28"/>
          <w:szCs w:val="28"/>
        </w:rPr>
        <w:t>свое</w:t>
      </w:r>
      <w:r w:rsidR="001D0DFD" w:rsidRPr="00C37A15">
        <w:rPr>
          <w:rFonts w:ascii="Times New Roman" w:hAnsi="Times New Roman" w:cs="Times New Roman"/>
          <w:sz w:val="28"/>
          <w:szCs w:val="28"/>
        </w:rPr>
        <w:t xml:space="preserve"> преступление, он не мог предвидеть,</w:t>
      </w:r>
      <w:r w:rsidR="001D0DFD">
        <w:rPr>
          <w:rFonts w:ascii="Times New Roman" w:hAnsi="Times New Roman" w:cs="Times New Roman"/>
          <w:sz w:val="28"/>
          <w:szCs w:val="28"/>
        </w:rPr>
        <w:t xml:space="preserve"> что эта макси</w:t>
      </w:r>
      <w:r w:rsidR="001D0DFD" w:rsidRPr="00C37A15">
        <w:rPr>
          <w:rFonts w:ascii="Times New Roman" w:hAnsi="Times New Roman" w:cs="Times New Roman"/>
          <w:sz w:val="28"/>
          <w:szCs w:val="28"/>
        </w:rPr>
        <w:t>мально допустимая продолжительность будет отменена с немедленным вступлением отмены в силу в то время, когда он уже находился в превентивном заключении, и что он мог быть подвергнут превентивному заключению на срок, превышающий десять л</w:t>
      </w:r>
      <w:r w:rsidR="001D0DFD">
        <w:rPr>
          <w:rFonts w:ascii="Times New Roman" w:hAnsi="Times New Roman" w:cs="Times New Roman"/>
          <w:sz w:val="28"/>
          <w:szCs w:val="28"/>
        </w:rPr>
        <w:t>ет. Его право на закон</w:t>
      </w:r>
      <w:r w:rsidR="001D0DFD" w:rsidRPr="00C37A15">
        <w:rPr>
          <w:rFonts w:ascii="Times New Roman" w:hAnsi="Times New Roman" w:cs="Times New Roman"/>
          <w:sz w:val="28"/>
          <w:szCs w:val="28"/>
        </w:rPr>
        <w:t>ное заключение не может сравниваться с соображениями охраны общественной безопасности.</w:t>
      </w:r>
    </w:p>
    <w:p w:rsidR="001D0DFD" w:rsidRDefault="001D0DFD" w:rsidP="001D0DFD">
      <w:pPr>
        <w:jc w:val="both"/>
        <w:rPr>
          <w:rFonts w:ascii="Times New Roman" w:hAnsi="Times New Roman" w:cs="Times New Roman"/>
          <w:sz w:val="28"/>
          <w:szCs w:val="28"/>
        </w:rPr>
      </w:pPr>
      <w:r>
        <w:rPr>
          <w:rFonts w:ascii="Times New Roman" w:hAnsi="Times New Roman" w:cs="Times New Roman"/>
          <w:sz w:val="28"/>
          <w:szCs w:val="28"/>
        </w:rPr>
        <w:t>В свою очередь, немецкие власти утверждали, что продление сро</w:t>
      </w:r>
      <w:r w:rsidRPr="00C37A15">
        <w:rPr>
          <w:rFonts w:ascii="Times New Roman" w:hAnsi="Times New Roman" w:cs="Times New Roman"/>
          <w:sz w:val="28"/>
          <w:szCs w:val="28"/>
        </w:rPr>
        <w:t>ка превентивного за</w:t>
      </w:r>
      <w:r>
        <w:rPr>
          <w:rFonts w:ascii="Times New Roman" w:hAnsi="Times New Roman" w:cs="Times New Roman"/>
          <w:sz w:val="28"/>
          <w:szCs w:val="28"/>
        </w:rPr>
        <w:t>ключения заявителя отвечало тре</w:t>
      </w:r>
      <w:r w:rsidRPr="00C37A15">
        <w:rPr>
          <w:rFonts w:ascii="Times New Roman" w:hAnsi="Times New Roman" w:cs="Times New Roman"/>
          <w:sz w:val="28"/>
          <w:szCs w:val="28"/>
        </w:rPr>
        <w:t>бованию подпункта «а» пункта 1 статьи 5 Конвенции. Превентивное заключение заявителя после окончания десятилетнего срока заключения имело мест</w:t>
      </w:r>
      <w:r w:rsidR="00E13ADE">
        <w:rPr>
          <w:rFonts w:ascii="Times New Roman" w:hAnsi="Times New Roman" w:cs="Times New Roman"/>
          <w:sz w:val="28"/>
          <w:szCs w:val="28"/>
        </w:rPr>
        <w:t>о «после осуждения», так как все</w:t>
      </w:r>
      <w:r w:rsidRPr="00C37A15">
        <w:rPr>
          <w:rFonts w:ascii="Times New Roman" w:hAnsi="Times New Roman" w:cs="Times New Roman"/>
          <w:sz w:val="28"/>
          <w:szCs w:val="28"/>
        </w:rPr>
        <w:t xml:space="preserve">-таки существовала достаточная причинно-следственная связь между его первоначальным осуждением и лишением свободы. Своим приговором от </w:t>
      </w:r>
      <w:r>
        <w:rPr>
          <w:rFonts w:ascii="Times New Roman" w:hAnsi="Times New Roman" w:cs="Times New Roman"/>
          <w:sz w:val="28"/>
          <w:szCs w:val="28"/>
        </w:rPr>
        <w:t xml:space="preserve">17 ноября 1986 года </w:t>
      </w:r>
      <w:r w:rsidR="004A5936">
        <w:rPr>
          <w:rFonts w:ascii="Times New Roman" w:hAnsi="Times New Roman" w:cs="Times New Roman"/>
          <w:sz w:val="28"/>
          <w:szCs w:val="28"/>
        </w:rPr>
        <w:t>с</w:t>
      </w:r>
      <w:r w:rsidRPr="00C37A15">
        <w:rPr>
          <w:rFonts w:ascii="Times New Roman" w:hAnsi="Times New Roman" w:cs="Times New Roman"/>
          <w:sz w:val="28"/>
          <w:szCs w:val="28"/>
        </w:rPr>
        <w:t>уд зе</w:t>
      </w:r>
      <w:r>
        <w:rPr>
          <w:rFonts w:ascii="Times New Roman" w:hAnsi="Times New Roman" w:cs="Times New Roman"/>
          <w:sz w:val="28"/>
          <w:szCs w:val="28"/>
        </w:rPr>
        <w:t>мли в г. Марбурге признал заяви</w:t>
      </w:r>
      <w:r w:rsidRPr="00C37A15">
        <w:rPr>
          <w:rFonts w:ascii="Times New Roman" w:hAnsi="Times New Roman" w:cs="Times New Roman"/>
          <w:sz w:val="28"/>
          <w:szCs w:val="28"/>
        </w:rPr>
        <w:t xml:space="preserve">теля виновным и назначил ему наказание в виде лишения свободы на срок пять лет и назначил ему превентивное заключение без указания на </w:t>
      </w:r>
      <w:r w:rsidRPr="00C37A15">
        <w:rPr>
          <w:rFonts w:ascii="Times New Roman" w:hAnsi="Times New Roman" w:cs="Times New Roman"/>
          <w:sz w:val="28"/>
          <w:szCs w:val="28"/>
        </w:rPr>
        <w:lastRenderedPageBreak/>
        <w:t>какой-либо максимальный срок. В соответстви</w:t>
      </w:r>
      <w:r>
        <w:rPr>
          <w:rFonts w:ascii="Times New Roman" w:hAnsi="Times New Roman" w:cs="Times New Roman"/>
          <w:sz w:val="28"/>
          <w:szCs w:val="28"/>
        </w:rPr>
        <w:t>и с нормами Уголовного кодекса суд</w:t>
      </w:r>
      <w:r w:rsidRPr="00C37A15">
        <w:rPr>
          <w:rFonts w:ascii="Times New Roman" w:hAnsi="Times New Roman" w:cs="Times New Roman"/>
          <w:sz w:val="28"/>
          <w:szCs w:val="28"/>
        </w:rPr>
        <w:t>, назначающий наказание, должен был решать, назначать ли превентивную меру или нет, тогда как постановление об исполнении этой меры, в частности, о продолжите</w:t>
      </w:r>
      <w:r>
        <w:rPr>
          <w:rFonts w:ascii="Times New Roman" w:hAnsi="Times New Roman" w:cs="Times New Roman"/>
          <w:sz w:val="28"/>
          <w:szCs w:val="28"/>
        </w:rPr>
        <w:t>льности превентивного за</w:t>
      </w:r>
      <w:r w:rsidR="00E13ADE">
        <w:rPr>
          <w:rFonts w:ascii="Times New Roman" w:hAnsi="Times New Roman" w:cs="Times New Roman"/>
          <w:sz w:val="28"/>
          <w:szCs w:val="28"/>
        </w:rPr>
        <w:t>ключения осужде</w:t>
      </w:r>
      <w:r w:rsidRPr="00C37A15">
        <w:rPr>
          <w:rFonts w:ascii="Times New Roman" w:hAnsi="Times New Roman" w:cs="Times New Roman"/>
          <w:sz w:val="28"/>
          <w:szCs w:val="28"/>
        </w:rPr>
        <w:t>нно</w:t>
      </w:r>
      <w:r>
        <w:rPr>
          <w:rFonts w:ascii="Times New Roman" w:hAnsi="Times New Roman" w:cs="Times New Roman"/>
          <w:sz w:val="28"/>
          <w:szCs w:val="28"/>
        </w:rPr>
        <w:t>го лица должен был выносить суд</w:t>
      </w:r>
      <w:r w:rsidRPr="00C37A15">
        <w:rPr>
          <w:rFonts w:ascii="Times New Roman" w:hAnsi="Times New Roman" w:cs="Times New Roman"/>
          <w:sz w:val="28"/>
          <w:szCs w:val="28"/>
        </w:rPr>
        <w:t>, ответст</w:t>
      </w:r>
      <w:r>
        <w:rPr>
          <w:rFonts w:ascii="Times New Roman" w:hAnsi="Times New Roman" w:cs="Times New Roman"/>
          <w:sz w:val="28"/>
          <w:szCs w:val="28"/>
        </w:rPr>
        <w:t xml:space="preserve">венный за исполнение наказаний. </w:t>
      </w:r>
      <w:r w:rsidRPr="00C37A15">
        <w:rPr>
          <w:rFonts w:ascii="Times New Roman" w:hAnsi="Times New Roman" w:cs="Times New Roman"/>
          <w:sz w:val="28"/>
          <w:szCs w:val="28"/>
        </w:rPr>
        <w:t xml:space="preserve">Таким образом, как суд, назначающий наказание, так и суд, ответственный за исполнение наказаний, участвовали </w:t>
      </w:r>
      <w:r>
        <w:rPr>
          <w:rFonts w:ascii="Times New Roman" w:hAnsi="Times New Roman" w:cs="Times New Roman"/>
          <w:sz w:val="28"/>
          <w:szCs w:val="28"/>
        </w:rPr>
        <w:t>в «осуждении</w:t>
      </w:r>
      <w:r w:rsidRPr="00C37A15">
        <w:rPr>
          <w:rFonts w:ascii="Times New Roman" w:hAnsi="Times New Roman" w:cs="Times New Roman"/>
          <w:sz w:val="28"/>
          <w:szCs w:val="28"/>
        </w:rPr>
        <w:t xml:space="preserve"> заявите</w:t>
      </w:r>
      <w:r>
        <w:rPr>
          <w:rFonts w:ascii="Times New Roman" w:hAnsi="Times New Roman" w:cs="Times New Roman"/>
          <w:sz w:val="28"/>
          <w:szCs w:val="28"/>
        </w:rPr>
        <w:t>ля компетентным судом»</w:t>
      </w:r>
      <w:r w:rsidRPr="00C37A15">
        <w:rPr>
          <w:rFonts w:ascii="Times New Roman" w:hAnsi="Times New Roman" w:cs="Times New Roman"/>
          <w:sz w:val="28"/>
          <w:szCs w:val="28"/>
        </w:rPr>
        <w:t>.</w:t>
      </w:r>
      <w:r w:rsidRPr="001D0DFD">
        <w:rPr>
          <w:rFonts w:ascii="Times New Roman" w:hAnsi="Times New Roman" w:cs="Times New Roman"/>
          <w:sz w:val="28"/>
          <w:szCs w:val="28"/>
        </w:rPr>
        <w:t xml:space="preserve"> </w:t>
      </w:r>
    </w:p>
    <w:p w:rsidR="001D0DFD" w:rsidRDefault="001D0DFD" w:rsidP="001D0DFD">
      <w:pPr>
        <w:jc w:val="both"/>
        <w:rPr>
          <w:rFonts w:ascii="Times New Roman" w:hAnsi="Times New Roman" w:cs="Times New Roman"/>
          <w:sz w:val="28"/>
          <w:szCs w:val="28"/>
        </w:rPr>
      </w:pPr>
      <w:r>
        <w:rPr>
          <w:rFonts w:ascii="Times New Roman" w:hAnsi="Times New Roman" w:cs="Times New Roman"/>
          <w:sz w:val="28"/>
          <w:szCs w:val="28"/>
        </w:rPr>
        <w:t xml:space="preserve">Немецкие власти также указывали, что на </w:t>
      </w:r>
      <w:r w:rsidRPr="00C37A15">
        <w:rPr>
          <w:rFonts w:ascii="Times New Roman" w:hAnsi="Times New Roman" w:cs="Times New Roman"/>
          <w:sz w:val="28"/>
          <w:szCs w:val="28"/>
        </w:rPr>
        <w:t>момент совершения преступления необязательно было предвидеть макс</w:t>
      </w:r>
      <w:r>
        <w:rPr>
          <w:rFonts w:ascii="Times New Roman" w:hAnsi="Times New Roman" w:cs="Times New Roman"/>
          <w:sz w:val="28"/>
          <w:szCs w:val="28"/>
        </w:rPr>
        <w:t>имально допустимую продолжитель</w:t>
      </w:r>
      <w:r w:rsidRPr="00C37A15">
        <w:rPr>
          <w:rFonts w:ascii="Times New Roman" w:hAnsi="Times New Roman" w:cs="Times New Roman"/>
          <w:sz w:val="28"/>
          <w:szCs w:val="28"/>
        </w:rPr>
        <w:t>ность срока превент</w:t>
      </w:r>
      <w:r>
        <w:rPr>
          <w:rFonts w:ascii="Times New Roman" w:hAnsi="Times New Roman" w:cs="Times New Roman"/>
          <w:sz w:val="28"/>
          <w:szCs w:val="28"/>
        </w:rPr>
        <w:t>ивного заключения, так как опас</w:t>
      </w:r>
      <w:r w:rsidRPr="00C37A15">
        <w:rPr>
          <w:rFonts w:ascii="Times New Roman" w:hAnsi="Times New Roman" w:cs="Times New Roman"/>
          <w:sz w:val="28"/>
          <w:szCs w:val="28"/>
        </w:rPr>
        <w:t>ность правонарушителя необязательно исчезала после фиксированного периода времени.</w:t>
      </w:r>
      <w:r w:rsidRPr="001D0DFD">
        <w:rPr>
          <w:rFonts w:ascii="Times New Roman" w:hAnsi="Times New Roman" w:cs="Times New Roman"/>
          <w:sz w:val="28"/>
          <w:szCs w:val="28"/>
        </w:rPr>
        <w:t xml:space="preserve"> </w:t>
      </w:r>
      <w:r w:rsidRPr="00C37A15">
        <w:rPr>
          <w:rFonts w:ascii="Times New Roman" w:hAnsi="Times New Roman" w:cs="Times New Roman"/>
          <w:sz w:val="28"/>
          <w:szCs w:val="28"/>
        </w:rPr>
        <w:t>В соответствии с частью ше</w:t>
      </w:r>
      <w:r>
        <w:rPr>
          <w:rFonts w:ascii="Times New Roman" w:hAnsi="Times New Roman" w:cs="Times New Roman"/>
          <w:sz w:val="28"/>
          <w:szCs w:val="28"/>
        </w:rPr>
        <w:t>стой статьи 2 Уго</w:t>
      </w:r>
      <w:r w:rsidRPr="00C37A15">
        <w:rPr>
          <w:rFonts w:ascii="Times New Roman" w:hAnsi="Times New Roman" w:cs="Times New Roman"/>
          <w:sz w:val="28"/>
          <w:szCs w:val="28"/>
        </w:rPr>
        <w:t xml:space="preserve">ловного кодекса, судебные постановления, касающиеся мер исправления и превенции, надлежит выносить на основании правовых норм, действующих на момент </w:t>
      </w:r>
      <w:r>
        <w:rPr>
          <w:rFonts w:ascii="Times New Roman" w:hAnsi="Times New Roman" w:cs="Times New Roman"/>
          <w:sz w:val="28"/>
          <w:szCs w:val="28"/>
        </w:rPr>
        <w:t>вынесения постановления</w:t>
      </w:r>
      <w:r w:rsidRPr="00C37A15">
        <w:rPr>
          <w:rFonts w:ascii="Times New Roman" w:hAnsi="Times New Roman" w:cs="Times New Roman"/>
          <w:sz w:val="28"/>
          <w:szCs w:val="28"/>
        </w:rPr>
        <w:t>, а не на основании тех норм, которые были применимы на момент совершения преступления.</w:t>
      </w:r>
    </w:p>
    <w:p w:rsidR="00C37A15" w:rsidRDefault="00626A05" w:rsidP="00626A05">
      <w:pPr>
        <w:jc w:val="both"/>
        <w:rPr>
          <w:rFonts w:ascii="Times New Roman" w:hAnsi="Times New Roman" w:cs="Times New Roman"/>
          <w:sz w:val="28"/>
          <w:szCs w:val="28"/>
        </w:rPr>
      </w:pPr>
      <w:r w:rsidRPr="00C37A15">
        <w:rPr>
          <w:rFonts w:ascii="Times New Roman" w:hAnsi="Times New Roman" w:cs="Times New Roman"/>
          <w:sz w:val="28"/>
          <w:szCs w:val="28"/>
        </w:rPr>
        <w:t>Кроме того, государ</w:t>
      </w:r>
      <w:r>
        <w:rPr>
          <w:rFonts w:ascii="Times New Roman" w:hAnsi="Times New Roman" w:cs="Times New Roman"/>
          <w:sz w:val="28"/>
          <w:szCs w:val="28"/>
        </w:rPr>
        <w:t>ство-ответчик указало, что про</w:t>
      </w:r>
      <w:r w:rsidRPr="00C37A15">
        <w:rPr>
          <w:rFonts w:ascii="Times New Roman" w:hAnsi="Times New Roman" w:cs="Times New Roman"/>
          <w:sz w:val="28"/>
          <w:szCs w:val="28"/>
        </w:rPr>
        <w:t>дление срока превентивного заключения заявителя не было произвольным, поскольку суды, ответственные за исполнение наказани</w:t>
      </w:r>
      <w:r>
        <w:rPr>
          <w:rFonts w:ascii="Times New Roman" w:hAnsi="Times New Roman" w:cs="Times New Roman"/>
          <w:sz w:val="28"/>
          <w:szCs w:val="28"/>
        </w:rPr>
        <w:t>й, назначают превентивное заклю</w:t>
      </w:r>
      <w:r w:rsidRPr="00C37A15">
        <w:rPr>
          <w:rFonts w:ascii="Times New Roman" w:hAnsi="Times New Roman" w:cs="Times New Roman"/>
          <w:sz w:val="28"/>
          <w:szCs w:val="28"/>
        </w:rPr>
        <w:t xml:space="preserve">чение на срок свыше десяти лет только как исключение из </w:t>
      </w:r>
      <w:r>
        <w:rPr>
          <w:rFonts w:ascii="Times New Roman" w:hAnsi="Times New Roman" w:cs="Times New Roman"/>
          <w:sz w:val="28"/>
          <w:szCs w:val="28"/>
        </w:rPr>
        <w:t xml:space="preserve">общего правила </w:t>
      </w:r>
      <w:r w:rsidRPr="00C37A15">
        <w:rPr>
          <w:rFonts w:ascii="Times New Roman" w:hAnsi="Times New Roman" w:cs="Times New Roman"/>
          <w:sz w:val="28"/>
          <w:szCs w:val="28"/>
        </w:rPr>
        <w:t xml:space="preserve">и </w:t>
      </w:r>
      <w:r>
        <w:rPr>
          <w:rFonts w:ascii="Times New Roman" w:hAnsi="Times New Roman" w:cs="Times New Roman"/>
          <w:sz w:val="28"/>
          <w:szCs w:val="28"/>
        </w:rPr>
        <w:t>только в том случае, когда суще</w:t>
      </w:r>
      <w:r w:rsidRPr="00C37A15">
        <w:rPr>
          <w:rFonts w:ascii="Times New Roman" w:hAnsi="Times New Roman" w:cs="Times New Roman"/>
          <w:sz w:val="28"/>
          <w:szCs w:val="28"/>
        </w:rPr>
        <w:t>ствует опасность, что соответствующее лицо совершит тяжкие половые или насильственные преступления.</w:t>
      </w:r>
    </w:p>
    <w:p w:rsidR="00626A05" w:rsidRDefault="00626A05" w:rsidP="00F07DB2">
      <w:pPr>
        <w:jc w:val="both"/>
        <w:rPr>
          <w:rFonts w:ascii="Times New Roman" w:hAnsi="Times New Roman" w:cs="Times New Roman"/>
          <w:sz w:val="28"/>
          <w:szCs w:val="28"/>
        </w:rPr>
      </w:pPr>
      <w:r>
        <w:rPr>
          <w:rFonts w:ascii="Times New Roman" w:hAnsi="Times New Roman" w:cs="Times New Roman"/>
          <w:sz w:val="28"/>
          <w:szCs w:val="28"/>
        </w:rPr>
        <w:t>Оценивая аргументы сторон, ЕСПЧ напомнил ряд основных принципов толкования и применения пункта 1 статьи 5 Конвенции.</w:t>
      </w:r>
      <w:r w:rsidRPr="00626A05">
        <w:rPr>
          <w:rFonts w:ascii="Times New Roman" w:hAnsi="Times New Roman" w:cs="Times New Roman"/>
          <w:sz w:val="28"/>
          <w:szCs w:val="28"/>
        </w:rPr>
        <w:t xml:space="preserve"> </w:t>
      </w:r>
      <w:r w:rsidRPr="00C37A15">
        <w:rPr>
          <w:rFonts w:ascii="Times New Roman" w:hAnsi="Times New Roman" w:cs="Times New Roman"/>
          <w:sz w:val="28"/>
          <w:szCs w:val="28"/>
        </w:rPr>
        <w:t>Подпункты «a»–«</w:t>
      </w:r>
      <w:r>
        <w:rPr>
          <w:rFonts w:ascii="Times New Roman" w:hAnsi="Times New Roman" w:cs="Times New Roman"/>
          <w:sz w:val="28"/>
          <w:szCs w:val="28"/>
        </w:rPr>
        <w:t xml:space="preserve">f» пункта 1 статьи 5 Конвенции </w:t>
      </w:r>
      <w:r w:rsidRPr="00C37A15">
        <w:rPr>
          <w:rFonts w:ascii="Times New Roman" w:hAnsi="Times New Roman" w:cs="Times New Roman"/>
          <w:sz w:val="28"/>
          <w:szCs w:val="28"/>
        </w:rPr>
        <w:t>содержат исчерпы</w:t>
      </w:r>
      <w:r>
        <w:rPr>
          <w:rFonts w:ascii="Times New Roman" w:hAnsi="Times New Roman" w:cs="Times New Roman"/>
          <w:sz w:val="28"/>
          <w:szCs w:val="28"/>
        </w:rPr>
        <w:t>вающий перечень допустимых осно</w:t>
      </w:r>
      <w:r w:rsidRPr="00C37A15">
        <w:rPr>
          <w:rFonts w:ascii="Times New Roman" w:hAnsi="Times New Roman" w:cs="Times New Roman"/>
          <w:sz w:val="28"/>
          <w:szCs w:val="28"/>
        </w:rPr>
        <w:t>ваний для лишения сво</w:t>
      </w:r>
      <w:r>
        <w:rPr>
          <w:rFonts w:ascii="Times New Roman" w:hAnsi="Times New Roman" w:cs="Times New Roman"/>
          <w:sz w:val="28"/>
          <w:szCs w:val="28"/>
        </w:rPr>
        <w:t>боды, и никакой акт лишения сво</w:t>
      </w:r>
      <w:r w:rsidRPr="00C37A15">
        <w:rPr>
          <w:rFonts w:ascii="Times New Roman" w:hAnsi="Times New Roman" w:cs="Times New Roman"/>
          <w:sz w:val="28"/>
          <w:szCs w:val="28"/>
        </w:rPr>
        <w:t>боды не будет законным, пока оно не осуществлено по одному из этих оснований</w:t>
      </w:r>
      <w:r>
        <w:rPr>
          <w:rStyle w:val="a5"/>
          <w:rFonts w:ascii="Times New Roman" w:hAnsi="Times New Roman" w:cs="Times New Roman"/>
          <w:sz w:val="28"/>
          <w:szCs w:val="28"/>
        </w:rPr>
        <w:footnoteReference w:id="144"/>
      </w:r>
      <w:r>
        <w:rPr>
          <w:rFonts w:ascii="Times New Roman" w:hAnsi="Times New Roman" w:cs="Times New Roman"/>
          <w:sz w:val="28"/>
          <w:szCs w:val="28"/>
        </w:rPr>
        <w:t xml:space="preserve">. При этом лишение свободы может осуществляться сразу по нескольким основаниям одновременно. </w:t>
      </w:r>
      <w:r w:rsidRPr="00C37A15">
        <w:rPr>
          <w:rFonts w:ascii="Times New Roman" w:hAnsi="Times New Roman" w:cs="Times New Roman"/>
          <w:sz w:val="28"/>
          <w:szCs w:val="28"/>
        </w:rPr>
        <w:t>Для целей примене</w:t>
      </w:r>
      <w:r>
        <w:rPr>
          <w:rFonts w:ascii="Times New Roman" w:hAnsi="Times New Roman" w:cs="Times New Roman"/>
          <w:sz w:val="28"/>
          <w:szCs w:val="28"/>
        </w:rPr>
        <w:t>ния подпункта «a» пункта 1 ста</w:t>
      </w:r>
      <w:r w:rsidRPr="00C37A15">
        <w:rPr>
          <w:rFonts w:ascii="Times New Roman" w:hAnsi="Times New Roman" w:cs="Times New Roman"/>
          <w:sz w:val="28"/>
          <w:szCs w:val="28"/>
        </w:rPr>
        <w:t>тьи 5 Конвенции</w:t>
      </w:r>
      <w:r>
        <w:rPr>
          <w:rFonts w:ascii="Times New Roman" w:hAnsi="Times New Roman" w:cs="Times New Roman"/>
          <w:sz w:val="28"/>
          <w:szCs w:val="28"/>
        </w:rPr>
        <w:t xml:space="preserve"> «содер</w:t>
      </w:r>
      <w:r w:rsidRPr="00C37A15">
        <w:rPr>
          <w:rFonts w:ascii="Times New Roman" w:hAnsi="Times New Roman" w:cs="Times New Roman"/>
          <w:sz w:val="28"/>
          <w:szCs w:val="28"/>
        </w:rPr>
        <w:t>жание п</w:t>
      </w:r>
      <w:r>
        <w:rPr>
          <w:rFonts w:ascii="Times New Roman" w:hAnsi="Times New Roman" w:cs="Times New Roman"/>
          <w:sz w:val="28"/>
          <w:szCs w:val="28"/>
        </w:rPr>
        <w:t>од стражей» должно вытекать из осуждения</w:t>
      </w:r>
      <w:r w:rsidRPr="00C37A15">
        <w:rPr>
          <w:rFonts w:ascii="Times New Roman" w:hAnsi="Times New Roman" w:cs="Times New Roman"/>
          <w:sz w:val="28"/>
          <w:szCs w:val="28"/>
        </w:rPr>
        <w:t xml:space="preserve">, следовать за ним, зависеть от него или производиться </w:t>
      </w:r>
      <w:r>
        <w:rPr>
          <w:rFonts w:ascii="Times New Roman" w:hAnsi="Times New Roman" w:cs="Times New Roman"/>
          <w:sz w:val="28"/>
          <w:szCs w:val="28"/>
        </w:rPr>
        <w:t>в силу осуждения</w:t>
      </w:r>
      <w:r w:rsidR="00F07DB2">
        <w:rPr>
          <w:rFonts w:ascii="Times New Roman" w:hAnsi="Times New Roman" w:cs="Times New Roman"/>
          <w:sz w:val="28"/>
          <w:szCs w:val="28"/>
        </w:rPr>
        <w:t>. Иными словами, должна су</w:t>
      </w:r>
      <w:r w:rsidR="00F07DB2" w:rsidRPr="00C37A15">
        <w:rPr>
          <w:rFonts w:ascii="Times New Roman" w:hAnsi="Times New Roman" w:cs="Times New Roman"/>
          <w:sz w:val="28"/>
          <w:szCs w:val="28"/>
        </w:rPr>
        <w:t xml:space="preserve">ществовать достаточная причинно-следственная связь между осуждением </w:t>
      </w:r>
      <w:r w:rsidR="00F07DB2">
        <w:rPr>
          <w:rFonts w:ascii="Times New Roman" w:hAnsi="Times New Roman" w:cs="Times New Roman"/>
          <w:sz w:val="28"/>
          <w:szCs w:val="28"/>
        </w:rPr>
        <w:t>и актом лишения свободы, фигури</w:t>
      </w:r>
      <w:r w:rsidR="00F07DB2" w:rsidRPr="00C37A15">
        <w:rPr>
          <w:rFonts w:ascii="Times New Roman" w:hAnsi="Times New Roman" w:cs="Times New Roman"/>
          <w:sz w:val="28"/>
          <w:szCs w:val="28"/>
        </w:rPr>
        <w:t>рующим по делу</w:t>
      </w:r>
      <w:r w:rsidR="00F07DB2">
        <w:rPr>
          <w:rStyle w:val="a5"/>
          <w:rFonts w:ascii="Times New Roman" w:hAnsi="Times New Roman" w:cs="Times New Roman"/>
          <w:sz w:val="28"/>
          <w:szCs w:val="28"/>
        </w:rPr>
        <w:footnoteReference w:id="145"/>
      </w:r>
      <w:r w:rsidR="00F07DB2">
        <w:rPr>
          <w:rFonts w:ascii="Times New Roman" w:hAnsi="Times New Roman" w:cs="Times New Roman"/>
          <w:sz w:val="28"/>
          <w:szCs w:val="28"/>
        </w:rPr>
        <w:t xml:space="preserve">. </w:t>
      </w:r>
      <w:r w:rsidR="00F07DB2" w:rsidRPr="00C37A15">
        <w:rPr>
          <w:rFonts w:ascii="Times New Roman" w:hAnsi="Times New Roman" w:cs="Times New Roman"/>
          <w:sz w:val="28"/>
          <w:szCs w:val="28"/>
        </w:rPr>
        <w:t>Однако с течением време</w:t>
      </w:r>
      <w:r w:rsidR="00F07DB2">
        <w:rPr>
          <w:rFonts w:ascii="Times New Roman" w:hAnsi="Times New Roman" w:cs="Times New Roman"/>
          <w:sz w:val="28"/>
          <w:szCs w:val="28"/>
        </w:rPr>
        <w:t>ни связь между первона</w:t>
      </w:r>
      <w:r w:rsidR="00F07DB2" w:rsidRPr="00C37A15">
        <w:rPr>
          <w:rFonts w:ascii="Times New Roman" w:hAnsi="Times New Roman" w:cs="Times New Roman"/>
          <w:sz w:val="28"/>
          <w:szCs w:val="28"/>
        </w:rPr>
        <w:t>чальным осужд</w:t>
      </w:r>
      <w:r w:rsidR="00F07DB2">
        <w:rPr>
          <w:rFonts w:ascii="Times New Roman" w:hAnsi="Times New Roman" w:cs="Times New Roman"/>
          <w:sz w:val="28"/>
          <w:szCs w:val="28"/>
        </w:rPr>
        <w:t>ением и дальнейшим лишением сво</w:t>
      </w:r>
      <w:r w:rsidR="00F07DB2" w:rsidRPr="00C37A15">
        <w:rPr>
          <w:rFonts w:ascii="Times New Roman" w:hAnsi="Times New Roman" w:cs="Times New Roman"/>
          <w:sz w:val="28"/>
          <w:szCs w:val="28"/>
        </w:rPr>
        <w:t>боды постепенно ослабевает</w:t>
      </w:r>
      <w:r w:rsidR="00F07DB2">
        <w:rPr>
          <w:rFonts w:ascii="Times New Roman" w:hAnsi="Times New Roman" w:cs="Times New Roman"/>
          <w:sz w:val="28"/>
          <w:szCs w:val="28"/>
        </w:rPr>
        <w:t>. Эта причинно-следствен</w:t>
      </w:r>
      <w:r w:rsidR="00F07DB2" w:rsidRPr="00C37A15">
        <w:rPr>
          <w:rFonts w:ascii="Times New Roman" w:hAnsi="Times New Roman" w:cs="Times New Roman"/>
          <w:sz w:val="28"/>
          <w:szCs w:val="28"/>
        </w:rPr>
        <w:t>ная связь</w:t>
      </w:r>
      <w:r w:rsidR="00F07DB2">
        <w:rPr>
          <w:rFonts w:ascii="Times New Roman" w:hAnsi="Times New Roman" w:cs="Times New Roman"/>
          <w:sz w:val="28"/>
          <w:szCs w:val="28"/>
        </w:rPr>
        <w:t xml:space="preserve"> </w:t>
      </w:r>
      <w:r w:rsidR="00F07DB2" w:rsidRPr="00C37A15">
        <w:rPr>
          <w:rFonts w:ascii="Times New Roman" w:hAnsi="Times New Roman" w:cs="Times New Roman"/>
          <w:sz w:val="28"/>
          <w:szCs w:val="28"/>
        </w:rPr>
        <w:t xml:space="preserve">может быть со временем </w:t>
      </w:r>
      <w:r w:rsidR="00F07DB2">
        <w:rPr>
          <w:rFonts w:ascii="Times New Roman" w:hAnsi="Times New Roman" w:cs="Times New Roman"/>
          <w:sz w:val="28"/>
          <w:szCs w:val="28"/>
        </w:rPr>
        <w:t xml:space="preserve">нарушена, если </w:t>
      </w:r>
      <w:r w:rsidR="00F07DB2" w:rsidRPr="00C37A15">
        <w:rPr>
          <w:rFonts w:ascii="Times New Roman" w:hAnsi="Times New Roman" w:cs="Times New Roman"/>
          <w:sz w:val="28"/>
          <w:szCs w:val="28"/>
        </w:rPr>
        <w:t>решение не освобождать человека из заключения или вновь подвергнуть его заключению основывается на соображениях, к</w:t>
      </w:r>
      <w:r w:rsidR="00F07DB2">
        <w:rPr>
          <w:rFonts w:ascii="Times New Roman" w:hAnsi="Times New Roman" w:cs="Times New Roman"/>
          <w:sz w:val="28"/>
          <w:szCs w:val="28"/>
        </w:rPr>
        <w:t>оторые противоречат целям перво</w:t>
      </w:r>
      <w:r w:rsidR="00F07DB2" w:rsidRPr="00C37A15">
        <w:rPr>
          <w:rFonts w:ascii="Times New Roman" w:hAnsi="Times New Roman" w:cs="Times New Roman"/>
          <w:sz w:val="28"/>
          <w:szCs w:val="28"/>
        </w:rPr>
        <w:t>начального решени</w:t>
      </w:r>
      <w:r w:rsidR="00F07DB2">
        <w:rPr>
          <w:rFonts w:ascii="Times New Roman" w:hAnsi="Times New Roman" w:cs="Times New Roman"/>
          <w:sz w:val="28"/>
          <w:szCs w:val="28"/>
        </w:rPr>
        <w:t>я.</w:t>
      </w:r>
      <w:r w:rsidR="00F07DB2" w:rsidRPr="00F07DB2">
        <w:rPr>
          <w:rFonts w:ascii="Times New Roman" w:hAnsi="Times New Roman" w:cs="Times New Roman"/>
          <w:sz w:val="28"/>
          <w:szCs w:val="28"/>
        </w:rPr>
        <w:t xml:space="preserve"> </w:t>
      </w:r>
      <w:r w:rsidR="00F07DB2">
        <w:rPr>
          <w:rFonts w:ascii="Times New Roman" w:hAnsi="Times New Roman" w:cs="Times New Roman"/>
          <w:sz w:val="28"/>
          <w:szCs w:val="28"/>
        </w:rPr>
        <w:t xml:space="preserve">В этих обстоятельствах </w:t>
      </w:r>
      <w:r w:rsidR="00F07DB2" w:rsidRPr="00C37A15">
        <w:rPr>
          <w:rFonts w:ascii="Times New Roman" w:hAnsi="Times New Roman" w:cs="Times New Roman"/>
          <w:sz w:val="28"/>
          <w:szCs w:val="28"/>
        </w:rPr>
        <w:t xml:space="preserve">акт </w:t>
      </w:r>
      <w:r w:rsidR="00F07DB2" w:rsidRPr="00C37A15">
        <w:rPr>
          <w:rFonts w:ascii="Times New Roman" w:hAnsi="Times New Roman" w:cs="Times New Roman"/>
          <w:sz w:val="28"/>
          <w:szCs w:val="28"/>
        </w:rPr>
        <w:lastRenderedPageBreak/>
        <w:t>заключения лица под стражу, который вначале был законным, трансформируется в акт лишения свободы, который является п</w:t>
      </w:r>
      <w:r w:rsidR="00F07DB2">
        <w:rPr>
          <w:rFonts w:ascii="Times New Roman" w:hAnsi="Times New Roman" w:cs="Times New Roman"/>
          <w:sz w:val="28"/>
          <w:szCs w:val="28"/>
        </w:rPr>
        <w:t>роизвольным, а потому – противо</w:t>
      </w:r>
      <w:r w:rsidR="00F07DB2" w:rsidRPr="00C37A15">
        <w:rPr>
          <w:rFonts w:ascii="Times New Roman" w:hAnsi="Times New Roman" w:cs="Times New Roman"/>
          <w:sz w:val="28"/>
          <w:szCs w:val="28"/>
        </w:rPr>
        <w:t>речащим требованиям статьи 5 Конвенции</w:t>
      </w:r>
      <w:r w:rsidR="00F07DB2">
        <w:rPr>
          <w:rFonts w:ascii="Times New Roman" w:hAnsi="Times New Roman" w:cs="Times New Roman"/>
          <w:sz w:val="28"/>
          <w:szCs w:val="28"/>
        </w:rPr>
        <w:t>.</w:t>
      </w:r>
    </w:p>
    <w:p w:rsidR="00F07DB2" w:rsidRDefault="00F07DB2" w:rsidP="00F07DB2">
      <w:pPr>
        <w:jc w:val="both"/>
        <w:rPr>
          <w:rFonts w:ascii="Times New Roman" w:hAnsi="Times New Roman" w:cs="Times New Roman"/>
          <w:sz w:val="28"/>
          <w:szCs w:val="28"/>
        </w:rPr>
      </w:pPr>
      <w:r>
        <w:rPr>
          <w:rFonts w:ascii="Times New Roman" w:hAnsi="Times New Roman" w:cs="Times New Roman"/>
          <w:sz w:val="28"/>
          <w:szCs w:val="28"/>
        </w:rPr>
        <w:t xml:space="preserve">Что касается основания, предусмотренного подпунктом «с» пункта 1 статьи 5 (предотвращение преступления), то оно касается не политики общей превенции, </w:t>
      </w:r>
      <w:r w:rsidR="009A08AC">
        <w:rPr>
          <w:rFonts w:ascii="Times New Roman" w:hAnsi="Times New Roman" w:cs="Times New Roman"/>
          <w:sz w:val="28"/>
          <w:szCs w:val="28"/>
        </w:rPr>
        <w:t xml:space="preserve">а </w:t>
      </w:r>
      <w:r>
        <w:rPr>
          <w:rFonts w:ascii="Times New Roman" w:hAnsi="Times New Roman" w:cs="Times New Roman"/>
          <w:sz w:val="28"/>
          <w:szCs w:val="28"/>
        </w:rPr>
        <w:t xml:space="preserve">предупреждения конкретного </w:t>
      </w:r>
      <w:r w:rsidRPr="00C37A15">
        <w:rPr>
          <w:rFonts w:ascii="Times New Roman" w:hAnsi="Times New Roman" w:cs="Times New Roman"/>
          <w:sz w:val="28"/>
          <w:szCs w:val="28"/>
        </w:rPr>
        <w:t>правонарушения</w:t>
      </w:r>
      <w:r>
        <w:rPr>
          <w:rFonts w:ascii="Times New Roman" w:hAnsi="Times New Roman" w:cs="Times New Roman"/>
          <w:sz w:val="28"/>
          <w:szCs w:val="28"/>
        </w:rPr>
        <w:t>, о котором в тексте говорится в единственном числе.</w:t>
      </w:r>
    </w:p>
    <w:p w:rsidR="00F07DB2" w:rsidRDefault="00F07DB2" w:rsidP="00C52C97">
      <w:pPr>
        <w:jc w:val="both"/>
        <w:rPr>
          <w:rFonts w:ascii="Times New Roman" w:hAnsi="Times New Roman" w:cs="Times New Roman"/>
          <w:sz w:val="28"/>
          <w:szCs w:val="28"/>
        </w:rPr>
      </w:pPr>
      <w:r>
        <w:rPr>
          <w:rFonts w:ascii="Times New Roman" w:hAnsi="Times New Roman" w:cs="Times New Roman"/>
          <w:sz w:val="28"/>
          <w:szCs w:val="28"/>
        </w:rPr>
        <w:t xml:space="preserve">Далее ЕСПЧ напомнил, что любой акт лишения свободы должен быть законным. В этой части Конвенция </w:t>
      </w:r>
      <w:r w:rsidRPr="00C37A15">
        <w:rPr>
          <w:rFonts w:ascii="Times New Roman" w:hAnsi="Times New Roman" w:cs="Times New Roman"/>
          <w:sz w:val="28"/>
          <w:szCs w:val="28"/>
        </w:rPr>
        <w:t xml:space="preserve">по сути дела отсылает к национальному законодательству и </w:t>
      </w:r>
      <w:r>
        <w:rPr>
          <w:rFonts w:ascii="Times New Roman" w:hAnsi="Times New Roman" w:cs="Times New Roman"/>
          <w:sz w:val="28"/>
          <w:szCs w:val="28"/>
        </w:rPr>
        <w:t xml:space="preserve">требует, чтобы любой арест </w:t>
      </w:r>
      <w:r w:rsidRPr="00C37A15">
        <w:rPr>
          <w:rFonts w:ascii="Times New Roman" w:hAnsi="Times New Roman" w:cs="Times New Roman"/>
          <w:sz w:val="28"/>
          <w:szCs w:val="28"/>
        </w:rPr>
        <w:t>или заключение под стражу имели юридическое основание в национальном законодательстве</w:t>
      </w:r>
      <w:r>
        <w:rPr>
          <w:rFonts w:ascii="Times New Roman" w:hAnsi="Times New Roman" w:cs="Times New Roman"/>
          <w:sz w:val="28"/>
          <w:szCs w:val="28"/>
        </w:rPr>
        <w:t xml:space="preserve">. </w:t>
      </w:r>
      <w:r w:rsidR="00C52C97">
        <w:rPr>
          <w:rFonts w:ascii="Times New Roman" w:hAnsi="Times New Roman" w:cs="Times New Roman"/>
          <w:sz w:val="28"/>
          <w:szCs w:val="28"/>
        </w:rPr>
        <w:t>Но это также относит</w:t>
      </w:r>
      <w:r w:rsidR="00C52C97" w:rsidRPr="00C37A15">
        <w:rPr>
          <w:rFonts w:ascii="Times New Roman" w:hAnsi="Times New Roman" w:cs="Times New Roman"/>
          <w:sz w:val="28"/>
          <w:szCs w:val="28"/>
        </w:rPr>
        <w:t xml:space="preserve">ся </w:t>
      </w:r>
      <w:r w:rsidR="00C52C97">
        <w:rPr>
          <w:rFonts w:ascii="Times New Roman" w:hAnsi="Times New Roman" w:cs="Times New Roman"/>
          <w:sz w:val="28"/>
          <w:szCs w:val="28"/>
        </w:rPr>
        <w:t>и к качеству</w:t>
      </w:r>
      <w:r w:rsidR="00C52C97" w:rsidRPr="00C37A15">
        <w:rPr>
          <w:rFonts w:ascii="Times New Roman" w:hAnsi="Times New Roman" w:cs="Times New Roman"/>
          <w:sz w:val="28"/>
          <w:szCs w:val="28"/>
        </w:rPr>
        <w:t xml:space="preserve"> зако</w:t>
      </w:r>
      <w:r w:rsidR="00C52C97">
        <w:rPr>
          <w:rFonts w:ascii="Times New Roman" w:hAnsi="Times New Roman" w:cs="Times New Roman"/>
          <w:sz w:val="28"/>
          <w:szCs w:val="28"/>
        </w:rPr>
        <w:t>на, требуя, чтобы нормы законодательства были в достаточной мере доступ</w:t>
      </w:r>
      <w:r w:rsidR="00E13ADE">
        <w:rPr>
          <w:rFonts w:ascii="Times New Roman" w:hAnsi="Times New Roman" w:cs="Times New Roman"/>
          <w:sz w:val="28"/>
          <w:szCs w:val="28"/>
        </w:rPr>
        <w:t>ны, че</w:t>
      </w:r>
      <w:r w:rsidR="00C52C97" w:rsidRPr="00C37A15">
        <w:rPr>
          <w:rFonts w:ascii="Times New Roman" w:hAnsi="Times New Roman" w:cs="Times New Roman"/>
          <w:sz w:val="28"/>
          <w:szCs w:val="28"/>
        </w:rPr>
        <w:t xml:space="preserve">тко сформулированы и предсказуемы в смысле их </w:t>
      </w:r>
      <w:r w:rsidR="00C52C97">
        <w:rPr>
          <w:rFonts w:ascii="Times New Roman" w:hAnsi="Times New Roman" w:cs="Times New Roman"/>
          <w:sz w:val="28"/>
          <w:szCs w:val="28"/>
        </w:rPr>
        <w:t>применения</w:t>
      </w:r>
      <w:r w:rsidR="00C52C97">
        <w:rPr>
          <w:rStyle w:val="a5"/>
          <w:rFonts w:ascii="Times New Roman" w:hAnsi="Times New Roman" w:cs="Times New Roman"/>
          <w:sz w:val="28"/>
          <w:szCs w:val="28"/>
        </w:rPr>
        <w:footnoteReference w:id="146"/>
      </w:r>
      <w:r w:rsidR="00C52C97">
        <w:rPr>
          <w:rFonts w:ascii="Times New Roman" w:hAnsi="Times New Roman" w:cs="Times New Roman"/>
          <w:sz w:val="28"/>
          <w:szCs w:val="28"/>
        </w:rPr>
        <w:t xml:space="preserve">. Таким образом, каждый должен иметь возможность предвидеть </w:t>
      </w:r>
      <w:r w:rsidR="00C52C97" w:rsidRPr="00C52C97">
        <w:rPr>
          <w:rFonts w:ascii="Times New Roman" w:hAnsi="Times New Roman" w:cs="Times New Roman"/>
          <w:sz w:val="28"/>
          <w:szCs w:val="28"/>
        </w:rPr>
        <w:t>последствия, которые</w:t>
      </w:r>
      <w:r w:rsidR="00E13ADE">
        <w:rPr>
          <w:rFonts w:ascii="Times New Roman" w:hAnsi="Times New Roman" w:cs="Times New Roman"/>
          <w:sz w:val="28"/>
          <w:szCs w:val="28"/>
        </w:rPr>
        <w:t xml:space="preserve"> может повлечь за собой определе</w:t>
      </w:r>
      <w:r w:rsidR="00C52C97" w:rsidRPr="00C52C97">
        <w:rPr>
          <w:rFonts w:ascii="Times New Roman" w:hAnsi="Times New Roman" w:cs="Times New Roman"/>
          <w:sz w:val="28"/>
          <w:szCs w:val="28"/>
        </w:rPr>
        <w:t xml:space="preserve">нное </w:t>
      </w:r>
      <w:r w:rsidR="00C52C97">
        <w:rPr>
          <w:rFonts w:ascii="Times New Roman" w:hAnsi="Times New Roman" w:cs="Times New Roman"/>
          <w:sz w:val="28"/>
          <w:szCs w:val="28"/>
        </w:rPr>
        <w:t xml:space="preserve">его </w:t>
      </w:r>
      <w:r w:rsidR="00C52C97" w:rsidRPr="00C52C97">
        <w:rPr>
          <w:rFonts w:ascii="Times New Roman" w:hAnsi="Times New Roman" w:cs="Times New Roman"/>
          <w:sz w:val="28"/>
          <w:szCs w:val="28"/>
        </w:rPr>
        <w:t>действие</w:t>
      </w:r>
      <w:r w:rsidR="00C52C97">
        <w:rPr>
          <w:rFonts w:ascii="Times New Roman" w:hAnsi="Times New Roman" w:cs="Times New Roman"/>
          <w:sz w:val="28"/>
          <w:szCs w:val="28"/>
        </w:rPr>
        <w:t>.</w:t>
      </w:r>
    </w:p>
    <w:p w:rsidR="00C52C97" w:rsidRDefault="00ED64B1" w:rsidP="00C52C97">
      <w:pPr>
        <w:jc w:val="both"/>
        <w:rPr>
          <w:rFonts w:ascii="Times New Roman" w:hAnsi="Times New Roman" w:cs="Times New Roman"/>
          <w:sz w:val="28"/>
          <w:szCs w:val="28"/>
        </w:rPr>
      </w:pPr>
      <w:r>
        <w:rPr>
          <w:rFonts w:ascii="Times New Roman" w:hAnsi="Times New Roman" w:cs="Times New Roman"/>
          <w:sz w:val="28"/>
          <w:szCs w:val="28"/>
        </w:rPr>
        <w:t>Наконец,</w:t>
      </w:r>
      <w:r w:rsidR="00C52C97">
        <w:rPr>
          <w:rFonts w:ascii="Times New Roman" w:hAnsi="Times New Roman" w:cs="Times New Roman"/>
          <w:sz w:val="28"/>
          <w:szCs w:val="28"/>
        </w:rPr>
        <w:t xml:space="preserve"> Суд подчеркнул, что соблюдение норм национального законодательства автоматически не гарантирует соответствие Конвенции: </w:t>
      </w:r>
      <w:r w:rsidR="00C52C97" w:rsidRPr="00C37A15">
        <w:rPr>
          <w:rFonts w:ascii="Times New Roman" w:hAnsi="Times New Roman" w:cs="Times New Roman"/>
          <w:sz w:val="28"/>
          <w:szCs w:val="28"/>
        </w:rPr>
        <w:t>пу</w:t>
      </w:r>
      <w:r w:rsidR="00C52C97">
        <w:rPr>
          <w:rFonts w:ascii="Times New Roman" w:hAnsi="Times New Roman" w:cs="Times New Roman"/>
          <w:sz w:val="28"/>
          <w:szCs w:val="28"/>
        </w:rPr>
        <w:t>нкт 1 статьи 5 также требует</w:t>
      </w:r>
      <w:r w:rsidR="00C52C97" w:rsidRPr="00C37A15">
        <w:rPr>
          <w:rFonts w:ascii="Times New Roman" w:hAnsi="Times New Roman" w:cs="Times New Roman"/>
          <w:sz w:val="28"/>
          <w:szCs w:val="28"/>
        </w:rPr>
        <w:t>, что</w:t>
      </w:r>
      <w:r w:rsidR="00C52C97">
        <w:rPr>
          <w:rFonts w:ascii="Times New Roman" w:hAnsi="Times New Roman" w:cs="Times New Roman"/>
          <w:sz w:val="28"/>
          <w:szCs w:val="28"/>
        </w:rPr>
        <w:t xml:space="preserve">бы любой акт лишения свободы отвечал </w:t>
      </w:r>
      <w:r w:rsidR="00C52C97" w:rsidRPr="00C37A15">
        <w:rPr>
          <w:rFonts w:ascii="Times New Roman" w:hAnsi="Times New Roman" w:cs="Times New Roman"/>
          <w:sz w:val="28"/>
          <w:szCs w:val="28"/>
        </w:rPr>
        <w:t>цели ограждения гражданина от произвола</w:t>
      </w:r>
      <w:r w:rsidR="00C52C97">
        <w:rPr>
          <w:rFonts w:ascii="Times New Roman" w:hAnsi="Times New Roman" w:cs="Times New Roman"/>
          <w:sz w:val="28"/>
          <w:szCs w:val="28"/>
        </w:rPr>
        <w:t>.</w:t>
      </w:r>
    </w:p>
    <w:p w:rsidR="00C52C97" w:rsidRDefault="00C52C97" w:rsidP="00C52C97">
      <w:pPr>
        <w:jc w:val="both"/>
        <w:rPr>
          <w:rFonts w:ascii="Times New Roman" w:hAnsi="Times New Roman" w:cs="Times New Roman"/>
          <w:sz w:val="28"/>
          <w:szCs w:val="28"/>
        </w:rPr>
      </w:pPr>
      <w:r>
        <w:rPr>
          <w:rFonts w:ascii="Times New Roman" w:hAnsi="Times New Roman" w:cs="Times New Roman"/>
          <w:sz w:val="28"/>
          <w:szCs w:val="28"/>
        </w:rPr>
        <w:t>Применяя эти принципы в данном деле, ЕСПЧ был призван определить, был ли заяви</w:t>
      </w:r>
      <w:r w:rsidRPr="00C37A15">
        <w:rPr>
          <w:rFonts w:ascii="Times New Roman" w:hAnsi="Times New Roman" w:cs="Times New Roman"/>
          <w:sz w:val="28"/>
          <w:szCs w:val="28"/>
        </w:rPr>
        <w:t>тель в период своего превентивного заключения на срок, превышающий десять лет</w:t>
      </w:r>
      <w:r w:rsidR="00E13ADE">
        <w:rPr>
          <w:rFonts w:ascii="Times New Roman" w:hAnsi="Times New Roman" w:cs="Times New Roman"/>
          <w:sz w:val="28"/>
          <w:szCs w:val="28"/>
        </w:rPr>
        <w:t>, лише</w:t>
      </w:r>
      <w:r>
        <w:rPr>
          <w:rFonts w:ascii="Times New Roman" w:hAnsi="Times New Roman" w:cs="Times New Roman"/>
          <w:sz w:val="28"/>
          <w:szCs w:val="28"/>
        </w:rPr>
        <w:t>н своей свободы в соответ</w:t>
      </w:r>
      <w:r w:rsidRPr="00C37A15">
        <w:rPr>
          <w:rFonts w:ascii="Times New Roman" w:hAnsi="Times New Roman" w:cs="Times New Roman"/>
          <w:sz w:val="28"/>
          <w:szCs w:val="28"/>
        </w:rPr>
        <w:t>ствии с одним из подпунктов от «a» до «f» пункта 1 статьи 5 Конвенции.</w:t>
      </w:r>
    </w:p>
    <w:p w:rsidR="00144E3D" w:rsidRDefault="00144E3D" w:rsidP="00144E3D">
      <w:pPr>
        <w:jc w:val="both"/>
        <w:rPr>
          <w:rFonts w:ascii="Times New Roman" w:hAnsi="Times New Roman" w:cs="Times New Roman"/>
          <w:sz w:val="28"/>
          <w:szCs w:val="28"/>
        </w:rPr>
      </w:pPr>
      <w:r>
        <w:rPr>
          <w:rFonts w:ascii="Times New Roman" w:hAnsi="Times New Roman" w:cs="Times New Roman"/>
          <w:sz w:val="28"/>
          <w:szCs w:val="28"/>
        </w:rPr>
        <w:t xml:space="preserve">С точки зрения государства-ответчика, </w:t>
      </w:r>
      <w:r w:rsidRPr="00C37A15">
        <w:rPr>
          <w:rFonts w:ascii="Times New Roman" w:hAnsi="Times New Roman" w:cs="Times New Roman"/>
          <w:sz w:val="28"/>
          <w:szCs w:val="28"/>
        </w:rPr>
        <w:t>превентив</w:t>
      </w:r>
      <w:r>
        <w:rPr>
          <w:rFonts w:ascii="Times New Roman" w:hAnsi="Times New Roman" w:cs="Times New Roman"/>
          <w:sz w:val="28"/>
          <w:szCs w:val="28"/>
        </w:rPr>
        <w:t>ное заключение заявителя оправдывалось</w:t>
      </w:r>
      <w:r w:rsidRPr="00C37A15">
        <w:rPr>
          <w:rFonts w:ascii="Times New Roman" w:hAnsi="Times New Roman" w:cs="Times New Roman"/>
          <w:sz w:val="28"/>
          <w:szCs w:val="28"/>
        </w:rPr>
        <w:t xml:space="preserve"> подпунктом «a» пункта 1 статьи 5 Конвенции.</w:t>
      </w:r>
      <w:r>
        <w:rPr>
          <w:rFonts w:ascii="Times New Roman" w:hAnsi="Times New Roman" w:cs="Times New Roman"/>
          <w:sz w:val="28"/>
          <w:szCs w:val="28"/>
        </w:rPr>
        <w:t xml:space="preserve"> Европейский Суд указал, что многие решения европейской Комиссии по правам человека и его собственная практика подтверждают, что дополнение основного наказания дополнительными превентивными мерами, вступающими в силу после его отбытия, могут быть отнесены к содержанию</w:t>
      </w:r>
      <w:r w:rsidRPr="00144E3D">
        <w:rPr>
          <w:rFonts w:ascii="Times New Roman" w:hAnsi="Times New Roman" w:cs="Times New Roman"/>
          <w:sz w:val="28"/>
          <w:szCs w:val="28"/>
        </w:rPr>
        <w:t xml:space="preserve"> </w:t>
      </w:r>
      <w:r w:rsidR="00E13ADE">
        <w:rPr>
          <w:rFonts w:ascii="Times New Roman" w:hAnsi="Times New Roman" w:cs="Times New Roman"/>
          <w:sz w:val="28"/>
          <w:szCs w:val="28"/>
        </w:rPr>
        <w:t>под стражей лица, «осужде</w:t>
      </w:r>
      <w:r>
        <w:rPr>
          <w:rFonts w:ascii="Times New Roman" w:hAnsi="Times New Roman" w:cs="Times New Roman"/>
          <w:sz w:val="28"/>
          <w:szCs w:val="28"/>
        </w:rPr>
        <w:t xml:space="preserve">нного </w:t>
      </w:r>
      <w:r w:rsidRPr="00C37A15">
        <w:rPr>
          <w:rFonts w:ascii="Times New Roman" w:hAnsi="Times New Roman" w:cs="Times New Roman"/>
          <w:sz w:val="28"/>
          <w:szCs w:val="28"/>
        </w:rPr>
        <w:t>компетентным судом» для целей</w:t>
      </w:r>
      <w:r>
        <w:rPr>
          <w:rFonts w:ascii="Times New Roman" w:hAnsi="Times New Roman" w:cs="Times New Roman"/>
          <w:sz w:val="28"/>
          <w:szCs w:val="28"/>
        </w:rPr>
        <w:t xml:space="preserve"> применения подпунк</w:t>
      </w:r>
      <w:r w:rsidRPr="00C37A15">
        <w:rPr>
          <w:rFonts w:ascii="Times New Roman" w:hAnsi="Times New Roman" w:cs="Times New Roman"/>
          <w:sz w:val="28"/>
          <w:szCs w:val="28"/>
        </w:rPr>
        <w:t>та «a» пункта 1 статьи 5</w:t>
      </w:r>
      <w:r>
        <w:rPr>
          <w:rFonts w:ascii="Times New Roman" w:hAnsi="Times New Roman" w:cs="Times New Roman"/>
          <w:sz w:val="28"/>
          <w:szCs w:val="28"/>
        </w:rPr>
        <w:t xml:space="preserve"> ЕКПЧ</w:t>
      </w:r>
      <w:r>
        <w:rPr>
          <w:rStyle w:val="a5"/>
          <w:rFonts w:ascii="Times New Roman" w:hAnsi="Times New Roman" w:cs="Times New Roman"/>
          <w:sz w:val="28"/>
          <w:szCs w:val="28"/>
        </w:rPr>
        <w:footnoteReference w:id="147"/>
      </w:r>
      <w:r>
        <w:rPr>
          <w:rFonts w:ascii="Times New Roman" w:hAnsi="Times New Roman" w:cs="Times New Roman"/>
          <w:sz w:val="28"/>
          <w:szCs w:val="28"/>
        </w:rPr>
        <w:t>.</w:t>
      </w:r>
    </w:p>
    <w:p w:rsidR="00144E3D" w:rsidRDefault="00144E3D" w:rsidP="002748E1">
      <w:pPr>
        <w:jc w:val="both"/>
        <w:rPr>
          <w:rFonts w:ascii="Times New Roman" w:hAnsi="Times New Roman" w:cs="Times New Roman"/>
          <w:sz w:val="28"/>
          <w:szCs w:val="28"/>
        </w:rPr>
      </w:pPr>
      <w:r>
        <w:rPr>
          <w:rFonts w:ascii="Times New Roman" w:hAnsi="Times New Roman" w:cs="Times New Roman"/>
          <w:sz w:val="28"/>
          <w:szCs w:val="28"/>
        </w:rPr>
        <w:t xml:space="preserve">В данном деле </w:t>
      </w:r>
      <w:r w:rsidRPr="00C37A15">
        <w:rPr>
          <w:rFonts w:ascii="Times New Roman" w:hAnsi="Times New Roman" w:cs="Times New Roman"/>
          <w:sz w:val="28"/>
          <w:szCs w:val="28"/>
        </w:rPr>
        <w:t>Европейский Суд у</w:t>
      </w:r>
      <w:r>
        <w:rPr>
          <w:rFonts w:ascii="Times New Roman" w:hAnsi="Times New Roman" w:cs="Times New Roman"/>
          <w:sz w:val="28"/>
          <w:szCs w:val="28"/>
        </w:rPr>
        <w:t>бедился в том, что первоначаль</w:t>
      </w:r>
      <w:r w:rsidRPr="00C37A15">
        <w:rPr>
          <w:rFonts w:ascii="Times New Roman" w:hAnsi="Times New Roman" w:cs="Times New Roman"/>
          <w:sz w:val="28"/>
          <w:szCs w:val="28"/>
        </w:rPr>
        <w:t xml:space="preserve">ное превентивное заключение заявителя было следствием </w:t>
      </w:r>
      <w:r>
        <w:rPr>
          <w:rFonts w:ascii="Times New Roman" w:hAnsi="Times New Roman" w:cs="Times New Roman"/>
          <w:sz w:val="28"/>
          <w:szCs w:val="28"/>
        </w:rPr>
        <w:t>его осуждения</w:t>
      </w:r>
      <w:r w:rsidRPr="00C37A15">
        <w:rPr>
          <w:rFonts w:ascii="Times New Roman" w:hAnsi="Times New Roman" w:cs="Times New Roman"/>
          <w:sz w:val="28"/>
          <w:szCs w:val="28"/>
        </w:rPr>
        <w:t xml:space="preserve"> в 19</w:t>
      </w:r>
      <w:r>
        <w:rPr>
          <w:rFonts w:ascii="Times New Roman" w:hAnsi="Times New Roman" w:cs="Times New Roman"/>
          <w:sz w:val="28"/>
          <w:szCs w:val="28"/>
        </w:rPr>
        <w:t>86 году судом, назначающим нака</w:t>
      </w:r>
      <w:r w:rsidRPr="00C37A15">
        <w:rPr>
          <w:rFonts w:ascii="Times New Roman" w:hAnsi="Times New Roman" w:cs="Times New Roman"/>
          <w:sz w:val="28"/>
          <w:szCs w:val="28"/>
        </w:rPr>
        <w:t xml:space="preserve">зание. </w:t>
      </w:r>
      <w:r>
        <w:rPr>
          <w:rFonts w:ascii="Times New Roman" w:hAnsi="Times New Roman" w:cs="Times New Roman"/>
          <w:sz w:val="28"/>
          <w:szCs w:val="28"/>
        </w:rPr>
        <w:t>Решение о на</w:t>
      </w:r>
      <w:r w:rsidRPr="00144E3D">
        <w:rPr>
          <w:rFonts w:ascii="Times New Roman" w:hAnsi="Times New Roman" w:cs="Times New Roman"/>
          <w:sz w:val="28"/>
          <w:szCs w:val="28"/>
        </w:rPr>
        <w:t>значении превен</w:t>
      </w:r>
      <w:r>
        <w:rPr>
          <w:rFonts w:ascii="Times New Roman" w:hAnsi="Times New Roman" w:cs="Times New Roman"/>
          <w:sz w:val="28"/>
          <w:szCs w:val="28"/>
        </w:rPr>
        <w:t xml:space="preserve">тивного заключения </w:t>
      </w:r>
      <w:r w:rsidRPr="00144E3D">
        <w:rPr>
          <w:rFonts w:ascii="Times New Roman" w:hAnsi="Times New Roman" w:cs="Times New Roman"/>
          <w:sz w:val="28"/>
          <w:szCs w:val="28"/>
        </w:rPr>
        <w:t>всегда зависит от вывода суда о виновности соответствующего лица в совершении преступления и назначается при в</w:t>
      </w:r>
      <w:r>
        <w:rPr>
          <w:rFonts w:ascii="Times New Roman" w:hAnsi="Times New Roman" w:cs="Times New Roman"/>
          <w:sz w:val="28"/>
          <w:szCs w:val="28"/>
        </w:rPr>
        <w:t>ыне</w:t>
      </w:r>
      <w:r w:rsidRPr="00144E3D">
        <w:rPr>
          <w:rFonts w:ascii="Times New Roman" w:hAnsi="Times New Roman" w:cs="Times New Roman"/>
          <w:sz w:val="28"/>
          <w:szCs w:val="28"/>
        </w:rPr>
        <w:t>сении обвинительного приговора</w:t>
      </w:r>
      <w:r w:rsidRPr="00C37A15">
        <w:rPr>
          <w:rFonts w:ascii="Times New Roman" w:hAnsi="Times New Roman" w:cs="Times New Roman"/>
          <w:sz w:val="28"/>
          <w:szCs w:val="28"/>
        </w:rPr>
        <w:t>. На помещение заявителя в превентивное заключе</w:t>
      </w:r>
      <w:r>
        <w:rPr>
          <w:rFonts w:ascii="Times New Roman" w:hAnsi="Times New Roman" w:cs="Times New Roman"/>
          <w:sz w:val="28"/>
          <w:szCs w:val="28"/>
        </w:rPr>
        <w:t>ние тем самым первоначально рас</w:t>
      </w:r>
      <w:r w:rsidRPr="00C37A15">
        <w:rPr>
          <w:rFonts w:ascii="Times New Roman" w:hAnsi="Times New Roman" w:cs="Times New Roman"/>
          <w:sz w:val="28"/>
          <w:szCs w:val="28"/>
        </w:rPr>
        <w:t>пространялось действие подпункта «a» пункта 1 статьи 5 Конвенции.</w:t>
      </w:r>
      <w:r>
        <w:rPr>
          <w:rFonts w:ascii="Times New Roman" w:hAnsi="Times New Roman" w:cs="Times New Roman"/>
          <w:sz w:val="28"/>
          <w:szCs w:val="28"/>
        </w:rPr>
        <w:t xml:space="preserve"> </w:t>
      </w:r>
      <w:r w:rsidR="002748E1">
        <w:rPr>
          <w:rFonts w:ascii="Times New Roman" w:hAnsi="Times New Roman" w:cs="Times New Roman"/>
          <w:sz w:val="28"/>
          <w:szCs w:val="28"/>
        </w:rPr>
        <w:t>Однако последующие постановления судов о продолжении содержания заявителя в заключении не отвечаю</w:t>
      </w:r>
      <w:r w:rsidR="002748E1" w:rsidRPr="00C37A15">
        <w:rPr>
          <w:rFonts w:ascii="Times New Roman" w:hAnsi="Times New Roman" w:cs="Times New Roman"/>
          <w:sz w:val="28"/>
          <w:szCs w:val="28"/>
        </w:rPr>
        <w:t xml:space="preserve">т требованию </w:t>
      </w:r>
      <w:r w:rsidR="002748E1" w:rsidRPr="00C37A15">
        <w:rPr>
          <w:rFonts w:ascii="Times New Roman" w:hAnsi="Times New Roman" w:cs="Times New Roman"/>
          <w:sz w:val="28"/>
          <w:szCs w:val="28"/>
        </w:rPr>
        <w:lastRenderedPageBreak/>
        <w:t>об «осуждении» для целей применения подпункта «a» пункта 1 статьи 5 Конвенции, так как эти постановления более не связаны с выводом о виновности в совершении преступления.</w:t>
      </w:r>
    </w:p>
    <w:p w:rsidR="002748E1" w:rsidRDefault="002748E1" w:rsidP="002748E1">
      <w:pPr>
        <w:jc w:val="both"/>
        <w:rPr>
          <w:rFonts w:ascii="Times New Roman" w:hAnsi="Times New Roman" w:cs="Times New Roman"/>
          <w:sz w:val="28"/>
          <w:szCs w:val="28"/>
        </w:rPr>
      </w:pPr>
      <w:r>
        <w:rPr>
          <w:rFonts w:ascii="Times New Roman" w:hAnsi="Times New Roman" w:cs="Times New Roman"/>
          <w:sz w:val="28"/>
          <w:szCs w:val="28"/>
        </w:rPr>
        <w:t xml:space="preserve">Главный вопрос, который стоял в данном деле перед Судом, сводился к следующему: </w:t>
      </w:r>
      <w:r w:rsidRPr="00C37A15">
        <w:rPr>
          <w:rFonts w:ascii="Times New Roman" w:hAnsi="Times New Roman" w:cs="Times New Roman"/>
          <w:sz w:val="28"/>
          <w:szCs w:val="28"/>
        </w:rPr>
        <w:t>имелась ли</w:t>
      </w:r>
      <w:r w:rsidR="00E13ADE">
        <w:rPr>
          <w:rFonts w:ascii="Times New Roman" w:hAnsi="Times New Roman" w:cs="Times New Roman"/>
          <w:sz w:val="28"/>
          <w:szCs w:val="28"/>
        </w:rPr>
        <w:t xml:space="preserve"> все</w:t>
      </w:r>
      <w:r>
        <w:rPr>
          <w:rFonts w:ascii="Times New Roman" w:hAnsi="Times New Roman" w:cs="Times New Roman"/>
          <w:sz w:val="28"/>
          <w:szCs w:val="28"/>
        </w:rPr>
        <w:t>-таки достаточная причинно-</w:t>
      </w:r>
      <w:r w:rsidRPr="00C37A15">
        <w:rPr>
          <w:rFonts w:ascii="Times New Roman" w:hAnsi="Times New Roman" w:cs="Times New Roman"/>
          <w:sz w:val="28"/>
          <w:szCs w:val="28"/>
        </w:rPr>
        <w:t xml:space="preserve">следственная связь между осуждением заявителя судом, назначающим наказание, в 1986 году и продлением срока лишения его </w:t>
      </w:r>
      <w:r>
        <w:rPr>
          <w:rFonts w:ascii="Times New Roman" w:hAnsi="Times New Roman" w:cs="Times New Roman"/>
          <w:sz w:val="28"/>
          <w:szCs w:val="28"/>
        </w:rPr>
        <w:t>свободы после 8 сентября 2001 года?</w:t>
      </w:r>
    </w:p>
    <w:p w:rsidR="002748E1" w:rsidRDefault="002748E1" w:rsidP="002748E1">
      <w:pPr>
        <w:jc w:val="both"/>
        <w:rPr>
          <w:rFonts w:ascii="Times New Roman" w:hAnsi="Times New Roman" w:cs="Times New Roman"/>
          <w:sz w:val="28"/>
          <w:szCs w:val="28"/>
        </w:rPr>
      </w:pPr>
      <w:r>
        <w:rPr>
          <w:rFonts w:ascii="Times New Roman" w:hAnsi="Times New Roman" w:cs="Times New Roman"/>
          <w:sz w:val="28"/>
          <w:szCs w:val="28"/>
        </w:rPr>
        <w:t xml:space="preserve">Немецкие власти последовательно утверждали, что суд, назначающий </w:t>
      </w:r>
      <w:r w:rsidRPr="00C37A15">
        <w:rPr>
          <w:rFonts w:ascii="Times New Roman" w:hAnsi="Times New Roman" w:cs="Times New Roman"/>
          <w:sz w:val="28"/>
          <w:szCs w:val="28"/>
        </w:rPr>
        <w:t>наказание, назначил</w:t>
      </w:r>
      <w:r>
        <w:rPr>
          <w:rFonts w:ascii="Times New Roman" w:hAnsi="Times New Roman" w:cs="Times New Roman"/>
          <w:sz w:val="28"/>
          <w:szCs w:val="28"/>
        </w:rPr>
        <w:t xml:space="preserve"> заявителю превентивное заключе</w:t>
      </w:r>
      <w:r w:rsidRPr="00C37A15">
        <w:rPr>
          <w:rFonts w:ascii="Times New Roman" w:hAnsi="Times New Roman" w:cs="Times New Roman"/>
          <w:sz w:val="28"/>
          <w:szCs w:val="28"/>
        </w:rPr>
        <w:t xml:space="preserve">ние без указания каких-либо его сроков и, что именно на судах, ответственных за исполнение наказаний, лежала задача определить продолжительность превентивного </w:t>
      </w:r>
      <w:r>
        <w:rPr>
          <w:rFonts w:ascii="Times New Roman" w:hAnsi="Times New Roman" w:cs="Times New Roman"/>
          <w:sz w:val="28"/>
          <w:szCs w:val="28"/>
        </w:rPr>
        <w:t>з</w:t>
      </w:r>
      <w:r w:rsidRPr="00C37A15">
        <w:rPr>
          <w:rFonts w:ascii="Times New Roman" w:hAnsi="Times New Roman" w:cs="Times New Roman"/>
          <w:sz w:val="28"/>
          <w:szCs w:val="28"/>
        </w:rPr>
        <w:t>аключения</w:t>
      </w:r>
      <w:r>
        <w:rPr>
          <w:rFonts w:ascii="Times New Roman" w:hAnsi="Times New Roman" w:cs="Times New Roman"/>
          <w:sz w:val="28"/>
          <w:szCs w:val="28"/>
        </w:rPr>
        <w:t xml:space="preserve"> заявителя. С</w:t>
      </w:r>
      <w:r w:rsidRPr="00C37A15">
        <w:rPr>
          <w:rFonts w:ascii="Times New Roman" w:hAnsi="Times New Roman" w:cs="Times New Roman"/>
          <w:sz w:val="28"/>
          <w:szCs w:val="28"/>
        </w:rPr>
        <w:t>уды, ответственные за исполнение н</w:t>
      </w:r>
      <w:r w:rsidR="00E13ADE">
        <w:rPr>
          <w:rFonts w:ascii="Times New Roman" w:hAnsi="Times New Roman" w:cs="Times New Roman"/>
          <w:sz w:val="28"/>
          <w:szCs w:val="28"/>
        </w:rPr>
        <w:t>аказаний, после изменений, внесе</w:t>
      </w:r>
      <w:r w:rsidRPr="00C37A15">
        <w:rPr>
          <w:rFonts w:ascii="Times New Roman" w:hAnsi="Times New Roman" w:cs="Times New Roman"/>
          <w:sz w:val="28"/>
          <w:szCs w:val="28"/>
        </w:rPr>
        <w:t>нных в закон в 1998 году, были вправе санкционировать прод</w:t>
      </w:r>
      <w:r>
        <w:rPr>
          <w:rFonts w:ascii="Times New Roman" w:hAnsi="Times New Roman" w:cs="Times New Roman"/>
          <w:sz w:val="28"/>
          <w:szCs w:val="28"/>
        </w:rPr>
        <w:t>ление срока превентивного заклю</w:t>
      </w:r>
      <w:r w:rsidRPr="00C37A15">
        <w:rPr>
          <w:rFonts w:ascii="Times New Roman" w:hAnsi="Times New Roman" w:cs="Times New Roman"/>
          <w:sz w:val="28"/>
          <w:szCs w:val="28"/>
        </w:rPr>
        <w:t>чения заявителя свы</w:t>
      </w:r>
      <w:r>
        <w:rPr>
          <w:rFonts w:ascii="Times New Roman" w:hAnsi="Times New Roman" w:cs="Times New Roman"/>
          <w:sz w:val="28"/>
          <w:szCs w:val="28"/>
        </w:rPr>
        <w:t>ше десятилетнего срока. Государ</w:t>
      </w:r>
      <w:r w:rsidRPr="00C37A15">
        <w:rPr>
          <w:rFonts w:ascii="Times New Roman" w:hAnsi="Times New Roman" w:cs="Times New Roman"/>
          <w:sz w:val="28"/>
          <w:szCs w:val="28"/>
        </w:rPr>
        <w:t>ство-ответчик утверждало, что по этой причине, новая редакция статьи 67d Уголовного кодекса не разорвала причинно-следственную свя</w:t>
      </w:r>
      <w:r>
        <w:rPr>
          <w:rFonts w:ascii="Times New Roman" w:hAnsi="Times New Roman" w:cs="Times New Roman"/>
          <w:sz w:val="28"/>
          <w:szCs w:val="28"/>
        </w:rPr>
        <w:t>зь между осуждением за</w:t>
      </w:r>
      <w:r w:rsidRPr="00C37A15">
        <w:rPr>
          <w:rFonts w:ascii="Times New Roman" w:hAnsi="Times New Roman" w:cs="Times New Roman"/>
          <w:sz w:val="28"/>
          <w:szCs w:val="28"/>
        </w:rPr>
        <w:t>явителя и продлением его заключения.</w:t>
      </w:r>
    </w:p>
    <w:p w:rsidR="002748E1" w:rsidRDefault="002748E1" w:rsidP="002748E1">
      <w:pPr>
        <w:jc w:val="both"/>
        <w:rPr>
          <w:rFonts w:ascii="Times New Roman" w:hAnsi="Times New Roman" w:cs="Times New Roman"/>
          <w:sz w:val="28"/>
          <w:szCs w:val="28"/>
        </w:rPr>
      </w:pPr>
      <w:r>
        <w:rPr>
          <w:rFonts w:ascii="Times New Roman" w:hAnsi="Times New Roman" w:cs="Times New Roman"/>
          <w:sz w:val="28"/>
          <w:szCs w:val="28"/>
        </w:rPr>
        <w:t>Оценивая этот аргумент, ЕСПЧ указал на то, что в Германии суды, назначающие наказа</w:t>
      </w:r>
      <w:r w:rsidRPr="00C37A15">
        <w:rPr>
          <w:rFonts w:ascii="Times New Roman" w:hAnsi="Times New Roman" w:cs="Times New Roman"/>
          <w:sz w:val="28"/>
          <w:szCs w:val="28"/>
        </w:rPr>
        <w:t>ния, никогда не устанавливают</w:t>
      </w:r>
      <w:r>
        <w:rPr>
          <w:rFonts w:ascii="Times New Roman" w:hAnsi="Times New Roman" w:cs="Times New Roman"/>
          <w:sz w:val="28"/>
          <w:szCs w:val="28"/>
        </w:rPr>
        <w:t xml:space="preserve"> продолжительность превентивного заключения: у них нет таких правомочий. Этот вопрос относится к компетенции судов, ответственных</w:t>
      </w:r>
      <w:r w:rsidRPr="00C37A15">
        <w:rPr>
          <w:rFonts w:ascii="Times New Roman" w:hAnsi="Times New Roman" w:cs="Times New Roman"/>
          <w:sz w:val="28"/>
          <w:szCs w:val="28"/>
        </w:rPr>
        <w:t xml:space="preserve"> за исполнение наказаний</w:t>
      </w:r>
      <w:r>
        <w:rPr>
          <w:rFonts w:ascii="Times New Roman" w:hAnsi="Times New Roman" w:cs="Times New Roman"/>
          <w:sz w:val="28"/>
          <w:szCs w:val="28"/>
        </w:rPr>
        <w:t>.</w:t>
      </w:r>
    </w:p>
    <w:p w:rsidR="002748E1" w:rsidRDefault="002748E1" w:rsidP="00FB3C7B">
      <w:pPr>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 </w:t>
      </w:r>
      <w:r w:rsidRPr="00C37A15">
        <w:rPr>
          <w:rFonts w:ascii="Times New Roman" w:hAnsi="Times New Roman" w:cs="Times New Roman"/>
          <w:sz w:val="28"/>
          <w:szCs w:val="28"/>
        </w:rPr>
        <w:t>назначении заявителю превентивного заключения было вынесено судом, назначающим наказание, в 1986 году. В то время постановление суда, взятое в увязке с частью первой статьи 67d Уголовного кодекса в действующей тогд</w:t>
      </w:r>
      <w:r w:rsidR="00663528">
        <w:rPr>
          <w:rFonts w:ascii="Times New Roman" w:hAnsi="Times New Roman" w:cs="Times New Roman"/>
          <w:sz w:val="28"/>
          <w:szCs w:val="28"/>
        </w:rPr>
        <w:t>а редакции</w:t>
      </w:r>
      <w:r w:rsidRPr="00C37A15">
        <w:rPr>
          <w:rFonts w:ascii="Times New Roman" w:hAnsi="Times New Roman" w:cs="Times New Roman"/>
          <w:sz w:val="28"/>
          <w:szCs w:val="28"/>
        </w:rPr>
        <w:t>, означало,</w:t>
      </w:r>
      <w:r w:rsidR="00663528">
        <w:rPr>
          <w:rFonts w:ascii="Times New Roman" w:hAnsi="Times New Roman" w:cs="Times New Roman"/>
          <w:sz w:val="28"/>
          <w:szCs w:val="28"/>
        </w:rPr>
        <w:t xml:space="preserve"> что заявитель, которому превен</w:t>
      </w:r>
      <w:r w:rsidRPr="00C37A15">
        <w:rPr>
          <w:rFonts w:ascii="Times New Roman" w:hAnsi="Times New Roman" w:cs="Times New Roman"/>
          <w:sz w:val="28"/>
          <w:szCs w:val="28"/>
        </w:rPr>
        <w:t>тивное заключение бы</w:t>
      </w:r>
      <w:r w:rsidR="00663528">
        <w:rPr>
          <w:rFonts w:ascii="Times New Roman" w:hAnsi="Times New Roman" w:cs="Times New Roman"/>
          <w:sz w:val="28"/>
          <w:szCs w:val="28"/>
        </w:rPr>
        <w:t>ло назначено впервые, мог содер</w:t>
      </w:r>
      <w:r w:rsidRPr="00C37A15">
        <w:rPr>
          <w:rFonts w:ascii="Times New Roman" w:hAnsi="Times New Roman" w:cs="Times New Roman"/>
          <w:sz w:val="28"/>
          <w:szCs w:val="28"/>
        </w:rPr>
        <w:t xml:space="preserve">жаться в режиме превентивного заключения в течение максимально допустимого десятилетнего срока. Таким образом, не будь в 1998 году </w:t>
      </w:r>
      <w:r w:rsidR="00663528">
        <w:rPr>
          <w:rFonts w:ascii="Times New Roman" w:hAnsi="Times New Roman" w:cs="Times New Roman"/>
          <w:sz w:val="28"/>
          <w:szCs w:val="28"/>
        </w:rPr>
        <w:t>внесена поправка в ста</w:t>
      </w:r>
      <w:r w:rsidRPr="00C37A15">
        <w:rPr>
          <w:rFonts w:ascii="Times New Roman" w:hAnsi="Times New Roman" w:cs="Times New Roman"/>
          <w:sz w:val="28"/>
          <w:szCs w:val="28"/>
        </w:rPr>
        <w:t>тью 67d Уголовного кодекса</w:t>
      </w:r>
      <w:r w:rsidR="00663528">
        <w:rPr>
          <w:rFonts w:ascii="Times New Roman" w:hAnsi="Times New Roman" w:cs="Times New Roman"/>
          <w:sz w:val="28"/>
          <w:szCs w:val="28"/>
        </w:rPr>
        <w:t>,</w:t>
      </w:r>
      <w:r w:rsidR="00663528" w:rsidRPr="00663528">
        <w:rPr>
          <w:rFonts w:ascii="Times New Roman" w:hAnsi="Times New Roman" w:cs="Times New Roman"/>
          <w:sz w:val="28"/>
          <w:szCs w:val="28"/>
        </w:rPr>
        <w:t xml:space="preserve"> </w:t>
      </w:r>
      <w:r w:rsidR="00E13ADE">
        <w:rPr>
          <w:rFonts w:ascii="Times New Roman" w:hAnsi="Times New Roman" w:cs="Times New Roman"/>
          <w:sz w:val="28"/>
          <w:szCs w:val="28"/>
        </w:rPr>
        <w:t>заявитель был бы освобожде</w:t>
      </w:r>
      <w:r w:rsidR="00663528">
        <w:rPr>
          <w:rFonts w:ascii="Times New Roman" w:hAnsi="Times New Roman" w:cs="Times New Roman"/>
          <w:sz w:val="28"/>
          <w:szCs w:val="28"/>
        </w:rPr>
        <w:t xml:space="preserve">н </w:t>
      </w:r>
      <w:r w:rsidR="00663528" w:rsidRPr="00C37A15">
        <w:rPr>
          <w:rFonts w:ascii="Times New Roman" w:hAnsi="Times New Roman" w:cs="Times New Roman"/>
          <w:sz w:val="28"/>
          <w:szCs w:val="28"/>
        </w:rPr>
        <w:t>из-под стражи по истечении десяти лет превентивного заключения вне зависимости от того, считался ли он опасным для общества или нет</w:t>
      </w:r>
      <w:r w:rsidR="00663528">
        <w:rPr>
          <w:rFonts w:ascii="Times New Roman" w:hAnsi="Times New Roman" w:cs="Times New Roman"/>
          <w:sz w:val="28"/>
          <w:szCs w:val="28"/>
        </w:rPr>
        <w:t>.</w:t>
      </w:r>
      <w:r w:rsidR="00FB3C7B" w:rsidRPr="00FB3C7B">
        <w:rPr>
          <w:rFonts w:ascii="Times New Roman" w:hAnsi="Times New Roman" w:cs="Times New Roman"/>
          <w:sz w:val="28"/>
          <w:szCs w:val="28"/>
        </w:rPr>
        <w:t xml:space="preserve"> </w:t>
      </w:r>
      <w:r w:rsidR="00FB3C7B">
        <w:rPr>
          <w:rFonts w:ascii="Times New Roman" w:hAnsi="Times New Roman" w:cs="Times New Roman"/>
          <w:sz w:val="28"/>
          <w:szCs w:val="28"/>
        </w:rPr>
        <w:t xml:space="preserve">Без этого изменения в законе, суды </w:t>
      </w:r>
      <w:r w:rsidR="00FB3C7B" w:rsidRPr="00C37A15">
        <w:rPr>
          <w:rFonts w:ascii="Times New Roman" w:hAnsi="Times New Roman" w:cs="Times New Roman"/>
          <w:sz w:val="28"/>
          <w:szCs w:val="28"/>
        </w:rPr>
        <w:t>не были бы правомочны продлевать срок превентивного заключения заявителя</w:t>
      </w:r>
      <w:r w:rsidR="00FB3C7B">
        <w:rPr>
          <w:rFonts w:ascii="Times New Roman" w:hAnsi="Times New Roman" w:cs="Times New Roman"/>
          <w:sz w:val="28"/>
          <w:szCs w:val="28"/>
        </w:rPr>
        <w:t xml:space="preserve">. По этой причине, Суд пришел к выводу, что </w:t>
      </w:r>
      <w:r w:rsidR="00FB3C7B" w:rsidRPr="00C37A15">
        <w:rPr>
          <w:rFonts w:ascii="Times New Roman" w:hAnsi="Times New Roman" w:cs="Times New Roman"/>
          <w:sz w:val="28"/>
          <w:szCs w:val="28"/>
        </w:rPr>
        <w:t>достаточная причинно-следственная связь между осуждением зая</w:t>
      </w:r>
      <w:r w:rsidR="00FB3C7B">
        <w:rPr>
          <w:rFonts w:ascii="Times New Roman" w:hAnsi="Times New Roman" w:cs="Times New Roman"/>
          <w:sz w:val="28"/>
          <w:szCs w:val="28"/>
        </w:rPr>
        <w:t>вителя в 1986 году</w:t>
      </w:r>
      <w:r w:rsidR="00FB3C7B" w:rsidRPr="00C37A15">
        <w:rPr>
          <w:rFonts w:ascii="Times New Roman" w:hAnsi="Times New Roman" w:cs="Times New Roman"/>
          <w:sz w:val="28"/>
          <w:szCs w:val="28"/>
        </w:rPr>
        <w:t xml:space="preserve"> и продлением срока его лишения свободы свыше десяти лет превентивного заключения</w:t>
      </w:r>
      <w:r w:rsidR="00FB3C7B">
        <w:rPr>
          <w:rFonts w:ascii="Times New Roman" w:hAnsi="Times New Roman" w:cs="Times New Roman"/>
          <w:sz w:val="28"/>
          <w:szCs w:val="28"/>
        </w:rPr>
        <w:t xml:space="preserve"> отсутствовала. Иными словами, заявитель после 1996 года находился под стражей не как лицо, осужденное компетентным судом.</w:t>
      </w:r>
    </w:p>
    <w:p w:rsidR="00663528" w:rsidRDefault="00663528" w:rsidP="00663528">
      <w:pPr>
        <w:jc w:val="both"/>
        <w:rPr>
          <w:rFonts w:ascii="Times New Roman" w:hAnsi="Times New Roman" w:cs="Times New Roman"/>
          <w:sz w:val="28"/>
          <w:szCs w:val="28"/>
        </w:rPr>
      </w:pPr>
      <w:r>
        <w:rPr>
          <w:rFonts w:ascii="Times New Roman" w:hAnsi="Times New Roman" w:cs="Times New Roman"/>
          <w:sz w:val="28"/>
          <w:szCs w:val="28"/>
        </w:rPr>
        <w:t>ЕСПЧ также отметил, что в соответствии с под</w:t>
      </w:r>
      <w:r w:rsidRPr="00C37A15">
        <w:rPr>
          <w:rFonts w:ascii="Times New Roman" w:hAnsi="Times New Roman" w:cs="Times New Roman"/>
          <w:sz w:val="28"/>
          <w:szCs w:val="28"/>
        </w:rPr>
        <w:t>пунктом «c» (вторая альтернатива) пункта 1 статьи 5 Конвенции, заключение лица может быть оправданно, в случае, когда и</w:t>
      </w:r>
      <w:r>
        <w:rPr>
          <w:rFonts w:ascii="Times New Roman" w:hAnsi="Times New Roman" w:cs="Times New Roman"/>
          <w:sz w:val="28"/>
          <w:szCs w:val="28"/>
        </w:rPr>
        <w:t>меются достаточные основания по</w:t>
      </w:r>
      <w:r w:rsidRPr="00C37A15">
        <w:rPr>
          <w:rFonts w:ascii="Times New Roman" w:hAnsi="Times New Roman" w:cs="Times New Roman"/>
          <w:sz w:val="28"/>
          <w:szCs w:val="28"/>
        </w:rPr>
        <w:t xml:space="preserve">лагать, что необходимо предотвратить совершение им </w:t>
      </w:r>
      <w:r>
        <w:rPr>
          <w:rFonts w:ascii="Times New Roman" w:hAnsi="Times New Roman" w:cs="Times New Roman"/>
          <w:sz w:val="28"/>
          <w:szCs w:val="28"/>
        </w:rPr>
        <w:t>правонарушения</w:t>
      </w:r>
      <w:r w:rsidRPr="00C37A15">
        <w:rPr>
          <w:rFonts w:ascii="Times New Roman" w:hAnsi="Times New Roman" w:cs="Times New Roman"/>
          <w:sz w:val="28"/>
          <w:szCs w:val="28"/>
        </w:rPr>
        <w:t>. В настоящем деле продление срока заключения заявите</w:t>
      </w:r>
      <w:r>
        <w:rPr>
          <w:rFonts w:ascii="Times New Roman" w:hAnsi="Times New Roman" w:cs="Times New Roman"/>
          <w:sz w:val="28"/>
          <w:szCs w:val="28"/>
        </w:rPr>
        <w:t>ля обосновывалось судами</w:t>
      </w:r>
      <w:r w:rsidRPr="00C37A15">
        <w:rPr>
          <w:rFonts w:ascii="Times New Roman" w:hAnsi="Times New Roman" w:cs="Times New Roman"/>
          <w:sz w:val="28"/>
          <w:szCs w:val="28"/>
        </w:rPr>
        <w:t xml:space="preserve"> с указанием на </w:t>
      </w:r>
      <w:r>
        <w:rPr>
          <w:rFonts w:ascii="Times New Roman" w:hAnsi="Times New Roman" w:cs="Times New Roman"/>
          <w:sz w:val="28"/>
          <w:szCs w:val="28"/>
        </w:rPr>
        <w:t xml:space="preserve">опасность того, что заявитель </w:t>
      </w:r>
      <w:r w:rsidRPr="00C37A15">
        <w:rPr>
          <w:rFonts w:ascii="Times New Roman" w:hAnsi="Times New Roman" w:cs="Times New Roman"/>
          <w:sz w:val="28"/>
          <w:szCs w:val="28"/>
        </w:rPr>
        <w:t>в случае освобождения мог</w:t>
      </w:r>
      <w:r>
        <w:rPr>
          <w:rFonts w:ascii="Times New Roman" w:hAnsi="Times New Roman" w:cs="Times New Roman"/>
          <w:sz w:val="28"/>
          <w:szCs w:val="28"/>
        </w:rPr>
        <w:t xml:space="preserve"> совершить новые тяжкие преступ</w:t>
      </w:r>
      <w:r w:rsidRPr="00C37A15">
        <w:rPr>
          <w:rFonts w:ascii="Times New Roman" w:hAnsi="Times New Roman" w:cs="Times New Roman"/>
          <w:sz w:val="28"/>
          <w:szCs w:val="28"/>
        </w:rPr>
        <w:t xml:space="preserve">ления, схожие с теми, </w:t>
      </w:r>
      <w:r>
        <w:rPr>
          <w:rFonts w:ascii="Times New Roman" w:hAnsi="Times New Roman" w:cs="Times New Roman"/>
          <w:sz w:val="28"/>
          <w:szCs w:val="28"/>
        </w:rPr>
        <w:t xml:space="preserve">за совершение </w:t>
      </w:r>
      <w:r w:rsidR="00E13ADE">
        <w:rPr>
          <w:rFonts w:ascii="Times New Roman" w:hAnsi="Times New Roman" w:cs="Times New Roman"/>
          <w:sz w:val="28"/>
          <w:szCs w:val="28"/>
        </w:rPr>
        <w:lastRenderedPageBreak/>
        <w:t>которых он был ранее осужде</w:t>
      </w:r>
      <w:r>
        <w:rPr>
          <w:rFonts w:ascii="Times New Roman" w:hAnsi="Times New Roman" w:cs="Times New Roman"/>
          <w:sz w:val="28"/>
          <w:szCs w:val="28"/>
        </w:rPr>
        <w:t xml:space="preserve">н. Эти потенциальные </w:t>
      </w:r>
      <w:r w:rsidRPr="00C37A15">
        <w:rPr>
          <w:rFonts w:ascii="Times New Roman" w:hAnsi="Times New Roman" w:cs="Times New Roman"/>
          <w:sz w:val="28"/>
          <w:szCs w:val="28"/>
        </w:rPr>
        <w:t xml:space="preserve">новые преступления, однако, не </w:t>
      </w:r>
      <w:r>
        <w:rPr>
          <w:rFonts w:ascii="Times New Roman" w:hAnsi="Times New Roman" w:cs="Times New Roman"/>
          <w:sz w:val="28"/>
          <w:szCs w:val="28"/>
        </w:rPr>
        <w:t xml:space="preserve">были </w:t>
      </w:r>
      <w:r w:rsidRPr="00C37A15">
        <w:rPr>
          <w:rFonts w:ascii="Times New Roman" w:hAnsi="Times New Roman" w:cs="Times New Roman"/>
          <w:sz w:val="28"/>
          <w:szCs w:val="28"/>
        </w:rPr>
        <w:t>в достаточной мере конкретизированы, как это требуется в соответствии с но</w:t>
      </w:r>
      <w:r>
        <w:rPr>
          <w:rFonts w:ascii="Times New Roman" w:hAnsi="Times New Roman" w:cs="Times New Roman"/>
          <w:sz w:val="28"/>
          <w:szCs w:val="28"/>
        </w:rPr>
        <w:t>рмами прецедентной практики Суда, относительно</w:t>
      </w:r>
      <w:r w:rsidRPr="00C37A15">
        <w:rPr>
          <w:rFonts w:ascii="Times New Roman" w:hAnsi="Times New Roman" w:cs="Times New Roman"/>
          <w:sz w:val="28"/>
          <w:szCs w:val="28"/>
        </w:rPr>
        <w:t xml:space="preserve"> места и времени их совершения и их жертв, и по этой причине на них не распространяется действие подпункта «с» пункта 1 статьи 5 Конвенции.</w:t>
      </w:r>
      <w:r w:rsidRPr="00663528">
        <w:rPr>
          <w:rFonts w:ascii="Times New Roman" w:hAnsi="Times New Roman" w:cs="Times New Roman"/>
          <w:sz w:val="28"/>
          <w:szCs w:val="28"/>
        </w:rPr>
        <w:t xml:space="preserve"> </w:t>
      </w:r>
      <w:r>
        <w:rPr>
          <w:rFonts w:ascii="Times New Roman" w:hAnsi="Times New Roman" w:cs="Times New Roman"/>
          <w:sz w:val="28"/>
          <w:szCs w:val="28"/>
        </w:rPr>
        <w:t>Этот вывод подтвержде</w:t>
      </w:r>
      <w:r w:rsidRPr="00C37A15">
        <w:rPr>
          <w:rFonts w:ascii="Times New Roman" w:hAnsi="Times New Roman" w:cs="Times New Roman"/>
          <w:sz w:val="28"/>
          <w:szCs w:val="28"/>
        </w:rPr>
        <w:t>н толковани</w:t>
      </w:r>
      <w:r>
        <w:rPr>
          <w:rFonts w:ascii="Times New Roman" w:hAnsi="Times New Roman" w:cs="Times New Roman"/>
          <w:sz w:val="28"/>
          <w:szCs w:val="28"/>
        </w:rPr>
        <w:t>ем подпункта «с» пункта 1 в свете статьи 5 Конвенции</w:t>
      </w:r>
      <w:r w:rsidRPr="00C37A15">
        <w:rPr>
          <w:rFonts w:ascii="Times New Roman" w:hAnsi="Times New Roman" w:cs="Times New Roman"/>
          <w:sz w:val="28"/>
          <w:szCs w:val="28"/>
        </w:rPr>
        <w:t xml:space="preserve"> в целом. В соответствии с пунктом 3 </w:t>
      </w:r>
      <w:r>
        <w:rPr>
          <w:rFonts w:ascii="Times New Roman" w:hAnsi="Times New Roman" w:cs="Times New Roman"/>
          <w:sz w:val="28"/>
          <w:szCs w:val="28"/>
        </w:rPr>
        <w:t>этой статьи</w:t>
      </w:r>
      <w:r w:rsidR="00ED64B1">
        <w:rPr>
          <w:rFonts w:ascii="Times New Roman" w:hAnsi="Times New Roman" w:cs="Times New Roman"/>
          <w:sz w:val="28"/>
          <w:szCs w:val="28"/>
        </w:rPr>
        <w:t>, каждый заключе</w:t>
      </w:r>
      <w:r w:rsidRPr="00C37A15">
        <w:rPr>
          <w:rFonts w:ascii="Times New Roman" w:hAnsi="Times New Roman" w:cs="Times New Roman"/>
          <w:sz w:val="28"/>
          <w:szCs w:val="28"/>
        </w:rPr>
        <w:t>нный под с</w:t>
      </w:r>
      <w:r>
        <w:rPr>
          <w:rFonts w:ascii="Times New Roman" w:hAnsi="Times New Roman" w:cs="Times New Roman"/>
          <w:sz w:val="28"/>
          <w:szCs w:val="28"/>
        </w:rPr>
        <w:t>тражу в соответствии с положени</w:t>
      </w:r>
      <w:r w:rsidRPr="00C37A15">
        <w:rPr>
          <w:rFonts w:ascii="Times New Roman" w:hAnsi="Times New Roman" w:cs="Times New Roman"/>
          <w:sz w:val="28"/>
          <w:szCs w:val="28"/>
        </w:rPr>
        <w:t>ями подпункта «с» п</w:t>
      </w:r>
      <w:r>
        <w:rPr>
          <w:rFonts w:ascii="Times New Roman" w:hAnsi="Times New Roman" w:cs="Times New Roman"/>
          <w:sz w:val="28"/>
          <w:szCs w:val="28"/>
        </w:rPr>
        <w:t xml:space="preserve">ункта 1 этой статьи должен быть </w:t>
      </w:r>
      <w:r w:rsidRPr="00C37A15">
        <w:rPr>
          <w:rFonts w:ascii="Times New Roman" w:hAnsi="Times New Roman" w:cs="Times New Roman"/>
          <w:sz w:val="28"/>
          <w:szCs w:val="28"/>
        </w:rPr>
        <w:t>незамедлительно дос</w:t>
      </w:r>
      <w:r>
        <w:rPr>
          <w:rFonts w:ascii="Times New Roman" w:hAnsi="Times New Roman" w:cs="Times New Roman"/>
          <w:sz w:val="28"/>
          <w:szCs w:val="28"/>
        </w:rPr>
        <w:t xml:space="preserve">тавлен к судье и имеет право на </w:t>
      </w:r>
      <w:r w:rsidRPr="00C37A15">
        <w:rPr>
          <w:rFonts w:ascii="Times New Roman" w:hAnsi="Times New Roman" w:cs="Times New Roman"/>
          <w:sz w:val="28"/>
          <w:szCs w:val="28"/>
        </w:rPr>
        <w:t>судебное разбирательство в течение разумного срока или на освобождение из-под стражи до суда. Однако лица, содержащиеся в режиме превентивного заключения, не подлежат незамедлительному доставлению к судье и суду за потенциальное совершение преступлений в будущем.</w:t>
      </w:r>
    </w:p>
    <w:p w:rsidR="00FB3C7B" w:rsidRDefault="00FB3C7B" w:rsidP="00FB3C7B">
      <w:pPr>
        <w:jc w:val="both"/>
        <w:rPr>
          <w:rFonts w:ascii="Times New Roman" w:hAnsi="Times New Roman" w:cs="Times New Roman"/>
          <w:sz w:val="28"/>
          <w:szCs w:val="28"/>
        </w:rPr>
      </w:pPr>
      <w:r>
        <w:rPr>
          <w:rFonts w:ascii="Times New Roman" w:hAnsi="Times New Roman" w:cs="Times New Roman"/>
          <w:sz w:val="28"/>
          <w:szCs w:val="28"/>
        </w:rPr>
        <w:t xml:space="preserve">Суд также отметил, что </w:t>
      </w:r>
      <w:r w:rsidR="00E13ADE">
        <w:rPr>
          <w:rFonts w:ascii="Times New Roman" w:hAnsi="Times New Roman" w:cs="Times New Roman"/>
          <w:sz w:val="28"/>
          <w:szCs w:val="28"/>
        </w:rPr>
        <w:t>имеются серье</w:t>
      </w:r>
      <w:r w:rsidRPr="00C37A15">
        <w:rPr>
          <w:rFonts w:ascii="Times New Roman" w:hAnsi="Times New Roman" w:cs="Times New Roman"/>
          <w:sz w:val="28"/>
          <w:szCs w:val="28"/>
        </w:rPr>
        <w:t>зн</w:t>
      </w:r>
      <w:r>
        <w:rPr>
          <w:rFonts w:ascii="Times New Roman" w:hAnsi="Times New Roman" w:cs="Times New Roman"/>
          <w:sz w:val="28"/>
          <w:szCs w:val="28"/>
        </w:rPr>
        <w:t xml:space="preserve">ые сомнения относительно того, </w:t>
      </w:r>
      <w:r w:rsidRPr="00C37A15">
        <w:rPr>
          <w:rFonts w:ascii="Times New Roman" w:hAnsi="Times New Roman" w:cs="Times New Roman"/>
          <w:sz w:val="28"/>
          <w:szCs w:val="28"/>
        </w:rPr>
        <w:t>что заявитель в со</w:t>
      </w:r>
      <w:r>
        <w:rPr>
          <w:rFonts w:ascii="Times New Roman" w:hAnsi="Times New Roman" w:cs="Times New Roman"/>
          <w:sz w:val="28"/>
          <w:szCs w:val="28"/>
        </w:rPr>
        <w:t xml:space="preserve">ответствующее время мог бы предвидеть, что </w:t>
      </w:r>
      <w:r w:rsidR="00E13ADE">
        <w:rPr>
          <w:rFonts w:ascii="Times New Roman" w:hAnsi="Times New Roman" w:cs="Times New Roman"/>
          <w:sz w:val="28"/>
          <w:szCs w:val="28"/>
        </w:rPr>
        <w:t>соверше</w:t>
      </w:r>
      <w:r w:rsidRPr="00C37A15">
        <w:rPr>
          <w:rFonts w:ascii="Times New Roman" w:hAnsi="Times New Roman" w:cs="Times New Roman"/>
          <w:sz w:val="28"/>
          <w:szCs w:val="28"/>
        </w:rPr>
        <w:t xml:space="preserve">нное им преступление выльется в превентивное </w:t>
      </w:r>
      <w:r w:rsidR="00E13ADE">
        <w:rPr>
          <w:rFonts w:ascii="Times New Roman" w:hAnsi="Times New Roman" w:cs="Times New Roman"/>
          <w:sz w:val="28"/>
          <w:szCs w:val="28"/>
        </w:rPr>
        <w:t>заключение на неопределе</w:t>
      </w:r>
      <w:r w:rsidRPr="00C37A15">
        <w:rPr>
          <w:rFonts w:ascii="Times New Roman" w:hAnsi="Times New Roman" w:cs="Times New Roman"/>
          <w:sz w:val="28"/>
          <w:szCs w:val="28"/>
        </w:rPr>
        <w:t xml:space="preserve">нный период </w:t>
      </w:r>
      <w:r>
        <w:rPr>
          <w:rFonts w:ascii="Times New Roman" w:hAnsi="Times New Roman" w:cs="Times New Roman"/>
          <w:sz w:val="28"/>
          <w:szCs w:val="28"/>
        </w:rPr>
        <w:t>времени. Однако ввиду вывода о том, что пре</w:t>
      </w:r>
      <w:r w:rsidRPr="00C37A15">
        <w:rPr>
          <w:rFonts w:ascii="Times New Roman" w:hAnsi="Times New Roman" w:cs="Times New Roman"/>
          <w:sz w:val="28"/>
          <w:szCs w:val="28"/>
        </w:rPr>
        <w:t>вентивное заключение заявителя свыше десятилетнего срока не было оправ</w:t>
      </w:r>
      <w:r>
        <w:rPr>
          <w:rFonts w:ascii="Times New Roman" w:hAnsi="Times New Roman" w:cs="Times New Roman"/>
          <w:sz w:val="28"/>
          <w:szCs w:val="28"/>
        </w:rPr>
        <w:t>дано ни одним из подпунктов пун</w:t>
      </w:r>
      <w:r w:rsidRPr="00C37A15">
        <w:rPr>
          <w:rFonts w:ascii="Times New Roman" w:hAnsi="Times New Roman" w:cs="Times New Roman"/>
          <w:sz w:val="28"/>
          <w:szCs w:val="28"/>
        </w:rPr>
        <w:t xml:space="preserve">кта 1 статьи 5 Конвенции, </w:t>
      </w:r>
      <w:r>
        <w:rPr>
          <w:rFonts w:ascii="Times New Roman" w:hAnsi="Times New Roman" w:cs="Times New Roman"/>
          <w:sz w:val="28"/>
          <w:szCs w:val="28"/>
        </w:rPr>
        <w:t xml:space="preserve">Суд указал, что </w:t>
      </w:r>
      <w:r w:rsidRPr="00C37A15">
        <w:rPr>
          <w:rFonts w:ascii="Times New Roman" w:hAnsi="Times New Roman" w:cs="Times New Roman"/>
          <w:sz w:val="28"/>
          <w:szCs w:val="28"/>
        </w:rPr>
        <w:t>нет необходимости решать этот вопрос.</w:t>
      </w:r>
    </w:p>
    <w:p w:rsidR="00C37A15" w:rsidRDefault="00C37A15" w:rsidP="00FB3C7B">
      <w:pPr>
        <w:jc w:val="both"/>
        <w:rPr>
          <w:rFonts w:ascii="Times New Roman" w:hAnsi="Times New Roman" w:cs="Times New Roman"/>
          <w:sz w:val="28"/>
          <w:szCs w:val="28"/>
        </w:rPr>
      </w:pPr>
      <w:r w:rsidRPr="00C37A15">
        <w:rPr>
          <w:rFonts w:ascii="Times New Roman" w:hAnsi="Times New Roman" w:cs="Times New Roman"/>
          <w:sz w:val="28"/>
          <w:szCs w:val="28"/>
        </w:rPr>
        <w:t xml:space="preserve">Следовательно, </w:t>
      </w:r>
      <w:r w:rsidR="00FB3C7B">
        <w:rPr>
          <w:rFonts w:ascii="Times New Roman" w:hAnsi="Times New Roman" w:cs="Times New Roman"/>
          <w:sz w:val="28"/>
          <w:szCs w:val="28"/>
        </w:rPr>
        <w:t>по делу властями государства-от</w:t>
      </w:r>
      <w:r w:rsidRPr="00C37A15">
        <w:rPr>
          <w:rFonts w:ascii="Times New Roman" w:hAnsi="Times New Roman" w:cs="Times New Roman"/>
          <w:sz w:val="28"/>
          <w:szCs w:val="28"/>
        </w:rPr>
        <w:t>ветчика было допущено нарушение пункта 1 статьи 5 Конвенции.</w:t>
      </w:r>
      <w:r w:rsidR="00FB3C7B">
        <w:rPr>
          <w:rFonts w:ascii="Times New Roman" w:hAnsi="Times New Roman" w:cs="Times New Roman"/>
          <w:sz w:val="28"/>
          <w:szCs w:val="28"/>
        </w:rPr>
        <w:t xml:space="preserve"> Кроме того, Суд пришел к выводу, что власти Германии нарушили в отношении заявителя и статью 7 ЕКПЧ</w:t>
      </w:r>
      <w:r w:rsidR="00FB3C7B">
        <w:rPr>
          <w:rStyle w:val="a5"/>
          <w:rFonts w:ascii="Times New Roman" w:hAnsi="Times New Roman" w:cs="Times New Roman"/>
          <w:sz w:val="28"/>
          <w:szCs w:val="28"/>
        </w:rPr>
        <w:footnoteReference w:id="148"/>
      </w:r>
      <w:r w:rsidR="00FB3C7B">
        <w:rPr>
          <w:rFonts w:ascii="Times New Roman" w:hAnsi="Times New Roman" w:cs="Times New Roman"/>
          <w:sz w:val="28"/>
          <w:szCs w:val="28"/>
        </w:rPr>
        <w:t>.</w:t>
      </w:r>
    </w:p>
    <w:p w:rsidR="00695B29" w:rsidRDefault="00695B29" w:rsidP="00FB3C7B">
      <w:pPr>
        <w:jc w:val="both"/>
        <w:rPr>
          <w:rFonts w:ascii="Times New Roman" w:hAnsi="Times New Roman" w:cs="Times New Roman"/>
          <w:sz w:val="28"/>
          <w:szCs w:val="28"/>
        </w:rPr>
      </w:pPr>
    </w:p>
    <w:p w:rsidR="00695B29" w:rsidRDefault="00695B29" w:rsidP="00FB3C7B">
      <w:pPr>
        <w:jc w:val="both"/>
        <w:rPr>
          <w:rFonts w:ascii="Times New Roman" w:hAnsi="Times New Roman" w:cs="Times New Roman"/>
          <w:sz w:val="28"/>
          <w:szCs w:val="28"/>
        </w:rPr>
      </w:pPr>
    </w:p>
    <w:p w:rsidR="00695B29" w:rsidRDefault="00695B29" w:rsidP="00695B29">
      <w:pPr>
        <w:jc w:val="center"/>
        <w:rPr>
          <w:rFonts w:ascii="Times New Roman" w:hAnsi="Times New Roman" w:cs="Times New Roman"/>
          <w:b/>
          <w:sz w:val="28"/>
          <w:szCs w:val="28"/>
        </w:rPr>
      </w:pPr>
      <w:proofErr w:type="spellStart"/>
      <w:r>
        <w:rPr>
          <w:rFonts w:ascii="Times New Roman" w:hAnsi="Times New Roman" w:cs="Times New Roman"/>
          <w:b/>
          <w:sz w:val="28"/>
          <w:szCs w:val="28"/>
        </w:rPr>
        <w:t>Остин</w:t>
      </w:r>
      <w:proofErr w:type="spellEnd"/>
      <w:r>
        <w:rPr>
          <w:rFonts w:ascii="Times New Roman" w:hAnsi="Times New Roman" w:cs="Times New Roman"/>
          <w:b/>
          <w:sz w:val="28"/>
          <w:szCs w:val="28"/>
        </w:rPr>
        <w:t xml:space="preserve"> и другие против Соединенного Королевства</w:t>
      </w:r>
    </w:p>
    <w:p w:rsidR="00695B29" w:rsidRPr="00F9034E" w:rsidRDefault="00695B29" w:rsidP="00695B29">
      <w:pPr>
        <w:jc w:val="center"/>
        <w:rPr>
          <w:rFonts w:ascii="Times New Roman" w:hAnsi="Times New Roman" w:cs="Times New Roman"/>
          <w:b/>
          <w:sz w:val="28"/>
          <w:szCs w:val="28"/>
          <w:lang w:val="en-US"/>
        </w:rPr>
      </w:pPr>
      <w:r w:rsidRPr="00F9034E">
        <w:rPr>
          <w:rFonts w:ascii="Times New Roman" w:hAnsi="Times New Roman" w:cs="Times New Roman"/>
          <w:b/>
          <w:sz w:val="28"/>
          <w:szCs w:val="28"/>
          <w:lang w:val="en-US"/>
        </w:rPr>
        <w:t>(</w:t>
      </w:r>
      <w:r w:rsidRPr="00695B29">
        <w:rPr>
          <w:rFonts w:ascii="Times New Roman" w:hAnsi="Times New Roman" w:cs="Times New Roman"/>
          <w:b/>
          <w:sz w:val="28"/>
          <w:szCs w:val="28"/>
          <w:lang w:val="en-US"/>
        </w:rPr>
        <w:t>Austin</w:t>
      </w:r>
      <w:r w:rsidRPr="00F9034E">
        <w:rPr>
          <w:rFonts w:ascii="Times New Roman" w:hAnsi="Times New Roman" w:cs="Times New Roman"/>
          <w:b/>
          <w:sz w:val="28"/>
          <w:szCs w:val="28"/>
          <w:lang w:val="en-US"/>
        </w:rPr>
        <w:t xml:space="preserve"> </w:t>
      </w:r>
      <w:r w:rsidRPr="00695B29">
        <w:rPr>
          <w:rFonts w:ascii="Times New Roman" w:hAnsi="Times New Roman" w:cs="Times New Roman"/>
          <w:b/>
          <w:sz w:val="28"/>
          <w:szCs w:val="28"/>
          <w:lang w:val="en-US"/>
        </w:rPr>
        <w:t>and</w:t>
      </w:r>
      <w:r w:rsidRPr="00F9034E">
        <w:rPr>
          <w:rFonts w:ascii="Times New Roman" w:hAnsi="Times New Roman" w:cs="Times New Roman"/>
          <w:b/>
          <w:sz w:val="28"/>
          <w:szCs w:val="28"/>
          <w:lang w:val="en-US"/>
        </w:rPr>
        <w:t xml:space="preserve"> </w:t>
      </w:r>
      <w:r w:rsidRPr="00695B29">
        <w:rPr>
          <w:rFonts w:ascii="Times New Roman" w:hAnsi="Times New Roman" w:cs="Times New Roman"/>
          <w:b/>
          <w:sz w:val="28"/>
          <w:szCs w:val="28"/>
          <w:lang w:val="en-US"/>
        </w:rPr>
        <w:t>Others</w:t>
      </w:r>
      <w:r w:rsidRPr="00F9034E">
        <w:rPr>
          <w:rFonts w:ascii="Times New Roman" w:hAnsi="Times New Roman" w:cs="Times New Roman"/>
          <w:b/>
          <w:sz w:val="28"/>
          <w:szCs w:val="28"/>
          <w:lang w:val="en-US"/>
        </w:rPr>
        <w:t xml:space="preserve"> </w:t>
      </w:r>
      <w:r w:rsidRPr="00695B29">
        <w:rPr>
          <w:rFonts w:ascii="Times New Roman" w:hAnsi="Times New Roman" w:cs="Times New Roman"/>
          <w:b/>
          <w:sz w:val="28"/>
          <w:szCs w:val="28"/>
          <w:lang w:val="en-US"/>
        </w:rPr>
        <w:t>v</w:t>
      </w:r>
      <w:r w:rsidRPr="00F9034E">
        <w:rPr>
          <w:rFonts w:ascii="Times New Roman" w:hAnsi="Times New Roman" w:cs="Times New Roman"/>
          <w:b/>
          <w:sz w:val="28"/>
          <w:szCs w:val="28"/>
          <w:lang w:val="en-US"/>
        </w:rPr>
        <w:t xml:space="preserve">. </w:t>
      </w:r>
      <w:r w:rsidRPr="00695B29">
        <w:rPr>
          <w:rFonts w:ascii="Times New Roman" w:hAnsi="Times New Roman" w:cs="Times New Roman"/>
          <w:b/>
          <w:sz w:val="28"/>
          <w:szCs w:val="28"/>
          <w:lang w:val="en-US"/>
        </w:rPr>
        <w:t>the</w:t>
      </w:r>
      <w:r w:rsidRPr="00F9034E">
        <w:rPr>
          <w:rFonts w:ascii="Times New Roman" w:hAnsi="Times New Roman" w:cs="Times New Roman"/>
          <w:b/>
          <w:sz w:val="28"/>
          <w:szCs w:val="28"/>
          <w:lang w:val="en-US"/>
        </w:rPr>
        <w:t xml:space="preserve"> </w:t>
      </w:r>
      <w:r w:rsidRPr="00695B29">
        <w:rPr>
          <w:rFonts w:ascii="Times New Roman" w:hAnsi="Times New Roman" w:cs="Times New Roman"/>
          <w:b/>
          <w:sz w:val="28"/>
          <w:szCs w:val="28"/>
          <w:lang w:val="en-US"/>
        </w:rPr>
        <w:t>United</w:t>
      </w:r>
      <w:r w:rsidRPr="00F9034E">
        <w:rPr>
          <w:rFonts w:ascii="Times New Roman" w:hAnsi="Times New Roman" w:cs="Times New Roman"/>
          <w:b/>
          <w:sz w:val="28"/>
          <w:szCs w:val="28"/>
          <w:lang w:val="en-US"/>
        </w:rPr>
        <w:t xml:space="preserve"> </w:t>
      </w:r>
      <w:r w:rsidRPr="00695B29">
        <w:rPr>
          <w:rFonts w:ascii="Times New Roman" w:hAnsi="Times New Roman" w:cs="Times New Roman"/>
          <w:b/>
          <w:sz w:val="28"/>
          <w:szCs w:val="28"/>
          <w:lang w:val="en-US"/>
        </w:rPr>
        <w:t>Kingdom</w:t>
      </w:r>
      <w:r w:rsidRPr="00F9034E">
        <w:rPr>
          <w:rFonts w:ascii="Times New Roman" w:hAnsi="Times New Roman" w:cs="Times New Roman"/>
          <w:b/>
          <w:sz w:val="28"/>
          <w:szCs w:val="28"/>
          <w:lang w:val="en-US"/>
        </w:rPr>
        <w:t>)</w:t>
      </w:r>
    </w:p>
    <w:p w:rsidR="00695B29" w:rsidRDefault="00695B29" w:rsidP="00695B29">
      <w:pPr>
        <w:jc w:val="center"/>
        <w:rPr>
          <w:rFonts w:ascii="Times New Roman" w:hAnsi="Times New Roman" w:cs="Times New Roman"/>
          <w:b/>
          <w:sz w:val="28"/>
          <w:szCs w:val="28"/>
        </w:rPr>
      </w:pPr>
      <w:r>
        <w:rPr>
          <w:rFonts w:ascii="Times New Roman" w:hAnsi="Times New Roman" w:cs="Times New Roman"/>
          <w:b/>
          <w:sz w:val="28"/>
          <w:szCs w:val="28"/>
        </w:rPr>
        <w:t>жалоба № 39692/09</w:t>
      </w:r>
    </w:p>
    <w:p w:rsidR="00695B29" w:rsidRDefault="00695B29" w:rsidP="00695B29">
      <w:pPr>
        <w:jc w:val="center"/>
        <w:rPr>
          <w:rFonts w:ascii="Times New Roman" w:hAnsi="Times New Roman" w:cs="Times New Roman"/>
          <w:sz w:val="28"/>
          <w:szCs w:val="28"/>
        </w:rPr>
      </w:pPr>
      <w:r>
        <w:rPr>
          <w:rFonts w:ascii="Times New Roman" w:hAnsi="Times New Roman" w:cs="Times New Roman"/>
          <w:b/>
          <w:sz w:val="28"/>
          <w:szCs w:val="28"/>
        </w:rPr>
        <w:t>Постановление вынесено 15 марта 2012 года</w:t>
      </w:r>
    </w:p>
    <w:p w:rsidR="00695B29" w:rsidRDefault="00695B29" w:rsidP="00695B29">
      <w:pPr>
        <w:jc w:val="center"/>
        <w:rPr>
          <w:rFonts w:ascii="Times New Roman" w:hAnsi="Times New Roman" w:cs="Times New Roman"/>
          <w:sz w:val="28"/>
          <w:szCs w:val="28"/>
        </w:rPr>
      </w:pPr>
    </w:p>
    <w:p w:rsidR="00695B29" w:rsidRDefault="00572520" w:rsidP="00572520">
      <w:pPr>
        <w:jc w:val="both"/>
        <w:rPr>
          <w:rFonts w:ascii="Times New Roman" w:hAnsi="Times New Roman" w:cs="Times New Roman"/>
          <w:sz w:val="28"/>
          <w:szCs w:val="28"/>
        </w:rPr>
      </w:pPr>
      <w:r>
        <w:rPr>
          <w:rFonts w:ascii="Times New Roman" w:hAnsi="Times New Roman" w:cs="Times New Roman"/>
          <w:sz w:val="28"/>
          <w:szCs w:val="28"/>
        </w:rPr>
        <w:t>Данное дело затрагивает сфе</w:t>
      </w:r>
      <w:r w:rsidR="005E2969">
        <w:rPr>
          <w:rFonts w:ascii="Times New Roman" w:hAnsi="Times New Roman" w:cs="Times New Roman"/>
          <w:sz w:val="28"/>
          <w:szCs w:val="28"/>
        </w:rPr>
        <w:t>ру применения статьи 5 Конвенции в новом для Европейского Суда аспекте. В связи с тем, что решение по делу было обречено на статус прецедентного, Палата Суда уступила юрисдикцию Большой Палате. В постановлении содержится ряд важных правовых позиций, связанных с толкованием статьи 5 Конвенции применительно к полицейским операциям по поддержанию общественного порядка.</w:t>
      </w:r>
    </w:p>
    <w:p w:rsidR="00B27F80" w:rsidRDefault="005E2969" w:rsidP="009F5C5A">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p>
    <w:p w:rsidR="00B27F80" w:rsidRPr="00B27F80" w:rsidRDefault="00B27F80" w:rsidP="00B27F80">
      <w:pPr>
        <w:jc w:val="both"/>
        <w:rPr>
          <w:rFonts w:ascii="Times New Roman" w:hAnsi="Times New Roman" w:cs="Times New Roman"/>
          <w:sz w:val="28"/>
          <w:szCs w:val="28"/>
        </w:rPr>
      </w:pPr>
      <w:r w:rsidRPr="00B27F80">
        <w:rPr>
          <w:rFonts w:ascii="Times New Roman" w:hAnsi="Times New Roman" w:cs="Times New Roman"/>
          <w:sz w:val="28"/>
          <w:szCs w:val="28"/>
        </w:rPr>
        <w:t>1 ма</w:t>
      </w:r>
      <w:r w:rsidR="009F5C5A">
        <w:rPr>
          <w:rFonts w:ascii="Times New Roman" w:hAnsi="Times New Roman" w:cs="Times New Roman"/>
          <w:sz w:val="28"/>
          <w:szCs w:val="28"/>
        </w:rPr>
        <w:t>я 2001 года</w:t>
      </w:r>
      <w:r w:rsidRPr="00B27F80">
        <w:rPr>
          <w:rFonts w:ascii="Times New Roman" w:hAnsi="Times New Roman" w:cs="Times New Roman"/>
          <w:sz w:val="28"/>
          <w:szCs w:val="28"/>
        </w:rPr>
        <w:t xml:space="preserve"> в Лондоне состоялась крупная демонстрация против капитализма и глобализации. Организаторы не уведомили полицию о своих намерениях, в то время как в рекламно-</w:t>
      </w:r>
      <w:proofErr w:type="spellStart"/>
      <w:r w:rsidRPr="00B27F80">
        <w:rPr>
          <w:rFonts w:ascii="Times New Roman" w:hAnsi="Times New Roman" w:cs="Times New Roman"/>
          <w:sz w:val="28"/>
          <w:szCs w:val="28"/>
        </w:rPr>
        <w:t>прапагандистских</w:t>
      </w:r>
      <w:proofErr w:type="spellEnd"/>
      <w:r w:rsidRPr="00B27F80">
        <w:rPr>
          <w:rFonts w:ascii="Times New Roman" w:hAnsi="Times New Roman" w:cs="Times New Roman"/>
          <w:sz w:val="28"/>
          <w:szCs w:val="28"/>
        </w:rPr>
        <w:t xml:space="preserve"> материалах, которые они заранее распространили, содержались призывы к мародерству и насилию, а также к многочисленным протестам по всему Лондону. </w:t>
      </w:r>
      <w:r w:rsidRPr="00B27F80">
        <w:rPr>
          <w:rFonts w:ascii="Times New Roman" w:hAnsi="Times New Roman" w:cs="Times New Roman"/>
          <w:sz w:val="28"/>
          <w:szCs w:val="28"/>
        </w:rPr>
        <w:lastRenderedPageBreak/>
        <w:t>Имевшиеся у полиции оперативные данные указывали на то, что, кроме мирных демонстрантов, в мероприятии, скорее всего, должно было участвовать от 500 до 1000 склонных к насилию и конфронтации лиц. Днем на перекресток Оксфорд-</w:t>
      </w:r>
      <w:proofErr w:type="spellStart"/>
      <w:r w:rsidRPr="00B27F80">
        <w:rPr>
          <w:rFonts w:ascii="Times New Roman" w:hAnsi="Times New Roman" w:cs="Times New Roman"/>
          <w:sz w:val="28"/>
          <w:szCs w:val="28"/>
        </w:rPr>
        <w:t>серкес</w:t>
      </w:r>
      <w:proofErr w:type="spellEnd"/>
      <w:r w:rsidRPr="00B27F80">
        <w:rPr>
          <w:rFonts w:ascii="Times New Roman" w:hAnsi="Times New Roman" w:cs="Times New Roman"/>
          <w:sz w:val="28"/>
          <w:szCs w:val="28"/>
        </w:rPr>
        <w:t xml:space="preserve"> пришла большая толпа, и на момент рассматриваемых событий там находилось около 3 000 человек, и еще несколько тысяч собралось на прилегающих улицах. Для предотвращения причинения вреда людям и имуществу, полиция посчитала необходимым сдерживать толпу путем создания кордона, блокировавшего все выходы с перекрестка. По причине насилия и угрозы применения насилия лицами, находившимися внутри кордона и вне его, и в связи с проведением обысков и установлением личностей демонстрантов, находившихся в пределах кордона и подозреваемых в организации беспорядков, много мирных демонстрантов и прохожих, включая заявителей, оставалось в оцеплении в течение нескольких часов.</w:t>
      </w:r>
      <w:r w:rsidR="00E16078">
        <w:rPr>
          <w:rStyle w:val="a5"/>
          <w:rFonts w:ascii="Times New Roman" w:hAnsi="Times New Roman" w:cs="Times New Roman"/>
          <w:sz w:val="28"/>
          <w:szCs w:val="28"/>
        </w:rPr>
        <w:footnoteReference w:id="149"/>
      </w:r>
    </w:p>
    <w:p w:rsidR="00B27F80" w:rsidRDefault="00B27F80" w:rsidP="00B27F80">
      <w:pPr>
        <w:jc w:val="both"/>
        <w:rPr>
          <w:rFonts w:ascii="Times New Roman" w:hAnsi="Times New Roman" w:cs="Times New Roman"/>
          <w:sz w:val="28"/>
          <w:szCs w:val="28"/>
        </w:rPr>
      </w:pPr>
      <w:r w:rsidRPr="00B27F80">
        <w:rPr>
          <w:rFonts w:ascii="Times New Roman" w:hAnsi="Times New Roman" w:cs="Times New Roman"/>
          <w:sz w:val="28"/>
          <w:szCs w:val="28"/>
        </w:rPr>
        <w:t>После этих событий первая заявительница обратилась с прецедентным иском в Высокий суд, о возмещения ущерба, причиненного незаконным лишением свободы и нарушением прав, гарантированных Конвенцией. Ее требования были отклонены, и после рассмотрения апелляционной жалобы решение было оставлено без изменения. Пала</w:t>
      </w:r>
      <w:r w:rsidR="009F5C5A">
        <w:rPr>
          <w:rFonts w:ascii="Times New Roman" w:hAnsi="Times New Roman" w:cs="Times New Roman"/>
          <w:sz w:val="28"/>
          <w:szCs w:val="28"/>
        </w:rPr>
        <w:t>та Лордов единогласным решением</w:t>
      </w:r>
      <w:r w:rsidRPr="00B27F80">
        <w:rPr>
          <w:rFonts w:ascii="Times New Roman" w:hAnsi="Times New Roman" w:cs="Times New Roman"/>
          <w:sz w:val="28"/>
          <w:szCs w:val="28"/>
        </w:rPr>
        <w:t xml:space="preserve"> установила, что отсутствовало лишение свободы по смыслу статьи 5 Конвенции, поскольку намерения полиции заключались в защите демонстрантов и имущества от насилия, и удержание продолжалось только в течение срока, необходимого для достижения этой цели. </w:t>
      </w:r>
      <w:proofErr w:type="gramStart"/>
      <w:r w:rsidRPr="00B27F80">
        <w:rPr>
          <w:rFonts w:ascii="Times New Roman" w:hAnsi="Times New Roman" w:cs="Times New Roman"/>
          <w:sz w:val="28"/>
          <w:szCs w:val="28"/>
        </w:rPr>
        <w:t>По мнению Палаты Лордов, цель удержания или ограничения передвижений и намерения лиц, ответственных за применение этой меры, имели значение при разрешении вопроса о том, имело ли место лишение свободы, и меры сдерживания толпы, которые были соразмерными и принимались добросовестно в интересах общества, не нарушали гарантированных статьей 5 прав отдельных лиц, чья свобода передвижения была ограничена.</w:t>
      </w:r>
      <w:proofErr w:type="gramEnd"/>
    </w:p>
    <w:p w:rsidR="00E16078" w:rsidRDefault="00E16078" w:rsidP="00B27F80">
      <w:pPr>
        <w:jc w:val="both"/>
        <w:rPr>
          <w:rFonts w:ascii="Times New Roman" w:hAnsi="Times New Roman" w:cs="Times New Roman"/>
          <w:sz w:val="28"/>
          <w:szCs w:val="28"/>
        </w:rPr>
      </w:pPr>
      <w:r>
        <w:rPr>
          <w:rFonts w:ascii="Times New Roman" w:hAnsi="Times New Roman" w:cs="Times New Roman"/>
          <w:sz w:val="28"/>
          <w:szCs w:val="28"/>
        </w:rPr>
        <w:t xml:space="preserve">Обращаясь в Европейский Суд, заявители утверждали, что установление факта лишения свободы  требовало учета всех обстоятельств конкретной ситуации, включая </w:t>
      </w:r>
      <w:r w:rsidR="00AB2C08">
        <w:rPr>
          <w:rFonts w:ascii="Times New Roman" w:hAnsi="Times New Roman" w:cs="Times New Roman"/>
          <w:sz w:val="28"/>
          <w:szCs w:val="28"/>
        </w:rPr>
        <w:t>степень полицейского принуждения, количество затронутых лиц и продолжительность заключения.</w:t>
      </w:r>
      <w:r w:rsidR="00AB2C08">
        <w:rPr>
          <w:rStyle w:val="a5"/>
          <w:rFonts w:ascii="Times New Roman" w:hAnsi="Times New Roman" w:cs="Times New Roman"/>
          <w:sz w:val="28"/>
          <w:szCs w:val="28"/>
        </w:rPr>
        <w:footnoteReference w:id="150"/>
      </w:r>
      <w:r w:rsidR="00AB2C08">
        <w:rPr>
          <w:rFonts w:ascii="Times New Roman" w:hAnsi="Times New Roman" w:cs="Times New Roman"/>
          <w:sz w:val="28"/>
          <w:szCs w:val="28"/>
        </w:rPr>
        <w:t xml:space="preserve"> Заявители оспаривали вывод национальных судов о том, что законные цели и общественные интересы задержания лишали его характеристик, присущих лишению свободы. По их мнению, лишение свободы является таковым независимо от намерений и целей властей, и единственный вопрос заключается в том, оправдано ли лишение свободы с точки зрения оснований, изложенных в пункте 1 статьи 5 Конвенции.</w:t>
      </w:r>
    </w:p>
    <w:p w:rsidR="0066574E" w:rsidRDefault="0066574E" w:rsidP="00B27F80">
      <w:pPr>
        <w:jc w:val="both"/>
        <w:rPr>
          <w:rFonts w:ascii="Times New Roman" w:hAnsi="Times New Roman" w:cs="Times New Roman"/>
          <w:sz w:val="28"/>
          <w:szCs w:val="28"/>
        </w:rPr>
      </w:pPr>
      <w:r>
        <w:rPr>
          <w:rFonts w:ascii="Times New Roman" w:hAnsi="Times New Roman" w:cs="Times New Roman"/>
          <w:sz w:val="28"/>
          <w:szCs w:val="28"/>
        </w:rPr>
        <w:lastRenderedPageBreak/>
        <w:t>Заявители отвергали сформулированную в решениях британских судов идею справедливого баланса между общим и частным интересом, так как, по их мнению, такой баланс уже был закреплен в статье 5 Конвенции. Сама структура этой статьи не предусматривает возможности взвешивания конкурирующих интересов, иначе государства смогли бы обходить установленные статьей ограничения, ссылаясь на общественную необходимость.</w:t>
      </w:r>
    </w:p>
    <w:p w:rsidR="0066574E" w:rsidRDefault="0066574E" w:rsidP="00B27F80">
      <w:pPr>
        <w:jc w:val="both"/>
        <w:rPr>
          <w:rFonts w:ascii="Times New Roman" w:hAnsi="Times New Roman" w:cs="Times New Roman"/>
          <w:sz w:val="28"/>
          <w:szCs w:val="28"/>
        </w:rPr>
      </w:pPr>
      <w:r>
        <w:rPr>
          <w:rFonts w:ascii="Times New Roman" w:hAnsi="Times New Roman" w:cs="Times New Roman"/>
          <w:sz w:val="28"/>
          <w:szCs w:val="28"/>
        </w:rPr>
        <w:t>Заявители утверждали, что лишение их свободы составлял не сам факт полицейского оцепления, а продолжительность и последствия наложенных на них ограничений. По их мнению, необходимость данных мер не имела в деле решающего значения, так как их случай не подпадал ни под одно основание, изложенное в пункте 1 статьи 5 Конвенции.</w:t>
      </w:r>
    </w:p>
    <w:p w:rsidR="00E16078" w:rsidRDefault="0066574E" w:rsidP="00B27F80">
      <w:pPr>
        <w:jc w:val="both"/>
        <w:rPr>
          <w:rFonts w:ascii="Times New Roman" w:hAnsi="Times New Roman" w:cs="Times New Roman"/>
          <w:sz w:val="28"/>
          <w:szCs w:val="28"/>
        </w:rPr>
      </w:pPr>
      <w:r>
        <w:rPr>
          <w:rFonts w:ascii="Times New Roman" w:hAnsi="Times New Roman" w:cs="Times New Roman"/>
          <w:sz w:val="28"/>
          <w:szCs w:val="28"/>
        </w:rPr>
        <w:t xml:space="preserve">В </w:t>
      </w:r>
      <w:r w:rsidR="007A53F4">
        <w:rPr>
          <w:rFonts w:ascii="Times New Roman" w:hAnsi="Times New Roman" w:cs="Times New Roman"/>
          <w:sz w:val="28"/>
          <w:szCs w:val="28"/>
        </w:rPr>
        <w:t>с</w:t>
      </w:r>
      <w:r>
        <w:rPr>
          <w:rFonts w:ascii="Times New Roman" w:hAnsi="Times New Roman" w:cs="Times New Roman"/>
          <w:sz w:val="28"/>
          <w:szCs w:val="28"/>
        </w:rPr>
        <w:t>вою очередь, власти Великобритании утверждали, что полиция не лишала заявителей свободы по смыслу статьи 5 Конвенции.</w:t>
      </w:r>
      <w:r w:rsidR="007A53F4">
        <w:rPr>
          <w:rFonts w:ascii="Times New Roman" w:hAnsi="Times New Roman" w:cs="Times New Roman"/>
          <w:sz w:val="28"/>
          <w:szCs w:val="28"/>
        </w:rPr>
        <w:t xml:space="preserve"> Власти отмечали, что идея справедливого баланса между интересами общества и правами человека является основным принципом Конвенции, закрепленным многолетней прецедентной практикой Суда. В отличие от статей 8-11, статья 5 Конвенции не содержит упоминания о возможности вмешательства. Следовательно, по мнению государства-ответчика, понятие «лишение свободы» не должно толковаться слишком широко.</w:t>
      </w:r>
      <w:r w:rsidR="00C93827">
        <w:rPr>
          <w:rFonts w:ascii="Times New Roman" w:hAnsi="Times New Roman" w:cs="Times New Roman"/>
          <w:sz w:val="28"/>
          <w:szCs w:val="28"/>
        </w:rPr>
        <w:t xml:space="preserve"> Ссылаясь на прецедентное право ЕСПЧ</w:t>
      </w:r>
      <w:r w:rsidR="00C93827">
        <w:rPr>
          <w:rStyle w:val="a5"/>
          <w:rFonts w:ascii="Times New Roman" w:hAnsi="Times New Roman" w:cs="Times New Roman"/>
          <w:sz w:val="28"/>
          <w:szCs w:val="28"/>
        </w:rPr>
        <w:footnoteReference w:id="151"/>
      </w:r>
      <w:r w:rsidR="00C93827">
        <w:rPr>
          <w:rFonts w:ascii="Times New Roman" w:hAnsi="Times New Roman" w:cs="Times New Roman"/>
          <w:sz w:val="28"/>
          <w:szCs w:val="28"/>
        </w:rPr>
        <w:t>, британские власти подчеркивали, что лишение свободы должно оцениваться с учетом совокупности обстоятельств. В частности, продолжительность наложенных мер сама по себе не достаточна для определения факта лишения свободы, что подтверждается практикой комендантского часа по ночам.</w:t>
      </w:r>
      <w:r w:rsidR="00C93827">
        <w:rPr>
          <w:rStyle w:val="a5"/>
          <w:rFonts w:ascii="Times New Roman" w:hAnsi="Times New Roman" w:cs="Times New Roman"/>
          <w:sz w:val="28"/>
          <w:szCs w:val="28"/>
        </w:rPr>
        <w:footnoteReference w:id="152"/>
      </w:r>
      <w:r w:rsidR="00B77D30">
        <w:rPr>
          <w:rFonts w:ascii="Times New Roman" w:hAnsi="Times New Roman" w:cs="Times New Roman"/>
          <w:sz w:val="28"/>
          <w:szCs w:val="28"/>
        </w:rPr>
        <w:t xml:space="preserve"> В этой связи государство-ответчик настаивало на том, что цель оспариваемых мер должна приниматься Судом во внимание при оценке применимости статьи 5.</w:t>
      </w:r>
    </w:p>
    <w:p w:rsidR="00B77D30" w:rsidRDefault="00B77D30" w:rsidP="00B27F80">
      <w:pPr>
        <w:jc w:val="both"/>
        <w:rPr>
          <w:rFonts w:ascii="Times New Roman" w:hAnsi="Times New Roman" w:cs="Times New Roman"/>
          <w:sz w:val="28"/>
          <w:szCs w:val="28"/>
        </w:rPr>
      </w:pPr>
      <w:r>
        <w:rPr>
          <w:rFonts w:ascii="Times New Roman" w:hAnsi="Times New Roman" w:cs="Times New Roman"/>
          <w:sz w:val="28"/>
          <w:szCs w:val="28"/>
        </w:rPr>
        <w:t>Власти отмечали, что Европейский Суд ранее не сталкивался с ситуацией, когда заявители оспаривали действия полиции, направленные на предотвращение серьезных беспорядков, грозивших жизни и здоровью людей. Если статья 5 будет истолкована как налагающая запрет на подобные действия, полиции придется искать альтернативные методы борьбы с незаконными демонстрациями, причем эти методы (слезоточивый газ, резиновые пули) могли привести к более серьезным последствиям.</w:t>
      </w:r>
    </w:p>
    <w:p w:rsidR="00E16078" w:rsidRDefault="00B77D30" w:rsidP="00B27F80">
      <w:pPr>
        <w:jc w:val="both"/>
        <w:rPr>
          <w:rFonts w:ascii="Times New Roman" w:hAnsi="Times New Roman" w:cs="Times New Roman"/>
          <w:sz w:val="28"/>
          <w:szCs w:val="28"/>
        </w:rPr>
      </w:pPr>
      <w:r>
        <w:rPr>
          <w:rFonts w:ascii="Times New Roman" w:hAnsi="Times New Roman" w:cs="Times New Roman"/>
          <w:sz w:val="28"/>
          <w:szCs w:val="28"/>
        </w:rPr>
        <w:t>Британские власти утверждали, что Палата лордов справедливо квалифицировала данный инцидент как обычную практику, применяемую для ограничения передвижений по общественным дорогам, например – в случаях управления болельщиками на футбольных матчах или водител</w:t>
      </w:r>
      <w:r w:rsidR="009A29AB">
        <w:rPr>
          <w:rFonts w:ascii="Times New Roman" w:hAnsi="Times New Roman" w:cs="Times New Roman"/>
          <w:sz w:val="28"/>
          <w:szCs w:val="28"/>
        </w:rPr>
        <w:t xml:space="preserve">ями на автострадах. Если суть вопроса заключается в продолжительности </w:t>
      </w:r>
      <w:r w:rsidR="009A29AB">
        <w:rPr>
          <w:rFonts w:ascii="Times New Roman" w:hAnsi="Times New Roman" w:cs="Times New Roman"/>
          <w:sz w:val="28"/>
          <w:szCs w:val="28"/>
        </w:rPr>
        <w:lastRenderedPageBreak/>
        <w:t>налагаемых ограничений, то она должна оцениваться в зависимости от обстоятельств дела и сама по себе не имеет решающего значения.</w:t>
      </w:r>
    </w:p>
    <w:p w:rsidR="009A29AB" w:rsidRDefault="009A29AB" w:rsidP="00B27F80">
      <w:pPr>
        <w:jc w:val="both"/>
        <w:rPr>
          <w:rFonts w:ascii="Times New Roman" w:hAnsi="Times New Roman" w:cs="Times New Roman"/>
          <w:sz w:val="28"/>
          <w:szCs w:val="28"/>
        </w:rPr>
      </w:pPr>
      <w:r>
        <w:rPr>
          <w:rFonts w:ascii="Times New Roman" w:hAnsi="Times New Roman" w:cs="Times New Roman"/>
          <w:sz w:val="28"/>
          <w:szCs w:val="28"/>
        </w:rPr>
        <w:t>В качестве альтернативного довода на тот случай, если оспариваемые заявителями меры были бы признаны Судом лишением свободы, власти ссылались на подпункт «</w:t>
      </w:r>
      <w:r w:rsidRPr="00E16078">
        <w:rPr>
          <w:rFonts w:ascii="Times New Roman" w:hAnsi="Times New Roman" w:cs="Times New Roman"/>
          <w:sz w:val="28"/>
          <w:szCs w:val="28"/>
        </w:rPr>
        <w:t>b</w:t>
      </w:r>
      <w:r>
        <w:rPr>
          <w:rFonts w:ascii="Times New Roman" w:hAnsi="Times New Roman" w:cs="Times New Roman"/>
          <w:sz w:val="28"/>
          <w:szCs w:val="28"/>
        </w:rPr>
        <w:t xml:space="preserve">» пункта 1 статьи 5 Конвенции, который допускает лишение свободы для обеспечения выполнения обязательства, предписанного законом. Кроме того, лишение свободы в данном деле могло находиться в сфере действия </w:t>
      </w:r>
      <w:r w:rsidRPr="009A29AB">
        <w:rPr>
          <w:rFonts w:ascii="Times New Roman" w:hAnsi="Times New Roman" w:cs="Times New Roman"/>
          <w:sz w:val="28"/>
          <w:szCs w:val="28"/>
        </w:rPr>
        <w:t>подпункт</w:t>
      </w:r>
      <w:r>
        <w:rPr>
          <w:rFonts w:ascii="Times New Roman" w:hAnsi="Times New Roman" w:cs="Times New Roman"/>
          <w:sz w:val="28"/>
          <w:szCs w:val="28"/>
        </w:rPr>
        <w:t>а</w:t>
      </w:r>
      <w:r w:rsidRPr="009A29AB">
        <w:rPr>
          <w:rFonts w:ascii="Times New Roman" w:hAnsi="Times New Roman" w:cs="Times New Roman"/>
          <w:sz w:val="28"/>
          <w:szCs w:val="28"/>
        </w:rPr>
        <w:t xml:space="preserve"> «</w:t>
      </w:r>
      <w:r>
        <w:rPr>
          <w:rFonts w:ascii="Times New Roman" w:hAnsi="Times New Roman" w:cs="Times New Roman"/>
          <w:sz w:val="28"/>
          <w:szCs w:val="28"/>
        </w:rPr>
        <w:t>с</w:t>
      </w:r>
      <w:r w:rsidRPr="009A29AB">
        <w:rPr>
          <w:rFonts w:ascii="Times New Roman" w:hAnsi="Times New Roman" w:cs="Times New Roman"/>
          <w:sz w:val="28"/>
          <w:szCs w:val="28"/>
        </w:rPr>
        <w:t>» пункта 1 статьи 5</w:t>
      </w:r>
      <w:r>
        <w:rPr>
          <w:rFonts w:ascii="Times New Roman" w:hAnsi="Times New Roman" w:cs="Times New Roman"/>
          <w:sz w:val="28"/>
          <w:szCs w:val="28"/>
        </w:rPr>
        <w:t>, так как полицейские меры были направлены на предотвращение ожидаемых нарушений общественного порядка.</w:t>
      </w:r>
    </w:p>
    <w:p w:rsidR="009A29AB" w:rsidRDefault="009A29AB" w:rsidP="00B27F80">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Европейский Суд </w:t>
      </w:r>
      <w:r w:rsidR="00564783">
        <w:rPr>
          <w:rFonts w:ascii="Times New Roman" w:hAnsi="Times New Roman" w:cs="Times New Roman"/>
          <w:sz w:val="28"/>
          <w:szCs w:val="28"/>
        </w:rPr>
        <w:t>счел, что вопросы применимости статьи 5 к рассматриваемой ситуации тесно связаны с существом жалоб заявителей. В связи с этим Суд признал жалобу приемлемой. После этого ЕСПЧ напомнил сторонам общие принципы толкования и применения статьи 5 Конвенции, отметив, что он впервые рассматривает в свете данной статьи практику «</w:t>
      </w:r>
      <w:proofErr w:type="spellStart"/>
      <w:r w:rsidR="00564783" w:rsidRPr="00564783">
        <w:rPr>
          <w:rFonts w:ascii="Times New Roman" w:hAnsi="Times New Roman" w:cs="Times New Roman"/>
          <w:sz w:val="28"/>
          <w:szCs w:val="28"/>
        </w:rPr>
        <w:t>kettling</w:t>
      </w:r>
      <w:proofErr w:type="spellEnd"/>
      <w:r w:rsidR="00564783">
        <w:rPr>
          <w:rFonts w:ascii="Times New Roman" w:hAnsi="Times New Roman" w:cs="Times New Roman"/>
          <w:sz w:val="28"/>
          <w:szCs w:val="28"/>
        </w:rPr>
        <w:t>» – удерживания полицией больших групп людей в ходе уличных демонстраций.</w:t>
      </w:r>
    </w:p>
    <w:p w:rsidR="00564783" w:rsidRDefault="00564783" w:rsidP="00B27F80">
      <w:pPr>
        <w:jc w:val="both"/>
        <w:rPr>
          <w:rFonts w:ascii="Times New Roman" w:hAnsi="Times New Roman" w:cs="Times New Roman"/>
          <w:sz w:val="28"/>
          <w:szCs w:val="28"/>
        </w:rPr>
      </w:pPr>
      <w:r>
        <w:rPr>
          <w:rFonts w:ascii="Times New Roman" w:hAnsi="Times New Roman" w:cs="Times New Roman"/>
          <w:sz w:val="28"/>
          <w:szCs w:val="28"/>
        </w:rPr>
        <w:t>Суд подчеркнул, что Конвенция – живой инструмент, который должен толковаться в свете современных условий и идей, доминирующих  в демократическом обществе. Вместе с тем, это не означает, что Суд может произвольно отступать от своей практики или признавать новые права, не сформулированные в Конвенции. Конвенция должна читаться как единый документ и интерпретироваться таким образом, чтобы это единство не нарушалось.</w:t>
      </w:r>
    </w:p>
    <w:p w:rsidR="00564783" w:rsidRDefault="00564783" w:rsidP="00B27F80">
      <w:pPr>
        <w:jc w:val="both"/>
        <w:rPr>
          <w:rFonts w:ascii="Times New Roman" w:hAnsi="Times New Roman" w:cs="Times New Roman"/>
          <w:sz w:val="28"/>
          <w:szCs w:val="28"/>
        </w:rPr>
      </w:pPr>
      <w:r>
        <w:rPr>
          <w:rFonts w:ascii="Times New Roman" w:hAnsi="Times New Roman" w:cs="Times New Roman"/>
          <w:sz w:val="28"/>
          <w:szCs w:val="28"/>
        </w:rPr>
        <w:t>Кроме того, ЕСПЧ напомнил, что гарантируемое статьей 5 Конвенции право следует отличать от свободы передвижения, предусмотренной статьей 2 Протокола № 4 к Конвенции.</w:t>
      </w:r>
      <w:r w:rsidR="00370C42">
        <w:rPr>
          <w:rFonts w:ascii="Times New Roman" w:hAnsi="Times New Roman" w:cs="Times New Roman"/>
          <w:sz w:val="28"/>
          <w:szCs w:val="28"/>
        </w:rPr>
        <w:t xml:space="preserve"> Так как Великобритания не ратифицировала этот протокол, было бы ошибочным считать, что для нее свобода передвижения охватывается положениями статьи 5 Конвенции. Однако следует помнить, что свобода передвижения (как и предусмотренная статьей 11 свобода собраний) допускают вмешательство властей в случае необходимости в демократическом обществе.</w:t>
      </w:r>
      <w:r w:rsidR="00370C42">
        <w:rPr>
          <w:rStyle w:val="a5"/>
          <w:rFonts w:ascii="Times New Roman" w:hAnsi="Times New Roman" w:cs="Times New Roman"/>
          <w:sz w:val="28"/>
          <w:szCs w:val="28"/>
        </w:rPr>
        <w:footnoteReference w:id="153"/>
      </w:r>
      <w:r w:rsidR="00370C42">
        <w:rPr>
          <w:rFonts w:ascii="Times New Roman" w:hAnsi="Times New Roman" w:cs="Times New Roman"/>
          <w:sz w:val="28"/>
          <w:szCs w:val="28"/>
        </w:rPr>
        <w:t xml:space="preserve"> Кроме того, при определенных обстоятельствах статьи 2 и 3 Конвенции также могут подразумевать профилактические меры, чтобы защитить людей от угрозы совершения против них преступлений со стороны третьих лиц. </w:t>
      </w:r>
    </w:p>
    <w:p w:rsidR="00370C42" w:rsidRDefault="00370C42" w:rsidP="00B27F80">
      <w:pPr>
        <w:jc w:val="both"/>
        <w:rPr>
          <w:rFonts w:ascii="Times New Roman" w:hAnsi="Times New Roman" w:cs="Times New Roman"/>
          <w:sz w:val="28"/>
          <w:szCs w:val="28"/>
        </w:rPr>
      </w:pPr>
      <w:r>
        <w:rPr>
          <w:rFonts w:ascii="Times New Roman" w:hAnsi="Times New Roman" w:cs="Times New Roman"/>
          <w:sz w:val="28"/>
          <w:szCs w:val="28"/>
        </w:rPr>
        <w:t xml:space="preserve">В связи с этим Европейский Суд повторил, что полиции необходимо предоставить определенную степень свободы в выборе нужных решений. Как правило, полиция имеет доступ к </w:t>
      </w:r>
      <w:r w:rsidR="00A40209">
        <w:rPr>
          <w:rFonts w:ascii="Times New Roman" w:hAnsi="Times New Roman" w:cs="Times New Roman"/>
          <w:sz w:val="28"/>
          <w:szCs w:val="28"/>
        </w:rPr>
        <w:t xml:space="preserve">неизвестной широкой публике информации. Кроме того, из-за развития современных средств коммуникаций, позволяющих мобилизовать протестующих в короткие сроки, полиция сталкивается в наши дни с трудностями, которые невозможно было предвидеть при принятии Конвенции. Статья 5 не должна толковаться таким </w:t>
      </w:r>
      <w:r w:rsidR="00A40209">
        <w:rPr>
          <w:rFonts w:ascii="Times New Roman" w:hAnsi="Times New Roman" w:cs="Times New Roman"/>
          <w:sz w:val="28"/>
          <w:szCs w:val="28"/>
        </w:rPr>
        <w:lastRenderedPageBreak/>
        <w:t>образом, чтобы сделать для полиции невозможным выполнение ее обязанностей по поддержанию порядка и безопасности, при условии, что власти соблюдают главный принцип данной статьи – защиту человека от произвола.</w:t>
      </w:r>
      <w:r w:rsidR="00A40209">
        <w:rPr>
          <w:rStyle w:val="a5"/>
          <w:rFonts w:ascii="Times New Roman" w:hAnsi="Times New Roman" w:cs="Times New Roman"/>
          <w:sz w:val="28"/>
          <w:szCs w:val="28"/>
        </w:rPr>
        <w:footnoteReference w:id="154"/>
      </w:r>
    </w:p>
    <w:p w:rsidR="008C40F5" w:rsidRDefault="000C0BA2" w:rsidP="00B27F80">
      <w:pPr>
        <w:jc w:val="both"/>
        <w:rPr>
          <w:rFonts w:ascii="Times New Roman" w:hAnsi="Times New Roman" w:cs="Times New Roman"/>
          <w:sz w:val="28"/>
          <w:szCs w:val="28"/>
        </w:rPr>
      </w:pPr>
      <w:r>
        <w:rPr>
          <w:rFonts w:ascii="Times New Roman" w:hAnsi="Times New Roman" w:cs="Times New Roman"/>
          <w:sz w:val="28"/>
          <w:szCs w:val="28"/>
        </w:rPr>
        <w:t xml:space="preserve">Суд вновь повторил, что статья 5 Конвенции не касается простых ограничений на свободу передвижения, которые подпадают под действие статьи 2 Протокола № 4 к Конвенции. Чтобы определить, было ли лицо лишено свободы, следует принимать во внимание ситуацию в целом, оценивая такие критерии, как вид оспариваемой меры, ее продолжительность, последствия и способ осуществления. Различие между лишением и ограничением свободы – это различие </w:t>
      </w:r>
      <w:r w:rsidRPr="000C0BA2">
        <w:rPr>
          <w:rFonts w:ascii="Times New Roman" w:hAnsi="Times New Roman" w:cs="Times New Roman"/>
          <w:sz w:val="28"/>
          <w:szCs w:val="28"/>
        </w:rPr>
        <w:t>в степени или интенсивности, а не в характере и содержании.</w:t>
      </w:r>
      <w:r>
        <w:rPr>
          <w:rStyle w:val="a5"/>
          <w:rFonts w:ascii="Times New Roman" w:hAnsi="Times New Roman" w:cs="Times New Roman"/>
          <w:sz w:val="28"/>
          <w:szCs w:val="28"/>
        </w:rPr>
        <w:footnoteReference w:id="155"/>
      </w:r>
    </w:p>
    <w:p w:rsidR="007D5B94" w:rsidRPr="007D5B94" w:rsidRDefault="007D5B94" w:rsidP="007D5B94">
      <w:pPr>
        <w:jc w:val="both"/>
        <w:rPr>
          <w:rFonts w:ascii="Times New Roman" w:hAnsi="Times New Roman" w:cs="Times New Roman"/>
          <w:sz w:val="28"/>
          <w:szCs w:val="28"/>
        </w:rPr>
      </w:pPr>
      <w:r>
        <w:rPr>
          <w:rFonts w:ascii="Times New Roman" w:hAnsi="Times New Roman" w:cs="Times New Roman"/>
          <w:sz w:val="28"/>
          <w:szCs w:val="28"/>
        </w:rPr>
        <w:t>Цель оспариваем</w:t>
      </w:r>
      <w:r w:rsidRPr="007D5B94">
        <w:rPr>
          <w:rFonts w:ascii="Times New Roman" w:hAnsi="Times New Roman" w:cs="Times New Roman"/>
          <w:sz w:val="28"/>
          <w:szCs w:val="28"/>
        </w:rPr>
        <w:t xml:space="preserve">ой меры не является фактором, который необходимо учитывать при оценке того, имело ли место лишение свободы (хотя для последующей проверки может иметь значение то, было ли лишение свободы оправдано с точки зрения одного из подпунктов </w:t>
      </w:r>
      <w:r>
        <w:rPr>
          <w:rFonts w:ascii="Times New Roman" w:hAnsi="Times New Roman" w:cs="Times New Roman"/>
          <w:sz w:val="28"/>
          <w:szCs w:val="28"/>
        </w:rPr>
        <w:t xml:space="preserve">пункта 1 </w:t>
      </w:r>
      <w:r w:rsidRPr="007D5B94">
        <w:rPr>
          <w:rFonts w:ascii="Times New Roman" w:hAnsi="Times New Roman" w:cs="Times New Roman"/>
          <w:sz w:val="28"/>
          <w:szCs w:val="28"/>
        </w:rPr>
        <w:t xml:space="preserve">статьи </w:t>
      </w:r>
      <w:r>
        <w:rPr>
          <w:rFonts w:ascii="Times New Roman" w:hAnsi="Times New Roman" w:cs="Times New Roman"/>
          <w:sz w:val="28"/>
          <w:szCs w:val="28"/>
        </w:rPr>
        <w:t>5</w:t>
      </w:r>
      <w:r w:rsidRPr="007D5B94">
        <w:rPr>
          <w:rFonts w:ascii="Times New Roman" w:hAnsi="Times New Roman" w:cs="Times New Roman"/>
          <w:sz w:val="28"/>
          <w:szCs w:val="28"/>
        </w:rPr>
        <w:t>).</w:t>
      </w:r>
    </w:p>
    <w:p w:rsidR="007D5B94" w:rsidRDefault="007D5B94" w:rsidP="007D5B94">
      <w:pPr>
        <w:jc w:val="both"/>
        <w:rPr>
          <w:rFonts w:ascii="Times New Roman" w:hAnsi="Times New Roman" w:cs="Times New Roman"/>
          <w:sz w:val="28"/>
          <w:szCs w:val="28"/>
        </w:rPr>
      </w:pPr>
      <w:r w:rsidRPr="007D5B94">
        <w:rPr>
          <w:rFonts w:ascii="Times New Roman" w:hAnsi="Times New Roman" w:cs="Times New Roman"/>
          <w:sz w:val="28"/>
          <w:szCs w:val="28"/>
        </w:rPr>
        <w:t>Напротив, важным фактором является контекст, в котором была применена</w:t>
      </w:r>
      <w:r>
        <w:rPr>
          <w:rFonts w:ascii="Times New Roman" w:hAnsi="Times New Roman" w:cs="Times New Roman"/>
          <w:sz w:val="28"/>
          <w:szCs w:val="28"/>
        </w:rPr>
        <w:t xml:space="preserve"> оспариваем</w:t>
      </w:r>
      <w:r w:rsidRPr="007D5B94">
        <w:rPr>
          <w:rFonts w:ascii="Times New Roman" w:hAnsi="Times New Roman" w:cs="Times New Roman"/>
          <w:sz w:val="28"/>
          <w:szCs w:val="28"/>
        </w:rPr>
        <w:t>ая мера. Гражданам часто приходится претерпевать временные ограничения свободы передвижения в определенных обстоятельствах, например, при передвижении на общественном транспорте, по автомобильной дороге или при посещении футбольного матча. Такие часто встречающиеся ограничения, строго говоря</w:t>
      </w:r>
      <w:r>
        <w:rPr>
          <w:rFonts w:ascii="Times New Roman" w:hAnsi="Times New Roman" w:cs="Times New Roman"/>
          <w:sz w:val="28"/>
          <w:szCs w:val="28"/>
        </w:rPr>
        <w:t>, не могут рассматриваться как «лишение свободы»</w:t>
      </w:r>
      <w:r w:rsidRPr="007D5B94">
        <w:rPr>
          <w:rFonts w:ascii="Times New Roman" w:hAnsi="Times New Roman" w:cs="Times New Roman"/>
          <w:sz w:val="28"/>
          <w:szCs w:val="28"/>
        </w:rPr>
        <w:t xml:space="preserve"> по смыслу статьи</w:t>
      </w:r>
      <w:r>
        <w:rPr>
          <w:rFonts w:ascii="Times New Roman" w:hAnsi="Times New Roman" w:cs="Times New Roman"/>
          <w:sz w:val="28"/>
          <w:szCs w:val="28"/>
        </w:rPr>
        <w:t xml:space="preserve"> 5</w:t>
      </w:r>
      <w:r w:rsidRPr="007D5B94">
        <w:rPr>
          <w:rFonts w:ascii="Times New Roman" w:hAnsi="Times New Roman" w:cs="Times New Roman"/>
          <w:sz w:val="28"/>
          <w:szCs w:val="28"/>
        </w:rPr>
        <w:t>, поскольку являются неизбежными в силу обстоятельств, выходящих за рамки контроля властей, требуются для предотвращения реальной угрозы нанесения серьезного вреда здоровью или ущерба и сводятся к минимуму, необходимому для этой цели.</w:t>
      </w:r>
    </w:p>
    <w:p w:rsidR="00F90792" w:rsidRDefault="00F90792" w:rsidP="007D5B94">
      <w:pPr>
        <w:jc w:val="both"/>
        <w:rPr>
          <w:rFonts w:ascii="Times New Roman" w:hAnsi="Times New Roman" w:cs="Times New Roman"/>
          <w:sz w:val="28"/>
          <w:szCs w:val="28"/>
        </w:rPr>
      </w:pPr>
      <w:r>
        <w:rPr>
          <w:rFonts w:ascii="Times New Roman" w:hAnsi="Times New Roman" w:cs="Times New Roman"/>
          <w:sz w:val="28"/>
          <w:szCs w:val="28"/>
        </w:rPr>
        <w:t xml:space="preserve">Применяя вышеуказанные принципы к делу заявителей, Европейский Суд учел, что </w:t>
      </w:r>
      <w:r w:rsidRPr="00F90792">
        <w:rPr>
          <w:rFonts w:ascii="Times New Roman" w:hAnsi="Times New Roman" w:cs="Times New Roman"/>
          <w:sz w:val="28"/>
          <w:szCs w:val="28"/>
        </w:rPr>
        <w:t>после трехнедельного судебного разбирательства и рассмотрения значительного количества доказательств судья суда первой инстанции установил, что полиция ожидала формирования на Оксфорд-</w:t>
      </w:r>
      <w:proofErr w:type="spellStart"/>
      <w:r w:rsidRPr="00F90792">
        <w:rPr>
          <w:rFonts w:ascii="Times New Roman" w:hAnsi="Times New Roman" w:cs="Times New Roman"/>
          <w:sz w:val="28"/>
          <w:szCs w:val="28"/>
        </w:rPr>
        <w:t>серке</w:t>
      </w:r>
      <w:r>
        <w:rPr>
          <w:rFonts w:ascii="Times New Roman" w:hAnsi="Times New Roman" w:cs="Times New Roman"/>
          <w:sz w:val="28"/>
          <w:szCs w:val="28"/>
        </w:rPr>
        <w:t>с</w:t>
      </w:r>
      <w:proofErr w:type="spellEnd"/>
      <w:r>
        <w:rPr>
          <w:rFonts w:ascii="Times New Roman" w:hAnsi="Times New Roman" w:cs="Times New Roman"/>
          <w:sz w:val="28"/>
          <w:szCs w:val="28"/>
        </w:rPr>
        <w:t xml:space="preserve"> «основного ядра»</w:t>
      </w:r>
      <w:r w:rsidRPr="00F90792">
        <w:rPr>
          <w:rFonts w:ascii="Times New Roman" w:hAnsi="Times New Roman" w:cs="Times New Roman"/>
          <w:sz w:val="28"/>
          <w:szCs w:val="28"/>
        </w:rPr>
        <w:t xml:space="preserve"> в количестве от 500 до 1 000 склонных к насил</w:t>
      </w:r>
      <w:r>
        <w:rPr>
          <w:rFonts w:ascii="Times New Roman" w:hAnsi="Times New Roman" w:cs="Times New Roman"/>
          <w:sz w:val="28"/>
          <w:szCs w:val="28"/>
        </w:rPr>
        <w:t xml:space="preserve">ию демонстрантов около 16 часов. Британский судья также установил, </w:t>
      </w:r>
      <w:r w:rsidRPr="00F90792">
        <w:rPr>
          <w:rFonts w:ascii="Times New Roman" w:hAnsi="Times New Roman" w:cs="Times New Roman"/>
          <w:sz w:val="28"/>
          <w:szCs w:val="28"/>
        </w:rPr>
        <w:t xml:space="preserve">что существовала реальная угроза причинения серьезного вреда здоровью, даже гибели, и ущерба имуществу, в случае, если бы толпа не была взята под эффективный контроль. Для полиции явилось неожиданным то, что за два часа до этого там собралось свыше 1 500 человек, и было решено создать полный кордон для предотвращения насилия и угрозы жизни, здоровью и имуществу. С 14 часов 20 минут, когда было установлено полное оцепление, ни один человек из толпы не мог покинуть эту территорию без разрешения. Внутри оцепления имелось пространство для передвижения людей, давки не было, но условия были некомфортными, поскольку отсутствовали укрытие, </w:t>
      </w:r>
      <w:r w:rsidRPr="00F90792">
        <w:rPr>
          <w:rFonts w:ascii="Times New Roman" w:hAnsi="Times New Roman" w:cs="Times New Roman"/>
          <w:sz w:val="28"/>
          <w:szCs w:val="28"/>
        </w:rPr>
        <w:lastRenderedPageBreak/>
        <w:t>питание, вода или туалеты. Хотя в течение дня и вечера полиция пыталась начать выпускать людей, ее попытки неоднократно приостанавливались из-за агрессивного и недоброжелательного поведения значительного меньшинства лиц как внутри оцепления, так и за его пределами, и люди были полностью рассредоточены лишь к 21 часу 30 минутам. Примерно 400 лиц, которые явно не участвовали в демонстрации или на которых серьезно повлияло удержание в оцеплении, были отпущены раньше.</w:t>
      </w:r>
    </w:p>
    <w:p w:rsidR="00F90792" w:rsidRDefault="00F90792" w:rsidP="007D5B94">
      <w:pPr>
        <w:jc w:val="both"/>
        <w:rPr>
          <w:rFonts w:ascii="Times New Roman" w:hAnsi="Times New Roman" w:cs="Times New Roman"/>
          <w:sz w:val="28"/>
          <w:szCs w:val="28"/>
        </w:rPr>
      </w:pPr>
      <w:r w:rsidRPr="00F90792">
        <w:rPr>
          <w:rFonts w:ascii="Times New Roman" w:hAnsi="Times New Roman" w:cs="Times New Roman"/>
          <w:sz w:val="28"/>
          <w:szCs w:val="28"/>
        </w:rPr>
        <w:t>На основании этих выводов Европейский Суд пришел к заключению о том, что принудительный характер удержания внутри оцепления, его длительность и последствия для заявителей с точки зрения физического дискомфорта и неспособности покинуть Оксфорд-</w:t>
      </w:r>
      <w:proofErr w:type="spellStart"/>
      <w:r w:rsidRPr="00F90792">
        <w:rPr>
          <w:rFonts w:ascii="Times New Roman" w:hAnsi="Times New Roman" w:cs="Times New Roman"/>
          <w:sz w:val="28"/>
          <w:szCs w:val="28"/>
        </w:rPr>
        <w:t>серкес</w:t>
      </w:r>
      <w:proofErr w:type="spellEnd"/>
      <w:r w:rsidRPr="00F90792">
        <w:rPr>
          <w:rFonts w:ascii="Times New Roman" w:hAnsi="Times New Roman" w:cs="Times New Roman"/>
          <w:sz w:val="28"/>
          <w:szCs w:val="28"/>
        </w:rPr>
        <w:t xml:space="preserve"> указывают на то, что они подверглись лишению свободы.</w:t>
      </w:r>
    </w:p>
    <w:p w:rsidR="00F90792" w:rsidRPr="00F90792" w:rsidRDefault="00F90792" w:rsidP="00DF7A39">
      <w:pPr>
        <w:jc w:val="both"/>
        <w:rPr>
          <w:rFonts w:ascii="Times New Roman" w:hAnsi="Times New Roman" w:cs="Times New Roman"/>
          <w:sz w:val="28"/>
          <w:szCs w:val="28"/>
        </w:rPr>
      </w:pPr>
      <w:r w:rsidRPr="00F90792">
        <w:rPr>
          <w:rFonts w:ascii="Times New Roman" w:hAnsi="Times New Roman" w:cs="Times New Roman"/>
          <w:sz w:val="28"/>
          <w:szCs w:val="28"/>
        </w:rPr>
        <w:t>Однако Европейский Суд должен</w:t>
      </w:r>
      <w:r>
        <w:rPr>
          <w:rFonts w:ascii="Times New Roman" w:hAnsi="Times New Roman" w:cs="Times New Roman"/>
          <w:sz w:val="28"/>
          <w:szCs w:val="28"/>
        </w:rPr>
        <w:t xml:space="preserve"> был также принять во внимание вид и способ применения</w:t>
      </w:r>
      <w:r w:rsidRPr="00F90792">
        <w:rPr>
          <w:rFonts w:ascii="Times New Roman" w:hAnsi="Times New Roman" w:cs="Times New Roman"/>
          <w:sz w:val="28"/>
          <w:szCs w:val="28"/>
        </w:rPr>
        <w:t xml:space="preserve"> данной меры, так как об</w:t>
      </w:r>
      <w:r>
        <w:rPr>
          <w:rFonts w:ascii="Times New Roman" w:hAnsi="Times New Roman" w:cs="Times New Roman"/>
          <w:sz w:val="28"/>
          <w:szCs w:val="28"/>
        </w:rPr>
        <w:t>стоятельства ее применения имели</w:t>
      </w:r>
      <w:r w:rsidRPr="00F90792">
        <w:rPr>
          <w:rFonts w:ascii="Times New Roman" w:hAnsi="Times New Roman" w:cs="Times New Roman"/>
          <w:sz w:val="28"/>
          <w:szCs w:val="28"/>
        </w:rPr>
        <w:t xml:space="preserve"> существенное значение</w:t>
      </w:r>
      <w:r>
        <w:rPr>
          <w:rFonts w:ascii="Times New Roman" w:hAnsi="Times New Roman" w:cs="Times New Roman"/>
          <w:sz w:val="28"/>
          <w:szCs w:val="28"/>
        </w:rPr>
        <w:t xml:space="preserve"> для дела</w:t>
      </w:r>
      <w:r w:rsidRPr="00F90792">
        <w:rPr>
          <w:rFonts w:ascii="Times New Roman" w:hAnsi="Times New Roman" w:cs="Times New Roman"/>
          <w:sz w:val="28"/>
          <w:szCs w:val="28"/>
        </w:rPr>
        <w:t>.</w:t>
      </w:r>
    </w:p>
    <w:p w:rsidR="00F90792" w:rsidRPr="00F90792" w:rsidRDefault="00DF7A39" w:rsidP="00F90792">
      <w:pPr>
        <w:jc w:val="both"/>
        <w:rPr>
          <w:rFonts w:ascii="Times New Roman" w:hAnsi="Times New Roman" w:cs="Times New Roman"/>
          <w:sz w:val="28"/>
          <w:szCs w:val="28"/>
        </w:rPr>
      </w:pPr>
      <w:r>
        <w:rPr>
          <w:rFonts w:ascii="Times New Roman" w:hAnsi="Times New Roman" w:cs="Times New Roman"/>
          <w:sz w:val="28"/>
          <w:szCs w:val="28"/>
        </w:rPr>
        <w:t>Суд отметил, что о</w:t>
      </w:r>
      <w:r w:rsidR="00F90792" w:rsidRPr="00F90792">
        <w:rPr>
          <w:rFonts w:ascii="Times New Roman" w:hAnsi="Times New Roman" w:cs="Times New Roman"/>
          <w:sz w:val="28"/>
          <w:szCs w:val="28"/>
        </w:rPr>
        <w:t>цепление было установлено для того, чтобы изолировать и удерживать большую толпу в опасной и нестабильной ситуации. Этой мере сдерживания было отдано предпочтение по отношению к более жестким методам, способным повлечь большую угрозу вреда здоровью</w:t>
      </w:r>
      <w:r>
        <w:rPr>
          <w:rFonts w:ascii="Times New Roman" w:hAnsi="Times New Roman" w:cs="Times New Roman"/>
          <w:sz w:val="28"/>
          <w:szCs w:val="28"/>
        </w:rPr>
        <w:t>. Европейский Суд не усмотрел</w:t>
      </w:r>
      <w:r w:rsidR="00F90792" w:rsidRPr="00F90792">
        <w:rPr>
          <w:rFonts w:ascii="Times New Roman" w:hAnsi="Times New Roman" w:cs="Times New Roman"/>
          <w:sz w:val="28"/>
          <w:szCs w:val="28"/>
        </w:rPr>
        <w:t xml:space="preserve"> оснований не согласиться с выводом судьи о том, что в данных обстоятельствах полное оцепление являлось наименее жестким и наиболее эффективным средством предотвращения реальной угрозы нанесения вреда здоровью или ущерба собственн</w:t>
      </w:r>
      <w:r>
        <w:rPr>
          <w:rFonts w:ascii="Times New Roman" w:hAnsi="Times New Roman" w:cs="Times New Roman"/>
          <w:sz w:val="28"/>
          <w:szCs w:val="28"/>
        </w:rPr>
        <w:t>ости. Европейский Суд пришел к выводу</w:t>
      </w:r>
      <w:r w:rsidR="00F90792" w:rsidRPr="00F90792">
        <w:rPr>
          <w:rFonts w:ascii="Times New Roman" w:hAnsi="Times New Roman" w:cs="Times New Roman"/>
          <w:sz w:val="28"/>
          <w:szCs w:val="28"/>
        </w:rPr>
        <w:t xml:space="preserve">, что в данной ситуации установление оцепления </w:t>
      </w:r>
      <w:r>
        <w:rPr>
          <w:rFonts w:ascii="Times New Roman" w:hAnsi="Times New Roman" w:cs="Times New Roman"/>
          <w:sz w:val="28"/>
          <w:szCs w:val="28"/>
        </w:rPr>
        <w:t>не могло быть расценено как «</w:t>
      </w:r>
      <w:r w:rsidR="00F90792" w:rsidRPr="00F90792">
        <w:rPr>
          <w:rFonts w:ascii="Times New Roman" w:hAnsi="Times New Roman" w:cs="Times New Roman"/>
          <w:sz w:val="28"/>
          <w:szCs w:val="28"/>
        </w:rPr>
        <w:t>лишение своб</w:t>
      </w:r>
      <w:r>
        <w:rPr>
          <w:rFonts w:ascii="Times New Roman" w:hAnsi="Times New Roman" w:cs="Times New Roman"/>
          <w:sz w:val="28"/>
          <w:szCs w:val="28"/>
        </w:rPr>
        <w:t>оды»</w:t>
      </w:r>
      <w:r w:rsidR="00F90792" w:rsidRPr="00F90792">
        <w:rPr>
          <w:rFonts w:ascii="Times New Roman" w:hAnsi="Times New Roman" w:cs="Times New Roman"/>
          <w:sz w:val="28"/>
          <w:szCs w:val="28"/>
        </w:rPr>
        <w:t>. Действительно, заявители не утверждали, что, когда оцепление было установлено, находившиеся внутри лица были немедленно лишены сво</w:t>
      </w:r>
      <w:r>
        <w:rPr>
          <w:rFonts w:ascii="Times New Roman" w:hAnsi="Times New Roman" w:cs="Times New Roman"/>
          <w:sz w:val="28"/>
          <w:szCs w:val="28"/>
        </w:rPr>
        <w:t>боды, и Европейский Суд не мог</w:t>
      </w:r>
      <w:r w:rsidR="00F90792" w:rsidRPr="00F90792">
        <w:rPr>
          <w:rFonts w:ascii="Times New Roman" w:hAnsi="Times New Roman" w:cs="Times New Roman"/>
          <w:sz w:val="28"/>
          <w:szCs w:val="28"/>
        </w:rPr>
        <w:t xml:space="preserve"> определить момент, когда сдерживание толпы превратилось из того, что могло, от силы, рассматриваться как ограничение свободы передвижения, в лишение свободы. Примечательным было то, что примерно через пять минут после установления полного оцепления полиция планировала начать контролируемое освобождение. Впоследствии полиция предпринимала частые попытки выпустить людей, сохраняя ситуацию под постоянным контролем. Следовательно, в конкретных и исключи</w:t>
      </w:r>
      <w:r>
        <w:rPr>
          <w:rFonts w:ascii="Times New Roman" w:hAnsi="Times New Roman" w:cs="Times New Roman"/>
          <w:sz w:val="28"/>
          <w:szCs w:val="28"/>
        </w:rPr>
        <w:t>тельных обстоятельствах данно</w:t>
      </w:r>
      <w:r w:rsidR="00F90792" w:rsidRPr="00F90792">
        <w:rPr>
          <w:rFonts w:ascii="Times New Roman" w:hAnsi="Times New Roman" w:cs="Times New Roman"/>
          <w:sz w:val="28"/>
          <w:szCs w:val="28"/>
        </w:rPr>
        <w:t>го дела отсутствовало лишени</w:t>
      </w:r>
      <w:r>
        <w:rPr>
          <w:rFonts w:ascii="Times New Roman" w:hAnsi="Times New Roman" w:cs="Times New Roman"/>
          <w:sz w:val="28"/>
          <w:szCs w:val="28"/>
        </w:rPr>
        <w:t>е свободы по смыслу пункта 1 статьи 5 Конвенции</w:t>
      </w:r>
      <w:r w:rsidR="00F90792" w:rsidRPr="00F90792">
        <w:rPr>
          <w:rFonts w:ascii="Times New Roman" w:hAnsi="Times New Roman" w:cs="Times New Roman"/>
          <w:sz w:val="28"/>
          <w:szCs w:val="28"/>
        </w:rPr>
        <w:t>. Таким образом</w:t>
      </w:r>
      <w:r>
        <w:rPr>
          <w:rFonts w:ascii="Times New Roman" w:hAnsi="Times New Roman" w:cs="Times New Roman"/>
          <w:sz w:val="28"/>
          <w:szCs w:val="28"/>
        </w:rPr>
        <w:t>, поскольку статья 5 не подлежала</w:t>
      </w:r>
      <w:r w:rsidR="00F90792" w:rsidRPr="00F90792">
        <w:rPr>
          <w:rFonts w:ascii="Times New Roman" w:hAnsi="Times New Roman" w:cs="Times New Roman"/>
          <w:sz w:val="28"/>
          <w:szCs w:val="28"/>
        </w:rPr>
        <w:t xml:space="preserve"> примен</w:t>
      </w:r>
      <w:r>
        <w:rPr>
          <w:rFonts w:ascii="Times New Roman" w:hAnsi="Times New Roman" w:cs="Times New Roman"/>
          <w:sz w:val="28"/>
          <w:szCs w:val="28"/>
        </w:rPr>
        <w:t xml:space="preserve">ению, в </w:t>
      </w:r>
      <w:r w:rsidR="00F90792" w:rsidRPr="00F90792">
        <w:rPr>
          <w:rFonts w:ascii="Times New Roman" w:hAnsi="Times New Roman" w:cs="Times New Roman"/>
          <w:sz w:val="28"/>
          <w:szCs w:val="28"/>
        </w:rPr>
        <w:t xml:space="preserve">деле не </w:t>
      </w:r>
      <w:r>
        <w:rPr>
          <w:rFonts w:ascii="Times New Roman" w:hAnsi="Times New Roman" w:cs="Times New Roman"/>
          <w:sz w:val="28"/>
          <w:szCs w:val="28"/>
        </w:rPr>
        <w:t xml:space="preserve">было </w:t>
      </w:r>
      <w:r w:rsidR="00F90792" w:rsidRPr="00F90792">
        <w:rPr>
          <w:rFonts w:ascii="Times New Roman" w:hAnsi="Times New Roman" w:cs="Times New Roman"/>
          <w:sz w:val="28"/>
          <w:szCs w:val="28"/>
        </w:rPr>
        <w:t>установлено нарушений этого положения.</w:t>
      </w:r>
    </w:p>
    <w:p w:rsidR="00F90792" w:rsidRPr="00F90792" w:rsidRDefault="00F90792" w:rsidP="00F90792">
      <w:pPr>
        <w:jc w:val="both"/>
        <w:rPr>
          <w:rFonts w:ascii="Times New Roman" w:hAnsi="Times New Roman" w:cs="Times New Roman"/>
          <w:sz w:val="28"/>
          <w:szCs w:val="28"/>
        </w:rPr>
      </w:pPr>
      <w:r w:rsidRPr="00F90792">
        <w:rPr>
          <w:rFonts w:ascii="Times New Roman" w:hAnsi="Times New Roman" w:cs="Times New Roman"/>
          <w:sz w:val="28"/>
          <w:szCs w:val="28"/>
        </w:rPr>
        <w:t xml:space="preserve">Тем не менее, Европейский Суд подчеркнул, что меры по </w:t>
      </w:r>
      <w:proofErr w:type="gramStart"/>
      <w:r w:rsidRPr="00F90792">
        <w:rPr>
          <w:rFonts w:ascii="Times New Roman" w:hAnsi="Times New Roman" w:cs="Times New Roman"/>
          <w:sz w:val="28"/>
          <w:szCs w:val="28"/>
        </w:rPr>
        <w:t>контролю за</w:t>
      </w:r>
      <w:proofErr w:type="gramEnd"/>
      <w:r w:rsidRPr="00F90792">
        <w:rPr>
          <w:rFonts w:ascii="Times New Roman" w:hAnsi="Times New Roman" w:cs="Times New Roman"/>
          <w:sz w:val="28"/>
          <w:szCs w:val="28"/>
        </w:rPr>
        <w:t xml:space="preserve"> толпой не должны прямо или косвенно использоваться властями для сдерживания протестов или противодействия им ввиду фундаментальной важности свободы выражения мнения и свободы собраний в любом демократическом обществе. Если бы установление и поддержание полицией оцепления не было необходимым для предотвращения серьезного вреда </w:t>
      </w:r>
      <w:r w:rsidR="00DF7A39">
        <w:rPr>
          <w:rFonts w:ascii="Times New Roman" w:hAnsi="Times New Roman" w:cs="Times New Roman"/>
          <w:sz w:val="28"/>
          <w:szCs w:val="28"/>
        </w:rPr>
        <w:t>здоровью или ущерба имуществу, вид</w:t>
      </w:r>
      <w:r w:rsidRPr="00F90792">
        <w:rPr>
          <w:rFonts w:ascii="Times New Roman" w:hAnsi="Times New Roman" w:cs="Times New Roman"/>
          <w:sz w:val="28"/>
          <w:szCs w:val="28"/>
        </w:rPr>
        <w:t xml:space="preserve"> этой меры был бы иным, и ее </w:t>
      </w:r>
      <w:r w:rsidRPr="00F90792">
        <w:rPr>
          <w:rFonts w:ascii="Times New Roman" w:hAnsi="Times New Roman" w:cs="Times New Roman"/>
          <w:sz w:val="28"/>
          <w:szCs w:val="28"/>
        </w:rPr>
        <w:lastRenderedPageBreak/>
        <w:t>принудительный и ограничительный характер мог бы оказаться достаточным для применения статьи 5 Конвенции.</w:t>
      </w:r>
    </w:p>
    <w:p w:rsidR="00F90792" w:rsidRDefault="00DF7A39" w:rsidP="00DF7A39">
      <w:pPr>
        <w:jc w:val="both"/>
        <w:rPr>
          <w:rFonts w:ascii="Times New Roman" w:hAnsi="Times New Roman" w:cs="Times New Roman"/>
          <w:sz w:val="28"/>
          <w:szCs w:val="28"/>
        </w:rPr>
      </w:pPr>
      <w:r>
        <w:rPr>
          <w:rFonts w:ascii="Times New Roman" w:hAnsi="Times New Roman" w:cs="Times New Roman"/>
          <w:sz w:val="28"/>
          <w:szCs w:val="28"/>
        </w:rPr>
        <w:t>В свете этих соображений Большая Палата ЕСПЧ четырнадцатью голосами «за» и тремя «против» приняла решение, что п</w:t>
      </w:r>
      <w:r w:rsidR="00F90792" w:rsidRPr="00F90792">
        <w:rPr>
          <w:rFonts w:ascii="Times New Roman" w:hAnsi="Times New Roman" w:cs="Times New Roman"/>
          <w:sz w:val="28"/>
          <w:szCs w:val="28"/>
        </w:rPr>
        <w:t>оложения статьи 5 Кон</w:t>
      </w:r>
      <w:r>
        <w:rPr>
          <w:rFonts w:ascii="Times New Roman" w:hAnsi="Times New Roman" w:cs="Times New Roman"/>
          <w:sz w:val="28"/>
          <w:szCs w:val="28"/>
        </w:rPr>
        <w:t>венции не были нарушены</w:t>
      </w:r>
      <w:r w:rsidR="00F90792" w:rsidRPr="00F90792">
        <w:rPr>
          <w:rFonts w:ascii="Times New Roman" w:hAnsi="Times New Roman" w:cs="Times New Roman"/>
          <w:sz w:val="28"/>
          <w:szCs w:val="28"/>
        </w:rPr>
        <w:t>.</w:t>
      </w:r>
    </w:p>
    <w:p w:rsidR="00396816" w:rsidRDefault="00396816" w:rsidP="00DF7A39">
      <w:pPr>
        <w:jc w:val="both"/>
        <w:rPr>
          <w:rFonts w:ascii="Times New Roman" w:hAnsi="Times New Roman" w:cs="Times New Roman"/>
          <w:sz w:val="28"/>
          <w:szCs w:val="28"/>
        </w:rPr>
      </w:pPr>
      <w:r>
        <w:rPr>
          <w:rFonts w:ascii="Times New Roman" w:hAnsi="Times New Roman" w:cs="Times New Roman"/>
          <w:sz w:val="28"/>
          <w:szCs w:val="28"/>
        </w:rPr>
        <w:t>Постановление Суда по данному делу можно считать классическим для определения одного из ключевых автономных понятий статьи 5 Конвенции. Европейский Суд подтвердил незыблемость выработанных его прецедентной практикой критериев «лишения свободы» в совершенно новой для себя ситуации, попутно создав важный прецедент для европейских государств.</w:t>
      </w:r>
    </w:p>
    <w:p w:rsidR="003D19B9" w:rsidRPr="00572520" w:rsidRDefault="003D19B9">
      <w:pPr>
        <w:rPr>
          <w:rFonts w:ascii="Times New Roman" w:hAnsi="Times New Roman" w:cs="Times New Roman"/>
          <w:sz w:val="28"/>
          <w:szCs w:val="28"/>
        </w:rPr>
      </w:pPr>
      <w:r w:rsidRPr="00572520">
        <w:rPr>
          <w:rFonts w:ascii="Times New Roman" w:hAnsi="Times New Roman" w:cs="Times New Roman"/>
          <w:sz w:val="28"/>
          <w:szCs w:val="28"/>
        </w:rPr>
        <w:br w:type="page"/>
      </w:r>
    </w:p>
    <w:p w:rsidR="003D19B9" w:rsidRDefault="003D19B9" w:rsidP="003D19B9">
      <w:pPr>
        <w:jc w:val="center"/>
        <w:rPr>
          <w:rFonts w:ascii="Times New Roman" w:hAnsi="Times New Roman" w:cs="Times New Roman"/>
          <w:sz w:val="28"/>
          <w:szCs w:val="28"/>
        </w:rPr>
      </w:pPr>
      <w:r>
        <w:rPr>
          <w:rFonts w:ascii="Times New Roman" w:hAnsi="Times New Roman" w:cs="Times New Roman"/>
          <w:b/>
          <w:sz w:val="28"/>
          <w:szCs w:val="28"/>
        </w:rPr>
        <w:lastRenderedPageBreak/>
        <w:t>Раздел 6. Право на справедливое судебное разбирательство</w:t>
      </w:r>
    </w:p>
    <w:p w:rsidR="003D19B9" w:rsidRDefault="003D19B9" w:rsidP="003D19B9">
      <w:pPr>
        <w:rPr>
          <w:rFonts w:ascii="Times New Roman" w:hAnsi="Times New Roman" w:cs="Times New Roman"/>
          <w:sz w:val="28"/>
          <w:szCs w:val="28"/>
        </w:rPr>
      </w:pPr>
    </w:p>
    <w:p w:rsidR="003D19B9" w:rsidRDefault="003D19B9" w:rsidP="003D19B9">
      <w:pPr>
        <w:jc w:val="both"/>
        <w:rPr>
          <w:rFonts w:ascii="Times New Roman" w:hAnsi="Times New Roman" w:cs="Times New Roman"/>
          <w:sz w:val="28"/>
          <w:szCs w:val="28"/>
        </w:rPr>
      </w:pPr>
      <w:r>
        <w:rPr>
          <w:rFonts w:ascii="Times New Roman" w:hAnsi="Times New Roman" w:cs="Times New Roman"/>
          <w:sz w:val="28"/>
          <w:szCs w:val="28"/>
        </w:rPr>
        <w:t>Право на справедливое судебное разбирательство предусмотрено статьей 6 Конвенции, которая гласит:</w:t>
      </w:r>
    </w:p>
    <w:p w:rsidR="003D19B9" w:rsidRPr="003D19B9" w:rsidRDefault="003D19B9" w:rsidP="003D19B9">
      <w:pPr>
        <w:jc w:val="both"/>
        <w:rPr>
          <w:rFonts w:ascii="Times New Roman" w:hAnsi="Times New Roman" w:cs="Times New Roman"/>
          <w:sz w:val="28"/>
          <w:szCs w:val="28"/>
        </w:rPr>
      </w:pPr>
      <w:r w:rsidRPr="003D19B9">
        <w:rPr>
          <w:rFonts w:ascii="Times New Roman" w:hAnsi="Times New Roman" w:cs="Times New Roman"/>
          <w:sz w:val="28"/>
          <w:szCs w:val="28"/>
        </w:rPr>
        <w:t xml:space="preserve">1. Каждый имеет право при определении его гражданских прав и обязанностей или при рассмотрении любого уголовного обвинения, предъявленного ему, на справедливое публичное разбирательство дела в разумный срок независимым и беспристрастным судом, созданным на основании закона. Судебное решение объявляется публично, однако пресса и публика могут не допускаться на все судебное разбирательство или его часть по соображениям морали, общественного порядка или национальной безопасности в демократическом обществе, а </w:t>
      </w:r>
      <w:proofErr w:type="gramStart"/>
      <w:r w:rsidRPr="003D19B9">
        <w:rPr>
          <w:rFonts w:ascii="Times New Roman" w:hAnsi="Times New Roman" w:cs="Times New Roman"/>
          <w:sz w:val="28"/>
          <w:szCs w:val="28"/>
        </w:rPr>
        <w:t>также</w:t>
      </w:r>
      <w:proofErr w:type="gramEnd"/>
      <w:r w:rsidRPr="003D19B9">
        <w:rPr>
          <w:rFonts w:ascii="Times New Roman" w:hAnsi="Times New Roman" w:cs="Times New Roman"/>
          <w:sz w:val="28"/>
          <w:szCs w:val="28"/>
        </w:rPr>
        <w:t xml:space="preserve"> если это требуется в интересах несовершеннолетних или для защиты частной жизни сторон, или в той мере, в какой это, по мнению суда, совершенно необходимо - при особых обстоятельствах, когда гласность нарушала бы интересы правосудия. </w:t>
      </w:r>
    </w:p>
    <w:p w:rsidR="003D19B9" w:rsidRPr="003D19B9" w:rsidRDefault="003D19B9" w:rsidP="003D19B9">
      <w:pPr>
        <w:jc w:val="both"/>
        <w:rPr>
          <w:rFonts w:ascii="Times New Roman" w:hAnsi="Times New Roman" w:cs="Times New Roman"/>
          <w:sz w:val="28"/>
          <w:szCs w:val="28"/>
        </w:rPr>
      </w:pPr>
      <w:r w:rsidRPr="003D19B9">
        <w:rPr>
          <w:rFonts w:ascii="Times New Roman" w:hAnsi="Times New Roman" w:cs="Times New Roman"/>
          <w:sz w:val="28"/>
          <w:szCs w:val="28"/>
        </w:rPr>
        <w:t xml:space="preserve">2. Каждый обвиняемый в совершении уголовного преступления считается невиновным, пока его виновность не будет доказана в соответствии с законом. </w:t>
      </w:r>
    </w:p>
    <w:p w:rsidR="003D19B9" w:rsidRPr="003D19B9" w:rsidRDefault="003D19B9" w:rsidP="003D19B9">
      <w:pPr>
        <w:jc w:val="both"/>
        <w:rPr>
          <w:rFonts w:ascii="Times New Roman" w:hAnsi="Times New Roman" w:cs="Times New Roman"/>
          <w:sz w:val="28"/>
          <w:szCs w:val="28"/>
        </w:rPr>
      </w:pPr>
      <w:r w:rsidRPr="003D19B9">
        <w:rPr>
          <w:rFonts w:ascii="Times New Roman" w:hAnsi="Times New Roman" w:cs="Times New Roman"/>
          <w:sz w:val="28"/>
          <w:szCs w:val="28"/>
        </w:rPr>
        <w:t xml:space="preserve">3. Каждый обвиняемый в совершении уголовного преступления имеет как минимум следующие права: </w:t>
      </w:r>
    </w:p>
    <w:p w:rsidR="003D19B9" w:rsidRPr="003D19B9" w:rsidRDefault="003D19B9" w:rsidP="003D19B9">
      <w:pPr>
        <w:jc w:val="both"/>
        <w:rPr>
          <w:rFonts w:ascii="Times New Roman" w:hAnsi="Times New Roman" w:cs="Times New Roman"/>
          <w:sz w:val="28"/>
          <w:szCs w:val="28"/>
        </w:rPr>
      </w:pPr>
      <w:r w:rsidRPr="003D19B9">
        <w:rPr>
          <w:rFonts w:ascii="Times New Roman" w:hAnsi="Times New Roman" w:cs="Times New Roman"/>
          <w:sz w:val="28"/>
          <w:szCs w:val="28"/>
        </w:rPr>
        <w:t xml:space="preserve">а. быть незамедлительно и подробно уведомленным на понятном ему языке о характере и основании предъявленного ему обвинения; </w:t>
      </w:r>
    </w:p>
    <w:p w:rsidR="003D19B9" w:rsidRPr="003D19B9" w:rsidRDefault="003D19B9" w:rsidP="003D19B9">
      <w:pPr>
        <w:jc w:val="both"/>
        <w:rPr>
          <w:rFonts w:ascii="Times New Roman" w:hAnsi="Times New Roman" w:cs="Times New Roman"/>
          <w:sz w:val="28"/>
          <w:szCs w:val="28"/>
        </w:rPr>
      </w:pPr>
      <w:r w:rsidRPr="003D19B9">
        <w:rPr>
          <w:rFonts w:ascii="Times New Roman" w:hAnsi="Times New Roman" w:cs="Times New Roman"/>
          <w:sz w:val="28"/>
          <w:szCs w:val="28"/>
        </w:rPr>
        <w:t xml:space="preserve">b. иметь достаточное время и возможности для подготовки своей защиты; </w:t>
      </w:r>
    </w:p>
    <w:p w:rsidR="003D19B9" w:rsidRPr="003D19B9" w:rsidRDefault="003D19B9" w:rsidP="003D19B9">
      <w:pPr>
        <w:jc w:val="both"/>
        <w:rPr>
          <w:rFonts w:ascii="Times New Roman" w:hAnsi="Times New Roman" w:cs="Times New Roman"/>
          <w:sz w:val="28"/>
          <w:szCs w:val="28"/>
        </w:rPr>
      </w:pPr>
      <w:r w:rsidRPr="003D19B9">
        <w:rPr>
          <w:rFonts w:ascii="Times New Roman" w:hAnsi="Times New Roman" w:cs="Times New Roman"/>
          <w:sz w:val="28"/>
          <w:szCs w:val="28"/>
        </w:rPr>
        <w:t>с. защищать себя лично или посредством выбранного им самим защитника или, если у него нет достаточных сре</w:t>
      </w:r>
      <w:proofErr w:type="gramStart"/>
      <w:r w:rsidRPr="003D19B9">
        <w:rPr>
          <w:rFonts w:ascii="Times New Roman" w:hAnsi="Times New Roman" w:cs="Times New Roman"/>
          <w:sz w:val="28"/>
          <w:szCs w:val="28"/>
        </w:rPr>
        <w:t>дств дл</w:t>
      </w:r>
      <w:proofErr w:type="gramEnd"/>
      <w:r w:rsidRPr="003D19B9">
        <w:rPr>
          <w:rFonts w:ascii="Times New Roman" w:hAnsi="Times New Roman" w:cs="Times New Roman"/>
          <w:sz w:val="28"/>
          <w:szCs w:val="28"/>
        </w:rPr>
        <w:t xml:space="preserve">я оплаты услуг защитника, защитник должен быть ему предоставлен бесплатно, когда того требуют интересы правосудия; </w:t>
      </w:r>
    </w:p>
    <w:p w:rsidR="003D19B9" w:rsidRPr="003D19B9" w:rsidRDefault="003D19B9" w:rsidP="003D19B9">
      <w:pPr>
        <w:jc w:val="both"/>
        <w:rPr>
          <w:rFonts w:ascii="Times New Roman" w:hAnsi="Times New Roman" w:cs="Times New Roman"/>
          <w:sz w:val="28"/>
          <w:szCs w:val="28"/>
        </w:rPr>
      </w:pPr>
      <w:r w:rsidRPr="003D19B9">
        <w:rPr>
          <w:rFonts w:ascii="Times New Roman" w:hAnsi="Times New Roman" w:cs="Times New Roman"/>
          <w:sz w:val="28"/>
          <w:szCs w:val="28"/>
        </w:rPr>
        <w:t xml:space="preserve">d. допрашивать показывающих против свидетелей или иметь право на то, чтобы эти свидетели были допрошены, а также иметь право на вызов и допрос свидетелей в его пользу на тех же условиях, какие существуют для свидетелей, показывающих против него; </w:t>
      </w:r>
    </w:p>
    <w:p w:rsidR="003D19B9" w:rsidRDefault="003D19B9" w:rsidP="003D19B9">
      <w:pPr>
        <w:jc w:val="both"/>
        <w:rPr>
          <w:rFonts w:ascii="Times New Roman" w:hAnsi="Times New Roman" w:cs="Times New Roman"/>
          <w:sz w:val="28"/>
          <w:szCs w:val="28"/>
        </w:rPr>
      </w:pPr>
      <w:r w:rsidRPr="003D19B9">
        <w:rPr>
          <w:rFonts w:ascii="Times New Roman" w:hAnsi="Times New Roman" w:cs="Times New Roman"/>
          <w:sz w:val="28"/>
          <w:szCs w:val="28"/>
        </w:rPr>
        <w:t>е. пользоваться бесплатной помощью переводчика, если он не понимает языка, используемого в суде, или не говорит на этом языке.</w:t>
      </w:r>
    </w:p>
    <w:p w:rsidR="003D19B9" w:rsidRDefault="003D19B9" w:rsidP="003D19B9">
      <w:pPr>
        <w:jc w:val="both"/>
        <w:rPr>
          <w:rFonts w:ascii="Times New Roman" w:hAnsi="Times New Roman" w:cs="Times New Roman"/>
          <w:sz w:val="28"/>
          <w:szCs w:val="28"/>
        </w:rPr>
      </w:pPr>
    </w:p>
    <w:p w:rsidR="003D19B9" w:rsidRDefault="003D19B9" w:rsidP="003D19B9">
      <w:pPr>
        <w:jc w:val="both"/>
        <w:rPr>
          <w:rFonts w:ascii="Times New Roman" w:hAnsi="Times New Roman" w:cs="Times New Roman"/>
          <w:sz w:val="28"/>
          <w:szCs w:val="28"/>
        </w:rPr>
      </w:pPr>
      <w:r>
        <w:rPr>
          <w:rFonts w:ascii="Times New Roman" w:hAnsi="Times New Roman" w:cs="Times New Roman"/>
          <w:sz w:val="28"/>
          <w:szCs w:val="28"/>
        </w:rPr>
        <w:t xml:space="preserve">Статья 6 является не только самой объемной из материальных статей Конвенции, но и </w:t>
      </w:r>
      <w:r w:rsidR="003177EB">
        <w:rPr>
          <w:rFonts w:ascii="Times New Roman" w:hAnsi="Times New Roman" w:cs="Times New Roman"/>
          <w:sz w:val="28"/>
          <w:szCs w:val="28"/>
        </w:rPr>
        <w:t>абсолютным «рекордсменом» как по числу подаваемых жалоб, так и по числу фиксируемых нарушений</w:t>
      </w:r>
      <w:r w:rsidR="00850350">
        <w:rPr>
          <w:rStyle w:val="a5"/>
          <w:rFonts w:ascii="Times New Roman" w:hAnsi="Times New Roman" w:cs="Times New Roman"/>
          <w:sz w:val="28"/>
          <w:szCs w:val="28"/>
        </w:rPr>
        <w:footnoteReference w:id="156"/>
      </w:r>
      <w:r w:rsidR="003177EB">
        <w:rPr>
          <w:rFonts w:ascii="Times New Roman" w:hAnsi="Times New Roman" w:cs="Times New Roman"/>
          <w:sz w:val="28"/>
          <w:szCs w:val="28"/>
        </w:rPr>
        <w:t>. Она закрепляет фундаментальное право человека, живущего в демократическом государстве – право на правосудие как таковое. Именно в этом заключается суть статьи 6:  не гарантируя каждому благоприятный исход</w:t>
      </w:r>
      <w:r w:rsidR="00850350">
        <w:rPr>
          <w:rFonts w:ascii="Times New Roman" w:hAnsi="Times New Roman" w:cs="Times New Roman"/>
          <w:sz w:val="28"/>
          <w:szCs w:val="28"/>
        </w:rPr>
        <w:t xml:space="preserve"> дела</w:t>
      </w:r>
      <w:r w:rsidR="003177EB">
        <w:rPr>
          <w:rFonts w:ascii="Times New Roman" w:hAnsi="Times New Roman" w:cs="Times New Roman"/>
          <w:sz w:val="28"/>
          <w:szCs w:val="28"/>
        </w:rPr>
        <w:t>, она гарантир</w:t>
      </w:r>
      <w:r w:rsidR="00850350">
        <w:rPr>
          <w:rFonts w:ascii="Times New Roman" w:hAnsi="Times New Roman" w:cs="Times New Roman"/>
          <w:sz w:val="28"/>
          <w:szCs w:val="28"/>
        </w:rPr>
        <w:t xml:space="preserve">ует возможность того, чтобы это дело, по крайней мере, было предметом </w:t>
      </w:r>
      <w:r w:rsidR="00850350">
        <w:rPr>
          <w:rFonts w:ascii="Times New Roman" w:hAnsi="Times New Roman" w:cs="Times New Roman"/>
          <w:sz w:val="28"/>
          <w:szCs w:val="28"/>
        </w:rPr>
        <w:lastRenderedPageBreak/>
        <w:t>рассмотрения органа судебной власти</w:t>
      </w:r>
      <w:r w:rsidR="003177EB">
        <w:rPr>
          <w:rFonts w:ascii="Times New Roman" w:hAnsi="Times New Roman" w:cs="Times New Roman"/>
          <w:sz w:val="28"/>
          <w:szCs w:val="28"/>
        </w:rPr>
        <w:t xml:space="preserve">. Кроме того, данная статья закрепляет </w:t>
      </w:r>
      <w:r w:rsidR="00850350">
        <w:rPr>
          <w:rFonts w:ascii="Times New Roman" w:hAnsi="Times New Roman" w:cs="Times New Roman"/>
          <w:sz w:val="28"/>
          <w:szCs w:val="28"/>
        </w:rPr>
        <w:t xml:space="preserve">ряд основополагающих характеристик самого суда, </w:t>
      </w:r>
      <w:r w:rsidR="00712811">
        <w:rPr>
          <w:rFonts w:ascii="Times New Roman" w:hAnsi="Times New Roman" w:cs="Times New Roman"/>
          <w:sz w:val="28"/>
          <w:szCs w:val="28"/>
        </w:rPr>
        <w:t xml:space="preserve">требования к порядку осуществления правосудия, </w:t>
      </w:r>
      <w:r w:rsidR="00850350">
        <w:rPr>
          <w:rFonts w:ascii="Times New Roman" w:hAnsi="Times New Roman" w:cs="Times New Roman"/>
          <w:sz w:val="28"/>
          <w:szCs w:val="28"/>
        </w:rPr>
        <w:t>а также минимальные права обвиняемых и подозреваемых, без соблюдения которых судебное разбирательство не может считаться справедливым.</w:t>
      </w:r>
    </w:p>
    <w:p w:rsidR="003000FD" w:rsidRDefault="003000FD" w:rsidP="003D19B9">
      <w:pPr>
        <w:jc w:val="both"/>
        <w:rPr>
          <w:rFonts w:ascii="Times New Roman" w:hAnsi="Times New Roman" w:cs="Times New Roman"/>
          <w:sz w:val="28"/>
          <w:szCs w:val="28"/>
        </w:rPr>
      </w:pPr>
      <w:r>
        <w:rPr>
          <w:rFonts w:ascii="Times New Roman" w:hAnsi="Times New Roman" w:cs="Times New Roman"/>
          <w:sz w:val="28"/>
          <w:szCs w:val="28"/>
        </w:rPr>
        <w:t>Обращает на себя внимание, что статья 6 гарантирует именно справедливое судебное разбирательство, но не справедливый результат такого разбирательства. Как это ни парадоксально, Европейский Суд не может бороться даже с очевидными судебными ошибками или произволом, если национальный суд не допустил никаких процессуальных нарушений. В этом смысле предметом рассмотрения Суда почти всегда является не само судебное решение, а именно процесс его вынесения.</w:t>
      </w:r>
    </w:p>
    <w:p w:rsidR="00850350" w:rsidRDefault="00850350" w:rsidP="003D19B9">
      <w:pPr>
        <w:jc w:val="both"/>
        <w:rPr>
          <w:rFonts w:ascii="Times New Roman" w:hAnsi="Times New Roman" w:cs="Times New Roman"/>
          <w:sz w:val="28"/>
          <w:szCs w:val="28"/>
        </w:rPr>
      </w:pPr>
      <w:r>
        <w:rPr>
          <w:rFonts w:ascii="Times New Roman" w:hAnsi="Times New Roman" w:cs="Times New Roman"/>
          <w:sz w:val="28"/>
          <w:szCs w:val="28"/>
        </w:rPr>
        <w:t>Как и другие статьи Конвенции, статья 6 содержит целый ряд</w:t>
      </w:r>
      <w:r w:rsidR="00ED64B1">
        <w:rPr>
          <w:rFonts w:ascii="Times New Roman" w:hAnsi="Times New Roman" w:cs="Times New Roman"/>
          <w:sz w:val="28"/>
          <w:szCs w:val="28"/>
        </w:rPr>
        <w:t xml:space="preserve"> автономных понятий, толкуемых С</w:t>
      </w:r>
      <w:r>
        <w:rPr>
          <w:rFonts w:ascii="Times New Roman" w:hAnsi="Times New Roman" w:cs="Times New Roman"/>
          <w:sz w:val="28"/>
          <w:szCs w:val="28"/>
        </w:rPr>
        <w:t>удом исключительно в контексте ее специфических целей. Так, например, под словом «суд» понимается не только одноименный орган, интегрированный в традиционную систему судов общей компетенции</w:t>
      </w:r>
      <w:r w:rsidR="003458E8">
        <w:rPr>
          <w:rFonts w:ascii="Times New Roman" w:hAnsi="Times New Roman" w:cs="Times New Roman"/>
          <w:sz w:val="28"/>
          <w:szCs w:val="28"/>
        </w:rPr>
        <w:t>. Для того</w:t>
      </w:r>
      <w:proofErr w:type="gramStart"/>
      <w:r w:rsidR="003458E8">
        <w:rPr>
          <w:rFonts w:ascii="Times New Roman" w:hAnsi="Times New Roman" w:cs="Times New Roman"/>
          <w:sz w:val="28"/>
          <w:szCs w:val="28"/>
        </w:rPr>
        <w:t>,</w:t>
      </w:r>
      <w:proofErr w:type="gramEnd"/>
      <w:r w:rsidR="003458E8">
        <w:rPr>
          <w:rFonts w:ascii="Times New Roman" w:hAnsi="Times New Roman" w:cs="Times New Roman"/>
          <w:sz w:val="28"/>
          <w:szCs w:val="28"/>
        </w:rPr>
        <w:t xml:space="preserve"> чтобы орган отвечал требованиям статьи 6, он должен обладать определенными качествами – независимостью от исполнительной власти, надлежащей процедурой отправления правосудия и правом выносить окончательные решения, обеспечиваемые принудительной силой государства.</w:t>
      </w:r>
      <w:r w:rsidR="00230E1B">
        <w:rPr>
          <w:rFonts w:ascii="Times New Roman" w:hAnsi="Times New Roman" w:cs="Times New Roman"/>
          <w:sz w:val="28"/>
          <w:szCs w:val="28"/>
        </w:rPr>
        <w:t xml:space="preserve"> Согласно высказанной ЕСПЧ правовой позиции, все характеристики суда (и статья 6 в целом) прим</w:t>
      </w:r>
      <w:r w:rsidR="00ED64B1">
        <w:rPr>
          <w:rFonts w:ascii="Times New Roman" w:hAnsi="Times New Roman" w:cs="Times New Roman"/>
          <w:sz w:val="28"/>
          <w:szCs w:val="28"/>
        </w:rPr>
        <w:t>еняю</w:t>
      </w:r>
      <w:r w:rsidR="00230E1B">
        <w:rPr>
          <w:rFonts w:ascii="Times New Roman" w:hAnsi="Times New Roman" w:cs="Times New Roman"/>
          <w:sz w:val="28"/>
          <w:szCs w:val="28"/>
        </w:rPr>
        <w:t>тся как к профессиональным судьям, так и к судам присяжных.</w:t>
      </w:r>
    </w:p>
    <w:p w:rsidR="003458E8" w:rsidRDefault="003458E8" w:rsidP="003D19B9">
      <w:pPr>
        <w:jc w:val="both"/>
        <w:rPr>
          <w:rFonts w:ascii="Times New Roman" w:hAnsi="Times New Roman" w:cs="Times New Roman"/>
          <w:sz w:val="28"/>
          <w:szCs w:val="28"/>
        </w:rPr>
      </w:pPr>
      <w:r>
        <w:rPr>
          <w:rFonts w:ascii="Times New Roman" w:hAnsi="Times New Roman" w:cs="Times New Roman"/>
          <w:sz w:val="28"/>
          <w:szCs w:val="28"/>
        </w:rPr>
        <w:t>Отдельным и очень сложным является вопрос о содержании понятий «гражданские права и обязанности» и «уголовное обвинение», так как именно они определяют сферу применения статьи 6. При этом прецедентная практика ЕСПЧ не стоит на месте, практически ежегодно уточняя ту границу, которая отделяет гражданские права и обязанности от тех, судебную защиту которых статья 6 не гарантирует (политика, налогообложение, государственная служба и т.д.). Понятие «уголовное обвинение» толкуется Судом максимально широко, так как не зависит от квалификации его в национальном законодательстве.</w:t>
      </w:r>
      <w:r w:rsidR="00180685">
        <w:rPr>
          <w:rFonts w:ascii="Times New Roman" w:hAnsi="Times New Roman" w:cs="Times New Roman"/>
          <w:sz w:val="28"/>
          <w:szCs w:val="28"/>
        </w:rPr>
        <w:t xml:space="preserve"> Согласно сложившемуся подходу, оценка предъявленного лицу уголовного обвинения включает в себя несколько критериев: формальный критерий, характер правонарушения, цель и вид грозящего наказания. Любого из этих признаков достаточно, чтобы обвинение считалось уголовным.</w:t>
      </w:r>
    </w:p>
    <w:p w:rsidR="00180685" w:rsidRDefault="00180685" w:rsidP="003D19B9">
      <w:pPr>
        <w:jc w:val="both"/>
        <w:rPr>
          <w:rFonts w:ascii="Times New Roman" w:hAnsi="Times New Roman" w:cs="Times New Roman"/>
          <w:sz w:val="28"/>
          <w:szCs w:val="28"/>
        </w:rPr>
      </w:pPr>
      <w:r>
        <w:rPr>
          <w:rFonts w:ascii="Times New Roman" w:hAnsi="Times New Roman" w:cs="Times New Roman"/>
          <w:sz w:val="28"/>
          <w:szCs w:val="28"/>
        </w:rPr>
        <w:t xml:space="preserve">Перечисляя свойства суда, статья 6 закрепляет, что он должен быть независимым, беспристрастным и созданным на основании закона. Чаще всего в прецедентной практике Суда поднимается вопрос об отсутствии беспристрастности, которая имеет две составляющие – объективную и субъективную. Субъективная беспристрастность суда всегда </w:t>
      </w:r>
      <w:proofErr w:type="spellStart"/>
      <w:r>
        <w:rPr>
          <w:rFonts w:ascii="Times New Roman" w:hAnsi="Times New Roman" w:cs="Times New Roman"/>
          <w:sz w:val="28"/>
          <w:szCs w:val="28"/>
        </w:rPr>
        <w:t>презюмируется</w:t>
      </w:r>
      <w:proofErr w:type="spellEnd"/>
      <w:r>
        <w:rPr>
          <w:rFonts w:ascii="Times New Roman" w:hAnsi="Times New Roman" w:cs="Times New Roman"/>
          <w:sz w:val="28"/>
          <w:szCs w:val="28"/>
        </w:rPr>
        <w:t xml:space="preserve">, однако ситуация изменяется, как только установлены какие-либо объективные факторы, ставящие под сомнение непредвзятость судьи (родственные отношения, зависимость от одной из сторон, личная заинтересованность в деле). В таких случаях уже государство обязано </w:t>
      </w:r>
      <w:r>
        <w:rPr>
          <w:rFonts w:ascii="Times New Roman" w:hAnsi="Times New Roman" w:cs="Times New Roman"/>
          <w:sz w:val="28"/>
          <w:szCs w:val="28"/>
        </w:rPr>
        <w:lastRenderedPageBreak/>
        <w:t>доказать, что суд отвечал требованию беспристрастности, что на практике сделать крайне проблематично.</w:t>
      </w:r>
    </w:p>
    <w:p w:rsidR="00712811" w:rsidRDefault="00712811" w:rsidP="003D19B9">
      <w:pPr>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6, судебное разбирательство должно быть справедливым и публичным, а также осуществляться в разумный срок. Требование справедливости следует рассматривать в контексте всей статьи 6: считается, что нарушение любой ее нормы автоматически ставит вопрос о несправедливости всего процесса в целом. Вместе с тем (это очень важный аспект!), Суд в своей прецедентной практике вывел из содержания статьи 6 ряд </w:t>
      </w:r>
      <w:proofErr w:type="spellStart"/>
      <w:r>
        <w:rPr>
          <w:rFonts w:ascii="Times New Roman" w:hAnsi="Times New Roman" w:cs="Times New Roman"/>
          <w:sz w:val="28"/>
          <w:szCs w:val="28"/>
        </w:rPr>
        <w:t>презюмируемых</w:t>
      </w:r>
      <w:proofErr w:type="spellEnd"/>
      <w:r>
        <w:rPr>
          <w:rFonts w:ascii="Times New Roman" w:hAnsi="Times New Roman" w:cs="Times New Roman"/>
          <w:sz w:val="28"/>
          <w:szCs w:val="28"/>
        </w:rPr>
        <w:t xml:space="preserve"> прав, о которых там прямо не говорится (например – право обвиняемого хранить молчание или право личного присутствия на суде). Соответственно, нарушение таких неявных прав также влечет за собой вывод о несправедливости разбирательства.</w:t>
      </w:r>
    </w:p>
    <w:p w:rsidR="00712811" w:rsidRDefault="00712811" w:rsidP="003D19B9">
      <w:pPr>
        <w:jc w:val="both"/>
        <w:rPr>
          <w:rFonts w:ascii="Times New Roman" w:hAnsi="Times New Roman" w:cs="Times New Roman"/>
          <w:sz w:val="28"/>
          <w:szCs w:val="28"/>
        </w:rPr>
      </w:pPr>
      <w:r>
        <w:rPr>
          <w:rFonts w:ascii="Times New Roman" w:hAnsi="Times New Roman" w:cs="Times New Roman"/>
          <w:sz w:val="28"/>
          <w:szCs w:val="28"/>
        </w:rPr>
        <w:t xml:space="preserve">Разумный срок судебного разбирательства не имеет точных временных границ: согласно прецедентной практике Суда, все зависит от сложности дела, поведения заинтересованных сторон и важности затронутых прав для заявителя. При этом в срок судебного разбирательства Суд включает не только период, предшествующий окончательному решению, но и период его исполнения. В частности, Суд всегда крайне скептически относится к возможности неограниченного пересмотра вступивших в законную силу судебных решений (например, в порядке надзора), </w:t>
      </w:r>
      <w:r w:rsidR="00230E1B">
        <w:rPr>
          <w:rFonts w:ascii="Times New Roman" w:hAnsi="Times New Roman" w:cs="Times New Roman"/>
          <w:sz w:val="28"/>
          <w:szCs w:val="28"/>
        </w:rPr>
        <w:t>ссылаясь при этом на принцип правовой определенности.</w:t>
      </w:r>
    </w:p>
    <w:p w:rsidR="00230E1B" w:rsidRDefault="00230E1B" w:rsidP="003D19B9">
      <w:pPr>
        <w:jc w:val="both"/>
        <w:rPr>
          <w:rFonts w:ascii="Times New Roman" w:hAnsi="Times New Roman" w:cs="Times New Roman"/>
          <w:sz w:val="28"/>
          <w:szCs w:val="28"/>
        </w:rPr>
      </w:pPr>
      <w:r>
        <w:rPr>
          <w:rFonts w:ascii="Times New Roman" w:hAnsi="Times New Roman" w:cs="Times New Roman"/>
          <w:sz w:val="28"/>
          <w:szCs w:val="28"/>
        </w:rPr>
        <w:t>Пункты 2 и 3 статьи 6 относятся только к ее уголовно-правовому аспекту и закрепляют ряд прав обвиняемых и подозреваемых: презумпцию невиновности, право знать о характере обвинения, право на защиту и на защитника, право на равенство со стороной обвинения в вызове свидетелей и право на бесплатную помощь переводчика.</w:t>
      </w:r>
    </w:p>
    <w:p w:rsidR="00230E1B" w:rsidRDefault="00230E1B" w:rsidP="003D19B9">
      <w:pPr>
        <w:jc w:val="both"/>
        <w:rPr>
          <w:rFonts w:ascii="Times New Roman" w:hAnsi="Times New Roman" w:cs="Times New Roman"/>
          <w:sz w:val="28"/>
          <w:szCs w:val="28"/>
        </w:rPr>
      </w:pPr>
      <w:r>
        <w:rPr>
          <w:rFonts w:ascii="Times New Roman" w:hAnsi="Times New Roman" w:cs="Times New Roman"/>
          <w:sz w:val="28"/>
          <w:szCs w:val="28"/>
        </w:rPr>
        <w:t xml:space="preserve">Соблюдение принципа презумпции невиновности контролируется Судом таким образом, чтобы в ходе процесса у судьи не возникало предвзятого и заранее сформировавшегося мнения относительно вины подсудимого. </w:t>
      </w:r>
      <w:proofErr w:type="gramStart"/>
      <w:r>
        <w:rPr>
          <w:rFonts w:ascii="Times New Roman" w:hAnsi="Times New Roman" w:cs="Times New Roman"/>
          <w:sz w:val="28"/>
          <w:szCs w:val="28"/>
        </w:rPr>
        <w:t xml:space="preserve">Справедливость судебного разбирательства может быть существенно подорвана, если в каком-либо из промежуточных решений судья (другой государственный орган) выразит свое отношение к подсудимому как к виновному в совершении преступления. </w:t>
      </w:r>
      <w:proofErr w:type="gramEnd"/>
    </w:p>
    <w:p w:rsidR="00230E1B" w:rsidRDefault="00AB0166" w:rsidP="003D19B9">
      <w:pPr>
        <w:jc w:val="both"/>
        <w:rPr>
          <w:rFonts w:ascii="Times New Roman" w:hAnsi="Times New Roman" w:cs="Times New Roman"/>
          <w:sz w:val="28"/>
          <w:szCs w:val="28"/>
        </w:rPr>
      </w:pPr>
      <w:r>
        <w:rPr>
          <w:rFonts w:ascii="Times New Roman" w:hAnsi="Times New Roman" w:cs="Times New Roman"/>
          <w:sz w:val="28"/>
          <w:szCs w:val="28"/>
        </w:rPr>
        <w:t xml:space="preserve">Право на защиту может осуществляться тремя способами: лично, при помощи выбранного адвоката и при помощи адвоката, назначенного государством. Вместе с тем, выбор или назначение адвоката не умаляют право обвиняемого выстраивать собственную стратегию защиты. Право на защиту предполагает соблюдение принципа состязательности сторон: обвиняемый должен иметь возможность предложить суду собственную версию обстоятельств дела на условиях не менее благоприятных, чем это делает сторона обвинения. И хотя статья 6 прямо говорит только о праве на вызов и допрос свидетелей, право на защиту предполагает также, чтобы обвиняемый мог ссылаться и на другие доказательства. </w:t>
      </w:r>
    </w:p>
    <w:p w:rsidR="00AB0166" w:rsidRDefault="00AB0166" w:rsidP="003D19B9">
      <w:pPr>
        <w:jc w:val="both"/>
        <w:rPr>
          <w:rFonts w:ascii="Times New Roman" w:hAnsi="Times New Roman" w:cs="Times New Roman"/>
          <w:sz w:val="28"/>
          <w:szCs w:val="28"/>
        </w:rPr>
      </w:pPr>
      <w:r>
        <w:rPr>
          <w:rFonts w:ascii="Times New Roman" w:hAnsi="Times New Roman" w:cs="Times New Roman"/>
          <w:sz w:val="28"/>
          <w:szCs w:val="28"/>
        </w:rPr>
        <w:t xml:space="preserve">Право вызова свидетеля в суд не является абсолютным: обвиняемый должен представить разумные аргументы, объясняющие необходимость </w:t>
      </w:r>
      <w:r>
        <w:rPr>
          <w:rFonts w:ascii="Times New Roman" w:hAnsi="Times New Roman" w:cs="Times New Roman"/>
          <w:sz w:val="28"/>
          <w:szCs w:val="28"/>
        </w:rPr>
        <w:lastRenderedPageBreak/>
        <w:t>заслушать такого свидетеля. Если он это сделал, на государство ложится обязанность принять все возможные меры, чтобы обеспечить явку свидетеля в суд.</w:t>
      </w:r>
      <w:r w:rsidR="003000FD">
        <w:rPr>
          <w:rFonts w:ascii="Times New Roman" w:hAnsi="Times New Roman" w:cs="Times New Roman"/>
          <w:sz w:val="28"/>
          <w:szCs w:val="28"/>
        </w:rPr>
        <w:t xml:space="preserve"> В практике Суда одним из наиболее сложных является вопрос о правомерности использования в процессе доказывания показаний анонимных свидетелей, а также вопрос о допустимости доказательств вообще, так как статья 6 ничего об этом не говорит.</w:t>
      </w:r>
    </w:p>
    <w:p w:rsidR="003000FD" w:rsidRDefault="003000FD" w:rsidP="003D19B9">
      <w:pPr>
        <w:jc w:val="both"/>
        <w:rPr>
          <w:rFonts w:ascii="Times New Roman" w:hAnsi="Times New Roman" w:cs="Times New Roman"/>
          <w:sz w:val="28"/>
          <w:szCs w:val="28"/>
        </w:rPr>
      </w:pPr>
      <w:r>
        <w:rPr>
          <w:rFonts w:ascii="Times New Roman" w:hAnsi="Times New Roman" w:cs="Times New Roman"/>
          <w:sz w:val="28"/>
          <w:szCs w:val="28"/>
        </w:rPr>
        <w:t>Следует также отметить, что международная модель прав человека (статья 14 Пакта о гражданских и политических правах) дополняет право на справедливое судебное разбирательство некоторыми дополнительными аспектами. В частности, суд, помимо прочего, должен быть еще и компетентным. Подозреваемые и обвиняемые не могут принуждаться к даче показаний против себя, а несовершеннолетние имеют право на то, чтобы их возраст учитывался в ходе процесса.</w:t>
      </w:r>
    </w:p>
    <w:p w:rsidR="003000FD" w:rsidRDefault="003000FD" w:rsidP="003D19B9">
      <w:pPr>
        <w:jc w:val="both"/>
        <w:rPr>
          <w:rFonts w:ascii="Times New Roman" w:hAnsi="Times New Roman" w:cs="Times New Roman"/>
          <w:sz w:val="28"/>
          <w:szCs w:val="28"/>
        </w:rPr>
      </w:pPr>
    </w:p>
    <w:p w:rsidR="003000FD" w:rsidRDefault="00C45CDD" w:rsidP="003000FD">
      <w:pPr>
        <w:jc w:val="center"/>
        <w:rPr>
          <w:rFonts w:ascii="Times New Roman" w:hAnsi="Times New Roman" w:cs="Times New Roman"/>
          <w:b/>
          <w:sz w:val="28"/>
          <w:szCs w:val="28"/>
        </w:rPr>
      </w:pPr>
      <w:proofErr w:type="spellStart"/>
      <w:r>
        <w:rPr>
          <w:rFonts w:ascii="Times New Roman" w:hAnsi="Times New Roman" w:cs="Times New Roman"/>
          <w:b/>
          <w:sz w:val="28"/>
          <w:szCs w:val="28"/>
        </w:rPr>
        <w:t>Бюткявичус</w:t>
      </w:r>
      <w:proofErr w:type="spellEnd"/>
      <w:r>
        <w:rPr>
          <w:rFonts w:ascii="Times New Roman" w:hAnsi="Times New Roman" w:cs="Times New Roman"/>
          <w:b/>
          <w:sz w:val="28"/>
          <w:szCs w:val="28"/>
        </w:rPr>
        <w:t xml:space="preserve"> против Литвы</w:t>
      </w:r>
    </w:p>
    <w:p w:rsidR="00C45CDD" w:rsidRDefault="00C45CDD" w:rsidP="003000FD">
      <w:pPr>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sidRPr="00C45CDD">
        <w:rPr>
          <w:rFonts w:ascii="Times New Roman" w:hAnsi="Times New Roman" w:cs="Times New Roman"/>
          <w:b/>
          <w:bCs/>
          <w:sz w:val="28"/>
          <w:szCs w:val="28"/>
          <w:lang w:val="en-US"/>
        </w:rPr>
        <w:t>Butkevi</w:t>
      </w:r>
      <w:proofErr w:type="spellEnd"/>
      <w:r w:rsidRPr="00C45CDD">
        <w:rPr>
          <w:rFonts w:ascii="Times New Roman" w:hAnsi="Times New Roman" w:cs="Times New Roman"/>
          <w:b/>
          <w:bCs/>
          <w:sz w:val="28"/>
          <w:szCs w:val="28"/>
        </w:rPr>
        <w:t>č</w:t>
      </w:r>
      <w:proofErr w:type="spellStart"/>
      <w:r w:rsidRPr="00C45CDD">
        <w:rPr>
          <w:rFonts w:ascii="Times New Roman" w:hAnsi="Times New Roman" w:cs="Times New Roman"/>
          <w:b/>
          <w:bCs/>
          <w:sz w:val="28"/>
          <w:szCs w:val="28"/>
          <w:lang w:val="en-US"/>
        </w:rPr>
        <w:t>ius</w:t>
      </w:r>
      <w:proofErr w:type="spellEnd"/>
      <w:r w:rsidRPr="00B7029A">
        <w:rPr>
          <w:rFonts w:ascii="Times New Roman" w:hAnsi="Times New Roman" w:cs="Times New Roman"/>
          <w:b/>
          <w:bCs/>
          <w:sz w:val="28"/>
          <w:szCs w:val="28"/>
        </w:rPr>
        <w:t xml:space="preserve"> </w:t>
      </w:r>
      <w:r>
        <w:rPr>
          <w:rFonts w:ascii="Times New Roman" w:hAnsi="Times New Roman" w:cs="Times New Roman"/>
          <w:b/>
          <w:bCs/>
          <w:sz w:val="28"/>
          <w:szCs w:val="28"/>
          <w:lang w:val="en-US"/>
        </w:rPr>
        <w:t>v</w:t>
      </w:r>
      <w:r w:rsidRPr="00B7029A">
        <w:rPr>
          <w:rFonts w:ascii="Times New Roman" w:hAnsi="Times New Roman" w:cs="Times New Roman"/>
          <w:b/>
          <w:bCs/>
          <w:sz w:val="28"/>
          <w:szCs w:val="28"/>
        </w:rPr>
        <w:t>.</w:t>
      </w:r>
      <w:proofErr w:type="gramEnd"/>
      <w:r w:rsidRPr="00B7029A">
        <w:rPr>
          <w:rFonts w:ascii="Times New Roman" w:hAnsi="Times New Roman" w:cs="Times New Roman"/>
          <w:b/>
          <w:bCs/>
          <w:sz w:val="28"/>
          <w:szCs w:val="28"/>
        </w:rPr>
        <w:t xml:space="preserve"> </w:t>
      </w:r>
      <w:r>
        <w:rPr>
          <w:rFonts w:ascii="Times New Roman" w:hAnsi="Times New Roman" w:cs="Times New Roman"/>
          <w:b/>
          <w:bCs/>
          <w:sz w:val="28"/>
          <w:szCs w:val="28"/>
          <w:lang w:val="en-US"/>
        </w:rPr>
        <w:t>Lithuania</w:t>
      </w:r>
      <w:r>
        <w:rPr>
          <w:rFonts w:ascii="Times New Roman" w:hAnsi="Times New Roman" w:cs="Times New Roman"/>
          <w:b/>
          <w:sz w:val="28"/>
          <w:szCs w:val="28"/>
        </w:rPr>
        <w:t>)</w:t>
      </w:r>
    </w:p>
    <w:p w:rsidR="00C45CDD" w:rsidRDefault="00C45CDD" w:rsidP="003000FD">
      <w:pPr>
        <w:jc w:val="center"/>
        <w:rPr>
          <w:rFonts w:ascii="Times New Roman" w:hAnsi="Times New Roman" w:cs="Times New Roman"/>
          <w:b/>
          <w:sz w:val="28"/>
          <w:szCs w:val="28"/>
        </w:rPr>
      </w:pPr>
      <w:r>
        <w:rPr>
          <w:rFonts w:ascii="Times New Roman" w:hAnsi="Times New Roman" w:cs="Times New Roman"/>
          <w:b/>
          <w:sz w:val="28"/>
          <w:szCs w:val="28"/>
        </w:rPr>
        <w:t xml:space="preserve">жалоба № </w:t>
      </w:r>
      <w:r w:rsidRPr="00C45CDD">
        <w:rPr>
          <w:rFonts w:ascii="Times New Roman" w:hAnsi="Times New Roman" w:cs="Times New Roman"/>
          <w:b/>
          <w:bCs/>
          <w:sz w:val="28"/>
          <w:szCs w:val="28"/>
        </w:rPr>
        <w:t>48297/99</w:t>
      </w:r>
    </w:p>
    <w:p w:rsidR="00C45CDD" w:rsidRPr="00B26780" w:rsidRDefault="00C45CDD" w:rsidP="003000FD">
      <w:pPr>
        <w:jc w:val="center"/>
        <w:rPr>
          <w:rFonts w:ascii="Times New Roman" w:hAnsi="Times New Roman" w:cs="Times New Roman"/>
          <w:b/>
          <w:bCs/>
          <w:sz w:val="28"/>
          <w:szCs w:val="28"/>
        </w:rPr>
      </w:pPr>
      <w:r>
        <w:rPr>
          <w:rFonts w:ascii="Times New Roman" w:hAnsi="Times New Roman" w:cs="Times New Roman"/>
          <w:b/>
          <w:sz w:val="28"/>
          <w:szCs w:val="28"/>
        </w:rPr>
        <w:t xml:space="preserve">Постановление вынесено </w:t>
      </w:r>
      <w:r w:rsidRPr="00C45CDD">
        <w:rPr>
          <w:rFonts w:ascii="Times New Roman" w:hAnsi="Times New Roman" w:cs="Times New Roman"/>
          <w:b/>
          <w:bCs/>
          <w:sz w:val="28"/>
          <w:szCs w:val="28"/>
        </w:rPr>
        <w:t>26 марта 2002 г</w:t>
      </w:r>
      <w:r>
        <w:rPr>
          <w:rFonts w:ascii="Times New Roman" w:hAnsi="Times New Roman" w:cs="Times New Roman"/>
          <w:b/>
          <w:bCs/>
          <w:sz w:val="28"/>
          <w:szCs w:val="28"/>
        </w:rPr>
        <w:t>ода</w:t>
      </w:r>
    </w:p>
    <w:p w:rsidR="000E73DC" w:rsidRPr="00B26780" w:rsidRDefault="000E73DC" w:rsidP="003000FD">
      <w:pPr>
        <w:jc w:val="center"/>
        <w:rPr>
          <w:rFonts w:ascii="Times New Roman" w:hAnsi="Times New Roman" w:cs="Times New Roman"/>
          <w:b/>
          <w:bCs/>
          <w:sz w:val="28"/>
          <w:szCs w:val="28"/>
        </w:rPr>
      </w:pPr>
    </w:p>
    <w:p w:rsidR="00B7029A" w:rsidRDefault="00B26780" w:rsidP="00D01A8E">
      <w:pPr>
        <w:jc w:val="both"/>
        <w:rPr>
          <w:rFonts w:ascii="Times New Roman" w:hAnsi="Times New Roman" w:cs="Times New Roman"/>
          <w:bCs/>
          <w:sz w:val="28"/>
          <w:szCs w:val="28"/>
        </w:rPr>
      </w:pPr>
      <w:r>
        <w:rPr>
          <w:rFonts w:ascii="Times New Roman" w:hAnsi="Times New Roman" w:cs="Times New Roman"/>
          <w:bCs/>
          <w:sz w:val="28"/>
          <w:szCs w:val="28"/>
        </w:rPr>
        <w:t>Данное дело касается любопытного аспекта презумпции невиновности. Право обвиняемого считаться невиновным до вступления приговора в силу может вступить в конфли</w:t>
      </w:r>
      <w:proofErr w:type="gramStart"/>
      <w:r>
        <w:rPr>
          <w:rFonts w:ascii="Times New Roman" w:hAnsi="Times New Roman" w:cs="Times New Roman"/>
          <w:bCs/>
          <w:sz w:val="28"/>
          <w:szCs w:val="28"/>
        </w:rPr>
        <w:t>кт с пр</w:t>
      </w:r>
      <w:proofErr w:type="gramEnd"/>
      <w:r>
        <w:rPr>
          <w:rFonts w:ascii="Times New Roman" w:hAnsi="Times New Roman" w:cs="Times New Roman"/>
          <w:bCs/>
          <w:sz w:val="28"/>
          <w:szCs w:val="28"/>
        </w:rPr>
        <w:t>авом общества получать информацию о расследовании так называемых «резонансных» уголовных дел. В этой связи особая ответственность ложится на журналистов и должностных лиц, высказывания которых должны, с одной стороны, удовлетворять публичный интерес, с другой – не препятствовать справедливому судебному разбирательству.</w:t>
      </w:r>
    </w:p>
    <w:p w:rsidR="00D01A8E" w:rsidRDefault="000E73DC" w:rsidP="00D01A8E">
      <w:pPr>
        <w:jc w:val="both"/>
        <w:rPr>
          <w:rFonts w:ascii="Times New Roman" w:hAnsi="Times New Roman" w:cs="Times New Roman"/>
          <w:bCs/>
          <w:sz w:val="28"/>
          <w:szCs w:val="28"/>
        </w:rPr>
      </w:pPr>
      <w:r>
        <w:rPr>
          <w:rFonts w:ascii="Times New Roman" w:hAnsi="Times New Roman" w:cs="Times New Roman"/>
          <w:bCs/>
          <w:sz w:val="28"/>
          <w:szCs w:val="28"/>
        </w:rPr>
        <w:t>Обстоятельства дела могут быть изложены следующим образом</w:t>
      </w:r>
      <w:r w:rsidR="00D01A8E">
        <w:rPr>
          <w:rFonts w:ascii="Times New Roman" w:hAnsi="Times New Roman" w:cs="Times New Roman"/>
          <w:bCs/>
          <w:sz w:val="28"/>
          <w:szCs w:val="28"/>
        </w:rPr>
        <w:t>. В 1996-</w:t>
      </w:r>
      <w:r w:rsidR="00D01A8E" w:rsidRPr="00D01A8E">
        <w:rPr>
          <w:rFonts w:ascii="Times New Roman" w:hAnsi="Times New Roman" w:cs="Times New Roman"/>
          <w:bCs/>
          <w:sz w:val="28"/>
          <w:szCs w:val="28"/>
        </w:rPr>
        <w:t>2000 г</w:t>
      </w:r>
      <w:r w:rsidR="00D01A8E">
        <w:rPr>
          <w:rFonts w:ascii="Times New Roman" w:hAnsi="Times New Roman" w:cs="Times New Roman"/>
          <w:bCs/>
          <w:sz w:val="28"/>
          <w:szCs w:val="28"/>
        </w:rPr>
        <w:t>г</w:t>
      </w:r>
      <w:r w:rsidR="00D01A8E" w:rsidRPr="00D01A8E">
        <w:rPr>
          <w:rFonts w:ascii="Times New Roman" w:hAnsi="Times New Roman" w:cs="Times New Roman"/>
          <w:bCs/>
          <w:sz w:val="28"/>
          <w:szCs w:val="28"/>
        </w:rPr>
        <w:t>.</w:t>
      </w:r>
      <w:r w:rsidR="00D01A8E">
        <w:rPr>
          <w:rFonts w:ascii="Times New Roman" w:hAnsi="Times New Roman" w:cs="Times New Roman"/>
          <w:bCs/>
          <w:sz w:val="28"/>
          <w:szCs w:val="28"/>
        </w:rPr>
        <w:t xml:space="preserve"> з</w:t>
      </w:r>
      <w:r w:rsidR="00D01A8E" w:rsidRPr="00D01A8E">
        <w:rPr>
          <w:rFonts w:ascii="Times New Roman" w:hAnsi="Times New Roman" w:cs="Times New Roman"/>
          <w:bCs/>
          <w:sz w:val="28"/>
          <w:szCs w:val="28"/>
        </w:rPr>
        <w:t xml:space="preserve">аявитель являлся министром обороны </w:t>
      </w:r>
      <w:r w:rsidR="00D01A8E">
        <w:rPr>
          <w:rFonts w:ascii="Times New Roman" w:hAnsi="Times New Roman" w:cs="Times New Roman"/>
          <w:bCs/>
          <w:sz w:val="28"/>
          <w:szCs w:val="28"/>
        </w:rPr>
        <w:t xml:space="preserve">Литвы </w:t>
      </w:r>
      <w:r w:rsidR="00D01A8E" w:rsidRPr="00D01A8E">
        <w:rPr>
          <w:rFonts w:ascii="Times New Roman" w:hAnsi="Times New Roman" w:cs="Times New Roman"/>
          <w:bCs/>
          <w:sz w:val="28"/>
          <w:szCs w:val="28"/>
        </w:rPr>
        <w:t>и членом парламента (</w:t>
      </w:r>
      <w:r w:rsidR="008430CE">
        <w:rPr>
          <w:rFonts w:ascii="Times New Roman" w:hAnsi="Times New Roman" w:cs="Times New Roman"/>
          <w:bCs/>
          <w:sz w:val="28"/>
          <w:szCs w:val="28"/>
        </w:rPr>
        <w:t>С</w:t>
      </w:r>
      <w:r w:rsidR="00D01A8E" w:rsidRPr="00D01A8E">
        <w:rPr>
          <w:rFonts w:ascii="Times New Roman" w:hAnsi="Times New Roman" w:cs="Times New Roman"/>
          <w:bCs/>
          <w:sz w:val="28"/>
          <w:szCs w:val="28"/>
        </w:rPr>
        <w:t>ейма</w:t>
      </w:r>
      <w:r w:rsidR="00D01A8E">
        <w:rPr>
          <w:rFonts w:ascii="Times New Roman" w:hAnsi="Times New Roman" w:cs="Times New Roman"/>
          <w:bCs/>
          <w:sz w:val="28"/>
          <w:szCs w:val="28"/>
        </w:rPr>
        <w:t>).</w:t>
      </w:r>
    </w:p>
    <w:p w:rsidR="00D01A8E" w:rsidRDefault="00D01A8E" w:rsidP="00D01A8E">
      <w:pPr>
        <w:jc w:val="both"/>
        <w:rPr>
          <w:rFonts w:ascii="Times New Roman" w:hAnsi="Times New Roman" w:cs="Times New Roman"/>
          <w:bCs/>
          <w:sz w:val="28"/>
          <w:szCs w:val="28"/>
        </w:rPr>
      </w:pPr>
      <w:r>
        <w:rPr>
          <w:rFonts w:ascii="Times New Roman" w:hAnsi="Times New Roman" w:cs="Times New Roman"/>
          <w:bCs/>
          <w:sz w:val="28"/>
          <w:szCs w:val="28"/>
        </w:rPr>
        <w:t xml:space="preserve">12 августа 1997 года заявитель </w:t>
      </w:r>
      <w:r w:rsidRPr="00D01A8E">
        <w:rPr>
          <w:rFonts w:ascii="Times New Roman" w:hAnsi="Times New Roman" w:cs="Times New Roman"/>
          <w:bCs/>
          <w:sz w:val="28"/>
          <w:szCs w:val="28"/>
        </w:rPr>
        <w:t>был задержан сотрудниками органов безопасности и прокуратуры</w:t>
      </w:r>
      <w:r>
        <w:rPr>
          <w:rFonts w:ascii="Times New Roman" w:hAnsi="Times New Roman" w:cs="Times New Roman"/>
          <w:bCs/>
          <w:sz w:val="28"/>
          <w:szCs w:val="28"/>
        </w:rPr>
        <w:t xml:space="preserve"> во время передачи ему конверта с 15000 долларов США. </w:t>
      </w:r>
      <w:proofErr w:type="gramStart"/>
      <w:r>
        <w:rPr>
          <w:rFonts w:ascii="Times New Roman" w:hAnsi="Times New Roman" w:cs="Times New Roman"/>
          <w:bCs/>
          <w:sz w:val="28"/>
          <w:szCs w:val="28"/>
        </w:rPr>
        <w:t xml:space="preserve">Лицо, передававшее деньги, </w:t>
      </w:r>
      <w:r w:rsidRPr="00D01A8E">
        <w:rPr>
          <w:rFonts w:ascii="Times New Roman" w:hAnsi="Times New Roman" w:cs="Times New Roman"/>
          <w:bCs/>
          <w:sz w:val="28"/>
          <w:szCs w:val="28"/>
        </w:rPr>
        <w:t>ранее сообщило в органы безопасности, что заявитель запросил 300000 долларов США за свою помощь в прекращении уголовного дела относит</w:t>
      </w:r>
      <w:r>
        <w:rPr>
          <w:rFonts w:ascii="Times New Roman" w:hAnsi="Times New Roman" w:cs="Times New Roman"/>
          <w:bCs/>
          <w:sz w:val="28"/>
          <w:szCs w:val="28"/>
        </w:rPr>
        <w:t>ельно крупной задолженности его нефтяной</w:t>
      </w:r>
      <w:r w:rsidRPr="00D01A8E">
        <w:rPr>
          <w:rFonts w:ascii="Times New Roman" w:hAnsi="Times New Roman" w:cs="Times New Roman"/>
          <w:bCs/>
          <w:sz w:val="28"/>
          <w:szCs w:val="28"/>
        </w:rPr>
        <w:t xml:space="preserve"> компании.</w:t>
      </w:r>
      <w:r>
        <w:rPr>
          <w:rFonts w:ascii="Times New Roman" w:hAnsi="Times New Roman" w:cs="Times New Roman"/>
          <w:bCs/>
          <w:sz w:val="28"/>
          <w:szCs w:val="28"/>
        </w:rPr>
        <w:t xml:space="preserve"> 19 августа 1997 года</w:t>
      </w:r>
      <w:r w:rsidR="008430CE">
        <w:rPr>
          <w:rFonts w:ascii="Times New Roman" w:hAnsi="Times New Roman" w:cs="Times New Roman"/>
          <w:bCs/>
          <w:sz w:val="28"/>
          <w:szCs w:val="28"/>
        </w:rPr>
        <w:t xml:space="preserve"> С</w:t>
      </w:r>
      <w:r w:rsidRPr="00D01A8E">
        <w:rPr>
          <w:rFonts w:ascii="Times New Roman" w:hAnsi="Times New Roman" w:cs="Times New Roman"/>
          <w:bCs/>
          <w:sz w:val="28"/>
          <w:szCs w:val="28"/>
        </w:rPr>
        <w:t>ейм дал свое согласие</w:t>
      </w:r>
      <w:r>
        <w:rPr>
          <w:rFonts w:ascii="Times New Roman" w:hAnsi="Times New Roman" w:cs="Times New Roman"/>
          <w:bCs/>
          <w:sz w:val="28"/>
          <w:szCs w:val="28"/>
        </w:rPr>
        <w:t xml:space="preserve"> </w:t>
      </w:r>
      <w:r w:rsidRPr="00D01A8E">
        <w:rPr>
          <w:rFonts w:ascii="Times New Roman" w:hAnsi="Times New Roman" w:cs="Times New Roman"/>
          <w:bCs/>
          <w:sz w:val="28"/>
          <w:szCs w:val="28"/>
        </w:rPr>
        <w:t>на возбуждение уголовного дела в отношении заявителя.</w:t>
      </w:r>
      <w:r>
        <w:rPr>
          <w:rFonts w:ascii="Times New Roman" w:hAnsi="Times New Roman" w:cs="Times New Roman"/>
          <w:bCs/>
          <w:sz w:val="28"/>
          <w:szCs w:val="28"/>
        </w:rPr>
        <w:t xml:space="preserve"> </w:t>
      </w:r>
      <w:r w:rsidRPr="00D01A8E">
        <w:rPr>
          <w:rFonts w:ascii="Times New Roman" w:hAnsi="Times New Roman" w:cs="Times New Roman"/>
          <w:bCs/>
          <w:sz w:val="28"/>
          <w:szCs w:val="28"/>
        </w:rPr>
        <w:t>14 о</w:t>
      </w:r>
      <w:r>
        <w:rPr>
          <w:rFonts w:ascii="Times New Roman" w:hAnsi="Times New Roman" w:cs="Times New Roman"/>
          <w:bCs/>
          <w:sz w:val="28"/>
          <w:szCs w:val="28"/>
        </w:rPr>
        <w:t>ктября</w:t>
      </w:r>
      <w:r w:rsidRPr="00D01A8E">
        <w:rPr>
          <w:rFonts w:ascii="Times New Roman" w:hAnsi="Times New Roman" w:cs="Times New Roman"/>
          <w:bCs/>
          <w:sz w:val="28"/>
          <w:szCs w:val="28"/>
        </w:rPr>
        <w:t xml:space="preserve"> заявителю было предъявлено обвинение в покушении на мошенничество</w:t>
      </w:r>
      <w:r>
        <w:rPr>
          <w:rFonts w:ascii="Times New Roman" w:hAnsi="Times New Roman" w:cs="Times New Roman"/>
          <w:bCs/>
          <w:sz w:val="28"/>
          <w:szCs w:val="28"/>
        </w:rPr>
        <w:t xml:space="preserve">. </w:t>
      </w:r>
      <w:proofErr w:type="gramEnd"/>
    </w:p>
    <w:p w:rsidR="00FA52B0" w:rsidRPr="00D01A8E" w:rsidRDefault="00D01A8E" w:rsidP="00FA52B0">
      <w:pPr>
        <w:jc w:val="both"/>
        <w:rPr>
          <w:rFonts w:ascii="Times New Roman" w:hAnsi="Times New Roman" w:cs="Times New Roman"/>
          <w:bCs/>
          <w:sz w:val="28"/>
          <w:szCs w:val="28"/>
        </w:rPr>
      </w:pPr>
      <w:r>
        <w:rPr>
          <w:rFonts w:ascii="Times New Roman" w:hAnsi="Times New Roman" w:cs="Times New Roman"/>
          <w:bCs/>
          <w:sz w:val="28"/>
          <w:szCs w:val="28"/>
        </w:rPr>
        <w:t xml:space="preserve">28 октября суд </w:t>
      </w:r>
      <w:r w:rsidRPr="00D01A8E">
        <w:rPr>
          <w:rFonts w:ascii="Times New Roman" w:hAnsi="Times New Roman" w:cs="Times New Roman"/>
          <w:bCs/>
          <w:sz w:val="28"/>
          <w:szCs w:val="28"/>
        </w:rPr>
        <w:t>выдал ордер на арест заявителя на том основании, что заявитель мог бы воспрепятствовать у</w:t>
      </w:r>
      <w:r>
        <w:rPr>
          <w:rFonts w:ascii="Times New Roman" w:hAnsi="Times New Roman" w:cs="Times New Roman"/>
          <w:bCs/>
          <w:sz w:val="28"/>
          <w:szCs w:val="28"/>
        </w:rPr>
        <w:t>становлению истины в этом деле</w:t>
      </w:r>
      <w:r w:rsidRPr="00D01A8E">
        <w:rPr>
          <w:rFonts w:ascii="Times New Roman" w:hAnsi="Times New Roman" w:cs="Times New Roman"/>
          <w:bCs/>
          <w:sz w:val="28"/>
          <w:szCs w:val="28"/>
        </w:rPr>
        <w:t xml:space="preserve">, используя средства массовой информации и оказывая давление на свидетелей. </w:t>
      </w:r>
    </w:p>
    <w:p w:rsidR="00223E86" w:rsidRDefault="00D01A8E" w:rsidP="00223E86">
      <w:pPr>
        <w:jc w:val="both"/>
        <w:rPr>
          <w:rFonts w:ascii="Times New Roman" w:hAnsi="Times New Roman" w:cs="Times New Roman"/>
          <w:bCs/>
          <w:sz w:val="28"/>
          <w:szCs w:val="28"/>
        </w:rPr>
      </w:pPr>
      <w:r w:rsidRPr="00D01A8E">
        <w:rPr>
          <w:rFonts w:ascii="Times New Roman" w:hAnsi="Times New Roman" w:cs="Times New Roman"/>
          <w:bCs/>
          <w:sz w:val="28"/>
          <w:szCs w:val="28"/>
        </w:rPr>
        <w:t>8 ян</w:t>
      </w:r>
      <w:r w:rsidR="00FA52B0">
        <w:rPr>
          <w:rFonts w:ascii="Times New Roman" w:hAnsi="Times New Roman" w:cs="Times New Roman"/>
          <w:bCs/>
          <w:sz w:val="28"/>
          <w:szCs w:val="28"/>
        </w:rPr>
        <w:t>варя 1998 года</w:t>
      </w:r>
      <w:r w:rsidRPr="00D01A8E">
        <w:rPr>
          <w:rFonts w:ascii="Times New Roman" w:hAnsi="Times New Roman" w:cs="Times New Roman"/>
          <w:bCs/>
          <w:sz w:val="28"/>
          <w:szCs w:val="28"/>
        </w:rPr>
        <w:t xml:space="preserve"> Вильнюсский окружной суд начал рассмотрение дела заявителя в судебном заседании</w:t>
      </w:r>
      <w:r w:rsidR="00FA52B0">
        <w:rPr>
          <w:rFonts w:ascii="Times New Roman" w:hAnsi="Times New Roman" w:cs="Times New Roman"/>
          <w:bCs/>
          <w:sz w:val="28"/>
          <w:szCs w:val="28"/>
        </w:rPr>
        <w:t xml:space="preserve">, но </w:t>
      </w:r>
      <w:r w:rsidRPr="00D01A8E">
        <w:rPr>
          <w:rFonts w:ascii="Times New Roman" w:hAnsi="Times New Roman" w:cs="Times New Roman"/>
          <w:bCs/>
          <w:sz w:val="28"/>
          <w:szCs w:val="28"/>
        </w:rPr>
        <w:t xml:space="preserve">23 марта дело </w:t>
      </w:r>
      <w:r w:rsidR="00FA52B0">
        <w:rPr>
          <w:rFonts w:ascii="Times New Roman" w:hAnsi="Times New Roman" w:cs="Times New Roman"/>
          <w:bCs/>
          <w:sz w:val="28"/>
          <w:szCs w:val="28"/>
        </w:rPr>
        <w:t xml:space="preserve">было направлено </w:t>
      </w:r>
      <w:r w:rsidRPr="00D01A8E">
        <w:rPr>
          <w:rFonts w:ascii="Times New Roman" w:hAnsi="Times New Roman" w:cs="Times New Roman"/>
          <w:bCs/>
          <w:sz w:val="28"/>
          <w:szCs w:val="28"/>
        </w:rPr>
        <w:t xml:space="preserve">в </w:t>
      </w:r>
      <w:r w:rsidRPr="00D01A8E">
        <w:rPr>
          <w:rFonts w:ascii="Times New Roman" w:hAnsi="Times New Roman" w:cs="Times New Roman"/>
          <w:bCs/>
          <w:sz w:val="28"/>
          <w:szCs w:val="28"/>
        </w:rPr>
        <w:lastRenderedPageBreak/>
        <w:t xml:space="preserve">прокуратуру для дополнительного расследования. </w:t>
      </w:r>
      <w:r w:rsidR="00FA52B0">
        <w:rPr>
          <w:rFonts w:ascii="Times New Roman" w:hAnsi="Times New Roman" w:cs="Times New Roman"/>
          <w:bCs/>
          <w:sz w:val="28"/>
          <w:szCs w:val="28"/>
        </w:rPr>
        <w:t>1 июля 1998 года</w:t>
      </w:r>
      <w:r w:rsidRPr="00D01A8E">
        <w:rPr>
          <w:rFonts w:ascii="Times New Roman" w:hAnsi="Times New Roman" w:cs="Times New Roman"/>
          <w:bCs/>
          <w:sz w:val="28"/>
          <w:szCs w:val="28"/>
        </w:rPr>
        <w:t xml:space="preserve"> разбирательство </w:t>
      </w:r>
      <w:r w:rsidR="00FA52B0">
        <w:rPr>
          <w:rFonts w:ascii="Times New Roman" w:hAnsi="Times New Roman" w:cs="Times New Roman"/>
          <w:bCs/>
          <w:sz w:val="28"/>
          <w:szCs w:val="28"/>
        </w:rPr>
        <w:t xml:space="preserve">в суде </w:t>
      </w:r>
      <w:r w:rsidR="00FA52B0" w:rsidRPr="00D01A8E">
        <w:rPr>
          <w:rFonts w:ascii="Times New Roman" w:hAnsi="Times New Roman" w:cs="Times New Roman"/>
          <w:bCs/>
          <w:sz w:val="28"/>
          <w:szCs w:val="28"/>
        </w:rPr>
        <w:t>было возобновлено</w:t>
      </w:r>
      <w:r w:rsidR="00FA52B0">
        <w:rPr>
          <w:rFonts w:ascii="Times New Roman" w:hAnsi="Times New Roman" w:cs="Times New Roman"/>
          <w:bCs/>
          <w:sz w:val="28"/>
          <w:szCs w:val="28"/>
        </w:rPr>
        <w:t xml:space="preserve">. </w:t>
      </w:r>
    </w:p>
    <w:p w:rsidR="00D01A8E" w:rsidRDefault="00FA52B0" w:rsidP="00223E86">
      <w:pPr>
        <w:jc w:val="both"/>
        <w:rPr>
          <w:rFonts w:ascii="Times New Roman" w:hAnsi="Times New Roman" w:cs="Times New Roman"/>
          <w:bCs/>
          <w:sz w:val="28"/>
          <w:szCs w:val="28"/>
        </w:rPr>
      </w:pPr>
      <w:r>
        <w:rPr>
          <w:rFonts w:ascii="Times New Roman" w:hAnsi="Times New Roman" w:cs="Times New Roman"/>
          <w:bCs/>
          <w:sz w:val="28"/>
          <w:szCs w:val="28"/>
        </w:rPr>
        <w:t>18 ноября 1998 года</w:t>
      </w:r>
      <w:r w:rsidR="00D01A8E" w:rsidRPr="00D01A8E">
        <w:rPr>
          <w:rFonts w:ascii="Times New Roman" w:hAnsi="Times New Roman" w:cs="Times New Roman"/>
          <w:bCs/>
          <w:sz w:val="28"/>
          <w:szCs w:val="28"/>
        </w:rPr>
        <w:t xml:space="preserve"> Вильнюсский окружной суд признал заявителя виновным в покушении на приобретение имущества путем обмана. Суд не принял возражений заявителя о том, что он был спровоцирован на совершение правонарушен</w:t>
      </w:r>
      <w:r>
        <w:rPr>
          <w:rFonts w:ascii="Times New Roman" w:hAnsi="Times New Roman" w:cs="Times New Roman"/>
          <w:bCs/>
          <w:sz w:val="28"/>
          <w:szCs w:val="28"/>
        </w:rPr>
        <w:t>ия в результате сговора между руководителем нефтяной компании</w:t>
      </w:r>
      <w:r w:rsidR="00D01A8E" w:rsidRPr="00D01A8E">
        <w:rPr>
          <w:rFonts w:ascii="Times New Roman" w:hAnsi="Times New Roman" w:cs="Times New Roman"/>
          <w:bCs/>
          <w:sz w:val="28"/>
          <w:szCs w:val="28"/>
        </w:rPr>
        <w:t xml:space="preserve"> и органами безопасности. Суд установил</w:t>
      </w:r>
      <w:r>
        <w:rPr>
          <w:rFonts w:ascii="Times New Roman" w:hAnsi="Times New Roman" w:cs="Times New Roman"/>
          <w:bCs/>
          <w:sz w:val="28"/>
          <w:szCs w:val="28"/>
        </w:rPr>
        <w:t>, что заявитель сам предлагал взяткодателю</w:t>
      </w:r>
      <w:r w:rsidR="00D01A8E" w:rsidRPr="00D01A8E">
        <w:rPr>
          <w:rFonts w:ascii="Times New Roman" w:hAnsi="Times New Roman" w:cs="Times New Roman"/>
          <w:bCs/>
          <w:sz w:val="28"/>
          <w:szCs w:val="28"/>
        </w:rPr>
        <w:t xml:space="preserve"> встретиться с ним и что заявитель потребовал деньги в обмен на использование своего положения и влияния на некоторых прокуроров с целью прекращения уголовного дела в отношении задолженности ко</w:t>
      </w:r>
      <w:r>
        <w:rPr>
          <w:rFonts w:ascii="Times New Roman" w:hAnsi="Times New Roman" w:cs="Times New Roman"/>
          <w:bCs/>
          <w:sz w:val="28"/>
          <w:szCs w:val="28"/>
        </w:rPr>
        <w:t>мпании</w:t>
      </w:r>
      <w:r w:rsidR="00D01A8E" w:rsidRPr="00D01A8E">
        <w:rPr>
          <w:rFonts w:ascii="Times New Roman" w:hAnsi="Times New Roman" w:cs="Times New Roman"/>
          <w:bCs/>
          <w:sz w:val="28"/>
          <w:szCs w:val="28"/>
        </w:rPr>
        <w:t xml:space="preserve">. Окружной суд пришел к выводу, что это подтверждало намерение заявителя совершить мошенничество. Заявитель был приговорен к пяти годам и шести месяцам тюремного заключения, штрафу в 50000 литовских </w:t>
      </w:r>
      <w:proofErr w:type="spellStart"/>
      <w:r w:rsidR="00D01A8E" w:rsidRPr="00D01A8E">
        <w:rPr>
          <w:rFonts w:ascii="Times New Roman" w:hAnsi="Times New Roman" w:cs="Times New Roman"/>
          <w:bCs/>
          <w:sz w:val="28"/>
          <w:szCs w:val="28"/>
        </w:rPr>
        <w:t>литов</w:t>
      </w:r>
      <w:proofErr w:type="spellEnd"/>
      <w:r w:rsidR="00D01A8E" w:rsidRPr="00D01A8E">
        <w:rPr>
          <w:rFonts w:ascii="Times New Roman" w:hAnsi="Times New Roman" w:cs="Times New Roman"/>
          <w:bCs/>
          <w:sz w:val="28"/>
          <w:szCs w:val="28"/>
        </w:rPr>
        <w:t xml:space="preserve"> и конфискации половины имущества. Заявитель и его защитник присутствовали на рассмотрении дела судом первой инстанции.</w:t>
      </w:r>
    </w:p>
    <w:p w:rsidR="00223E86" w:rsidRDefault="00223E86" w:rsidP="00223E86">
      <w:pPr>
        <w:jc w:val="both"/>
        <w:rPr>
          <w:rFonts w:ascii="Times New Roman" w:hAnsi="Times New Roman" w:cs="Times New Roman"/>
          <w:bCs/>
          <w:sz w:val="28"/>
          <w:szCs w:val="28"/>
        </w:rPr>
      </w:pPr>
      <w:r>
        <w:rPr>
          <w:rFonts w:ascii="Times New Roman" w:hAnsi="Times New Roman" w:cs="Times New Roman"/>
          <w:bCs/>
          <w:sz w:val="28"/>
          <w:szCs w:val="28"/>
        </w:rPr>
        <w:t>Заявитель подавал апелляционную и кассационную жалобы на это решение, но безуспешно. 15 июня 1999 года</w:t>
      </w:r>
      <w:r w:rsidR="00D01A8E" w:rsidRPr="00D01A8E">
        <w:rPr>
          <w:rFonts w:ascii="Times New Roman" w:hAnsi="Times New Roman" w:cs="Times New Roman"/>
          <w:bCs/>
          <w:sz w:val="28"/>
          <w:szCs w:val="28"/>
        </w:rPr>
        <w:t xml:space="preserve"> Сейм проголосовал против импичмента заявителя, а также </w:t>
      </w:r>
      <w:r>
        <w:rPr>
          <w:rFonts w:ascii="Times New Roman" w:hAnsi="Times New Roman" w:cs="Times New Roman"/>
          <w:bCs/>
          <w:sz w:val="28"/>
          <w:szCs w:val="28"/>
        </w:rPr>
        <w:t xml:space="preserve">против </w:t>
      </w:r>
      <w:r w:rsidR="00D01A8E" w:rsidRPr="00D01A8E">
        <w:rPr>
          <w:rFonts w:ascii="Times New Roman" w:hAnsi="Times New Roman" w:cs="Times New Roman"/>
          <w:bCs/>
          <w:sz w:val="28"/>
          <w:szCs w:val="28"/>
        </w:rPr>
        <w:t>лишения его мандата члена парламента.</w:t>
      </w:r>
      <w:r>
        <w:rPr>
          <w:rFonts w:ascii="Times New Roman" w:hAnsi="Times New Roman" w:cs="Times New Roman"/>
          <w:bCs/>
          <w:sz w:val="28"/>
          <w:szCs w:val="28"/>
        </w:rPr>
        <w:t xml:space="preserve"> 17 марта 2000 года Вильнюсский </w:t>
      </w:r>
      <w:r w:rsidR="00D01A8E" w:rsidRPr="00D01A8E">
        <w:rPr>
          <w:rFonts w:ascii="Times New Roman" w:hAnsi="Times New Roman" w:cs="Times New Roman"/>
          <w:bCs/>
          <w:sz w:val="28"/>
          <w:szCs w:val="28"/>
        </w:rPr>
        <w:t>суд постановил освободить заявителя из места заключения по специальному разрешению. Он был освобожден 20 марта 2000 г</w:t>
      </w:r>
      <w:r>
        <w:rPr>
          <w:rFonts w:ascii="Times New Roman" w:hAnsi="Times New Roman" w:cs="Times New Roman"/>
          <w:bCs/>
          <w:sz w:val="28"/>
          <w:szCs w:val="28"/>
        </w:rPr>
        <w:t>ода</w:t>
      </w:r>
      <w:r w:rsidR="00D01A8E" w:rsidRPr="00D01A8E">
        <w:rPr>
          <w:rFonts w:ascii="Times New Roman" w:hAnsi="Times New Roman" w:cs="Times New Roman"/>
          <w:bCs/>
          <w:sz w:val="28"/>
          <w:szCs w:val="28"/>
        </w:rPr>
        <w:t>.</w:t>
      </w:r>
    </w:p>
    <w:p w:rsidR="00223E86" w:rsidRDefault="00D65B47" w:rsidP="00D65B47">
      <w:pPr>
        <w:jc w:val="both"/>
        <w:rPr>
          <w:rFonts w:ascii="Times New Roman" w:hAnsi="Times New Roman" w:cs="Times New Roman"/>
          <w:bCs/>
          <w:sz w:val="28"/>
          <w:szCs w:val="28"/>
        </w:rPr>
      </w:pPr>
      <w:r>
        <w:rPr>
          <w:rFonts w:ascii="Times New Roman" w:hAnsi="Times New Roman" w:cs="Times New Roman"/>
          <w:bCs/>
          <w:sz w:val="28"/>
          <w:szCs w:val="28"/>
        </w:rPr>
        <w:t xml:space="preserve">Между тем, в самом начале расследования ряд влиятельных литовских СМИ опубликовали отдельные высказывания Генерального прокурора и Председателя парламента, которые комментировали факт возбуждения уголовного дела в отношении заявителя. Так, </w:t>
      </w:r>
      <w:r w:rsidR="00223E86">
        <w:rPr>
          <w:rFonts w:ascii="Times New Roman" w:hAnsi="Times New Roman" w:cs="Times New Roman"/>
          <w:bCs/>
          <w:sz w:val="28"/>
          <w:szCs w:val="28"/>
        </w:rPr>
        <w:t>14 августа 1997 года</w:t>
      </w:r>
      <w:r w:rsidR="00D01A8E" w:rsidRPr="00D01A8E">
        <w:rPr>
          <w:rFonts w:ascii="Times New Roman" w:hAnsi="Times New Roman" w:cs="Times New Roman"/>
          <w:bCs/>
          <w:sz w:val="28"/>
          <w:szCs w:val="28"/>
        </w:rPr>
        <w:t xml:space="preserve"> в крупнейшей </w:t>
      </w:r>
      <w:r w:rsidR="00223E86">
        <w:rPr>
          <w:rFonts w:ascii="Times New Roman" w:hAnsi="Times New Roman" w:cs="Times New Roman"/>
          <w:bCs/>
          <w:sz w:val="28"/>
          <w:szCs w:val="28"/>
        </w:rPr>
        <w:t>национальной ежедневной газете «</w:t>
      </w:r>
      <w:proofErr w:type="spellStart"/>
      <w:r w:rsidR="00D01A8E" w:rsidRPr="00D01A8E">
        <w:rPr>
          <w:rFonts w:ascii="Times New Roman" w:hAnsi="Times New Roman" w:cs="Times New Roman"/>
          <w:bCs/>
          <w:sz w:val="28"/>
          <w:szCs w:val="28"/>
          <w:lang w:val="en-US"/>
        </w:rPr>
        <w:t>Lietuvos</w:t>
      </w:r>
      <w:proofErr w:type="spellEnd"/>
      <w:r w:rsidR="00D01A8E" w:rsidRPr="00D01A8E">
        <w:rPr>
          <w:rFonts w:ascii="Times New Roman" w:hAnsi="Times New Roman" w:cs="Times New Roman"/>
          <w:bCs/>
          <w:sz w:val="28"/>
          <w:szCs w:val="28"/>
        </w:rPr>
        <w:t xml:space="preserve"> </w:t>
      </w:r>
      <w:proofErr w:type="spellStart"/>
      <w:r w:rsidR="00D01A8E" w:rsidRPr="00D01A8E">
        <w:rPr>
          <w:rFonts w:ascii="Times New Roman" w:hAnsi="Times New Roman" w:cs="Times New Roman"/>
          <w:bCs/>
          <w:sz w:val="28"/>
          <w:szCs w:val="28"/>
          <w:lang w:val="en-US"/>
        </w:rPr>
        <w:t>Rytas</w:t>
      </w:r>
      <w:proofErr w:type="spellEnd"/>
      <w:r w:rsidR="00223E86">
        <w:rPr>
          <w:rFonts w:ascii="Times New Roman" w:hAnsi="Times New Roman" w:cs="Times New Roman"/>
          <w:bCs/>
          <w:sz w:val="28"/>
          <w:szCs w:val="28"/>
        </w:rPr>
        <w:t>», в статье под названием «</w:t>
      </w:r>
      <w:r w:rsidR="00D01A8E" w:rsidRPr="00D01A8E">
        <w:rPr>
          <w:rFonts w:ascii="Times New Roman" w:hAnsi="Times New Roman" w:cs="Times New Roman"/>
          <w:bCs/>
          <w:sz w:val="28"/>
          <w:szCs w:val="28"/>
        </w:rPr>
        <w:t>По словам прокурора, попытка члена парламента оп</w:t>
      </w:r>
      <w:r w:rsidR="00223E86">
        <w:rPr>
          <w:rFonts w:ascii="Times New Roman" w:hAnsi="Times New Roman" w:cs="Times New Roman"/>
          <w:bCs/>
          <w:sz w:val="28"/>
          <w:szCs w:val="28"/>
        </w:rPr>
        <w:t>равдаться – пустая затея»</w:t>
      </w:r>
      <w:r w:rsidR="00D01A8E" w:rsidRPr="00D01A8E">
        <w:rPr>
          <w:rFonts w:ascii="Times New Roman" w:hAnsi="Times New Roman" w:cs="Times New Roman"/>
          <w:bCs/>
          <w:sz w:val="28"/>
          <w:szCs w:val="28"/>
        </w:rPr>
        <w:t xml:space="preserve"> было сказано:</w:t>
      </w:r>
    </w:p>
    <w:p w:rsidR="00223E86" w:rsidRDefault="00223E86" w:rsidP="00223E86">
      <w:pPr>
        <w:jc w:val="both"/>
        <w:rPr>
          <w:rFonts w:ascii="Times New Roman" w:hAnsi="Times New Roman" w:cs="Times New Roman"/>
          <w:bCs/>
          <w:sz w:val="28"/>
          <w:szCs w:val="28"/>
        </w:rPr>
      </w:pPr>
      <w:r>
        <w:rPr>
          <w:rFonts w:ascii="Times New Roman" w:hAnsi="Times New Roman" w:cs="Times New Roman"/>
          <w:bCs/>
          <w:sz w:val="28"/>
          <w:szCs w:val="28"/>
        </w:rPr>
        <w:t>«</w:t>
      </w:r>
      <w:r w:rsidR="00D65B47">
        <w:rPr>
          <w:rFonts w:ascii="Times New Roman" w:hAnsi="Times New Roman" w:cs="Times New Roman"/>
          <w:bCs/>
          <w:sz w:val="28"/>
          <w:szCs w:val="28"/>
        </w:rPr>
        <w:t>…</w:t>
      </w:r>
      <w:r w:rsidR="00D01A8E" w:rsidRPr="00D01A8E">
        <w:rPr>
          <w:rFonts w:ascii="Times New Roman" w:hAnsi="Times New Roman" w:cs="Times New Roman"/>
          <w:bCs/>
          <w:sz w:val="28"/>
          <w:szCs w:val="28"/>
        </w:rPr>
        <w:t>Генеральный прокурор подтвердил, что имеются достаточно веские доказатель</w:t>
      </w:r>
      <w:r>
        <w:rPr>
          <w:rFonts w:ascii="Times New Roman" w:hAnsi="Times New Roman" w:cs="Times New Roman"/>
          <w:bCs/>
          <w:sz w:val="28"/>
          <w:szCs w:val="28"/>
        </w:rPr>
        <w:t xml:space="preserve">ства виновности А. </w:t>
      </w:r>
      <w:proofErr w:type="spellStart"/>
      <w:r>
        <w:rPr>
          <w:rFonts w:ascii="Times New Roman" w:hAnsi="Times New Roman" w:cs="Times New Roman"/>
          <w:bCs/>
          <w:sz w:val="28"/>
          <w:szCs w:val="28"/>
        </w:rPr>
        <w:t>Буткявичюса</w:t>
      </w:r>
      <w:proofErr w:type="spellEnd"/>
      <w:r>
        <w:rPr>
          <w:rFonts w:ascii="Times New Roman" w:hAnsi="Times New Roman" w:cs="Times New Roman"/>
          <w:bCs/>
          <w:sz w:val="28"/>
          <w:szCs w:val="28"/>
        </w:rPr>
        <w:t xml:space="preserve">». </w:t>
      </w:r>
    </w:p>
    <w:p w:rsidR="00223E86" w:rsidRDefault="00223E86" w:rsidP="00223E86">
      <w:pPr>
        <w:jc w:val="both"/>
        <w:rPr>
          <w:rFonts w:ascii="Times New Roman" w:hAnsi="Times New Roman" w:cs="Times New Roman"/>
          <w:bCs/>
          <w:sz w:val="28"/>
          <w:szCs w:val="28"/>
        </w:rPr>
      </w:pPr>
      <w:r>
        <w:rPr>
          <w:rFonts w:ascii="Times New Roman" w:hAnsi="Times New Roman" w:cs="Times New Roman"/>
          <w:bCs/>
          <w:sz w:val="28"/>
          <w:szCs w:val="28"/>
        </w:rPr>
        <w:t>На следующий день в этой же газете была опубликована статья под названием «</w:t>
      </w:r>
      <w:r w:rsidR="008430CE">
        <w:rPr>
          <w:rFonts w:ascii="Times New Roman" w:hAnsi="Times New Roman" w:cs="Times New Roman"/>
          <w:bCs/>
          <w:sz w:val="28"/>
          <w:szCs w:val="28"/>
        </w:rPr>
        <w:t>Председатель С</w:t>
      </w:r>
      <w:r w:rsidR="00D01A8E" w:rsidRPr="00D01A8E">
        <w:rPr>
          <w:rFonts w:ascii="Times New Roman" w:hAnsi="Times New Roman" w:cs="Times New Roman"/>
          <w:bCs/>
          <w:sz w:val="28"/>
          <w:szCs w:val="28"/>
        </w:rPr>
        <w:t>ейма не сомневается в вине</w:t>
      </w:r>
      <w:r>
        <w:rPr>
          <w:rFonts w:ascii="Times New Roman" w:hAnsi="Times New Roman" w:cs="Times New Roman"/>
          <w:bCs/>
          <w:sz w:val="28"/>
          <w:szCs w:val="28"/>
        </w:rPr>
        <w:t xml:space="preserve"> А. </w:t>
      </w:r>
      <w:proofErr w:type="spellStart"/>
      <w:r>
        <w:rPr>
          <w:rFonts w:ascii="Times New Roman" w:hAnsi="Times New Roman" w:cs="Times New Roman"/>
          <w:bCs/>
          <w:sz w:val="28"/>
          <w:szCs w:val="28"/>
        </w:rPr>
        <w:t>Буткявичюса</w:t>
      </w:r>
      <w:proofErr w:type="spellEnd"/>
      <w:r>
        <w:rPr>
          <w:rFonts w:ascii="Times New Roman" w:hAnsi="Times New Roman" w:cs="Times New Roman"/>
          <w:bCs/>
          <w:sz w:val="28"/>
          <w:szCs w:val="28"/>
        </w:rPr>
        <w:t>», в которой</w:t>
      </w:r>
      <w:r w:rsidR="00D01A8E" w:rsidRPr="00D01A8E">
        <w:rPr>
          <w:rFonts w:ascii="Times New Roman" w:hAnsi="Times New Roman" w:cs="Times New Roman"/>
          <w:bCs/>
          <w:sz w:val="28"/>
          <w:szCs w:val="28"/>
        </w:rPr>
        <w:t xml:space="preserve"> было сообщено:</w:t>
      </w:r>
    </w:p>
    <w:p w:rsidR="00D65B47" w:rsidRDefault="00223E86" w:rsidP="00D65B47">
      <w:pPr>
        <w:jc w:val="both"/>
        <w:rPr>
          <w:rFonts w:ascii="Times New Roman" w:hAnsi="Times New Roman" w:cs="Times New Roman"/>
          <w:bCs/>
          <w:sz w:val="28"/>
          <w:szCs w:val="28"/>
        </w:rPr>
      </w:pPr>
      <w:r>
        <w:rPr>
          <w:rFonts w:ascii="Times New Roman" w:hAnsi="Times New Roman" w:cs="Times New Roman"/>
          <w:bCs/>
          <w:sz w:val="28"/>
          <w:szCs w:val="28"/>
        </w:rPr>
        <w:t>«…</w:t>
      </w:r>
      <w:r w:rsidR="00D01A8E" w:rsidRPr="00D01A8E">
        <w:rPr>
          <w:rFonts w:ascii="Times New Roman" w:hAnsi="Times New Roman" w:cs="Times New Roman"/>
          <w:bCs/>
          <w:sz w:val="28"/>
          <w:szCs w:val="28"/>
        </w:rPr>
        <w:t xml:space="preserve">Отвечая на вопрос, сомневается ли он или нет в том, что А. </w:t>
      </w:r>
      <w:proofErr w:type="spellStart"/>
      <w:r w:rsidR="00D01A8E" w:rsidRPr="00D01A8E">
        <w:rPr>
          <w:rFonts w:ascii="Times New Roman" w:hAnsi="Times New Roman" w:cs="Times New Roman"/>
          <w:bCs/>
          <w:sz w:val="28"/>
          <w:szCs w:val="28"/>
        </w:rPr>
        <w:t>Буткявичюс</w:t>
      </w:r>
      <w:proofErr w:type="spellEnd"/>
      <w:r w:rsidR="00D01A8E" w:rsidRPr="00D01A8E">
        <w:rPr>
          <w:rFonts w:ascii="Times New Roman" w:hAnsi="Times New Roman" w:cs="Times New Roman"/>
          <w:bCs/>
          <w:sz w:val="28"/>
          <w:szCs w:val="28"/>
        </w:rPr>
        <w:t xml:space="preserve"> получил взят</w:t>
      </w:r>
      <w:r w:rsidR="008430CE">
        <w:rPr>
          <w:rFonts w:ascii="Times New Roman" w:hAnsi="Times New Roman" w:cs="Times New Roman"/>
          <w:bCs/>
          <w:sz w:val="28"/>
          <w:szCs w:val="28"/>
        </w:rPr>
        <w:t>ку, Председатель С</w:t>
      </w:r>
      <w:r>
        <w:rPr>
          <w:rFonts w:ascii="Times New Roman" w:hAnsi="Times New Roman" w:cs="Times New Roman"/>
          <w:bCs/>
          <w:sz w:val="28"/>
          <w:szCs w:val="28"/>
        </w:rPr>
        <w:t>ейма сказал: «</w:t>
      </w:r>
      <w:r w:rsidR="00D01A8E" w:rsidRPr="00D01A8E">
        <w:rPr>
          <w:rFonts w:ascii="Times New Roman" w:hAnsi="Times New Roman" w:cs="Times New Roman"/>
          <w:bCs/>
          <w:sz w:val="28"/>
          <w:szCs w:val="28"/>
        </w:rPr>
        <w:t>основываясь на имеющихся у меня матер</w:t>
      </w:r>
      <w:r>
        <w:rPr>
          <w:rFonts w:ascii="Times New Roman" w:hAnsi="Times New Roman" w:cs="Times New Roman"/>
          <w:bCs/>
          <w:sz w:val="28"/>
          <w:szCs w:val="28"/>
        </w:rPr>
        <w:t>иалах, я не испытываю сомнений».</w:t>
      </w:r>
    </w:p>
    <w:p w:rsidR="00D65B47" w:rsidRDefault="00D65B47" w:rsidP="00D65B47">
      <w:pPr>
        <w:jc w:val="both"/>
        <w:rPr>
          <w:rFonts w:ascii="Times New Roman" w:hAnsi="Times New Roman" w:cs="Times New Roman"/>
          <w:bCs/>
          <w:sz w:val="28"/>
          <w:szCs w:val="28"/>
        </w:rPr>
      </w:pPr>
      <w:r>
        <w:rPr>
          <w:rFonts w:ascii="Times New Roman" w:hAnsi="Times New Roman" w:cs="Times New Roman"/>
          <w:bCs/>
          <w:sz w:val="28"/>
          <w:szCs w:val="28"/>
        </w:rPr>
        <w:t>16 августа 1997 года в ежедневной газете «</w:t>
      </w:r>
      <w:proofErr w:type="spellStart"/>
      <w:r w:rsidR="00D01A8E" w:rsidRPr="00D01A8E">
        <w:rPr>
          <w:rFonts w:ascii="Times New Roman" w:hAnsi="Times New Roman" w:cs="Times New Roman"/>
          <w:bCs/>
          <w:sz w:val="28"/>
          <w:szCs w:val="28"/>
          <w:lang w:val="en-US"/>
        </w:rPr>
        <w:t>Respublika</w:t>
      </w:r>
      <w:proofErr w:type="spellEnd"/>
      <w:r>
        <w:rPr>
          <w:rFonts w:ascii="Times New Roman" w:hAnsi="Times New Roman" w:cs="Times New Roman"/>
          <w:bCs/>
          <w:sz w:val="28"/>
          <w:szCs w:val="28"/>
        </w:rPr>
        <w:t xml:space="preserve">» </w:t>
      </w:r>
      <w:r w:rsidR="00D01A8E" w:rsidRPr="00D01A8E">
        <w:rPr>
          <w:rFonts w:ascii="Times New Roman" w:hAnsi="Times New Roman" w:cs="Times New Roman"/>
          <w:bCs/>
          <w:sz w:val="28"/>
          <w:szCs w:val="28"/>
        </w:rPr>
        <w:t>было процит</w:t>
      </w:r>
      <w:r w:rsidR="008430CE">
        <w:rPr>
          <w:rFonts w:ascii="Times New Roman" w:hAnsi="Times New Roman" w:cs="Times New Roman"/>
          <w:bCs/>
          <w:sz w:val="28"/>
          <w:szCs w:val="28"/>
        </w:rPr>
        <w:t>ировано следующее высказывание Г</w:t>
      </w:r>
      <w:r w:rsidR="00D01A8E" w:rsidRPr="00D01A8E">
        <w:rPr>
          <w:rFonts w:ascii="Times New Roman" w:hAnsi="Times New Roman" w:cs="Times New Roman"/>
          <w:bCs/>
          <w:sz w:val="28"/>
          <w:szCs w:val="28"/>
        </w:rPr>
        <w:t>енерального прокурора:</w:t>
      </w:r>
    </w:p>
    <w:p w:rsidR="00D65B47" w:rsidRDefault="00D65B47" w:rsidP="00D65B47">
      <w:pPr>
        <w:jc w:val="both"/>
        <w:rPr>
          <w:rFonts w:ascii="Times New Roman" w:hAnsi="Times New Roman" w:cs="Times New Roman"/>
          <w:bCs/>
          <w:sz w:val="28"/>
          <w:szCs w:val="28"/>
        </w:rPr>
      </w:pPr>
      <w:r>
        <w:rPr>
          <w:rFonts w:ascii="Times New Roman" w:hAnsi="Times New Roman" w:cs="Times New Roman"/>
          <w:bCs/>
          <w:sz w:val="28"/>
          <w:szCs w:val="28"/>
        </w:rPr>
        <w:t>«…</w:t>
      </w:r>
      <w:r w:rsidR="00D01A8E" w:rsidRPr="00D01A8E">
        <w:rPr>
          <w:rFonts w:ascii="Times New Roman" w:hAnsi="Times New Roman" w:cs="Times New Roman"/>
          <w:bCs/>
          <w:sz w:val="28"/>
          <w:szCs w:val="28"/>
        </w:rPr>
        <w:t>Я квалифицирую это преступление как покушение на мошенничество</w:t>
      </w:r>
      <w:r>
        <w:rPr>
          <w:rFonts w:ascii="Times New Roman" w:hAnsi="Times New Roman" w:cs="Times New Roman"/>
          <w:bCs/>
          <w:sz w:val="28"/>
          <w:szCs w:val="28"/>
        </w:rPr>
        <w:t>».</w:t>
      </w:r>
    </w:p>
    <w:p w:rsidR="00D65B47" w:rsidRDefault="00D65B47" w:rsidP="00D65B47">
      <w:pPr>
        <w:jc w:val="both"/>
        <w:rPr>
          <w:rFonts w:ascii="Times New Roman" w:hAnsi="Times New Roman" w:cs="Times New Roman"/>
          <w:bCs/>
          <w:sz w:val="28"/>
          <w:szCs w:val="28"/>
        </w:rPr>
      </w:pPr>
      <w:r>
        <w:rPr>
          <w:rFonts w:ascii="Times New Roman" w:hAnsi="Times New Roman" w:cs="Times New Roman"/>
          <w:bCs/>
          <w:sz w:val="28"/>
          <w:szCs w:val="28"/>
        </w:rPr>
        <w:t>20 августа 1997 года газета «</w:t>
      </w:r>
      <w:proofErr w:type="spellStart"/>
      <w:r w:rsidR="00D01A8E" w:rsidRPr="00D01A8E">
        <w:rPr>
          <w:rFonts w:ascii="Times New Roman" w:hAnsi="Times New Roman" w:cs="Times New Roman"/>
          <w:bCs/>
          <w:sz w:val="28"/>
          <w:szCs w:val="28"/>
          <w:lang w:val="en-US"/>
        </w:rPr>
        <w:t>Lietuvos</w:t>
      </w:r>
      <w:proofErr w:type="spellEnd"/>
      <w:r w:rsidR="00D01A8E" w:rsidRPr="00D01A8E">
        <w:rPr>
          <w:rFonts w:ascii="Times New Roman" w:hAnsi="Times New Roman" w:cs="Times New Roman"/>
          <w:bCs/>
          <w:sz w:val="28"/>
          <w:szCs w:val="28"/>
        </w:rPr>
        <w:t xml:space="preserve"> </w:t>
      </w:r>
      <w:proofErr w:type="spellStart"/>
      <w:r w:rsidR="00D01A8E" w:rsidRPr="00D01A8E">
        <w:rPr>
          <w:rFonts w:ascii="Times New Roman" w:hAnsi="Times New Roman" w:cs="Times New Roman"/>
          <w:bCs/>
          <w:sz w:val="28"/>
          <w:szCs w:val="28"/>
          <w:lang w:val="en-US"/>
        </w:rPr>
        <w:t>Rytas</w:t>
      </w:r>
      <w:proofErr w:type="spellEnd"/>
      <w:r>
        <w:rPr>
          <w:rFonts w:ascii="Times New Roman" w:hAnsi="Times New Roman" w:cs="Times New Roman"/>
          <w:bCs/>
          <w:sz w:val="28"/>
          <w:szCs w:val="28"/>
        </w:rPr>
        <w:t>» процитировала следующие сл</w:t>
      </w:r>
      <w:r w:rsidR="008430CE">
        <w:rPr>
          <w:rFonts w:ascii="Times New Roman" w:hAnsi="Times New Roman" w:cs="Times New Roman"/>
          <w:bCs/>
          <w:sz w:val="28"/>
          <w:szCs w:val="28"/>
        </w:rPr>
        <w:t>ова П</w:t>
      </w:r>
      <w:r>
        <w:rPr>
          <w:rFonts w:ascii="Times New Roman" w:hAnsi="Times New Roman" w:cs="Times New Roman"/>
          <w:bCs/>
          <w:sz w:val="28"/>
          <w:szCs w:val="28"/>
        </w:rPr>
        <w:t>редседателя Сейма</w:t>
      </w:r>
      <w:r w:rsidR="00D01A8E" w:rsidRPr="00D01A8E">
        <w:rPr>
          <w:rFonts w:ascii="Times New Roman" w:hAnsi="Times New Roman" w:cs="Times New Roman"/>
          <w:bCs/>
          <w:sz w:val="28"/>
          <w:szCs w:val="28"/>
        </w:rPr>
        <w:t>:</w:t>
      </w:r>
    </w:p>
    <w:p w:rsidR="00D01A8E" w:rsidRDefault="00D65B47" w:rsidP="00D65B47">
      <w:pPr>
        <w:jc w:val="both"/>
        <w:rPr>
          <w:rFonts w:ascii="Times New Roman" w:hAnsi="Times New Roman" w:cs="Times New Roman"/>
          <w:bCs/>
          <w:sz w:val="28"/>
          <w:szCs w:val="28"/>
        </w:rPr>
      </w:pPr>
      <w:r>
        <w:rPr>
          <w:rFonts w:ascii="Times New Roman" w:hAnsi="Times New Roman" w:cs="Times New Roman"/>
          <w:bCs/>
          <w:sz w:val="28"/>
          <w:szCs w:val="28"/>
        </w:rPr>
        <w:t>«…</w:t>
      </w:r>
      <w:r w:rsidR="00D01A8E" w:rsidRPr="00D01A8E">
        <w:rPr>
          <w:rFonts w:ascii="Times New Roman" w:hAnsi="Times New Roman" w:cs="Times New Roman"/>
          <w:bCs/>
          <w:sz w:val="28"/>
          <w:szCs w:val="28"/>
        </w:rPr>
        <w:t xml:space="preserve">Были и остаются убедительными один или два факта. </w:t>
      </w:r>
      <w:r w:rsidRPr="00D65B47">
        <w:rPr>
          <w:rFonts w:ascii="Times New Roman" w:hAnsi="Times New Roman" w:cs="Times New Roman"/>
          <w:bCs/>
          <w:sz w:val="28"/>
          <w:szCs w:val="28"/>
        </w:rPr>
        <w:t xml:space="preserve">А. </w:t>
      </w:r>
      <w:proofErr w:type="spellStart"/>
      <w:r w:rsidRPr="00D65B47">
        <w:rPr>
          <w:rFonts w:ascii="Times New Roman" w:hAnsi="Times New Roman" w:cs="Times New Roman"/>
          <w:bCs/>
          <w:sz w:val="28"/>
          <w:szCs w:val="28"/>
        </w:rPr>
        <w:t>Буткявичюс</w:t>
      </w:r>
      <w:proofErr w:type="spellEnd"/>
      <w:r w:rsidR="00D01A8E" w:rsidRPr="00D01A8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D01A8E" w:rsidRPr="00D01A8E">
        <w:rPr>
          <w:rFonts w:ascii="Times New Roman" w:hAnsi="Times New Roman" w:cs="Times New Roman"/>
          <w:bCs/>
          <w:sz w:val="28"/>
          <w:szCs w:val="28"/>
        </w:rPr>
        <w:t>взял деньги</w:t>
      </w:r>
      <w:r>
        <w:rPr>
          <w:rFonts w:ascii="Times New Roman" w:hAnsi="Times New Roman" w:cs="Times New Roman"/>
          <w:bCs/>
          <w:sz w:val="28"/>
          <w:szCs w:val="28"/>
        </w:rPr>
        <w:t>, пообещав криминальные услуги».</w:t>
      </w:r>
    </w:p>
    <w:p w:rsidR="00D65B47" w:rsidRDefault="002006A2" w:rsidP="00D65B47">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Наконец, </w:t>
      </w:r>
      <w:r w:rsidR="00D65B47">
        <w:rPr>
          <w:rFonts w:ascii="Times New Roman" w:hAnsi="Times New Roman" w:cs="Times New Roman"/>
          <w:bCs/>
          <w:sz w:val="28"/>
          <w:szCs w:val="28"/>
        </w:rPr>
        <w:t>6 октября 1998 года «</w:t>
      </w:r>
      <w:proofErr w:type="spellStart"/>
      <w:r w:rsidR="00D65B47" w:rsidRPr="00D01A8E">
        <w:rPr>
          <w:rFonts w:ascii="Times New Roman" w:hAnsi="Times New Roman" w:cs="Times New Roman"/>
          <w:bCs/>
          <w:sz w:val="28"/>
          <w:szCs w:val="28"/>
          <w:lang w:val="en-US"/>
        </w:rPr>
        <w:t>Lietuvos</w:t>
      </w:r>
      <w:proofErr w:type="spellEnd"/>
      <w:r w:rsidR="00D65B47" w:rsidRPr="00D01A8E">
        <w:rPr>
          <w:rFonts w:ascii="Times New Roman" w:hAnsi="Times New Roman" w:cs="Times New Roman"/>
          <w:bCs/>
          <w:sz w:val="28"/>
          <w:szCs w:val="28"/>
        </w:rPr>
        <w:t xml:space="preserve"> </w:t>
      </w:r>
      <w:proofErr w:type="spellStart"/>
      <w:r w:rsidR="00D65B47" w:rsidRPr="00D01A8E">
        <w:rPr>
          <w:rFonts w:ascii="Times New Roman" w:hAnsi="Times New Roman" w:cs="Times New Roman"/>
          <w:bCs/>
          <w:sz w:val="28"/>
          <w:szCs w:val="28"/>
          <w:lang w:val="en-US"/>
        </w:rPr>
        <w:t>Rytos</w:t>
      </w:r>
      <w:proofErr w:type="spellEnd"/>
      <w:r w:rsidR="00D65B47">
        <w:rPr>
          <w:rFonts w:ascii="Times New Roman" w:hAnsi="Times New Roman" w:cs="Times New Roman"/>
          <w:bCs/>
          <w:sz w:val="28"/>
          <w:szCs w:val="28"/>
        </w:rPr>
        <w:t xml:space="preserve">» </w:t>
      </w:r>
      <w:r w:rsidR="008430CE">
        <w:rPr>
          <w:rFonts w:ascii="Times New Roman" w:hAnsi="Times New Roman" w:cs="Times New Roman"/>
          <w:bCs/>
          <w:sz w:val="28"/>
          <w:szCs w:val="28"/>
        </w:rPr>
        <w:t>были процитированы такие слова Председателя С</w:t>
      </w:r>
      <w:r w:rsidR="00D65B47">
        <w:rPr>
          <w:rFonts w:ascii="Times New Roman" w:hAnsi="Times New Roman" w:cs="Times New Roman"/>
          <w:bCs/>
          <w:sz w:val="28"/>
          <w:szCs w:val="28"/>
        </w:rPr>
        <w:t>ейма:</w:t>
      </w:r>
    </w:p>
    <w:p w:rsidR="000E73DC" w:rsidRDefault="00D65B47" w:rsidP="00D01A8E">
      <w:pPr>
        <w:jc w:val="both"/>
        <w:rPr>
          <w:rFonts w:ascii="Times New Roman" w:hAnsi="Times New Roman" w:cs="Times New Roman"/>
          <w:bCs/>
          <w:sz w:val="28"/>
          <w:szCs w:val="28"/>
        </w:rPr>
      </w:pPr>
      <w:r>
        <w:rPr>
          <w:rFonts w:ascii="Times New Roman" w:hAnsi="Times New Roman" w:cs="Times New Roman"/>
          <w:bCs/>
          <w:sz w:val="28"/>
          <w:szCs w:val="28"/>
        </w:rPr>
        <w:t xml:space="preserve">«…Центр и Новый Союз координируют защиту взяточника, </w:t>
      </w:r>
      <w:r w:rsidR="00D01A8E" w:rsidRPr="00D01A8E">
        <w:rPr>
          <w:rFonts w:ascii="Times New Roman" w:hAnsi="Times New Roman" w:cs="Times New Roman"/>
          <w:bCs/>
          <w:sz w:val="28"/>
          <w:szCs w:val="28"/>
        </w:rPr>
        <w:t>эти партии пытаются затянуть процесс и сознател</w:t>
      </w:r>
      <w:r>
        <w:rPr>
          <w:rFonts w:ascii="Times New Roman" w:hAnsi="Times New Roman" w:cs="Times New Roman"/>
          <w:bCs/>
          <w:sz w:val="28"/>
          <w:szCs w:val="28"/>
        </w:rPr>
        <w:t>ьно делают из заявителя жертву»</w:t>
      </w:r>
      <w:r w:rsidR="00D01A8E" w:rsidRPr="00D01A8E">
        <w:rPr>
          <w:rFonts w:ascii="Times New Roman" w:hAnsi="Times New Roman" w:cs="Times New Roman"/>
          <w:bCs/>
          <w:sz w:val="28"/>
          <w:szCs w:val="28"/>
        </w:rPr>
        <w:t>.</w:t>
      </w:r>
    </w:p>
    <w:p w:rsidR="008430CE" w:rsidRDefault="008430CE" w:rsidP="008430CE">
      <w:pPr>
        <w:jc w:val="both"/>
        <w:rPr>
          <w:rFonts w:ascii="Times New Roman" w:hAnsi="Times New Roman" w:cs="Times New Roman"/>
          <w:bCs/>
          <w:sz w:val="28"/>
          <w:szCs w:val="28"/>
        </w:rPr>
      </w:pPr>
      <w:r>
        <w:rPr>
          <w:rFonts w:ascii="Times New Roman" w:hAnsi="Times New Roman" w:cs="Times New Roman"/>
          <w:bCs/>
          <w:sz w:val="28"/>
          <w:szCs w:val="28"/>
        </w:rPr>
        <w:t>В своей жалобе в ЕСПЧ заявитель утверждал, что литовские власти нарушили в отношении него, помимо прочего, пункт 2 статьи 6 Конвенции. По мнению заявителя, опубликованные в прессе заявления Генерального прокурора и Председателя Сейма были несовместимы с принципом презумпции невиновности, закрепленным в статье 6 Конвенции.</w:t>
      </w:r>
    </w:p>
    <w:p w:rsidR="008430CE" w:rsidRPr="008430CE" w:rsidRDefault="008430CE" w:rsidP="008430CE">
      <w:pPr>
        <w:jc w:val="both"/>
        <w:rPr>
          <w:rFonts w:ascii="Times New Roman" w:hAnsi="Times New Roman" w:cs="Times New Roman"/>
          <w:bCs/>
          <w:sz w:val="28"/>
          <w:szCs w:val="28"/>
        </w:rPr>
      </w:pPr>
      <w:r>
        <w:rPr>
          <w:rFonts w:ascii="Times New Roman" w:hAnsi="Times New Roman" w:cs="Times New Roman"/>
          <w:bCs/>
          <w:sz w:val="28"/>
          <w:szCs w:val="28"/>
        </w:rPr>
        <w:t>В свою очередь, п</w:t>
      </w:r>
      <w:r w:rsidRPr="008430CE">
        <w:rPr>
          <w:rFonts w:ascii="Times New Roman" w:hAnsi="Times New Roman" w:cs="Times New Roman"/>
          <w:bCs/>
          <w:sz w:val="28"/>
          <w:szCs w:val="28"/>
        </w:rPr>
        <w:t xml:space="preserve">равительство утверждало, что оспариваемые заявления не нарушили презумпцию невиновности. По его мнению, необходимо </w:t>
      </w:r>
      <w:r>
        <w:rPr>
          <w:rFonts w:ascii="Times New Roman" w:hAnsi="Times New Roman" w:cs="Times New Roman"/>
          <w:bCs/>
          <w:sz w:val="28"/>
          <w:szCs w:val="28"/>
        </w:rPr>
        <w:t xml:space="preserve">было </w:t>
      </w:r>
      <w:r w:rsidRPr="008430CE">
        <w:rPr>
          <w:rFonts w:ascii="Times New Roman" w:hAnsi="Times New Roman" w:cs="Times New Roman"/>
          <w:bCs/>
          <w:sz w:val="28"/>
          <w:szCs w:val="28"/>
        </w:rPr>
        <w:t>учитывать контекст, в котором были сделаны эти заявления, а именно тот факт, что заявитель был задержан в момент совершения преступления, а также достаточность доказатель</w:t>
      </w:r>
      <w:proofErr w:type="gramStart"/>
      <w:r w:rsidRPr="008430CE">
        <w:rPr>
          <w:rFonts w:ascii="Times New Roman" w:hAnsi="Times New Roman" w:cs="Times New Roman"/>
          <w:bCs/>
          <w:sz w:val="28"/>
          <w:szCs w:val="28"/>
        </w:rPr>
        <w:t>ств дл</w:t>
      </w:r>
      <w:proofErr w:type="gramEnd"/>
      <w:r w:rsidRPr="008430CE">
        <w:rPr>
          <w:rFonts w:ascii="Times New Roman" w:hAnsi="Times New Roman" w:cs="Times New Roman"/>
          <w:bCs/>
          <w:sz w:val="28"/>
          <w:szCs w:val="28"/>
        </w:rPr>
        <w:t>я обоснования отмены парламентского иммунитета и возбуждения уголовного дела. Оспариваемые заявления нужно воспринимать как разъяснение общественности, почему необходимо возбуждение уголовного дела в отношении заявителя, а не как объявление его виновным в совершении преступл</w:t>
      </w:r>
      <w:r w:rsidR="00ED64B1">
        <w:rPr>
          <w:rFonts w:ascii="Times New Roman" w:hAnsi="Times New Roman" w:cs="Times New Roman"/>
          <w:bCs/>
          <w:sz w:val="28"/>
          <w:szCs w:val="28"/>
        </w:rPr>
        <w:t>ения. Кроме того, высказывание Председателя С</w:t>
      </w:r>
      <w:r w:rsidRPr="008430CE">
        <w:rPr>
          <w:rFonts w:ascii="Times New Roman" w:hAnsi="Times New Roman" w:cs="Times New Roman"/>
          <w:bCs/>
          <w:sz w:val="28"/>
          <w:szCs w:val="28"/>
        </w:rPr>
        <w:t>е</w:t>
      </w:r>
      <w:r>
        <w:rPr>
          <w:rFonts w:ascii="Times New Roman" w:hAnsi="Times New Roman" w:cs="Times New Roman"/>
          <w:bCs/>
          <w:sz w:val="28"/>
          <w:szCs w:val="28"/>
        </w:rPr>
        <w:t>йма</w:t>
      </w:r>
      <w:r w:rsidRPr="008430CE">
        <w:rPr>
          <w:rFonts w:ascii="Times New Roman" w:hAnsi="Times New Roman" w:cs="Times New Roman"/>
          <w:bCs/>
          <w:sz w:val="28"/>
          <w:szCs w:val="28"/>
        </w:rPr>
        <w:t>, в котором заявитель был назван взяточником, не нарушало презумпцию невиновности, так как заявителю не предъявлялось обвинение во взяточничестве.</w:t>
      </w:r>
    </w:p>
    <w:p w:rsidR="008430CE" w:rsidRDefault="008430CE" w:rsidP="008430CE">
      <w:pPr>
        <w:jc w:val="both"/>
        <w:rPr>
          <w:rFonts w:ascii="Times New Roman" w:hAnsi="Times New Roman" w:cs="Times New Roman"/>
          <w:bCs/>
          <w:sz w:val="28"/>
          <w:szCs w:val="28"/>
        </w:rPr>
      </w:pPr>
      <w:r w:rsidRPr="008430CE">
        <w:rPr>
          <w:rFonts w:ascii="Times New Roman" w:hAnsi="Times New Roman" w:cs="Times New Roman"/>
          <w:bCs/>
          <w:sz w:val="28"/>
          <w:szCs w:val="28"/>
        </w:rPr>
        <w:t xml:space="preserve">Заявитель оспаривал доводы правительства, утверждая, что соответствующие высказывания нарушили презумпцию невиновности. Он отметил, что правительство признало аутентичность оспариваемых высказываний, которые </w:t>
      </w:r>
      <w:r>
        <w:rPr>
          <w:rFonts w:ascii="Times New Roman" w:hAnsi="Times New Roman" w:cs="Times New Roman"/>
          <w:bCs/>
          <w:sz w:val="28"/>
          <w:szCs w:val="28"/>
        </w:rPr>
        <w:t xml:space="preserve">были </w:t>
      </w:r>
      <w:r w:rsidRPr="008430CE">
        <w:rPr>
          <w:rFonts w:ascii="Times New Roman" w:hAnsi="Times New Roman" w:cs="Times New Roman"/>
          <w:bCs/>
          <w:sz w:val="28"/>
          <w:szCs w:val="28"/>
        </w:rPr>
        <w:t xml:space="preserve">равносильны объявлению его </w:t>
      </w:r>
      <w:r>
        <w:rPr>
          <w:rFonts w:ascii="Times New Roman" w:hAnsi="Times New Roman" w:cs="Times New Roman"/>
          <w:bCs/>
          <w:sz w:val="28"/>
          <w:szCs w:val="28"/>
        </w:rPr>
        <w:t>виновным в преступлениях</w:t>
      </w:r>
      <w:r w:rsidRPr="008430CE">
        <w:rPr>
          <w:rFonts w:ascii="Times New Roman" w:hAnsi="Times New Roman" w:cs="Times New Roman"/>
          <w:bCs/>
          <w:sz w:val="28"/>
          <w:szCs w:val="28"/>
        </w:rPr>
        <w:t>. По мнению заявителя, формулировки этих высказываний не могут быть оправданы необходимостью информировать общественность о возможном или предстоящем возбуждении уголовного дела.</w:t>
      </w:r>
    </w:p>
    <w:p w:rsidR="00ED197B" w:rsidRDefault="008430CE" w:rsidP="00670E64">
      <w:pPr>
        <w:jc w:val="both"/>
        <w:rPr>
          <w:rFonts w:ascii="Times New Roman" w:hAnsi="Times New Roman" w:cs="Times New Roman"/>
          <w:bCs/>
          <w:sz w:val="28"/>
          <w:szCs w:val="28"/>
        </w:rPr>
      </w:pPr>
      <w:r>
        <w:rPr>
          <w:rFonts w:ascii="Times New Roman" w:hAnsi="Times New Roman" w:cs="Times New Roman"/>
          <w:bCs/>
          <w:sz w:val="28"/>
          <w:szCs w:val="28"/>
        </w:rPr>
        <w:t xml:space="preserve">Оценивая аргументы сторон, </w:t>
      </w:r>
      <w:r w:rsidR="00670E64">
        <w:rPr>
          <w:rFonts w:ascii="Times New Roman" w:hAnsi="Times New Roman" w:cs="Times New Roman"/>
          <w:bCs/>
          <w:sz w:val="28"/>
          <w:szCs w:val="28"/>
        </w:rPr>
        <w:t xml:space="preserve">Европейский Суд подчеркнул, что </w:t>
      </w:r>
      <w:r w:rsidRPr="008430CE">
        <w:rPr>
          <w:rFonts w:ascii="Times New Roman" w:hAnsi="Times New Roman" w:cs="Times New Roman"/>
          <w:bCs/>
          <w:sz w:val="28"/>
          <w:szCs w:val="28"/>
        </w:rPr>
        <w:t>презумпция невиновности, провозглашенная в пункте 2 статьи 6 Конвенции, является одним из элементов справедливого судебного разбирате</w:t>
      </w:r>
      <w:r w:rsidR="00670E64">
        <w:rPr>
          <w:rFonts w:ascii="Times New Roman" w:hAnsi="Times New Roman" w:cs="Times New Roman"/>
          <w:bCs/>
          <w:sz w:val="28"/>
          <w:szCs w:val="28"/>
        </w:rPr>
        <w:t>льства уголовного обвинения</w:t>
      </w:r>
      <w:r w:rsidRPr="008430CE">
        <w:rPr>
          <w:rFonts w:ascii="Times New Roman" w:hAnsi="Times New Roman" w:cs="Times New Roman"/>
          <w:bCs/>
          <w:sz w:val="28"/>
          <w:szCs w:val="28"/>
        </w:rPr>
        <w:t>. Она нарушается, если заявление официального лица в отношении обвиняемого в совершении уголовного преступления отражает мнение, что он виновен, до того как это будет установлено законным порядком. Д</w:t>
      </w:r>
      <w:r w:rsidR="00670E64">
        <w:rPr>
          <w:rFonts w:ascii="Times New Roman" w:hAnsi="Times New Roman" w:cs="Times New Roman"/>
          <w:bCs/>
          <w:sz w:val="28"/>
          <w:szCs w:val="28"/>
        </w:rPr>
        <w:t xml:space="preserve">ля нарушения достаточно </w:t>
      </w:r>
      <w:r w:rsidRPr="008430CE">
        <w:rPr>
          <w:rFonts w:ascii="Times New Roman" w:hAnsi="Times New Roman" w:cs="Times New Roman"/>
          <w:bCs/>
          <w:sz w:val="28"/>
          <w:szCs w:val="28"/>
        </w:rPr>
        <w:t xml:space="preserve">наличия некоторых оснований полагать, что данное официальное лицо считает обвиняемого виновным. </w:t>
      </w:r>
      <w:r w:rsidR="00670E64">
        <w:rPr>
          <w:rFonts w:ascii="Times New Roman" w:hAnsi="Times New Roman" w:cs="Times New Roman"/>
          <w:bCs/>
          <w:sz w:val="28"/>
          <w:szCs w:val="28"/>
        </w:rPr>
        <w:t xml:space="preserve">При этом </w:t>
      </w:r>
      <w:r w:rsidRPr="008430CE">
        <w:rPr>
          <w:rFonts w:ascii="Times New Roman" w:hAnsi="Times New Roman" w:cs="Times New Roman"/>
          <w:bCs/>
          <w:sz w:val="28"/>
          <w:szCs w:val="28"/>
        </w:rPr>
        <w:t>презумпция невиновности может быть нарушена не только судьей или судом, но и другими органами власти</w:t>
      </w:r>
      <w:r w:rsidR="00670E64">
        <w:rPr>
          <w:rStyle w:val="a5"/>
          <w:rFonts w:ascii="Times New Roman" w:hAnsi="Times New Roman" w:cs="Times New Roman"/>
          <w:bCs/>
          <w:sz w:val="28"/>
          <w:szCs w:val="28"/>
        </w:rPr>
        <w:footnoteReference w:id="157"/>
      </w:r>
      <w:r w:rsidRPr="008430CE">
        <w:rPr>
          <w:rFonts w:ascii="Times New Roman" w:hAnsi="Times New Roman" w:cs="Times New Roman"/>
          <w:bCs/>
          <w:sz w:val="28"/>
          <w:szCs w:val="28"/>
        </w:rPr>
        <w:t xml:space="preserve">. </w:t>
      </w:r>
    </w:p>
    <w:p w:rsidR="008430CE" w:rsidRPr="00670E64" w:rsidRDefault="008430CE" w:rsidP="00670E64">
      <w:pPr>
        <w:jc w:val="both"/>
        <w:rPr>
          <w:rFonts w:ascii="Times New Roman" w:hAnsi="Times New Roman" w:cs="Times New Roman"/>
          <w:bCs/>
          <w:sz w:val="28"/>
          <w:szCs w:val="28"/>
        </w:rPr>
      </w:pPr>
      <w:r w:rsidRPr="008430CE">
        <w:rPr>
          <w:rFonts w:ascii="Times New Roman" w:hAnsi="Times New Roman" w:cs="Times New Roman"/>
          <w:bCs/>
          <w:iCs/>
          <w:sz w:val="28"/>
          <w:szCs w:val="28"/>
        </w:rPr>
        <w:t xml:space="preserve">Суд подчеркнул важность выбора формулировок официальными лицами в своих высказываниях до того, как обвиняемый будет подвергнут суду и признан виновным в совершении преступления. Тем не менее, вопрос о том, является ли заявление официального лица нарушением презумпции </w:t>
      </w:r>
      <w:r w:rsidRPr="008430CE">
        <w:rPr>
          <w:rFonts w:ascii="Times New Roman" w:hAnsi="Times New Roman" w:cs="Times New Roman"/>
          <w:bCs/>
          <w:iCs/>
          <w:sz w:val="28"/>
          <w:szCs w:val="28"/>
        </w:rPr>
        <w:lastRenderedPageBreak/>
        <w:t>невиновности, должен разрешаться в контексте конкретных обстоятельств, при которых было сделано со</w:t>
      </w:r>
      <w:r w:rsidR="00ED197B">
        <w:rPr>
          <w:rFonts w:ascii="Times New Roman" w:hAnsi="Times New Roman" w:cs="Times New Roman"/>
          <w:bCs/>
          <w:iCs/>
          <w:sz w:val="28"/>
          <w:szCs w:val="28"/>
        </w:rPr>
        <w:t>ответствующее заявление</w:t>
      </w:r>
      <w:r w:rsidRPr="008430CE">
        <w:rPr>
          <w:rFonts w:ascii="Times New Roman" w:hAnsi="Times New Roman" w:cs="Times New Roman"/>
          <w:bCs/>
          <w:iCs/>
          <w:sz w:val="28"/>
          <w:szCs w:val="28"/>
        </w:rPr>
        <w:t>.</w:t>
      </w:r>
      <w:r w:rsidR="00ED197B">
        <w:rPr>
          <w:rFonts w:ascii="Times New Roman" w:hAnsi="Times New Roman" w:cs="Times New Roman"/>
          <w:bCs/>
          <w:iCs/>
          <w:sz w:val="28"/>
          <w:szCs w:val="28"/>
        </w:rPr>
        <w:t xml:space="preserve"> </w:t>
      </w:r>
    </w:p>
    <w:p w:rsidR="00ED197B" w:rsidRDefault="00ED197B" w:rsidP="00ED197B">
      <w:pPr>
        <w:jc w:val="both"/>
        <w:rPr>
          <w:rFonts w:ascii="Times New Roman" w:hAnsi="Times New Roman" w:cs="Times New Roman"/>
          <w:bCs/>
          <w:iCs/>
          <w:sz w:val="28"/>
          <w:szCs w:val="28"/>
        </w:rPr>
      </w:pPr>
      <w:r>
        <w:rPr>
          <w:rFonts w:ascii="Times New Roman" w:hAnsi="Times New Roman" w:cs="Times New Roman"/>
          <w:bCs/>
          <w:iCs/>
          <w:sz w:val="28"/>
          <w:szCs w:val="28"/>
        </w:rPr>
        <w:t>Применяя эти соображения к данному делу, Суд отметил</w:t>
      </w:r>
      <w:r w:rsidR="008430CE" w:rsidRPr="008430CE">
        <w:rPr>
          <w:rFonts w:ascii="Times New Roman" w:hAnsi="Times New Roman" w:cs="Times New Roman"/>
          <w:bCs/>
          <w:iCs/>
          <w:sz w:val="28"/>
          <w:szCs w:val="28"/>
        </w:rPr>
        <w:t>, что оспар</w:t>
      </w:r>
      <w:r>
        <w:rPr>
          <w:rFonts w:ascii="Times New Roman" w:hAnsi="Times New Roman" w:cs="Times New Roman"/>
          <w:bCs/>
          <w:iCs/>
          <w:sz w:val="28"/>
          <w:szCs w:val="28"/>
        </w:rPr>
        <w:t>иваемые заявления были сделаны Генеральным прокурором и Председателем С</w:t>
      </w:r>
      <w:r w:rsidR="008430CE" w:rsidRPr="008430CE">
        <w:rPr>
          <w:rFonts w:ascii="Times New Roman" w:hAnsi="Times New Roman" w:cs="Times New Roman"/>
          <w:bCs/>
          <w:iCs/>
          <w:sz w:val="28"/>
          <w:szCs w:val="28"/>
        </w:rPr>
        <w:t>ейма в контексте, не связанным с самим производством по уголовному делу, то есть в форме интервью национальной прессе.</w:t>
      </w:r>
      <w:r>
        <w:rPr>
          <w:rFonts w:ascii="Times New Roman" w:hAnsi="Times New Roman" w:cs="Times New Roman"/>
          <w:bCs/>
          <w:iCs/>
          <w:sz w:val="28"/>
          <w:szCs w:val="28"/>
        </w:rPr>
        <w:t xml:space="preserve"> ЕСПЧ признал</w:t>
      </w:r>
      <w:r w:rsidR="008430CE" w:rsidRPr="008430CE">
        <w:rPr>
          <w:rFonts w:ascii="Times New Roman" w:hAnsi="Times New Roman" w:cs="Times New Roman"/>
          <w:bCs/>
          <w:iCs/>
          <w:sz w:val="28"/>
          <w:szCs w:val="28"/>
        </w:rPr>
        <w:t>, что тот факт, что заявитель являлся важным политическим деятелем на момент вменяемого ему в вину преступления, требовал от высших должностных лиц государства</w:t>
      </w:r>
      <w:r>
        <w:rPr>
          <w:rFonts w:ascii="Times New Roman" w:hAnsi="Times New Roman" w:cs="Times New Roman"/>
          <w:bCs/>
          <w:iCs/>
          <w:sz w:val="28"/>
          <w:szCs w:val="28"/>
        </w:rPr>
        <w:t xml:space="preserve"> </w:t>
      </w:r>
      <w:r w:rsidR="008430CE" w:rsidRPr="008430CE">
        <w:rPr>
          <w:rFonts w:ascii="Times New Roman" w:hAnsi="Times New Roman" w:cs="Times New Roman"/>
          <w:bCs/>
          <w:iCs/>
          <w:sz w:val="28"/>
          <w:szCs w:val="28"/>
        </w:rPr>
        <w:t>информирования общественности о предполагаемом правонарушении и предстоящем уго</w:t>
      </w:r>
      <w:r>
        <w:rPr>
          <w:rFonts w:ascii="Times New Roman" w:hAnsi="Times New Roman" w:cs="Times New Roman"/>
          <w:bCs/>
          <w:iCs/>
          <w:sz w:val="28"/>
          <w:szCs w:val="28"/>
        </w:rPr>
        <w:t>ловном судопроизводстве. Однако Суд не согласился с те</w:t>
      </w:r>
      <w:r w:rsidR="008430CE" w:rsidRPr="008430CE">
        <w:rPr>
          <w:rFonts w:ascii="Times New Roman" w:hAnsi="Times New Roman" w:cs="Times New Roman"/>
          <w:bCs/>
          <w:iCs/>
          <w:sz w:val="28"/>
          <w:szCs w:val="28"/>
        </w:rPr>
        <w:t>м, что это обстоятельство может оправдать любые формулировки, используемые официальными лицами в их интервью прессе.</w:t>
      </w:r>
    </w:p>
    <w:p w:rsidR="008430CE" w:rsidRDefault="00ED197B" w:rsidP="00ED197B">
      <w:pPr>
        <w:jc w:val="both"/>
        <w:rPr>
          <w:rFonts w:ascii="Times New Roman" w:hAnsi="Times New Roman" w:cs="Times New Roman"/>
          <w:bCs/>
          <w:sz w:val="28"/>
          <w:szCs w:val="28"/>
        </w:rPr>
      </w:pPr>
      <w:r>
        <w:rPr>
          <w:rFonts w:ascii="Times New Roman" w:hAnsi="Times New Roman" w:cs="Times New Roman"/>
          <w:bCs/>
          <w:iCs/>
          <w:sz w:val="28"/>
          <w:szCs w:val="28"/>
        </w:rPr>
        <w:t>Заявления, которые являлись</w:t>
      </w:r>
      <w:r w:rsidR="008430CE" w:rsidRPr="008430CE">
        <w:rPr>
          <w:rFonts w:ascii="Times New Roman" w:hAnsi="Times New Roman" w:cs="Times New Roman"/>
          <w:bCs/>
          <w:iCs/>
          <w:sz w:val="28"/>
          <w:szCs w:val="28"/>
        </w:rPr>
        <w:t xml:space="preserve"> предметом спора, были сделаны всего через несколько дней после ареста заявителя, если не считать одного оспариваемого заявления председателя сейма, которое было сделано б</w:t>
      </w:r>
      <w:r>
        <w:rPr>
          <w:rFonts w:ascii="Times New Roman" w:hAnsi="Times New Roman" w:cs="Times New Roman"/>
          <w:bCs/>
          <w:iCs/>
          <w:sz w:val="28"/>
          <w:szCs w:val="28"/>
        </w:rPr>
        <w:t>олее чем год спустя</w:t>
      </w:r>
      <w:r w:rsidR="008430CE" w:rsidRPr="008430CE">
        <w:rPr>
          <w:rFonts w:ascii="Times New Roman" w:hAnsi="Times New Roman" w:cs="Times New Roman"/>
          <w:bCs/>
          <w:sz w:val="28"/>
          <w:szCs w:val="28"/>
        </w:rPr>
        <w:t xml:space="preserve">. Однако, </w:t>
      </w:r>
      <w:r>
        <w:rPr>
          <w:rFonts w:ascii="Times New Roman" w:hAnsi="Times New Roman" w:cs="Times New Roman"/>
          <w:bCs/>
          <w:sz w:val="28"/>
          <w:szCs w:val="28"/>
        </w:rPr>
        <w:t xml:space="preserve">по мнению Суда, </w:t>
      </w:r>
      <w:r w:rsidR="008430CE" w:rsidRPr="008430CE">
        <w:rPr>
          <w:rFonts w:ascii="Times New Roman" w:hAnsi="Times New Roman" w:cs="Times New Roman"/>
          <w:bCs/>
          <w:sz w:val="28"/>
          <w:szCs w:val="28"/>
        </w:rPr>
        <w:t>на этой начальной стадии, даже до возбуждения уголовного дела в отношении заявителя, было особенно важно не делать каких-либо публичных утверждений, которые могли бы быть истолкованы как подтверждение вины за</w:t>
      </w:r>
      <w:r w:rsidR="00701219">
        <w:rPr>
          <w:rFonts w:ascii="Times New Roman" w:hAnsi="Times New Roman" w:cs="Times New Roman"/>
          <w:bCs/>
          <w:sz w:val="28"/>
          <w:szCs w:val="28"/>
        </w:rPr>
        <w:t>явителя со стороны играющих важную роль</w:t>
      </w:r>
      <w:r w:rsidR="008430CE" w:rsidRPr="008430CE">
        <w:rPr>
          <w:rFonts w:ascii="Times New Roman" w:hAnsi="Times New Roman" w:cs="Times New Roman"/>
          <w:bCs/>
          <w:sz w:val="28"/>
          <w:szCs w:val="28"/>
        </w:rPr>
        <w:t xml:space="preserve"> официальных лиц.</w:t>
      </w:r>
    </w:p>
    <w:p w:rsidR="008430CE" w:rsidRPr="00701219" w:rsidRDefault="00701219" w:rsidP="00701219">
      <w:pPr>
        <w:jc w:val="both"/>
        <w:rPr>
          <w:rFonts w:ascii="Times New Roman" w:hAnsi="Times New Roman" w:cs="Times New Roman"/>
          <w:bCs/>
          <w:iCs/>
          <w:sz w:val="28"/>
          <w:szCs w:val="28"/>
        </w:rPr>
      </w:pPr>
      <w:proofErr w:type="gramStart"/>
      <w:r>
        <w:rPr>
          <w:rFonts w:ascii="Times New Roman" w:hAnsi="Times New Roman" w:cs="Times New Roman"/>
          <w:bCs/>
          <w:sz w:val="28"/>
          <w:szCs w:val="28"/>
        </w:rPr>
        <w:t xml:space="preserve">Европейский Суд посчитал, что фразы Генерального прокурора </w:t>
      </w:r>
      <w:r>
        <w:rPr>
          <w:rFonts w:ascii="Times New Roman" w:hAnsi="Times New Roman" w:cs="Times New Roman"/>
          <w:bCs/>
          <w:iCs/>
          <w:sz w:val="28"/>
          <w:szCs w:val="28"/>
        </w:rPr>
        <w:t xml:space="preserve">о </w:t>
      </w:r>
      <w:r>
        <w:rPr>
          <w:rFonts w:ascii="Times New Roman" w:hAnsi="Times New Roman" w:cs="Times New Roman"/>
          <w:bCs/>
          <w:sz w:val="28"/>
          <w:szCs w:val="28"/>
        </w:rPr>
        <w:t>«достаточно веских</w:t>
      </w:r>
      <w:r w:rsidR="008430CE" w:rsidRPr="008430CE">
        <w:rPr>
          <w:rFonts w:ascii="Times New Roman" w:hAnsi="Times New Roman" w:cs="Times New Roman"/>
          <w:bCs/>
          <w:sz w:val="28"/>
          <w:szCs w:val="28"/>
        </w:rPr>
        <w:t xml:space="preserve"> доказательства</w:t>
      </w:r>
      <w:r>
        <w:rPr>
          <w:rFonts w:ascii="Times New Roman" w:hAnsi="Times New Roman" w:cs="Times New Roman"/>
          <w:bCs/>
          <w:sz w:val="28"/>
          <w:szCs w:val="28"/>
        </w:rPr>
        <w:t>х виновности» заявителя и о «квалификации его действий</w:t>
      </w:r>
      <w:r w:rsidR="008430CE" w:rsidRPr="008430CE">
        <w:rPr>
          <w:rFonts w:ascii="Times New Roman" w:hAnsi="Times New Roman" w:cs="Times New Roman"/>
          <w:bCs/>
          <w:sz w:val="28"/>
          <w:szCs w:val="28"/>
        </w:rPr>
        <w:t xml:space="preserve"> как </w:t>
      </w:r>
      <w:r>
        <w:rPr>
          <w:rFonts w:ascii="Times New Roman" w:hAnsi="Times New Roman" w:cs="Times New Roman"/>
          <w:bCs/>
          <w:sz w:val="28"/>
          <w:szCs w:val="28"/>
        </w:rPr>
        <w:t>покушение на мошенничество»</w:t>
      </w:r>
      <w:r w:rsidR="008430CE" w:rsidRPr="008430CE">
        <w:rPr>
          <w:rFonts w:ascii="Times New Roman" w:hAnsi="Times New Roman" w:cs="Times New Roman"/>
          <w:bCs/>
          <w:sz w:val="28"/>
          <w:szCs w:val="28"/>
        </w:rPr>
        <w:t xml:space="preserve"> могут быть истолкованы как всего лишь утверждения </w:t>
      </w:r>
      <w:r>
        <w:rPr>
          <w:rFonts w:ascii="Times New Roman" w:hAnsi="Times New Roman" w:cs="Times New Roman"/>
          <w:bCs/>
          <w:sz w:val="28"/>
          <w:szCs w:val="28"/>
        </w:rPr>
        <w:t xml:space="preserve">о </w:t>
      </w:r>
      <w:r w:rsidR="008430CE" w:rsidRPr="008430CE">
        <w:rPr>
          <w:rFonts w:ascii="Times New Roman" w:hAnsi="Times New Roman" w:cs="Times New Roman"/>
          <w:bCs/>
          <w:sz w:val="28"/>
          <w:szCs w:val="28"/>
        </w:rPr>
        <w:t>наличии достаточных доказательств для установления виновности судом и, таким образо</w:t>
      </w:r>
      <w:r>
        <w:rPr>
          <w:rFonts w:ascii="Times New Roman" w:hAnsi="Times New Roman" w:cs="Times New Roman"/>
          <w:bCs/>
          <w:sz w:val="28"/>
          <w:szCs w:val="28"/>
        </w:rPr>
        <w:t>м, для обоснования обращения в С</w:t>
      </w:r>
      <w:r w:rsidR="008430CE" w:rsidRPr="008430CE">
        <w:rPr>
          <w:rFonts w:ascii="Times New Roman" w:hAnsi="Times New Roman" w:cs="Times New Roman"/>
          <w:bCs/>
          <w:sz w:val="28"/>
          <w:szCs w:val="28"/>
        </w:rPr>
        <w:t>ейм за согласием на возбуждение уголовного дела.</w:t>
      </w:r>
      <w:proofErr w:type="gramEnd"/>
    </w:p>
    <w:p w:rsidR="008430CE" w:rsidRPr="008430CE" w:rsidRDefault="00701219" w:rsidP="00701219">
      <w:pPr>
        <w:jc w:val="both"/>
        <w:rPr>
          <w:rFonts w:ascii="Times New Roman" w:hAnsi="Times New Roman" w:cs="Times New Roman"/>
          <w:bCs/>
          <w:sz w:val="28"/>
          <w:szCs w:val="28"/>
        </w:rPr>
      </w:pPr>
      <w:r>
        <w:rPr>
          <w:rFonts w:ascii="Times New Roman" w:hAnsi="Times New Roman" w:cs="Times New Roman"/>
          <w:bCs/>
          <w:sz w:val="28"/>
          <w:szCs w:val="28"/>
        </w:rPr>
        <w:t>Однако з</w:t>
      </w:r>
      <w:r w:rsidR="008430CE" w:rsidRPr="008430CE">
        <w:rPr>
          <w:rFonts w:ascii="Times New Roman" w:hAnsi="Times New Roman" w:cs="Times New Roman"/>
          <w:bCs/>
          <w:sz w:val="28"/>
          <w:szCs w:val="28"/>
        </w:rPr>
        <w:t>аявления председателя сейма о том, что у него нет сомнений, что заявитель получ</w:t>
      </w:r>
      <w:r>
        <w:rPr>
          <w:rFonts w:ascii="Times New Roman" w:hAnsi="Times New Roman" w:cs="Times New Roman"/>
          <w:bCs/>
          <w:sz w:val="28"/>
          <w:szCs w:val="28"/>
        </w:rPr>
        <w:t>ил взятку, что он взял деньги, «пообещав криминальные услуги»</w:t>
      </w:r>
      <w:r w:rsidR="008430CE" w:rsidRPr="008430CE">
        <w:rPr>
          <w:rFonts w:ascii="Times New Roman" w:hAnsi="Times New Roman" w:cs="Times New Roman"/>
          <w:bCs/>
          <w:sz w:val="28"/>
          <w:szCs w:val="28"/>
        </w:rPr>
        <w:t>, и</w:t>
      </w:r>
      <w:r>
        <w:rPr>
          <w:rFonts w:ascii="Times New Roman" w:hAnsi="Times New Roman" w:cs="Times New Roman"/>
          <w:bCs/>
          <w:sz w:val="28"/>
          <w:szCs w:val="28"/>
        </w:rPr>
        <w:t xml:space="preserve"> что он – «взяточник», вызвали у Суда куда</w:t>
      </w:r>
      <w:r w:rsidR="008430CE" w:rsidRPr="008430CE">
        <w:rPr>
          <w:rFonts w:ascii="Times New Roman" w:hAnsi="Times New Roman" w:cs="Times New Roman"/>
          <w:bCs/>
          <w:sz w:val="28"/>
          <w:szCs w:val="28"/>
        </w:rPr>
        <w:t xml:space="preserve"> больше сомнений в своей приемлемости. В этой связи Суд обратил особое внимание на тот факт, что Сейм лишил заявителя депутатской неприкосновенности, чтобы дать возможность возбудить против него уголовное дело.</w:t>
      </w:r>
      <w:r>
        <w:rPr>
          <w:rFonts w:ascii="Times New Roman" w:hAnsi="Times New Roman" w:cs="Times New Roman"/>
          <w:bCs/>
          <w:sz w:val="28"/>
          <w:szCs w:val="28"/>
        </w:rPr>
        <w:t xml:space="preserve"> </w:t>
      </w:r>
      <w:r w:rsidR="008430CE" w:rsidRPr="008430CE">
        <w:rPr>
          <w:rFonts w:ascii="Times New Roman" w:hAnsi="Times New Roman" w:cs="Times New Roman"/>
          <w:bCs/>
          <w:sz w:val="28"/>
          <w:szCs w:val="28"/>
        </w:rPr>
        <w:t>По мнению</w:t>
      </w:r>
      <w:r>
        <w:rPr>
          <w:rFonts w:ascii="Times New Roman" w:hAnsi="Times New Roman" w:cs="Times New Roman"/>
          <w:bCs/>
          <w:sz w:val="28"/>
          <w:szCs w:val="28"/>
        </w:rPr>
        <w:t xml:space="preserve"> Суда, эти высказывания означали</w:t>
      </w:r>
      <w:r w:rsidR="008430CE" w:rsidRPr="008430CE">
        <w:rPr>
          <w:rFonts w:ascii="Times New Roman" w:hAnsi="Times New Roman" w:cs="Times New Roman"/>
          <w:bCs/>
          <w:sz w:val="28"/>
          <w:szCs w:val="28"/>
        </w:rPr>
        <w:t>, что, согласно точке зрения председателя сейма, заявитель совершил преступления, в которых его обвиняют.</w:t>
      </w:r>
      <w:r>
        <w:rPr>
          <w:rFonts w:ascii="Times New Roman" w:hAnsi="Times New Roman" w:cs="Times New Roman"/>
          <w:bCs/>
          <w:sz w:val="28"/>
          <w:szCs w:val="28"/>
        </w:rPr>
        <w:t xml:space="preserve"> Следовательно, они </w:t>
      </w:r>
      <w:r w:rsidRPr="008430CE">
        <w:rPr>
          <w:rFonts w:ascii="Times New Roman" w:hAnsi="Times New Roman" w:cs="Times New Roman"/>
          <w:bCs/>
          <w:sz w:val="28"/>
          <w:szCs w:val="28"/>
        </w:rPr>
        <w:t>равносильны объявлению со стороны официального лица, что заявитель виновен, а также преждевременному осуждению до рассмотрения обстоятельст</w:t>
      </w:r>
      <w:r>
        <w:rPr>
          <w:rFonts w:ascii="Times New Roman" w:hAnsi="Times New Roman" w:cs="Times New Roman"/>
          <w:bCs/>
          <w:sz w:val="28"/>
          <w:szCs w:val="28"/>
        </w:rPr>
        <w:t>в компетентным судебным органом</w:t>
      </w:r>
      <w:r w:rsidRPr="008430CE">
        <w:rPr>
          <w:rFonts w:ascii="Times New Roman" w:hAnsi="Times New Roman" w:cs="Times New Roman"/>
          <w:bCs/>
          <w:sz w:val="28"/>
          <w:szCs w:val="28"/>
        </w:rPr>
        <w:t>.</w:t>
      </w:r>
    </w:p>
    <w:p w:rsidR="008430CE" w:rsidRDefault="00701219" w:rsidP="008430CE">
      <w:pPr>
        <w:jc w:val="both"/>
        <w:rPr>
          <w:rFonts w:ascii="Times New Roman" w:hAnsi="Times New Roman" w:cs="Times New Roman"/>
          <w:bCs/>
          <w:sz w:val="28"/>
          <w:szCs w:val="28"/>
        </w:rPr>
      </w:pPr>
      <w:r>
        <w:rPr>
          <w:rFonts w:ascii="Times New Roman" w:hAnsi="Times New Roman" w:cs="Times New Roman"/>
          <w:bCs/>
          <w:sz w:val="28"/>
          <w:szCs w:val="28"/>
        </w:rPr>
        <w:t>Соответствен</w:t>
      </w:r>
      <w:r w:rsidR="008430CE" w:rsidRPr="008430CE">
        <w:rPr>
          <w:rFonts w:ascii="Times New Roman" w:hAnsi="Times New Roman" w:cs="Times New Roman"/>
          <w:bCs/>
          <w:sz w:val="28"/>
          <w:szCs w:val="28"/>
        </w:rPr>
        <w:t xml:space="preserve">но, </w:t>
      </w:r>
      <w:r>
        <w:rPr>
          <w:rFonts w:ascii="Times New Roman" w:hAnsi="Times New Roman" w:cs="Times New Roman"/>
          <w:bCs/>
          <w:sz w:val="28"/>
          <w:szCs w:val="28"/>
        </w:rPr>
        <w:t xml:space="preserve">ЕСПЧ пришел к выводу, что </w:t>
      </w:r>
      <w:r w:rsidR="008430CE" w:rsidRPr="008430CE">
        <w:rPr>
          <w:rFonts w:ascii="Times New Roman" w:hAnsi="Times New Roman" w:cs="Times New Roman"/>
          <w:bCs/>
          <w:sz w:val="28"/>
          <w:szCs w:val="28"/>
        </w:rPr>
        <w:t>имело место нарушение пункта 2 статьи 6 Конвенции.</w:t>
      </w:r>
    </w:p>
    <w:p w:rsidR="00701219" w:rsidRPr="008430CE" w:rsidRDefault="00701219" w:rsidP="008430CE">
      <w:pPr>
        <w:jc w:val="both"/>
        <w:rPr>
          <w:rFonts w:ascii="Times New Roman" w:hAnsi="Times New Roman" w:cs="Times New Roman"/>
          <w:bCs/>
          <w:sz w:val="28"/>
          <w:szCs w:val="28"/>
        </w:rPr>
      </w:pPr>
      <w:r>
        <w:rPr>
          <w:rFonts w:ascii="Times New Roman" w:hAnsi="Times New Roman" w:cs="Times New Roman"/>
          <w:bCs/>
          <w:sz w:val="28"/>
          <w:szCs w:val="28"/>
        </w:rPr>
        <w:t>Дело «</w:t>
      </w:r>
      <w:proofErr w:type="spellStart"/>
      <w:r>
        <w:rPr>
          <w:rFonts w:ascii="Times New Roman" w:hAnsi="Times New Roman" w:cs="Times New Roman"/>
          <w:bCs/>
          <w:sz w:val="28"/>
          <w:szCs w:val="28"/>
        </w:rPr>
        <w:t>Буткявичус</w:t>
      </w:r>
      <w:proofErr w:type="spellEnd"/>
      <w:r>
        <w:rPr>
          <w:rFonts w:ascii="Times New Roman" w:hAnsi="Times New Roman" w:cs="Times New Roman"/>
          <w:bCs/>
          <w:sz w:val="28"/>
          <w:szCs w:val="28"/>
        </w:rPr>
        <w:t xml:space="preserve"> против Литвы» подтверждает, как </w:t>
      </w:r>
      <w:proofErr w:type="gramStart"/>
      <w:r>
        <w:rPr>
          <w:rFonts w:ascii="Times New Roman" w:hAnsi="Times New Roman" w:cs="Times New Roman"/>
          <w:bCs/>
          <w:sz w:val="28"/>
          <w:szCs w:val="28"/>
        </w:rPr>
        <w:t>осторожны</w:t>
      </w:r>
      <w:proofErr w:type="gramEnd"/>
      <w:r>
        <w:rPr>
          <w:rFonts w:ascii="Times New Roman" w:hAnsi="Times New Roman" w:cs="Times New Roman"/>
          <w:bCs/>
          <w:sz w:val="28"/>
          <w:szCs w:val="28"/>
        </w:rPr>
        <w:t xml:space="preserve"> должны быть должностные лица, комментируя </w:t>
      </w:r>
      <w:r w:rsidR="00BF36A6">
        <w:rPr>
          <w:rFonts w:ascii="Times New Roman" w:hAnsi="Times New Roman" w:cs="Times New Roman"/>
          <w:bCs/>
          <w:sz w:val="28"/>
          <w:szCs w:val="28"/>
        </w:rPr>
        <w:t xml:space="preserve">ход уголовного преследования до провозглашения приговора. Обращает на себя внимание тот факт, что нарушением статьи 2 </w:t>
      </w:r>
      <w:r w:rsidR="00D71227">
        <w:rPr>
          <w:rFonts w:ascii="Times New Roman" w:hAnsi="Times New Roman" w:cs="Times New Roman"/>
          <w:bCs/>
          <w:sz w:val="28"/>
          <w:szCs w:val="28"/>
        </w:rPr>
        <w:t xml:space="preserve">были признаны не слова Генерального </w:t>
      </w:r>
      <w:r w:rsidR="00D71227">
        <w:rPr>
          <w:rFonts w:ascii="Times New Roman" w:hAnsi="Times New Roman" w:cs="Times New Roman"/>
          <w:bCs/>
          <w:sz w:val="28"/>
          <w:szCs w:val="28"/>
        </w:rPr>
        <w:lastRenderedPageBreak/>
        <w:t>прокурора, а именно Председателя парламента. В этой связи ключевую роль в решении Суда сыграл статус этих двух лиц. Прокурор, как представитель обвинения, был вправе выра</w:t>
      </w:r>
      <w:r w:rsidR="00D8235D">
        <w:rPr>
          <w:rFonts w:ascii="Times New Roman" w:hAnsi="Times New Roman" w:cs="Times New Roman"/>
          <w:bCs/>
          <w:sz w:val="28"/>
          <w:szCs w:val="28"/>
        </w:rPr>
        <w:t>жать свою позицию по поводу имеющихся доказательств: это не влияло на правовое положение заявителя. В отличие от него, Председатель сейма мог своим высказыванием повлиять на мнение депутатов при решении вопроса о снятии с заявителя депутатской неприкосновенности.</w:t>
      </w:r>
    </w:p>
    <w:p w:rsidR="00C45CDD" w:rsidRPr="000E73DC" w:rsidRDefault="00C45CDD" w:rsidP="003000FD">
      <w:pPr>
        <w:jc w:val="center"/>
        <w:rPr>
          <w:rFonts w:ascii="Times New Roman" w:hAnsi="Times New Roman" w:cs="Times New Roman"/>
          <w:b/>
          <w:bCs/>
          <w:sz w:val="28"/>
          <w:szCs w:val="28"/>
        </w:rPr>
      </w:pPr>
    </w:p>
    <w:p w:rsidR="00C45CDD" w:rsidRPr="000E73DC" w:rsidRDefault="00C45CDD" w:rsidP="00C45CDD">
      <w:pPr>
        <w:jc w:val="center"/>
        <w:rPr>
          <w:rFonts w:ascii="Times New Roman" w:hAnsi="Times New Roman" w:cs="Times New Roman"/>
          <w:b/>
          <w:sz w:val="28"/>
          <w:szCs w:val="28"/>
        </w:rPr>
      </w:pPr>
    </w:p>
    <w:p w:rsidR="00C45CDD" w:rsidRDefault="00C45CDD" w:rsidP="00C45CDD">
      <w:pPr>
        <w:jc w:val="center"/>
        <w:rPr>
          <w:rFonts w:ascii="Times New Roman" w:hAnsi="Times New Roman" w:cs="Times New Roman"/>
          <w:b/>
          <w:sz w:val="28"/>
          <w:szCs w:val="28"/>
        </w:rPr>
      </w:pPr>
      <w:proofErr w:type="spellStart"/>
      <w:r>
        <w:rPr>
          <w:rFonts w:ascii="Times New Roman" w:hAnsi="Times New Roman" w:cs="Times New Roman"/>
          <w:b/>
          <w:sz w:val="28"/>
          <w:szCs w:val="28"/>
        </w:rPr>
        <w:t>Бурдов</w:t>
      </w:r>
      <w:proofErr w:type="spellEnd"/>
      <w:r>
        <w:rPr>
          <w:rFonts w:ascii="Times New Roman" w:hAnsi="Times New Roman" w:cs="Times New Roman"/>
          <w:b/>
          <w:sz w:val="28"/>
          <w:szCs w:val="28"/>
        </w:rPr>
        <w:t xml:space="preserve"> против Российской Федерации</w:t>
      </w:r>
    </w:p>
    <w:p w:rsidR="00C45CDD" w:rsidRDefault="00C45CDD" w:rsidP="00C45CDD">
      <w:pPr>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lang w:val="en-US"/>
        </w:rPr>
        <w:t>Burdov</w:t>
      </w:r>
      <w:proofErr w:type="spellEnd"/>
      <w:r w:rsidRPr="00C45CDD">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C45CDD">
        <w:rPr>
          <w:rFonts w:ascii="Times New Roman" w:hAnsi="Times New Roman" w:cs="Times New Roman"/>
          <w:b/>
          <w:sz w:val="28"/>
          <w:szCs w:val="28"/>
        </w:rPr>
        <w:t>.</w:t>
      </w:r>
      <w:proofErr w:type="gramEnd"/>
      <w:r w:rsidRPr="00C45CDD">
        <w:rPr>
          <w:rFonts w:ascii="Times New Roman" w:hAnsi="Times New Roman" w:cs="Times New Roman"/>
          <w:b/>
          <w:sz w:val="28"/>
          <w:szCs w:val="28"/>
        </w:rPr>
        <w:t xml:space="preserve"> </w:t>
      </w:r>
      <w:r>
        <w:rPr>
          <w:rFonts w:ascii="Times New Roman" w:hAnsi="Times New Roman" w:cs="Times New Roman"/>
          <w:b/>
          <w:sz w:val="28"/>
          <w:szCs w:val="28"/>
          <w:lang w:val="en-US"/>
        </w:rPr>
        <w:t>Russia</w:t>
      </w:r>
      <w:r>
        <w:rPr>
          <w:rFonts w:ascii="Times New Roman" w:hAnsi="Times New Roman" w:cs="Times New Roman"/>
          <w:b/>
          <w:sz w:val="28"/>
          <w:szCs w:val="28"/>
        </w:rPr>
        <w:t>)</w:t>
      </w:r>
    </w:p>
    <w:p w:rsidR="00C45CDD" w:rsidRDefault="00C45CDD" w:rsidP="00C45CDD">
      <w:pPr>
        <w:jc w:val="center"/>
        <w:rPr>
          <w:rFonts w:ascii="Times New Roman" w:hAnsi="Times New Roman" w:cs="Times New Roman"/>
          <w:b/>
          <w:sz w:val="28"/>
          <w:szCs w:val="28"/>
        </w:rPr>
      </w:pPr>
      <w:r>
        <w:rPr>
          <w:rFonts w:ascii="Times New Roman" w:hAnsi="Times New Roman" w:cs="Times New Roman"/>
          <w:b/>
          <w:sz w:val="28"/>
          <w:szCs w:val="28"/>
        </w:rPr>
        <w:t xml:space="preserve">жалоба № </w:t>
      </w:r>
      <w:r w:rsidRPr="00C45CDD">
        <w:rPr>
          <w:rFonts w:ascii="Times New Roman" w:hAnsi="Times New Roman" w:cs="Times New Roman"/>
          <w:b/>
          <w:sz w:val="28"/>
          <w:szCs w:val="28"/>
        </w:rPr>
        <w:t>59498/00</w:t>
      </w:r>
    </w:p>
    <w:p w:rsidR="00C45CDD" w:rsidRDefault="00C45CDD" w:rsidP="00C45CDD">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7 мая 2002 года</w:t>
      </w:r>
    </w:p>
    <w:p w:rsidR="00C45CDD" w:rsidRDefault="00C45CDD" w:rsidP="00C45CDD">
      <w:pPr>
        <w:jc w:val="center"/>
        <w:rPr>
          <w:rFonts w:ascii="Times New Roman" w:hAnsi="Times New Roman" w:cs="Times New Roman"/>
          <w:b/>
          <w:sz w:val="28"/>
          <w:szCs w:val="28"/>
        </w:rPr>
      </w:pPr>
    </w:p>
    <w:p w:rsidR="00B26780" w:rsidRDefault="00B26780" w:rsidP="00B26780">
      <w:pPr>
        <w:jc w:val="both"/>
        <w:rPr>
          <w:rFonts w:ascii="Times New Roman" w:hAnsi="Times New Roman" w:cs="Times New Roman"/>
          <w:sz w:val="28"/>
          <w:szCs w:val="28"/>
        </w:rPr>
      </w:pPr>
      <w:r>
        <w:rPr>
          <w:rFonts w:ascii="Times New Roman" w:hAnsi="Times New Roman" w:cs="Times New Roman"/>
          <w:sz w:val="28"/>
          <w:szCs w:val="28"/>
        </w:rPr>
        <w:t xml:space="preserve">Это дело стало самым первым, по которому Европейский Суд вынес решение против России. </w:t>
      </w:r>
      <w:r w:rsidR="00EF6197">
        <w:rPr>
          <w:rFonts w:ascii="Times New Roman" w:hAnsi="Times New Roman" w:cs="Times New Roman"/>
          <w:sz w:val="28"/>
          <w:szCs w:val="28"/>
        </w:rPr>
        <w:t>Оно фактически сразу приобрело статус прецедентного, так как в нем были затронуты несколько хронических проблем российского правосудия. Рассматривая жалобу, ЕСПЧ подтвердил свою принципиальную правовую позицию, согласно которой продолжительность судебного разбирательства по смыслу пункта 1 статьи 6 Конвенции с необходимостью включает в себя исполнительное производство. Государство должно проявлять оперативность не только при отправлении правосудия, но и при исполнении вступивших в силу судебных решений. При этом любые объективные трудности, включая материальные и организационные проблемы, не могут служить оправданием, когда речь идет о принципе правовой определенности.</w:t>
      </w:r>
    </w:p>
    <w:p w:rsidR="00EF6197" w:rsidRDefault="00EF6197" w:rsidP="00EF6197">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С 1 </w:t>
      </w:r>
      <w:r w:rsidRPr="00EF6197">
        <w:rPr>
          <w:rFonts w:ascii="Times New Roman" w:hAnsi="Times New Roman" w:cs="Times New Roman"/>
          <w:sz w:val="28"/>
          <w:szCs w:val="28"/>
        </w:rPr>
        <w:t>октября 1986 г</w:t>
      </w:r>
      <w:r>
        <w:rPr>
          <w:rFonts w:ascii="Times New Roman" w:hAnsi="Times New Roman" w:cs="Times New Roman"/>
          <w:sz w:val="28"/>
          <w:szCs w:val="28"/>
        </w:rPr>
        <w:t xml:space="preserve">ода по </w:t>
      </w:r>
      <w:r w:rsidRPr="00EF6197">
        <w:rPr>
          <w:rFonts w:ascii="Times New Roman" w:hAnsi="Times New Roman" w:cs="Times New Roman"/>
          <w:sz w:val="28"/>
          <w:szCs w:val="28"/>
        </w:rPr>
        <w:t>11 января 1987 г</w:t>
      </w:r>
      <w:r>
        <w:rPr>
          <w:rFonts w:ascii="Times New Roman" w:hAnsi="Times New Roman" w:cs="Times New Roman"/>
          <w:sz w:val="28"/>
          <w:szCs w:val="28"/>
        </w:rPr>
        <w:t xml:space="preserve">ода заявитель </w:t>
      </w:r>
      <w:r w:rsidRPr="00EF6197">
        <w:rPr>
          <w:rFonts w:ascii="Times New Roman" w:hAnsi="Times New Roman" w:cs="Times New Roman"/>
          <w:sz w:val="28"/>
          <w:szCs w:val="28"/>
        </w:rPr>
        <w:t>принимал участие в ликвидации последствий аварии на Чернобыльской АЭС и, как результат, пострадал от чрезмерной дозы радиоактивного излучения. В 1991 году согласно экспертному заключению, которое установило причинную связь между ухудшившимся здоровьем заявителя и его</w:t>
      </w:r>
      <w:r w:rsidRPr="00EF6197">
        <w:rPr>
          <w:rFonts w:ascii="Times New Roman" w:hAnsi="Times New Roman" w:cs="Times New Roman"/>
          <w:b/>
          <w:sz w:val="28"/>
          <w:szCs w:val="28"/>
        </w:rPr>
        <w:t xml:space="preserve"> </w:t>
      </w:r>
      <w:r w:rsidRPr="00EF6197">
        <w:rPr>
          <w:rFonts w:ascii="Times New Roman" w:hAnsi="Times New Roman" w:cs="Times New Roman"/>
          <w:sz w:val="28"/>
          <w:szCs w:val="28"/>
        </w:rPr>
        <w:t>участием в чернобыльских событиях, заявителю была назначена компенсация.</w:t>
      </w:r>
    </w:p>
    <w:p w:rsidR="00EF6197" w:rsidRDefault="00EF6197" w:rsidP="00EF6197">
      <w:pPr>
        <w:jc w:val="both"/>
        <w:rPr>
          <w:rFonts w:ascii="Times New Roman" w:hAnsi="Times New Roman" w:cs="Times New Roman"/>
          <w:sz w:val="28"/>
          <w:szCs w:val="28"/>
        </w:rPr>
      </w:pPr>
      <w:r>
        <w:rPr>
          <w:rFonts w:ascii="Times New Roman" w:hAnsi="Times New Roman" w:cs="Times New Roman"/>
          <w:sz w:val="28"/>
          <w:szCs w:val="28"/>
        </w:rPr>
        <w:t xml:space="preserve">Поскольку указанная </w:t>
      </w:r>
      <w:r w:rsidRPr="00EF6197">
        <w:rPr>
          <w:rFonts w:ascii="Times New Roman" w:hAnsi="Times New Roman" w:cs="Times New Roman"/>
          <w:sz w:val="28"/>
          <w:szCs w:val="28"/>
        </w:rPr>
        <w:t>компенсация не была выплачена</w:t>
      </w:r>
      <w:r>
        <w:rPr>
          <w:rFonts w:ascii="Times New Roman" w:hAnsi="Times New Roman" w:cs="Times New Roman"/>
          <w:sz w:val="28"/>
          <w:szCs w:val="28"/>
        </w:rPr>
        <w:t xml:space="preserve">, в </w:t>
      </w:r>
      <w:r w:rsidRPr="00EF6197">
        <w:rPr>
          <w:rFonts w:ascii="Times New Roman" w:hAnsi="Times New Roman" w:cs="Times New Roman"/>
          <w:sz w:val="28"/>
          <w:szCs w:val="28"/>
        </w:rPr>
        <w:t>1997 году заявитель подал иск к Управлени</w:t>
      </w:r>
      <w:r>
        <w:rPr>
          <w:rFonts w:ascii="Times New Roman" w:hAnsi="Times New Roman" w:cs="Times New Roman"/>
          <w:sz w:val="28"/>
          <w:szCs w:val="28"/>
        </w:rPr>
        <w:t>ю социальной защиты населения</w:t>
      </w:r>
      <w:r w:rsidRPr="00EF6197">
        <w:rPr>
          <w:rFonts w:ascii="Times New Roman" w:hAnsi="Times New Roman" w:cs="Times New Roman"/>
          <w:sz w:val="28"/>
          <w:szCs w:val="28"/>
        </w:rPr>
        <w:t xml:space="preserve"> г. Шахты</w:t>
      </w:r>
      <w:r>
        <w:rPr>
          <w:rFonts w:ascii="Times New Roman" w:hAnsi="Times New Roman" w:cs="Times New Roman"/>
          <w:sz w:val="28"/>
          <w:szCs w:val="28"/>
        </w:rPr>
        <w:t xml:space="preserve">. </w:t>
      </w:r>
      <w:r w:rsidR="00224D50">
        <w:rPr>
          <w:rFonts w:ascii="Times New Roman" w:hAnsi="Times New Roman" w:cs="Times New Roman"/>
          <w:sz w:val="28"/>
          <w:szCs w:val="28"/>
        </w:rPr>
        <w:t>3 марта 1997 года</w:t>
      </w:r>
      <w:r w:rsidR="00224D50" w:rsidRPr="00EF6197">
        <w:rPr>
          <w:rFonts w:ascii="Times New Roman" w:hAnsi="Times New Roman" w:cs="Times New Roman"/>
          <w:sz w:val="28"/>
          <w:szCs w:val="28"/>
        </w:rPr>
        <w:t xml:space="preserve"> Шахтинский городской суд вынес решение в пользу заявителя. Суд постановил выплатить заявителю компенсацию, а также пеню за имевшую место задержку </w:t>
      </w:r>
      <w:r w:rsidR="00224D50">
        <w:rPr>
          <w:rFonts w:ascii="Times New Roman" w:hAnsi="Times New Roman" w:cs="Times New Roman"/>
          <w:sz w:val="28"/>
          <w:szCs w:val="28"/>
        </w:rPr>
        <w:t>ее выплаты</w:t>
      </w:r>
      <w:r w:rsidR="00224D50" w:rsidRPr="00EF6197">
        <w:rPr>
          <w:rFonts w:ascii="Times New Roman" w:hAnsi="Times New Roman" w:cs="Times New Roman"/>
          <w:sz w:val="28"/>
          <w:szCs w:val="28"/>
        </w:rPr>
        <w:t>.</w:t>
      </w:r>
    </w:p>
    <w:p w:rsidR="00224D50" w:rsidRDefault="00224D50" w:rsidP="00224D50">
      <w:pPr>
        <w:jc w:val="both"/>
        <w:rPr>
          <w:rFonts w:ascii="Times New Roman" w:hAnsi="Times New Roman" w:cs="Times New Roman"/>
          <w:sz w:val="28"/>
          <w:szCs w:val="28"/>
        </w:rPr>
      </w:pPr>
      <w:r w:rsidRPr="00EF6197">
        <w:rPr>
          <w:rFonts w:ascii="Times New Roman" w:hAnsi="Times New Roman" w:cs="Times New Roman"/>
          <w:sz w:val="28"/>
          <w:szCs w:val="28"/>
        </w:rPr>
        <w:t>В 1999 году заявитель подал иск к Управлению социальной защиты населения по г. Шахты, оспаривая законность снижения ежемесячного размера выплачиваемой компенсации и требуя взыскать невыплачен</w:t>
      </w:r>
      <w:r>
        <w:rPr>
          <w:rFonts w:ascii="Times New Roman" w:hAnsi="Times New Roman" w:cs="Times New Roman"/>
          <w:sz w:val="28"/>
          <w:szCs w:val="28"/>
        </w:rPr>
        <w:t xml:space="preserve">ную компенсацию. </w:t>
      </w:r>
      <w:r w:rsidRPr="00EF6197">
        <w:rPr>
          <w:rFonts w:ascii="Times New Roman" w:hAnsi="Times New Roman" w:cs="Times New Roman"/>
          <w:sz w:val="28"/>
          <w:szCs w:val="28"/>
        </w:rPr>
        <w:t>Шахтинский городской суд восстановил первоначально установленный размер компенсации и постановил, что Управление социальной защиты населения по г. Шахты должно выплачивать заявит</w:t>
      </w:r>
      <w:r>
        <w:rPr>
          <w:rFonts w:ascii="Times New Roman" w:hAnsi="Times New Roman" w:cs="Times New Roman"/>
          <w:sz w:val="28"/>
          <w:szCs w:val="28"/>
        </w:rPr>
        <w:t>елю ежемесячно около 3000 рублей</w:t>
      </w:r>
      <w:r w:rsidRPr="00EF6197">
        <w:rPr>
          <w:rFonts w:ascii="Times New Roman" w:hAnsi="Times New Roman" w:cs="Times New Roman"/>
          <w:sz w:val="28"/>
          <w:szCs w:val="28"/>
        </w:rPr>
        <w:t xml:space="preserve"> с последующей индексацией. </w:t>
      </w:r>
    </w:p>
    <w:p w:rsidR="001840B9" w:rsidRPr="00EF6197" w:rsidRDefault="001840B9" w:rsidP="00224D50">
      <w:pPr>
        <w:jc w:val="both"/>
        <w:rPr>
          <w:rFonts w:ascii="Times New Roman" w:hAnsi="Times New Roman" w:cs="Times New Roman"/>
          <w:sz w:val="28"/>
          <w:szCs w:val="28"/>
        </w:rPr>
      </w:pPr>
      <w:r>
        <w:rPr>
          <w:rFonts w:ascii="Times New Roman" w:hAnsi="Times New Roman" w:cs="Times New Roman"/>
          <w:sz w:val="28"/>
          <w:szCs w:val="28"/>
        </w:rPr>
        <w:lastRenderedPageBreak/>
        <w:t>Впоследствии заявитель еще дважды добивался вынесения судебных решений об индексации и выплате ему пени за задержку ее выплаты.</w:t>
      </w:r>
    </w:p>
    <w:p w:rsidR="00224D50" w:rsidRPr="00EF6197" w:rsidRDefault="00224D50" w:rsidP="00224D50">
      <w:pPr>
        <w:jc w:val="both"/>
        <w:rPr>
          <w:rFonts w:ascii="Times New Roman" w:hAnsi="Times New Roman" w:cs="Times New Roman"/>
          <w:sz w:val="28"/>
          <w:szCs w:val="28"/>
        </w:rPr>
      </w:pPr>
      <w:r>
        <w:rPr>
          <w:rFonts w:ascii="Times New Roman" w:hAnsi="Times New Roman" w:cs="Times New Roman"/>
          <w:sz w:val="28"/>
          <w:szCs w:val="28"/>
        </w:rPr>
        <w:t>Однако 16 сентября 1999 года</w:t>
      </w:r>
      <w:r w:rsidRPr="00EF6197">
        <w:rPr>
          <w:rFonts w:ascii="Times New Roman" w:hAnsi="Times New Roman" w:cs="Times New Roman"/>
          <w:sz w:val="28"/>
          <w:szCs w:val="28"/>
        </w:rPr>
        <w:t xml:space="preserve"> Служба судебных приставов г. Шахты уведомила заявителя о том, что выплатить указанные суммы заявителю не представлялось возможным в связи с отсутствием средств у Управления социальн</w:t>
      </w:r>
      <w:r>
        <w:rPr>
          <w:rFonts w:ascii="Times New Roman" w:hAnsi="Times New Roman" w:cs="Times New Roman"/>
          <w:sz w:val="28"/>
          <w:szCs w:val="28"/>
        </w:rPr>
        <w:t xml:space="preserve">ой защиты </w:t>
      </w:r>
      <w:r w:rsidRPr="00EF6197">
        <w:rPr>
          <w:rFonts w:ascii="Times New Roman" w:hAnsi="Times New Roman" w:cs="Times New Roman"/>
          <w:sz w:val="28"/>
          <w:szCs w:val="28"/>
        </w:rPr>
        <w:t>г. Шахты.</w:t>
      </w:r>
      <w:r>
        <w:rPr>
          <w:rFonts w:ascii="Times New Roman" w:hAnsi="Times New Roman" w:cs="Times New Roman"/>
          <w:sz w:val="28"/>
          <w:szCs w:val="28"/>
        </w:rPr>
        <w:t xml:space="preserve"> </w:t>
      </w:r>
      <w:r w:rsidRPr="00EF6197">
        <w:rPr>
          <w:rFonts w:ascii="Times New Roman" w:hAnsi="Times New Roman" w:cs="Times New Roman"/>
          <w:sz w:val="28"/>
          <w:szCs w:val="28"/>
        </w:rPr>
        <w:t xml:space="preserve">Главное управление юстиции Ростовской области </w:t>
      </w:r>
      <w:r>
        <w:rPr>
          <w:rFonts w:ascii="Times New Roman" w:hAnsi="Times New Roman" w:cs="Times New Roman"/>
          <w:sz w:val="28"/>
          <w:szCs w:val="28"/>
        </w:rPr>
        <w:t xml:space="preserve">также </w:t>
      </w:r>
      <w:r w:rsidRPr="00EF6197">
        <w:rPr>
          <w:rFonts w:ascii="Times New Roman" w:hAnsi="Times New Roman" w:cs="Times New Roman"/>
          <w:sz w:val="28"/>
          <w:szCs w:val="28"/>
        </w:rPr>
        <w:t>уведомило заявителя о том, что и первое, и второе решения суда не могут быть исполнены в связи с недостатком средств у ответчика.</w:t>
      </w:r>
      <w:r>
        <w:rPr>
          <w:rFonts w:ascii="Times New Roman" w:hAnsi="Times New Roman" w:cs="Times New Roman"/>
          <w:sz w:val="28"/>
          <w:szCs w:val="28"/>
        </w:rPr>
        <w:t xml:space="preserve"> </w:t>
      </w:r>
      <w:r w:rsidRPr="00EF6197">
        <w:rPr>
          <w:rFonts w:ascii="Times New Roman" w:hAnsi="Times New Roman" w:cs="Times New Roman"/>
          <w:sz w:val="28"/>
          <w:szCs w:val="28"/>
        </w:rPr>
        <w:t>Прокуратура Ростовской области проинформировала заявителя, что вину за неисполнение решений суда нельзя возлагать на Службу судебных приставов г. Шахты и что задолженность будет погашена, как только соответствующие средства поступят из федерального бюджета.</w:t>
      </w:r>
    </w:p>
    <w:p w:rsidR="00224D50" w:rsidRDefault="00224D50" w:rsidP="00224D50">
      <w:pPr>
        <w:jc w:val="both"/>
        <w:rPr>
          <w:rFonts w:ascii="Times New Roman" w:hAnsi="Times New Roman" w:cs="Times New Roman"/>
          <w:sz w:val="28"/>
          <w:szCs w:val="28"/>
        </w:rPr>
      </w:pPr>
      <w:r>
        <w:rPr>
          <w:rFonts w:ascii="Times New Roman" w:hAnsi="Times New Roman" w:cs="Times New Roman"/>
          <w:sz w:val="28"/>
          <w:szCs w:val="28"/>
        </w:rPr>
        <w:t>11 апреля 2000 года</w:t>
      </w:r>
      <w:r w:rsidRPr="00EF6197">
        <w:rPr>
          <w:rFonts w:ascii="Times New Roman" w:hAnsi="Times New Roman" w:cs="Times New Roman"/>
          <w:sz w:val="28"/>
          <w:szCs w:val="28"/>
        </w:rPr>
        <w:t xml:space="preserve"> Служба судебных приставов г. Шахты </w:t>
      </w:r>
      <w:r>
        <w:rPr>
          <w:rFonts w:ascii="Times New Roman" w:hAnsi="Times New Roman" w:cs="Times New Roman"/>
          <w:sz w:val="28"/>
          <w:szCs w:val="28"/>
        </w:rPr>
        <w:t xml:space="preserve">вновь </w:t>
      </w:r>
      <w:r w:rsidRPr="00EF6197">
        <w:rPr>
          <w:rFonts w:ascii="Times New Roman" w:hAnsi="Times New Roman" w:cs="Times New Roman"/>
          <w:sz w:val="28"/>
          <w:szCs w:val="28"/>
        </w:rPr>
        <w:t>уведомила заявителя о невозможности исполнить вынесенные в его пользу решения суда в связи с недостаточным финансированием Министерства труда и социального развития Ростовской области.</w:t>
      </w:r>
    </w:p>
    <w:p w:rsidR="00EF6197" w:rsidRPr="00EF6197" w:rsidRDefault="00224D50" w:rsidP="00EF6197">
      <w:pPr>
        <w:jc w:val="both"/>
        <w:rPr>
          <w:rFonts w:ascii="Times New Roman" w:hAnsi="Times New Roman" w:cs="Times New Roman"/>
          <w:sz w:val="28"/>
          <w:szCs w:val="28"/>
        </w:rPr>
      </w:pPr>
      <w:r>
        <w:rPr>
          <w:rFonts w:ascii="Times New Roman" w:hAnsi="Times New Roman" w:cs="Times New Roman"/>
          <w:sz w:val="28"/>
          <w:szCs w:val="28"/>
        </w:rPr>
        <w:t>16 мая 2000 года</w:t>
      </w:r>
      <w:r w:rsidR="00EF6197" w:rsidRPr="00EF6197">
        <w:rPr>
          <w:rFonts w:ascii="Times New Roman" w:hAnsi="Times New Roman" w:cs="Times New Roman"/>
          <w:sz w:val="28"/>
          <w:szCs w:val="28"/>
        </w:rPr>
        <w:t xml:space="preserve"> прокурор г. Шахты уведомил заявителя о том, что хотя Управление социальной защиты населения по г. Шахты и произвело перерасчет сумм к</w:t>
      </w:r>
      <w:r>
        <w:rPr>
          <w:rFonts w:ascii="Times New Roman" w:hAnsi="Times New Roman" w:cs="Times New Roman"/>
          <w:sz w:val="28"/>
          <w:szCs w:val="28"/>
        </w:rPr>
        <w:t>омпенсации</w:t>
      </w:r>
      <w:r w:rsidR="00EF6197" w:rsidRPr="00EF6197">
        <w:rPr>
          <w:rFonts w:ascii="Times New Roman" w:hAnsi="Times New Roman" w:cs="Times New Roman"/>
          <w:sz w:val="28"/>
          <w:szCs w:val="28"/>
        </w:rPr>
        <w:t>, соответствующие выплаты не были сделаны в связи с отсутствием финан</w:t>
      </w:r>
      <w:r w:rsidR="00EF6197" w:rsidRPr="00EF6197">
        <w:rPr>
          <w:rFonts w:ascii="Times New Roman" w:hAnsi="Times New Roman" w:cs="Times New Roman"/>
          <w:sz w:val="28"/>
          <w:szCs w:val="28"/>
        </w:rPr>
        <w:softHyphen/>
        <w:t>сирования.</w:t>
      </w:r>
    </w:p>
    <w:p w:rsidR="00EF6197" w:rsidRDefault="00224D50" w:rsidP="00EF6197">
      <w:pPr>
        <w:jc w:val="both"/>
        <w:rPr>
          <w:rFonts w:ascii="Times New Roman" w:hAnsi="Times New Roman" w:cs="Times New Roman"/>
          <w:sz w:val="28"/>
          <w:szCs w:val="28"/>
        </w:rPr>
      </w:pPr>
      <w:r>
        <w:rPr>
          <w:rFonts w:ascii="Times New Roman" w:hAnsi="Times New Roman" w:cs="Times New Roman"/>
          <w:sz w:val="28"/>
          <w:szCs w:val="28"/>
        </w:rPr>
        <w:t>Только 5 марта 2001 года в</w:t>
      </w:r>
      <w:r w:rsidR="00EF6197" w:rsidRPr="00EF6197">
        <w:rPr>
          <w:rFonts w:ascii="Times New Roman" w:hAnsi="Times New Roman" w:cs="Times New Roman"/>
          <w:sz w:val="28"/>
          <w:szCs w:val="28"/>
        </w:rPr>
        <w:t xml:space="preserve"> соответствии с решением Министерства финансов Российской Федерации Управление социальной защиты населе</w:t>
      </w:r>
      <w:r>
        <w:rPr>
          <w:rFonts w:ascii="Times New Roman" w:hAnsi="Times New Roman" w:cs="Times New Roman"/>
          <w:sz w:val="28"/>
          <w:szCs w:val="28"/>
        </w:rPr>
        <w:t xml:space="preserve">ния г. Шахты </w:t>
      </w:r>
      <w:r w:rsidR="00EF6197" w:rsidRPr="00EF6197">
        <w:rPr>
          <w:rFonts w:ascii="Times New Roman" w:hAnsi="Times New Roman" w:cs="Times New Roman"/>
          <w:sz w:val="28"/>
          <w:szCs w:val="28"/>
        </w:rPr>
        <w:t>выплатило заявителю задолженность в размере 113 040 рублей 48 копеек.</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Начиная с апреля 2001 года заявителю была установлена </w:t>
      </w:r>
      <w:r w:rsidRPr="00EF6197">
        <w:rPr>
          <w:rFonts w:ascii="Times New Roman" w:hAnsi="Times New Roman" w:cs="Times New Roman"/>
          <w:sz w:val="28"/>
          <w:szCs w:val="28"/>
        </w:rPr>
        <w:t>ежемесячная</w:t>
      </w:r>
      <w:proofErr w:type="gramEnd"/>
      <w:r w:rsidRPr="00EF6197">
        <w:rPr>
          <w:rFonts w:ascii="Times New Roman" w:hAnsi="Times New Roman" w:cs="Times New Roman"/>
          <w:sz w:val="28"/>
          <w:szCs w:val="28"/>
        </w:rPr>
        <w:t xml:space="preserve"> компенсация</w:t>
      </w:r>
      <w:r>
        <w:rPr>
          <w:rFonts w:ascii="Times New Roman" w:hAnsi="Times New Roman" w:cs="Times New Roman"/>
          <w:sz w:val="28"/>
          <w:szCs w:val="28"/>
        </w:rPr>
        <w:t xml:space="preserve"> </w:t>
      </w:r>
      <w:r w:rsidRPr="00EF6197">
        <w:rPr>
          <w:rFonts w:ascii="Times New Roman" w:hAnsi="Times New Roman" w:cs="Times New Roman"/>
          <w:sz w:val="28"/>
          <w:szCs w:val="28"/>
        </w:rPr>
        <w:t>в размере 2500 руб</w:t>
      </w:r>
      <w:r>
        <w:rPr>
          <w:rFonts w:ascii="Times New Roman" w:hAnsi="Times New Roman" w:cs="Times New Roman"/>
          <w:sz w:val="28"/>
          <w:szCs w:val="28"/>
        </w:rPr>
        <w:t>лей.</w:t>
      </w:r>
    </w:p>
    <w:p w:rsidR="001840B9" w:rsidRDefault="001840B9" w:rsidP="00EF6197">
      <w:pPr>
        <w:jc w:val="both"/>
        <w:rPr>
          <w:rFonts w:ascii="Times New Roman" w:hAnsi="Times New Roman" w:cs="Times New Roman"/>
          <w:sz w:val="28"/>
          <w:szCs w:val="28"/>
        </w:rPr>
      </w:pPr>
      <w:r>
        <w:rPr>
          <w:rFonts w:ascii="Times New Roman" w:hAnsi="Times New Roman" w:cs="Times New Roman"/>
          <w:sz w:val="28"/>
          <w:szCs w:val="28"/>
        </w:rPr>
        <w:t xml:space="preserve">Обращаясь в ЕСПЧ, заявитель жаловался на длительное неисполнение российскими властями вынесенных в его пользу судебных решений, что, по его мнению, составляло нарушение статьи 6 и статьи 1 Протокола № 1 Конвенции (право собственности). </w:t>
      </w:r>
    </w:p>
    <w:p w:rsidR="001840B9" w:rsidRDefault="001840B9" w:rsidP="00EF6197">
      <w:pPr>
        <w:jc w:val="both"/>
        <w:rPr>
          <w:rFonts w:ascii="Times New Roman" w:hAnsi="Times New Roman" w:cs="Times New Roman"/>
          <w:sz w:val="28"/>
          <w:szCs w:val="28"/>
        </w:rPr>
      </w:pPr>
      <w:r>
        <w:rPr>
          <w:rFonts w:ascii="Times New Roman" w:hAnsi="Times New Roman" w:cs="Times New Roman"/>
          <w:sz w:val="28"/>
          <w:szCs w:val="28"/>
        </w:rPr>
        <w:t xml:space="preserve">Первый вопрос, который встал перед Судом при рассмотрении дела, касался статуса жертвы заявителя. Власти государства-ответчика утверждали, что </w:t>
      </w:r>
      <w:r w:rsidRPr="001840B9">
        <w:rPr>
          <w:rFonts w:ascii="Times New Roman" w:hAnsi="Times New Roman" w:cs="Times New Roman"/>
          <w:sz w:val="28"/>
          <w:szCs w:val="28"/>
        </w:rPr>
        <w:t xml:space="preserve">заявитель перестал считаться жертвой предполагаемого нарушения Конвенции в связи </w:t>
      </w:r>
      <w:r>
        <w:rPr>
          <w:rFonts w:ascii="Times New Roman" w:hAnsi="Times New Roman" w:cs="Times New Roman"/>
          <w:sz w:val="28"/>
          <w:szCs w:val="28"/>
        </w:rPr>
        <w:t>с тем, что 5 марта 2001 года</w:t>
      </w:r>
      <w:r w:rsidRPr="001840B9">
        <w:rPr>
          <w:rFonts w:ascii="Times New Roman" w:hAnsi="Times New Roman" w:cs="Times New Roman"/>
          <w:sz w:val="28"/>
          <w:szCs w:val="28"/>
        </w:rPr>
        <w:t xml:space="preserve"> ему была выплачена задолженность. Власти утверждали, что поскольку требования заявителя были полностью удовлетворены, причиненный ему неисполнением судебного решения</w:t>
      </w:r>
      <w:r>
        <w:rPr>
          <w:rFonts w:ascii="Times New Roman" w:hAnsi="Times New Roman" w:cs="Times New Roman"/>
          <w:sz w:val="28"/>
          <w:szCs w:val="28"/>
        </w:rPr>
        <w:t xml:space="preserve"> ущерб </w:t>
      </w:r>
      <w:r w:rsidRPr="001840B9">
        <w:rPr>
          <w:rFonts w:ascii="Times New Roman" w:hAnsi="Times New Roman" w:cs="Times New Roman"/>
          <w:sz w:val="28"/>
          <w:szCs w:val="28"/>
        </w:rPr>
        <w:t>был полностью возмещен.</w:t>
      </w:r>
      <w:r>
        <w:rPr>
          <w:rFonts w:ascii="Times New Roman" w:hAnsi="Times New Roman" w:cs="Times New Roman"/>
          <w:sz w:val="28"/>
          <w:szCs w:val="28"/>
        </w:rPr>
        <w:t xml:space="preserve"> Кроме того, </w:t>
      </w:r>
      <w:r w:rsidRPr="001840B9">
        <w:rPr>
          <w:rFonts w:ascii="Times New Roman" w:hAnsi="Times New Roman" w:cs="Times New Roman"/>
          <w:sz w:val="28"/>
          <w:szCs w:val="28"/>
        </w:rPr>
        <w:t>власти государства-ответчика утверждали, что заявитель был вправе</w:t>
      </w:r>
      <w:r>
        <w:rPr>
          <w:rFonts w:ascii="Times New Roman" w:hAnsi="Times New Roman" w:cs="Times New Roman"/>
          <w:sz w:val="28"/>
          <w:szCs w:val="28"/>
        </w:rPr>
        <w:t xml:space="preserve"> </w:t>
      </w:r>
      <w:r w:rsidRPr="001840B9">
        <w:rPr>
          <w:rFonts w:ascii="Times New Roman" w:hAnsi="Times New Roman" w:cs="Times New Roman"/>
          <w:sz w:val="28"/>
          <w:szCs w:val="28"/>
        </w:rPr>
        <w:t>обратиться в суд с иском о возмещении морального вреда</w:t>
      </w:r>
      <w:r>
        <w:rPr>
          <w:rFonts w:ascii="Times New Roman" w:hAnsi="Times New Roman" w:cs="Times New Roman"/>
          <w:sz w:val="28"/>
          <w:szCs w:val="28"/>
        </w:rPr>
        <w:t>.</w:t>
      </w:r>
    </w:p>
    <w:p w:rsidR="001840B9" w:rsidRDefault="001840B9" w:rsidP="00EF6197">
      <w:pPr>
        <w:jc w:val="both"/>
        <w:rPr>
          <w:rFonts w:ascii="Times New Roman" w:hAnsi="Times New Roman" w:cs="Times New Roman"/>
          <w:sz w:val="28"/>
          <w:szCs w:val="28"/>
        </w:rPr>
      </w:pPr>
      <w:r>
        <w:rPr>
          <w:rFonts w:ascii="Times New Roman" w:hAnsi="Times New Roman" w:cs="Times New Roman"/>
          <w:sz w:val="28"/>
          <w:szCs w:val="28"/>
        </w:rPr>
        <w:t xml:space="preserve">Комментируя эти возражения, заявитель указывал, что </w:t>
      </w:r>
      <w:r w:rsidRPr="001840B9">
        <w:rPr>
          <w:rFonts w:ascii="Times New Roman" w:hAnsi="Times New Roman" w:cs="Times New Roman"/>
          <w:sz w:val="28"/>
          <w:szCs w:val="28"/>
        </w:rPr>
        <w:t>назначенная национальными судами пеня за задержку выплаты причитавшейся ему ежемесячной суммы была значительно ниже положенной ему</w:t>
      </w:r>
      <w:r>
        <w:rPr>
          <w:rFonts w:ascii="Times New Roman" w:hAnsi="Times New Roman" w:cs="Times New Roman"/>
          <w:sz w:val="28"/>
          <w:szCs w:val="28"/>
        </w:rPr>
        <w:t xml:space="preserve"> в соответствии с судебными решениями. Кроме </w:t>
      </w:r>
      <w:r w:rsidRPr="001840B9">
        <w:rPr>
          <w:rFonts w:ascii="Times New Roman" w:hAnsi="Times New Roman" w:cs="Times New Roman"/>
          <w:sz w:val="28"/>
          <w:szCs w:val="28"/>
        </w:rPr>
        <w:t>того, су</w:t>
      </w:r>
      <w:r>
        <w:rPr>
          <w:rFonts w:ascii="Times New Roman" w:hAnsi="Times New Roman" w:cs="Times New Roman"/>
          <w:sz w:val="28"/>
          <w:szCs w:val="28"/>
        </w:rPr>
        <w:t>дебное решение 1999 года</w:t>
      </w:r>
      <w:r w:rsidRPr="001840B9">
        <w:rPr>
          <w:rFonts w:ascii="Times New Roman" w:hAnsi="Times New Roman" w:cs="Times New Roman"/>
          <w:sz w:val="28"/>
          <w:szCs w:val="28"/>
        </w:rPr>
        <w:t xml:space="preserve"> по-прежнему </w:t>
      </w:r>
      <w:proofErr w:type="gramStart"/>
      <w:r w:rsidRPr="001840B9">
        <w:rPr>
          <w:rFonts w:ascii="Times New Roman" w:hAnsi="Times New Roman" w:cs="Times New Roman"/>
          <w:sz w:val="28"/>
          <w:szCs w:val="28"/>
        </w:rPr>
        <w:t>игнорировалось</w:t>
      </w:r>
      <w:r>
        <w:rPr>
          <w:rFonts w:ascii="Times New Roman" w:hAnsi="Times New Roman" w:cs="Times New Roman"/>
          <w:sz w:val="28"/>
          <w:szCs w:val="28"/>
        </w:rPr>
        <w:t xml:space="preserve"> властями</w:t>
      </w:r>
      <w:proofErr w:type="gramEnd"/>
      <w:r>
        <w:rPr>
          <w:rFonts w:ascii="Times New Roman" w:hAnsi="Times New Roman" w:cs="Times New Roman"/>
          <w:sz w:val="28"/>
          <w:szCs w:val="28"/>
        </w:rPr>
        <w:t>: ежемесячные выплаты составляли не 3000, а 2500 рублей</w:t>
      </w:r>
      <w:r w:rsidRPr="001840B9">
        <w:rPr>
          <w:rFonts w:ascii="Times New Roman" w:hAnsi="Times New Roman" w:cs="Times New Roman"/>
          <w:sz w:val="28"/>
          <w:szCs w:val="28"/>
        </w:rPr>
        <w:t>.</w:t>
      </w:r>
    </w:p>
    <w:p w:rsidR="001840B9" w:rsidRDefault="001840B9" w:rsidP="00EF619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Решая этот вопрос, Европейский Суд напомнил, что </w:t>
      </w:r>
      <w:r w:rsidRPr="001840B9">
        <w:rPr>
          <w:rFonts w:ascii="Times New Roman" w:hAnsi="Times New Roman" w:cs="Times New Roman"/>
          <w:sz w:val="28"/>
          <w:szCs w:val="28"/>
        </w:rPr>
        <w:t xml:space="preserve">решение или мера, принимаемые в пользу заявителя, в принципе не достаточны для </w:t>
      </w:r>
      <w:r>
        <w:rPr>
          <w:rFonts w:ascii="Times New Roman" w:hAnsi="Times New Roman" w:cs="Times New Roman"/>
          <w:sz w:val="28"/>
          <w:szCs w:val="28"/>
        </w:rPr>
        <w:t>того, чтобы лишать его статуса «жертвы»</w:t>
      </w:r>
      <w:r w:rsidRPr="001840B9">
        <w:rPr>
          <w:rFonts w:ascii="Times New Roman" w:hAnsi="Times New Roman" w:cs="Times New Roman"/>
          <w:sz w:val="28"/>
          <w:szCs w:val="28"/>
        </w:rPr>
        <w:t xml:space="preserve">, пока национальные власти не признают, прямо </w:t>
      </w:r>
      <w:proofErr w:type="gramStart"/>
      <w:r w:rsidRPr="001840B9">
        <w:rPr>
          <w:rFonts w:ascii="Times New Roman" w:hAnsi="Times New Roman" w:cs="Times New Roman"/>
          <w:sz w:val="28"/>
          <w:szCs w:val="28"/>
        </w:rPr>
        <w:t>или</w:t>
      </w:r>
      <w:proofErr w:type="gramEnd"/>
      <w:r w:rsidRPr="001840B9">
        <w:rPr>
          <w:rFonts w:ascii="Times New Roman" w:hAnsi="Times New Roman" w:cs="Times New Roman"/>
          <w:sz w:val="28"/>
          <w:szCs w:val="28"/>
        </w:rPr>
        <w:t xml:space="preserve"> по сути, факт нарушения Конвенции и не предоставят соответствующую компенсацию</w:t>
      </w:r>
      <w:r>
        <w:rPr>
          <w:rStyle w:val="a5"/>
          <w:rFonts w:ascii="Times New Roman" w:hAnsi="Times New Roman" w:cs="Times New Roman"/>
          <w:sz w:val="28"/>
          <w:szCs w:val="28"/>
        </w:rPr>
        <w:footnoteReference w:id="158"/>
      </w:r>
      <w:r>
        <w:rPr>
          <w:rFonts w:ascii="Times New Roman" w:hAnsi="Times New Roman" w:cs="Times New Roman"/>
          <w:sz w:val="28"/>
          <w:szCs w:val="28"/>
        </w:rPr>
        <w:t xml:space="preserve">. </w:t>
      </w:r>
    </w:p>
    <w:p w:rsidR="001840B9" w:rsidRDefault="0081200E" w:rsidP="00EF6197">
      <w:pPr>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данному делу это означало, что </w:t>
      </w:r>
      <w:r w:rsidRPr="001840B9">
        <w:rPr>
          <w:rFonts w:ascii="Times New Roman" w:hAnsi="Times New Roman" w:cs="Times New Roman"/>
          <w:sz w:val="28"/>
          <w:szCs w:val="28"/>
        </w:rPr>
        <w:t xml:space="preserve">выплата, осуществленная лишь после того, как данная жалоба была </w:t>
      </w:r>
      <w:proofErr w:type="spellStart"/>
      <w:r w:rsidRPr="001840B9">
        <w:rPr>
          <w:rFonts w:ascii="Times New Roman" w:hAnsi="Times New Roman" w:cs="Times New Roman"/>
          <w:sz w:val="28"/>
          <w:szCs w:val="28"/>
        </w:rPr>
        <w:t>коммуницирована</w:t>
      </w:r>
      <w:proofErr w:type="spellEnd"/>
      <w:r w:rsidRPr="001840B9">
        <w:rPr>
          <w:rFonts w:ascii="Times New Roman" w:hAnsi="Times New Roman" w:cs="Times New Roman"/>
          <w:sz w:val="28"/>
          <w:szCs w:val="28"/>
        </w:rPr>
        <w:t xml:space="preserve"> властям, не является каким-либо признанием с их стороны возможных нарушений. </w:t>
      </w:r>
      <w:r>
        <w:rPr>
          <w:rFonts w:ascii="Times New Roman" w:hAnsi="Times New Roman" w:cs="Times New Roman"/>
          <w:sz w:val="28"/>
          <w:szCs w:val="28"/>
        </w:rPr>
        <w:t>Кроме того,</w:t>
      </w:r>
      <w:r w:rsidRPr="001840B9">
        <w:rPr>
          <w:rFonts w:ascii="Times New Roman" w:hAnsi="Times New Roman" w:cs="Times New Roman"/>
          <w:sz w:val="28"/>
          <w:szCs w:val="28"/>
        </w:rPr>
        <w:t xml:space="preserve"> как таковая выплата адекватно не возместила вред, причиненный заявителю.</w:t>
      </w:r>
      <w:r>
        <w:rPr>
          <w:rFonts w:ascii="Times New Roman" w:hAnsi="Times New Roman" w:cs="Times New Roman"/>
          <w:sz w:val="28"/>
          <w:szCs w:val="28"/>
        </w:rPr>
        <w:t xml:space="preserve"> Поэтому Суд пришел к выводу, что заявитель по-прежнему может  </w:t>
      </w:r>
      <w:r w:rsidRPr="001840B9">
        <w:rPr>
          <w:rFonts w:ascii="Times New Roman" w:hAnsi="Times New Roman" w:cs="Times New Roman"/>
          <w:sz w:val="28"/>
          <w:szCs w:val="28"/>
        </w:rPr>
        <w:t>утверждать, что он является жертвой нарушения пункта 1 Статьи 6 Конвенции и Статьи 1 Протокола № 1 к Конвенции.</w:t>
      </w:r>
    </w:p>
    <w:p w:rsidR="0081200E" w:rsidRDefault="0081200E" w:rsidP="00EF6197">
      <w:pPr>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жалобы в части, касающейся статьи 6 Конвенции, ЕСПЧ напомнил сторонам, что право на доступ к правосудию было бы иллюзорным, </w:t>
      </w:r>
      <w:r w:rsidRPr="0081200E">
        <w:rPr>
          <w:rFonts w:ascii="Times New Roman" w:hAnsi="Times New Roman" w:cs="Times New Roman"/>
          <w:sz w:val="28"/>
          <w:szCs w:val="28"/>
        </w:rPr>
        <w:t>если бы</w:t>
      </w:r>
      <w:r>
        <w:rPr>
          <w:rFonts w:ascii="Times New Roman" w:hAnsi="Times New Roman" w:cs="Times New Roman"/>
          <w:sz w:val="28"/>
          <w:szCs w:val="28"/>
        </w:rPr>
        <w:t xml:space="preserve"> правовая система государства-участника </w:t>
      </w:r>
      <w:r w:rsidRPr="0081200E">
        <w:rPr>
          <w:rFonts w:ascii="Times New Roman" w:hAnsi="Times New Roman" w:cs="Times New Roman"/>
          <w:sz w:val="28"/>
          <w:szCs w:val="28"/>
        </w:rPr>
        <w:t xml:space="preserve">Конвенции допускала, чтобы судебное решение, вступившее в законную силу и </w:t>
      </w:r>
      <w:proofErr w:type="gramStart"/>
      <w:r w:rsidRPr="0081200E">
        <w:rPr>
          <w:rFonts w:ascii="Times New Roman" w:hAnsi="Times New Roman" w:cs="Times New Roman"/>
          <w:sz w:val="28"/>
          <w:szCs w:val="28"/>
        </w:rPr>
        <w:t>обязательное к исполнению</w:t>
      </w:r>
      <w:proofErr w:type="gramEnd"/>
      <w:r w:rsidRPr="0081200E">
        <w:rPr>
          <w:rFonts w:ascii="Times New Roman" w:hAnsi="Times New Roman" w:cs="Times New Roman"/>
          <w:sz w:val="28"/>
          <w:szCs w:val="28"/>
        </w:rPr>
        <w:t>, оставалось недействующим в отношении одной из сторон в ущерб ее интересам.</w:t>
      </w:r>
      <w:r>
        <w:rPr>
          <w:rFonts w:ascii="Times New Roman" w:hAnsi="Times New Roman" w:cs="Times New Roman"/>
          <w:sz w:val="28"/>
          <w:szCs w:val="28"/>
        </w:rPr>
        <w:t xml:space="preserve"> Суд подчеркнул, что </w:t>
      </w:r>
      <w:r w:rsidR="0021765D">
        <w:rPr>
          <w:rFonts w:ascii="Times New Roman" w:hAnsi="Times New Roman" w:cs="Times New Roman"/>
          <w:sz w:val="28"/>
          <w:szCs w:val="28"/>
        </w:rPr>
        <w:t>толкование с</w:t>
      </w:r>
      <w:r w:rsidRPr="0081200E">
        <w:rPr>
          <w:rFonts w:ascii="Times New Roman" w:hAnsi="Times New Roman" w:cs="Times New Roman"/>
          <w:sz w:val="28"/>
          <w:szCs w:val="28"/>
        </w:rPr>
        <w:t>татьи 6 Конвенции исключительно в рамках обеспечения лишь права на обращение в суд и порядка судебного разбирате</w:t>
      </w:r>
      <w:r>
        <w:rPr>
          <w:rFonts w:ascii="Times New Roman" w:hAnsi="Times New Roman" w:cs="Times New Roman"/>
          <w:sz w:val="28"/>
          <w:szCs w:val="28"/>
        </w:rPr>
        <w:t xml:space="preserve">льства </w:t>
      </w:r>
      <w:r w:rsidRPr="0081200E">
        <w:rPr>
          <w:rFonts w:ascii="Times New Roman" w:hAnsi="Times New Roman" w:cs="Times New Roman"/>
          <w:sz w:val="28"/>
          <w:szCs w:val="28"/>
        </w:rPr>
        <w:t>привело бы к ситуациям, несовместимым с принципом верховенст</w:t>
      </w:r>
      <w:r>
        <w:rPr>
          <w:rFonts w:ascii="Times New Roman" w:hAnsi="Times New Roman" w:cs="Times New Roman"/>
          <w:sz w:val="28"/>
          <w:szCs w:val="28"/>
        </w:rPr>
        <w:t xml:space="preserve">ва права, который государства </w:t>
      </w:r>
      <w:r w:rsidRPr="0081200E">
        <w:rPr>
          <w:rFonts w:ascii="Times New Roman" w:hAnsi="Times New Roman" w:cs="Times New Roman"/>
          <w:sz w:val="28"/>
          <w:szCs w:val="28"/>
        </w:rPr>
        <w:t>обязались соблюдать, подписав Конвенцию. Исполнение судебного решения, принятого любым судом, должно, таким образом, ра</w:t>
      </w:r>
      <w:r>
        <w:rPr>
          <w:rFonts w:ascii="Times New Roman" w:hAnsi="Times New Roman" w:cs="Times New Roman"/>
          <w:sz w:val="28"/>
          <w:szCs w:val="28"/>
        </w:rPr>
        <w:t>ссматриваться как составляющая «судебного разбирательства»</w:t>
      </w:r>
      <w:r w:rsidR="0021765D">
        <w:rPr>
          <w:rFonts w:ascii="Times New Roman" w:hAnsi="Times New Roman" w:cs="Times New Roman"/>
          <w:sz w:val="28"/>
          <w:szCs w:val="28"/>
        </w:rPr>
        <w:t xml:space="preserve"> по смыслу с</w:t>
      </w:r>
      <w:r w:rsidRPr="0081200E">
        <w:rPr>
          <w:rFonts w:ascii="Times New Roman" w:hAnsi="Times New Roman" w:cs="Times New Roman"/>
          <w:sz w:val="28"/>
          <w:szCs w:val="28"/>
        </w:rPr>
        <w:t>татьи 6 Конвенции</w:t>
      </w:r>
      <w:r>
        <w:rPr>
          <w:rStyle w:val="a5"/>
          <w:rFonts w:ascii="Times New Roman" w:hAnsi="Times New Roman" w:cs="Times New Roman"/>
          <w:sz w:val="28"/>
          <w:szCs w:val="28"/>
        </w:rPr>
        <w:footnoteReference w:id="159"/>
      </w:r>
      <w:r>
        <w:rPr>
          <w:rFonts w:ascii="Times New Roman" w:hAnsi="Times New Roman" w:cs="Times New Roman"/>
          <w:sz w:val="28"/>
          <w:szCs w:val="28"/>
        </w:rPr>
        <w:t>.</w:t>
      </w:r>
    </w:p>
    <w:p w:rsidR="0081200E" w:rsidRPr="0081200E" w:rsidRDefault="0081200E" w:rsidP="0081200E">
      <w:pPr>
        <w:jc w:val="both"/>
        <w:rPr>
          <w:rFonts w:ascii="Times New Roman" w:hAnsi="Times New Roman" w:cs="Times New Roman"/>
          <w:sz w:val="28"/>
          <w:szCs w:val="28"/>
        </w:rPr>
      </w:pPr>
      <w:r>
        <w:rPr>
          <w:rFonts w:ascii="Times New Roman" w:hAnsi="Times New Roman" w:cs="Times New Roman"/>
          <w:sz w:val="28"/>
          <w:szCs w:val="28"/>
        </w:rPr>
        <w:t xml:space="preserve">При этом власти не вправе </w:t>
      </w:r>
      <w:r w:rsidRPr="0081200E">
        <w:rPr>
          <w:rFonts w:ascii="Times New Roman" w:hAnsi="Times New Roman" w:cs="Times New Roman"/>
          <w:sz w:val="28"/>
          <w:szCs w:val="28"/>
        </w:rPr>
        <w:t xml:space="preserve">ссылаться на недостаточное финансирование в оправдание неуплаты долга, установленного решением суда. </w:t>
      </w:r>
      <w:r>
        <w:rPr>
          <w:rFonts w:ascii="Times New Roman" w:hAnsi="Times New Roman" w:cs="Times New Roman"/>
          <w:sz w:val="28"/>
          <w:szCs w:val="28"/>
        </w:rPr>
        <w:t>ЕСПЧ предположил</w:t>
      </w:r>
      <w:r w:rsidRPr="0081200E">
        <w:rPr>
          <w:rFonts w:ascii="Times New Roman" w:hAnsi="Times New Roman" w:cs="Times New Roman"/>
          <w:sz w:val="28"/>
          <w:szCs w:val="28"/>
        </w:rPr>
        <w:t>, что та или иная задержка исполнения судебного решения при определенных обстоятельствах может быть оправданна. Однако задержка не может быть такой, чтобы нарушала саму суть п</w:t>
      </w:r>
      <w:r w:rsidR="0021765D">
        <w:rPr>
          <w:rFonts w:ascii="Times New Roman" w:hAnsi="Times New Roman" w:cs="Times New Roman"/>
          <w:sz w:val="28"/>
          <w:szCs w:val="28"/>
        </w:rPr>
        <w:t>рава, гарантируемого пунктом 1 с</w:t>
      </w:r>
      <w:r w:rsidRPr="0081200E">
        <w:rPr>
          <w:rFonts w:ascii="Times New Roman" w:hAnsi="Times New Roman" w:cs="Times New Roman"/>
          <w:sz w:val="28"/>
          <w:szCs w:val="28"/>
        </w:rPr>
        <w:t>татьи 6 Конвенции</w:t>
      </w:r>
      <w:r>
        <w:rPr>
          <w:rFonts w:ascii="Times New Roman" w:hAnsi="Times New Roman" w:cs="Times New Roman"/>
          <w:sz w:val="28"/>
          <w:szCs w:val="28"/>
        </w:rPr>
        <w:t>. Что касается данно</w:t>
      </w:r>
      <w:r w:rsidRPr="0081200E">
        <w:rPr>
          <w:rFonts w:ascii="Times New Roman" w:hAnsi="Times New Roman" w:cs="Times New Roman"/>
          <w:sz w:val="28"/>
          <w:szCs w:val="28"/>
        </w:rPr>
        <w:t xml:space="preserve">го дела, то финансовые трудности, испытываемые властями государства-ответчика, не должны были </w:t>
      </w:r>
      <w:proofErr w:type="gramStart"/>
      <w:r w:rsidRPr="0081200E">
        <w:rPr>
          <w:rFonts w:ascii="Times New Roman" w:hAnsi="Times New Roman" w:cs="Times New Roman"/>
          <w:sz w:val="28"/>
          <w:szCs w:val="28"/>
        </w:rPr>
        <w:t>препятствовать заявителю получить</w:t>
      </w:r>
      <w:proofErr w:type="gramEnd"/>
      <w:r w:rsidRPr="0081200E">
        <w:rPr>
          <w:rFonts w:ascii="Times New Roman" w:hAnsi="Times New Roman" w:cs="Times New Roman"/>
          <w:sz w:val="28"/>
          <w:szCs w:val="28"/>
        </w:rPr>
        <w:t xml:space="preserve"> причитающееся ему в результате выигрыша судебного дела о возмещении вреда, причиненного здоровью в результате чрезвычайных работ по ликвидации аварии.</w:t>
      </w:r>
    </w:p>
    <w:p w:rsidR="0081200E" w:rsidRPr="0081200E" w:rsidRDefault="0081200E" w:rsidP="0081200E">
      <w:pPr>
        <w:jc w:val="both"/>
        <w:rPr>
          <w:rFonts w:ascii="Times New Roman" w:hAnsi="Times New Roman" w:cs="Times New Roman"/>
          <w:sz w:val="28"/>
          <w:szCs w:val="28"/>
        </w:rPr>
      </w:pPr>
      <w:r>
        <w:rPr>
          <w:rFonts w:ascii="Times New Roman" w:hAnsi="Times New Roman" w:cs="Times New Roman"/>
          <w:sz w:val="28"/>
          <w:szCs w:val="28"/>
        </w:rPr>
        <w:t>Суд отмети</w:t>
      </w:r>
      <w:r w:rsidR="0021765D">
        <w:rPr>
          <w:rFonts w:ascii="Times New Roman" w:hAnsi="Times New Roman" w:cs="Times New Roman"/>
          <w:sz w:val="28"/>
          <w:szCs w:val="28"/>
        </w:rPr>
        <w:t>л</w:t>
      </w:r>
      <w:r w:rsidRPr="0081200E">
        <w:rPr>
          <w:rFonts w:ascii="Times New Roman" w:hAnsi="Times New Roman" w:cs="Times New Roman"/>
          <w:sz w:val="28"/>
          <w:szCs w:val="28"/>
        </w:rPr>
        <w:t>, что решения Шахтинского городского суда</w:t>
      </w:r>
      <w:r w:rsidR="0021765D">
        <w:rPr>
          <w:rFonts w:ascii="Times New Roman" w:hAnsi="Times New Roman" w:cs="Times New Roman"/>
          <w:sz w:val="28"/>
          <w:szCs w:val="28"/>
        </w:rPr>
        <w:t>, вынесенные в 1997, 1999 и 2000 годах</w:t>
      </w:r>
      <w:r w:rsidRPr="0081200E">
        <w:rPr>
          <w:rFonts w:ascii="Times New Roman" w:hAnsi="Times New Roman" w:cs="Times New Roman"/>
          <w:sz w:val="28"/>
          <w:szCs w:val="28"/>
        </w:rPr>
        <w:t xml:space="preserve"> оставались неисполненными полностью или </w:t>
      </w:r>
      <w:proofErr w:type="gramStart"/>
      <w:r w:rsidRPr="0081200E">
        <w:rPr>
          <w:rFonts w:ascii="Times New Roman" w:hAnsi="Times New Roman" w:cs="Times New Roman"/>
          <w:sz w:val="28"/>
          <w:szCs w:val="28"/>
        </w:rPr>
        <w:t>частично</w:t>
      </w:r>
      <w:proofErr w:type="gramEnd"/>
      <w:r w:rsidRPr="0081200E">
        <w:rPr>
          <w:rFonts w:ascii="Times New Roman" w:hAnsi="Times New Roman" w:cs="Times New Roman"/>
          <w:sz w:val="28"/>
          <w:szCs w:val="28"/>
        </w:rPr>
        <w:t xml:space="preserve"> по крайней мере </w:t>
      </w:r>
      <w:r w:rsidR="0021765D">
        <w:rPr>
          <w:rFonts w:ascii="Times New Roman" w:hAnsi="Times New Roman" w:cs="Times New Roman"/>
          <w:sz w:val="28"/>
          <w:szCs w:val="28"/>
        </w:rPr>
        <w:t>вплоть до 5 марта 2001 года</w:t>
      </w:r>
      <w:r w:rsidRPr="0081200E">
        <w:rPr>
          <w:rFonts w:ascii="Times New Roman" w:hAnsi="Times New Roman" w:cs="Times New Roman"/>
          <w:sz w:val="28"/>
          <w:szCs w:val="28"/>
        </w:rPr>
        <w:t xml:space="preserve">, когда Министерство финансов Российской Федерации приняло решение полностью погасить </w:t>
      </w:r>
      <w:r w:rsidRPr="0081200E">
        <w:rPr>
          <w:rFonts w:ascii="Times New Roman" w:hAnsi="Times New Roman" w:cs="Times New Roman"/>
          <w:sz w:val="28"/>
          <w:szCs w:val="28"/>
        </w:rPr>
        <w:lastRenderedPageBreak/>
        <w:t>задол</w:t>
      </w:r>
      <w:r w:rsidR="0021765D">
        <w:rPr>
          <w:rFonts w:ascii="Times New Roman" w:hAnsi="Times New Roman" w:cs="Times New Roman"/>
          <w:sz w:val="28"/>
          <w:szCs w:val="28"/>
        </w:rPr>
        <w:t>женность заявителю. Суд отметил</w:t>
      </w:r>
      <w:r w:rsidRPr="0081200E">
        <w:rPr>
          <w:rFonts w:ascii="Times New Roman" w:hAnsi="Times New Roman" w:cs="Times New Roman"/>
          <w:sz w:val="28"/>
          <w:szCs w:val="28"/>
        </w:rPr>
        <w:t xml:space="preserve"> также, что эта последняя выплата по задолженности имела место только после того, как данная жалоба была </w:t>
      </w:r>
      <w:proofErr w:type="spellStart"/>
      <w:r w:rsidRPr="0081200E">
        <w:rPr>
          <w:rFonts w:ascii="Times New Roman" w:hAnsi="Times New Roman" w:cs="Times New Roman"/>
          <w:sz w:val="28"/>
          <w:szCs w:val="28"/>
        </w:rPr>
        <w:t>коммуницирована</w:t>
      </w:r>
      <w:proofErr w:type="spellEnd"/>
      <w:r w:rsidRPr="0081200E">
        <w:rPr>
          <w:rFonts w:ascii="Times New Roman" w:hAnsi="Times New Roman" w:cs="Times New Roman"/>
          <w:sz w:val="28"/>
          <w:szCs w:val="28"/>
        </w:rPr>
        <w:t xml:space="preserve"> властям Российской Федерации.</w:t>
      </w:r>
    </w:p>
    <w:p w:rsidR="0081200E" w:rsidRDefault="0021765D" w:rsidP="0021765D">
      <w:pPr>
        <w:jc w:val="both"/>
        <w:rPr>
          <w:rFonts w:ascii="Times New Roman" w:hAnsi="Times New Roman" w:cs="Times New Roman"/>
          <w:sz w:val="28"/>
          <w:szCs w:val="28"/>
        </w:rPr>
      </w:pPr>
      <w:r>
        <w:rPr>
          <w:rFonts w:ascii="Times New Roman" w:hAnsi="Times New Roman" w:cs="Times New Roman"/>
          <w:sz w:val="28"/>
          <w:szCs w:val="28"/>
        </w:rPr>
        <w:t>В результате ЕСПЧ пришел к следующему выводу: н</w:t>
      </w:r>
      <w:r w:rsidR="0081200E" w:rsidRPr="0081200E">
        <w:rPr>
          <w:rFonts w:ascii="Times New Roman" w:hAnsi="Times New Roman" w:cs="Times New Roman"/>
          <w:sz w:val="28"/>
          <w:szCs w:val="28"/>
        </w:rPr>
        <w:t xml:space="preserve">е принимая на протяжении нескольких лет необходимые меры, направленные на исполнение вступивших в законную силу </w:t>
      </w:r>
      <w:r>
        <w:rPr>
          <w:rFonts w:ascii="Times New Roman" w:hAnsi="Times New Roman" w:cs="Times New Roman"/>
          <w:sz w:val="28"/>
          <w:szCs w:val="28"/>
        </w:rPr>
        <w:t>судебных решений</w:t>
      </w:r>
      <w:r w:rsidR="0081200E" w:rsidRPr="0081200E">
        <w:rPr>
          <w:rFonts w:ascii="Times New Roman" w:hAnsi="Times New Roman" w:cs="Times New Roman"/>
          <w:sz w:val="28"/>
          <w:szCs w:val="28"/>
        </w:rPr>
        <w:t>, власти Российской Федер</w:t>
      </w:r>
      <w:r>
        <w:rPr>
          <w:rFonts w:ascii="Times New Roman" w:hAnsi="Times New Roman" w:cs="Times New Roman"/>
          <w:sz w:val="28"/>
          <w:szCs w:val="28"/>
        </w:rPr>
        <w:t>ации лишили положения пункта 1 с</w:t>
      </w:r>
      <w:r w:rsidR="0081200E" w:rsidRPr="0081200E">
        <w:rPr>
          <w:rFonts w:ascii="Times New Roman" w:hAnsi="Times New Roman" w:cs="Times New Roman"/>
          <w:sz w:val="28"/>
          <w:szCs w:val="28"/>
        </w:rPr>
        <w:t>татьи 6 Конвенции какого-либо полезного смысла.</w:t>
      </w:r>
      <w:r>
        <w:rPr>
          <w:rFonts w:ascii="Times New Roman" w:hAnsi="Times New Roman" w:cs="Times New Roman"/>
          <w:sz w:val="28"/>
          <w:szCs w:val="28"/>
        </w:rPr>
        <w:t xml:space="preserve"> </w:t>
      </w:r>
      <w:r w:rsidR="0081200E" w:rsidRPr="0081200E">
        <w:rPr>
          <w:rFonts w:ascii="Times New Roman" w:hAnsi="Times New Roman" w:cs="Times New Roman"/>
          <w:sz w:val="28"/>
          <w:szCs w:val="28"/>
        </w:rPr>
        <w:t xml:space="preserve">Соответственно, </w:t>
      </w:r>
      <w:r w:rsidRPr="0081200E">
        <w:rPr>
          <w:rFonts w:ascii="Times New Roman" w:hAnsi="Times New Roman" w:cs="Times New Roman"/>
          <w:sz w:val="28"/>
          <w:szCs w:val="28"/>
        </w:rPr>
        <w:t xml:space="preserve">имело место </w:t>
      </w:r>
      <w:r>
        <w:rPr>
          <w:rFonts w:ascii="Times New Roman" w:hAnsi="Times New Roman" w:cs="Times New Roman"/>
          <w:sz w:val="28"/>
          <w:szCs w:val="28"/>
        </w:rPr>
        <w:t>нарушение указанной с</w:t>
      </w:r>
      <w:r w:rsidR="0081200E" w:rsidRPr="0081200E">
        <w:rPr>
          <w:rFonts w:ascii="Times New Roman" w:hAnsi="Times New Roman" w:cs="Times New Roman"/>
          <w:sz w:val="28"/>
          <w:szCs w:val="28"/>
        </w:rPr>
        <w:t>татьи Конвенции.</w:t>
      </w:r>
    </w:p>
    <w:p w:rsidR="0021765D" w:rsidRPr="0081200E" w:rsidRDefault="0021765D" w:rsidP="0021765D">
      <w:pPr>
        <w:jc w:val="both"/>
        <w:rPr>
          <w:rFonts w:ascii="Times New Roman" w:hAnsi="Times New Roman" w:cs="Times New Roman"/>
          <w:sz w:val="28"/>
          <w:szCs w:val="28"/>
        </w:rPr>
      </w:pPr>
      <w:r>
        <w:rPr>
          <w:rFonts w:ascii="Times New Roman" w:hAnsi="Times New Roman" w:cs="Times New Roman"/>
          <w:sz w:val="28"/>
          <w:szCs w:val="28"/>
        </w:rPr>
        <w:t xml:space="preserve">Кроме того, ЕСПЧ зафиксировал в действиях российских властей нарушение статьи 1 Протокола № 1 Конвенции. В этой части жалобы интерес представлял вопрос о том, могли ли считаться присужденные, но не полученные заявителем суммы «имуществом» по смыслу данной статьи. Суд не стал отходить от своей прецедентной практики и напомнил, что под имуществом может пониматься и требование, если </w:t>
      </w:r>
      <w:r w:rsidRPr="0081200E">
        <w:rPr>
          <w:rFonts w:ascii="Times New Roman" w:hAnsi="Times New Roman" w:cs="Times New Roman"/>
          <w:sz w:val="28"/>
          <w:szCs w:val="28"/>
        </w:rPr>
        <w:t>оно может быть юридически реализовано</w:t>
      </w:r>
      <w:r>
        <w:rPr>
          <w:rStyle w:val="a5"/>
          <w:rFonts w:ascii="Times New Roman" w:hAnsi="Times New Roman" w:cs="Times New Roman"/>
          <w:sz w:val="28"/>
          <w:szCs w:val="28"/>
        </w:rPr>
        <w:footnoteReference w:id="160"/>
      </w:r>
      <w:r>
        <w:rPr>
          <w:rFonts w:ascii="Times New Roman" w:hAnsi="Times New Roman" w:cs="Times New Roman"/>
          <w:sz w:val="28"/>
          <w:szCs w:val="28"/>
        </w:rPr>
        <w:t xml:space="preserve">. В этой связи Суд отметил, что решения </w:t>
      </w:r>
      <w:r w:rsidRPr="0081200E">
        <w:rPr>
          <w:rFonts w:ascii="Times New Roman" w:hAnsi="Times New Roman" w:cs="Times New Roman"/>
          <w:sz w:val="28"/>
          <w:szCs w:val="28"/>
        </w:rPr>
        <w:t>Шахтинского городского суда</w:t>
      </w:r>
      <w:r>
        <w:rPr>
          <w:rFonts w:ascii="Times New Roman" w:hAnsi="Times New Roman" w:cs="Times New Roman"/>
          <w:sz w:val="28"/>
          <w:szCs w:val="28"/>
        </w:rPr>
        <w:t xml:space="preserve"> </w:t>
      </w:r>
      <w:r w:rsidRPr="0081200E">
        <w:rPr>
          <w:rFonts w:ascii="Times New Roman" w:hAnsi="Times New Roman" w:cs="Times New Roman"/>
          <w:sz w:val="28"/>
          <w:szCs w:val="28"/>
        </w:rPr>
        <w:t>вступили в законную силу, не будучи обжалованными в обычном порядке, и было возбуждено исполнительное производство. Следовательно, невозможность для заявителя добиться исполнения указанных судебных решений, по крайней мере</w:t>
      </w:r>
      <w:r>
        <w:rPr>
          <w:rFonts w:ascii="Times New Roman" w:hAnsi="Times New Roman" w:cs="Times New Roman"/>
          <w:sz w:val="28"/>
          <w:szCs w:val="28"/>
        </w:rPr>
        <w:t>, до 5 марта 2001 года, являлось</w:t>
      </w:r>
      <w:r w:rsidRPr="0081200E">
        <w:rPr>
          <w:rFonts w:ascii="Times New Roman" w:hAnsi="Times New Roman" w:cs="Times New Roman"/>
          <w:sz w:val="28"/>
          <w:szCs w:val="28"/>
        </w:rPr>
        <w:t xml:space="preserve"> нарушением его права на уважение своей собственности</w:t>
      </w:r>
      <w:r>
        <w:rPr>
          <w:rFonts w:ascii="Times New Roman" w:hAnsi="Times New Roman" w:cs="Times New Roman"/>
          <w:sz w:val="28"/>
          <w:szCs w:val="28"/>
        </w:rPr>
        <w:t xml:space="preserve">. Фактически, не </w:t>
      </w:r>
      <w:r w:rsidRPr="0081200E">
        <w:rPr>
          <w:rFonts w:ascii="Times New Roman" w:hAnsi="Times New Roman" w:cs="Times New Roman"/>
          <w:sz w:val="28"/>
          <w:szCs w:val="28"/>
        </w:rPr>
        <w:t>исполни</w:t>
      </w:r>
      <w:r>
        <w:rPr>
          <w:rFonts w:ascii="Times New Roman" w:hAnsi="Times New Roman" w:cs="Times New Roman"/>
          <w:sz w:val="28"/>
          <w:szCs w:val="28"/>
        </w:rPr>
        <w:t>в решения</w:t>
      </w:r>
      <w:r w:rsidRPr="0081200E">
        <w:rPr>
          <w:rFonts w:ascii="Times New Roman" w:hAnsi="Times New Roman" w:cs="Times New Roman"/>
          <w:sz w:val="28"/>
          <w:szCs w:val="28"/>
        </w:rPr>
        <w:t xml:space="preserve"> суда, власти государства-ответчика лишили заявителя возможности взыскать денежные средства, которые он разумно рассчитывал получить.</w:t>
      </w:r>
    </w:p>
    <w:p w:rsidR="0081200E" w:rsidRPr="0081200E" w:rsidRDefault="0021765D" w:rsidP="0081200E">
      <w:pPr>
        <w:jc w:val="both"/>
        <w:rPr>
          <w:rFonts w:ascii="Times New Roman" w:hAnsi="Times New Roman" w:cs="Times New Roman"/>
          <w:sz w:val="28"/>
          <w:szCs w:val="28"/>
        </w:rPr>
      </w:pPr>
      <w:r>
        <w:rPr>
          <w:rFonts w:ascii="Times New Roman" w:hAnsi="Times New Roman" w:cs="Times New Roman"/>
          <w:sz w:val="28"/>
          <w:szCs w:val="28"/>
        </w:rPr>
        <w:t>Таким образом, дело «</w:t>
      </w:r>
      <w:proofErr w:type="spellStart"/>
      <w:r>
        <w:rPr>
          <w:rFonts w:ascii="Times New Roman" w:hAnsi="Times New Roman" w:cs="Times New Roman"/>
          <w:sz w:val="28"/>
          <w:szCs w:val="28"/>
        </w:rPr>
        <w:t>Бурдов</w:t>
      </w:r>
      <w:proofErr w:type="spellEnd"/>
      <w:r>
        <w:rPr>
          <w:rFonts w:ascii="Times New Roman" w:hAnsi="Times New Roman" w:cs="Times New Roman"/>
          <w:sz w:val="28"/>
          <w:szCs w:val="28"/>
        </w:rPr>
        <w:t xml:space="preserve"> против Российской Федерации» не только стало историческим (так как вовлекло в орбиту деятельности Суда огромную страну со специфической правовой системой), но и подтвердило в</w:t>
      </w:r>
      <w:r w:rsidR="00E05F0C">
        <w:rPr>
          <w:rFonts w:ascii="Times New Roman" w:hAnsi="Times New Roman" w:cs="Times New Roman"/>
          <w:sz w:val="28"/>
          <w:szCs w:val="28"/>
        </w:rPr>
        <w:t>ажнейшие правовые позиции ЕСПЧ. Во-первых, срок исполнения судебного решения должен рассматриваться в контексте конвенционного требования о разумном сроке судебного разбирательства. Во-вторых, имущественные требования, гарантированные вступившим в законную силу решением суда, могут рассматриваться как собственность, так как они отвечают критерию «разумного ожидания».</w:t>
      </w:r>
    </w:p>
    <w:p w:rsidR="00B26780" w:rsidRDefault="00B26780" w:rsidP="00C45CDD">
      <w:pPr>
        <w:jc w:val="center"/>
        <w:rPr>
          <w:rFonts w:ascii="Times New Roman" w:hAnsi="Times New Roman" w:cs="Times New Roman"/>
          <w:b/>
          <w:sz w:val="28"/>
          <w:szCs w:val="28"/>
        </w:rPr>
      </w:pPr>
    </w:p>
    <w:p w:rsidR="00C45CDD" w:rsidRDefault="00C45CDD" w:rsidP="00C45CDD">
      <w:pPr>
        <w:jc w:val="center"/>
        <w:rPr>
          <w:rFonts w:ascii="Times New Roman" w:hAnsi="Times New Roman" w:cs="Times New Roman"/>
          <w:b/>
          <w:sz w:val="28"/>
          <w:szCs w:val="28"/>
        </w:rPr>
      </w:pPr>
    </w:p>
    <w:p w:rsidR="00C45CDD" w:rsidRPr="00C45CDD" w:rsidRDefault="00077AC5" w:rsidP="00C45CDD">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Совтрансавто</w:t>
      </w:r>
      <w:proofErr w:type="spellEnd"/>
      <w:r w:rsidRPr="00077AC5">
        <w:rPr>
          <w:rFonts w:ascii="Times New Roman" w:hAnsi="Times New Roman" w:cs="Times New Roman"/>
          <w:b/>
          <w:sz w:val="28"/>
          <w:szCs w:val="28"/>
        </w:rPr>
        <w:t xml:space="preserve"> </w:t>
      </w:r>
      <w:r>
        <w:rPr>
          <w:rFonts w:ascii="Times New Roman" w:hAnsi="Times New Roman" w:cs="Times New Roman"/>
          <w:b/>
          <w:sz w:val="28"/>
          <w:szCs w:val="28"/>
        </w:rPr>
        <w:t>Холдинг» против Украины</w:t>
      </w:r>
    </w:p>
    <w:p w:rsidR="00C45CDD" w:rsidRPr="00B63020" w:rsidRDefault="00C45CDD" w:rsidP="00C45CDD">
      <w:pPr>
        <w:jc w:val="center"/>
        <w:rPr>
          <w:rFonts w:ascii="Times New Roman" w:hAnsi="Times New Roman" w:cs="Times New Roman"/>
          <w:b/>
          <w:sz w:val="28"/>
          <w:szCs w:val="28"/>
        </w:rPr>
      </w:pPr>
      <w:proofErr w:type="gramStart"/>
      <w:r w:rsidRPr="00B63020">
        <w:rPr>
          <w:rFonts w:ascii="Times New Roman" w:hAnsi="Times New Roman" w:cs="Times New Roman"/>
          <w:b/>
          <w:sz w:val="28"/>
          <w:szCs w:val="28"/>
        </w:rPr>
        <w:t>(</w:t>
      </w:r>
      <w:proofErr w:type="spellStart"/>
      <w:r w:rsidR="00077AC5" w:rsidRPr="00B7029A">
        <w:rPr>
          <w:rFonts w:ascii="Times New Roman" w:hAnsi="Times New Roman" w:cs="Times New Roman"/>
          <w:b/>
          <w:bCs/>
          <w:sz w:val="28"/>
          <w:szCs w:val="28"/>
          <w:lang w:val="en-US"/>
        </w:rPr>
        <w:t>Sovtransavto</w:t>
      </w:r>
      <w:proofErr w:type="spellEnd"/>
      <w:r w:rsidR="00077AC5" w:rsidRPr="00B63020">
        <w:rPr>
          <w:rFonts w:ascii="Times New Roman" w:hAnsi="Times New Roman" w:cs="Times New Roman"/>
          <w:b/>
          <w:sz w:val="28"/>
          <w:szCs w:val="28"/>
        </w:rPr>
        <w:t xml:space="preserve"> </w:t>
      </w:r>
      <w:r w:rsidR="00077AC5" w:rsidRPr="00B7029A">
        <w:rPr>
          <w:rFonts w:ascii="Times New Roman" w:hAnsi="Times New Roman" w:cs="Times New Roman"/>
          <w:b/>
          <w:bCs/>
          <w:sz w:val="28"/>
          <w:szCs w:val="28"/>
          <w:lang w:val="en-US"/>
        </w:rPr>
        <w:t>Holding</w:t>
      </w:r>
      <w:r w:rsidR="00077AC5" w:rsidRPr="00B63020">
        <w:rPr>
          <w:rFonts w:ascii="Times New Roman" w:hAnsi="Times New Roman" w:cs="Times New Roman"/>
          <w:b/>
          <w:sz w:val="28"/>
          <w:szCs w:val="28"/>
        </w:rPr>
        <w:t xml:space="preserve"> </w:t>
      </w:r>
      <w:r w:rsidR="00077AC5" w:rsidRPr="00B7029A">
        <w:rPr>
          <w:rFonts w:ascii="Times New Roman" w:hAnsi="Times New Roman" w:cs="Times New Roman"/>
          <w:b/>
          <w:sz w:val="28"/>
          <w:szCs w:val="28"/>
          <w:lang w:val="en-US"/>
        </w:rPr>
        <w:t>v</w:t>
      </w:r>
      <w:r w:rsidR="00077AC5" w:rsidRPr="00B63020">
        <w:rPr>
          <w:rFonts w:ascii="Times New Roman" w:hAnsi="Times New Roman" w:cs="Times New Roman"/>
          <w:b/>
          <w:sz w:val="28"/>
          <w:szCs w:val="28"/>
        </w:rPr>
        <w:t>.</w:t>
      </w:r>
      <w:proofErr w:type="gramEnd"/>
      <w:r w:rsidR="00077AC5" w:rsidRPr="00B63020">
        <w:rPr>
          <w:rFonts w:ascii="Times New Roman" w:hAnsi="Times New Roman" w:cs="Times New Roman"/>
          <w:b/>
          <w:sz w:val="28"/>
          <w:szCs w:val="28"/>
        </w:rPr>
        <w:t xml:space="preserve"> </w:t>
      </w:r>
      <w:r w:rsidR="00077AC5" w:rsidRPr="00B7029A">
        <w:rPr>
          <w:rFonts w:ascii="Times New Roman" w:hAnsi="Times New Roman" w:cs="Times New Roman"/>
          <w:b/>
          <w:bCs/>
          <w:sz w:val="28"/>
          <w:szCs w:val="28"/>
          <w:lang w:val="en-US"/>
        </w:rPr>
        <w:t>Ukraine</w:t>
      </w:r>
      <w:r w:rsidRPr="00B63020">
        <w:rPr>
          <w:rFonts w:ascii="Times New Roman" w:hAnsi="Times New Roman" w:cs="Times New Roman"/>
          <w:b/>
          <w:sz w:val="28"/>
          <w:szCs w:val="28"/>
        </w:rPr>
        <w:t>)</w:t>
      </w:r>
    </w:p>
    <w:p w:rsidR="00C45CDD" w:rsidRPr="00B63020" w:rsidRDefault="00C45CDD" w:rsidP="00C45CDD">
      <w:pPr>
        <w:jc w:val="center"/>
        <w:rPr>
          <w:rFonts w:ascii="Times New Roman" w:hAnsi="Times New Roman" w:cs="Times New Roman"/>
          <w:b/>
          <w:sz w:val="28"/>
          <w:szCs w:val="28"/>
        </w:rPr>
      </w:pPr>
      <w:r w:rsidRPr="00C45CDD">
        <w:rPr>
          <w:rFonts w:ascii="Times New Roman" w:hAnsi="Times New Roman" w:cs="Times New Roman"/>
          <w:b/>
          <w:sz w:val="28"/>
          <w:szCs w:val="28"/>
        </w:rPr>
        <w:t>жалоба</w:t>
      </w:r>
      <w:r w:rsidRPr="00B63020">
        <w:rPr>
          <w:rFonts w:ascii="Times New Roman" w:hAnsi="Times New Roman" w:cs="Times New Roman"/>
          <w:b/>
          <w:sz w:val="28"/>
          <w:szCs w:val="28"/>
        </w:rPr>
        <w:t xml:space="preserve"> №</w:t>
      </w:r>
      <w:r w:rsidR="00077AC5" w:rsidRPr="00B63020">
        <w:rPr>
          <w:rFonts w:ascii="Times New Roman" w:hAnsi="Times New Roman" w:cs="Times New Roman"/>
          <w:b/>
          <w:sz w:val="28"/>
          <w:szCs w:val="28"/>
        </w:rPr>
        <w:t xml:space="preserve"> 48553/99</w:t>
      </w:r>
    </w:p>
    <w:p w:rsidR="00C45CDD" w:rsidRDefault="00C45CDD" w:rsidP="00C45CDD">
      <w:pPr>
        <w:jc w:val="center"/>
        <w:rPr>
          <w:rFonts w:ascii="Times New Roman" w:hAnsi="Times New Roman" w:cs="Times New Roman"/>
          <w:b/>
          <w:sz w:val="28"/>
          <w:szCs w:val="28"/>
        </w:rPr>
      </w:pPr>
      <w:r w:rsidRPr="00C45CDD">
        <w:rPr>
          <w:rFonts w:ascii="Times New Roman" w:hAnsi="Times New Roman" w:cs="Times New Roman"/>
          <w:b/>
          <w:sz w:val="28"/>
          <w:szCs w:val="28"/>
        </w:rPr>
        <w:t>Постановление вынесено</w:t>
      </w:r>
      <w:r w:rsidR="00077AC5">
        <w:rPr>
          <w:rFonts w:ascii="Times New Roman" w:hAnsi="Times New Roman" w:cs="Times New Roman"/>
          <w:b/>
          <w:sz w:val="28"/>
          <w:szCs w:val="28"/>
        </w:rPr>
        <w:t xml:space="preserve"> 25 июля 2002 года</w:t>
      </w:r>
    </w:p>
    <w:p w:rsidR="00C45CDD" w:rsidRDefault="00C45CDD" w:rsidP="00C45CDD">
      <w:pPr>
        <w:jc w:val="center"/>
        <w:rPr>
          <w:rFonts w:ascii="Times New Roman" w:hAnsi="Times New Roman" w:cs="Times New Roman"/>
          <w:b/>
          <w:sz w:val="28"/>
          <w:szCs w:val="28"/>
        </w:rPr>
      </w:pPr>
    </w:p>
    <w:p w:rsidR="00B63020" w:rsidRDefault="00B63020" w:rsidP="00B63020">
      <w:pPr>
        <w:jc w:val="both"/>
        <w:rPr>
          <w:rFonts w:ascii="Times New Roman" w:hAnsi="Times New Roman" w:cs="Times New Roman"/>
          <w:sz w:val="28"/>
          <w:szCs w:val="28"/>
        </w:rPr>
      </w:pPr>
      <w:r>
        <w:rPr>
          <w:rFonts w:ascii="Times New Roman" w:hAnsi="Times New Roman" w:cs="Times New Roman"/>
          <w:sz w:val="28"/>
          <w:szCs w:val="28"/>
        </w:rPr>
        <w:t xml:space="preserve">Данное дело касается гражданско-правового аспекта статьи 6 Конвенции, пункт первый которой в равной степени относится ко всем </w:t>
      </w:r>
      <w:r>
        <w:rPr>
          <w:rFonts w:ascii="Times New Roman" w:hAnsi="Times New Roman" w:cs="Times New Roman"/>
          <w:sz w:val="28"/>
          <w:szCs w:val="28"/>
        </w:rPr>
        <w:lastRenderedPageBreak/>
        <w:t>формам правосудия.</w:t>
      </w:r>
      <w:r w:rsidR="00150765">
        <w:rPr>
          <w:rFonts w:ascii="Times New Roman" w:hAnsi="Times New Roman" w:cs="Times New Roman"/>
          <w:sz w:val="28"/>
          <w:szCs w:val="28"/>
        </w:rPr>
        <w:t xml:space="preserve"> В нем </w:t>
      </w:r>
      <w:proofErr w:type="gramStart"/>
      <w:r w:rsidR="00150765">
        <w:rPr>
          <w:rFonts w:ascii="Times New Roman" w:hAnsi="Times New Roman" w:cs="Times New Roman"/>
          <w:sz w:val="28"/>
          <w:szCs w:val="28"/>
        </w:rPr>
        <w:t>был</w:t>
      </w:r>
      <w:proofErr w:type="gramEnd"/>
      <w:r w:rsidR="00150765">
        <w:rPr>
          <w:rFonts w:ascii="Times New Roman" w:hAnsi="Times New Roman" w:cs="Times New Roman"/>
          <w:sz w:val="28"/>
          <w:szCs w:val="28"/>
        </w:rPr>
        <w:t xml:space="preserve"> затронут важный аспект независимости и беспристрастности судебной власти в условиях фактического давления на них со стороны высших должностных лиц государства. Кроме того, это дело вынесло приговор такому рудименту советской правовой системы, как институт бесконечных пересмотров судебных решений по протестам высокопоставленных должностных лиц.</w:t>
      </w:r>
    </w:p>
    <w:p w:rsidR="00B63020" w:rsidRDefault="00B63020" w:rsidP="00B63020">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 В период с 1993 по 1997 гг. з</w:t>
      </w:r>
      <w:r w:rsidRPr="00B63020">
        <w:rPr>
          <w:rFonts w:ascii="Times New Roman" w:hAnsi="Times New Roman" w:cs="Times New Roman"/>
          <w:sz w:val="28"/>
          <w:szCs w:val="28"/>
        </w:rPr>
        <w:t>ая</w:t>
      </w:r>
      <w:r>
        <w:rPr>
          <w:rFonts w:ascii="Times New Roman" w:hAnsi="Times New Roman" w:cs="Times New Roman"/>
          <w:sz w:val="28"/>
          <w:szCs w:val="28"/>
        </w:rPr>
        <w:t>вителю (российскому акционерному обществу, занимающемуся международными</w:t>
      </w:r>
      <w:r w:rsidRPr="00B63020">
        <w:rPr>
          <w:rFonts w:ascii="Times New Roman" w:hAnsi="Times New Roman" w:cs="Times New Roman"/>
          <w:sz w:val="28"/>
          <w:szCs w:val="28"/>
        </w:rPr>
        <w:t xml:space="preserve"> перев</w:t>
      </w:r>
      <w:r>
        <w:rPr>
          <w:rFonts w:ascii="Times New Roman" w:hAnsi="Times New Roman" w:cs="Times New Roman"/>
          <w:sz w:val="28"/>
          <w:szCs w:val="28"/>
        </w:rPr>
        <w:t xml:space="preserve">озками) </w:t>
      </w:r>
      <w:r w:rsidRPr="00B63020">
        <w:rPr>
          <w:rFonts w:ascii="Times New Roman" w:hAnsi="Times New Roman" w:cs="Times New Roman"/>
          <w:sz w:val="28"/>
          <w:szCs w:val="28"/>
        </w:rPr>
        <w:t xml:space="preserve">принадлежали 49% акций украинского </w:t>
      </w:r>
      <w:r>
        <w:rPr>
          <w:rFonts w:ascii="Times New Roman" w:hAnsi="Times New Roman" w:cs="Times New Roman"/>
          <w:sz w:val="28"/>
          <w:szCs w:val="28"/>
        </w:rPr>
        <w:t>ОАО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xml:space="preserve">. </w:t>
      </w:r>
    </w:p>
    <w:p w:rsidR="00B63020" w:rsidRDefault="00B63020" w:rsidP="00CF266F">
      <w:pPr>
        <w:jc w:val="both"/>
        <w:rPr>
          <w:rFonts w:ascii="Times New Roman" w:hAnsi="Times New Roman" w:cs="Times New Roman"/>
          <w:sz w:val="28"/>
          <w:szCs w:val="28"/>
        </w:rPr>
      </w:pPr>
      <w:proofErr w:type="gramStart"/>
      <w:r w:rsidRPr="00B63020">
        <w:rPr>
          <w:rFonts w:ascii="Times New Roman" w:hAnsi="Times New Roman" w:cs="Times New Roman"/>
          <w:sz w:val="28"/>
          <w:szCs w:val="28"/>
        </w:rPr>
        <w:t>3 января</w:t>
      </w:r>
      <w:r>
        <w:rPr>
          <w:rFonts w:ascii="Times New Roman" w:hAnsi="Times New Roman" w:cs="Times New Roman"/>
          <w:sz w:val="28"/>
          <w:szCs w:val="28"/>
        </w:rPr>
        <w:t xml:space="preserve"> 1996 года собрание акционеров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xml:space="preserve"> приняло решение о внесении изменений в учредительные д</w:t>
      </w:r>
      <w:r>
        <w:rPr>
          <w:rFonts w:ascii="Times New Roman" w:hAnsi="Times New Roman" w:cs="Times New Roman"/>
          <w:sz w:val="28"/>
          <w:szCs w:val="28"/>
        </w:rPr>
        <w:t>окументы</w:t>
      </w:r>
      <w:r w:rsidRPr="00B63020">
        <w:rPr>
          <w:rFonts w:ascii="Times New Roman" w:hAnsi="Times New Roman" w:cs="Times New Roman"/>
          <w:sz w:val="28"/>
          <w:szCs w:val="28"/>
        </w:rPr>
        <w:t xml:space="preserve"> и преобразовало компанию в закрытое акционерное общество. 23 января 1996 года исполнительный комитет Луганска</w:t>
      </w:r>
      <w:r>
        <w:rPr>
          <w:rFonts w:ascii="Times New Roman" w:hAnsi="Times New Roman" w:cs="Times New Roman"/>
          <w:sz w:val="28"/>
          <w:szCs w:val="28"/>
        </w:rPr>
        <w:t xml:space="preserve"> </w:t>
      </w:r>
      <w:r w:rsidRPr="00B63020">
        <w:rPr>
          <w:rFonts w:ascii="Times New Roman" w:hAnsi="Times New Roman" w:cs="Times New Roman"/>
          <w:sz w:val="28"/>
          <w:szCs w:val="28"/>
        </w:rPr>
        <w:t xml:space="preserve">официально зарегистрировал </w:t>
      </w:r>
      <w:r>
        <w:rPr>
          <w:rFonts w:ascii="Times New Roman" w:hAnsi="Times New Roman" w:cs="Times New Roman"/>
          <w:sz w:val="28"/>
          <w:szCs w:val="28"/>
        </w:rPr>
        <w:t xml:space="preserve">это </w:t>
      </w:r>
      <w:r w:rsidRPr="00B63020">
        <w:rPr>
          <w:rFonts w:ascii="Times New Roman" w:hAnsi="Times New Roman" w:cs="Times New Roman"/>
          <w:sz w:val="28"/>
          <w:szCs w:val="28"/>
        </w:rPr>
        <w:t>решение.</w:t>
      </w:r>
      <w:r>
        <w:rPr>
          <w:rFonts w:ascii="Times New Roman" w:hAnsi="Times New Roman" w:cs="Times New Roman"/>
          <w:sz w:val="28"/>
          <w:szCs w:val="28"/>
        </w:rPr>
        <w:t xml:space="preserve"> </w:t>
      </w:r>
      <w:r w:rsidRPr="00B63020">
        <w:rPr>
          <w:rFonts w:ascii="Times New Roman" w:hAnsi="Times New Roman" w:cs="Times New Roman"/>
          <w:sz w:val="28"/>
          <w:szCs w:val="28"/>
        </w:rPr>
        <w:t xml:space="preserve">26 декабря 1996 года, 11 августа 1997 года и 20 октября </w:t>
      </w:r>
      <w:r>
        <w:rPr>
          <w:rFonts w:ascii="Times New Roman" w:hAnsi="Times New Roman" w:cs="Times New Roman"/>
          <w:sz w:val="28"/>
          <w:szCs w:val="28"/>
        </w:rPr>
        <w:t>1997 года генеральный директор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xml:space="preserve"> решил на треть увеличить капитал компании и, как следствие, внес изменения</w:t>
      </w:r>
      <w:proofErr w:type="gramEnd"/>
      <w:r w:rsidRPr="00B63020">
        <w:rPr>
          <w:rFonts w:ascii="Times New Roman" w:hAnsi="Times New Roman" w:cs="Times New Roman"/>
          <w:sz w:val="28"/>
          <w:szCs w:val="28"/>
        </w:rPr>
        <w:t xml:space="preserve"> в </w:t>
      </w:r>
      <w:r w:rsidR="00CF266F">
        <w:rPr>
          <w:rFonts w:ascii="Times New Roman" w:hAnsi="Times New Roman" w:cs="Times New Roman"/>
          <w:sz w:val="28"/>
          <w:szCs w:val="28"/>
        </w:rPr>
        <w:t>учредительные документы</w:t>
      </w:r>
      <w:r w:rsidRPr="00B63020">
        <w:rPr>
          <w:rFonts w:ascii="Times New Roman" w:hAnsi="Times New Roman" w:cs="Times New Roman"/>
          <w:sz w:val="28"/>
          <w:szCs w:val="28"/>
        </w:rPr>
        <w:t>. Эти решения были зарегистрированы исполнительным комитетом Луганска 30 декабря 1996 года, 12 августа 1997 года и 18 н</w:t>
      </w:r>
      <w:r w:rsidR="00CF266F">
        <w:rPr>
          <w:rFonts w:ascii="Times New Roman" w:hAnsi="Times New Roman" w:cs="Times New Roman"/>
          <w:sz w:val="28"/>
          <w:szCs w:val="28"/>
        </w:rPr>
        <w:t xml:space="preserve">оября 1997 года соответственно. </w:t>
      </w:r>
      <w:r w:rsidRPr="00B63020">
        <w:rPr>
          <w:rFonts w:ascii="Times New Roman" w:hAnsi="Times New Roman" w:cs="Times New Roman"/>
          <w:sz w:val="28"/>
          <w:szCs w:val="28"/>
        </w:rPr>
        <w:t>В результате ув</w:t>
      </w:r>
      <w:r w:rsidR="00CF266F">
        <w:rPr>
          <w:rFonts w:ascii="Times New Roman" w:hAnsi="Times New Roman" w:cs="Times New Roman"/>
          <w:sz w:val="28"/>
          <w:szCs w:val="28"/>
        </w:rPr>
        <w:t>еличения капитала, руководство «</w:t>
      </w:r>
      <w:proofErr w:type="spellStart"/>
      <w:r w:rsidR="00CF266F">
        <w:rPr>
          <w:rFonts w:ascii="Times New Roman" w:hAnsi="Times New Roman" w:cs="Times New Roman"/>
          <w:sz w:val="28"/>
          <w:szCs w:val="28"/>
        </w:rPr>
        <w:t>Совтрансавто</w:t>
      </w:r>
      <w:proofErr w:type="spellEnd"/>
      <w:r w:rsidR="00CF266F">
        <w:rPr>
          <w:rFonts w:ascii="Times New Roman" w:hAnsi="Times New Roman" w:cs="Times New Roman"/>
          <w:sz w:val="28"/>
          <w:szCs w:val="28"/>
        </w:rPr>
        <w:t>-Луганск»</w:t>
      </w:r>
      <w:r w:rsidRPr="00B63020">
        <w:rPr>
          <w:rFonts w:ascii="Times New Roman" w:hAnsi="Times New Roman" w:cs="Times New Roman"/>
          <w:sz w:val="28"/>
          <w:szCs w:val="28"/>
        </w:rPr>
        <w:t xml:space="preserve"> получило право на единоличное управление компанией и контроль над </w:t>
      </w:r>
      <w:r w:rsidR="00CF266F">
        <w:rPr>
          <w:rFonts w:ascii="Times New Roman" w:hAnsi="Times New Roman" w:cs="Times New Roman"/>
          <w:sz w:val="28"/>
          <w:szCs w:val="28"/>
        </w:rPr>
        <w:t xml:space="preserve">ее </w:t>
      </w:r>
      <w:r w:rsidRPr="00B63020">
        <w:rPr>
          <w:rFonts w:ascii="Times New Roman" w:hAnsi="Times New Roman" w:cs="Times New Roman"/>
          <w:sz w:val="28"/>
          <w:szCs w:val="28"/>
        </w:rPr>
        <w:t>собственностью. Доля капитала, находящегося в распоряжении заявителя, уменьшилась с 49% до 20,7%.</w:t>
      </w:r>
    </w:p>
    <w:p w:rsidR="00CF266F" w:rsidRDefault="00CF266F" w:rsidP="00CF266F">
      <w:pPr>
        <w:jc w:val="both"/>
        <w:rPr>
          <w:rFonts w:ascii="Times New Roman" w:hAnsi="Times New Roman" w:cs="Times New Roman"/>
          <w:sz w:val="28"/>
          <w:szCs w:val="28"/>
        </w:rPr>
      </w:pPr>
      <w:r w:rsidRPr="00B63020">
        <w:rPr>
          <w:rFonts w:ascii="Times New Roman" w:hAnsi="Times New Roman" w:cs="Times New Roman"/>
          <w:sz w:val="28"/>
          <w:szCs w:val="28"/>
        </w:rPr>
        <w:t>25 июня 1997 года заявитель подал в арбитражный суд Луганской области</w:t>
      </w:r>
      <w:r>
        <w:rPr>
          <w:rFonts w:ascii="Times New Roman" w:hAnsi="Times New Roman" w:cs="Times New Roman"/>
          <w:sz w:val="28"/>
          <w:szCs w:val="28"/>
        </w:rPr>
        <w:t xml:space="preserve"> иск, </w:t>
      </w:r>
      <w:r w:rsidRPr="00B63020">
        <w:rPr>
          <w:rFonts w:ascii="Times New Roman" w:hAnsi="Times New Roman" w:cs="Times New Roman"/>
          <w:sz w:val="28"/>
          <w:szCs w:val="28"/>
        </w:rPr>
        <w:t xml:space="preserve">целью которого было признание </w:t>
      </w:r>
      <w:proofErr w:type="gramStart"/>
      <w:r w:rsidRPr="00B63020">
        <w:rPr>
          <w:rFonts w:ascii="Times New Roman" w:hAnsi="Times New Roman" w:cs="Times New Roman"/>
          <w:sz w:val="28"/>
          <w:szCs w:val="28"/>
        </w:rPr>
        <w:t>незаконными</w:t>
      </w:r>
      <w:proofErr w:type="gramEnd"/>
      <w:r w:rsidRPr="00B63020">
        <w:rPr>
          <w:rFonts w:ascii="Times New Roman" w:hAnsi="Times New Roman" w:cs="Times New Roman"/>
          <w:sz w:val="28"/>
          <w:szCs w:val="28"/>
        </w:rPr>
        <w:t xml:space="preserve"> действий по изменению устава вышеуказанной компании и решения об официальной регистрации</w:t>
      </w:r>
      <w:r>
        <w:rPr>
          <w:rFonts w:ascii="Times New Roman" w:hAnsi="Times New Roman" w:cs="Times New Roman"/>
          <w:sz w:val="28"/>
          <w:szCs w:val="28"/>
        </w:rPr>
        <w:t xml:space="preserve">. </w:t>
      </w:r>
      <w:r w:rsidRPr="00B63020">
        <w:rPr>
          <w:rFonts w:ascii="Times New Roman" w:hAnsi="Times New Roman" w:cs="Times New Roman"/>
          <w:sz w:val="28"/>
          <w:szCs w:val="28"/>
        </w:rPr>
        <w:t>Заявитель утверждал, что, вопреки нормам действую</w:t>
      </w:r>
      <w:r>
        <w:rPr>
          <w:rFonts w:ascii="Times New Roman" w:hAnsi="Times New Roman" w:cs="Times New Roman"/>
          <w:sz w:val="28"/>
          <w:szCs w:val="28"/>
        </w:rPr>
        <w:t>щего законодательства и устава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собрание акционеров было организовано без уча</w:t>
      </w:r>
      <w:r>
        <w:rPr>
          <w:rFonts w:ascii="Times New Roman" w:hAnsi="Times New Roman" w:cs="Times New Roman"/>
          <w:sz w:val="28"/>
          <w:szCs w:val="28"/>
        </w:rPr>
        <w:t>стия и согласия представителей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-Холдинг»</w:t>
      </w:r>
      <w:r w:rsidRPr="00B63020">
        <w:rPr>
          <w:rFonts w:ascii="Times New Roman" w:hAnsi="Times New Roman" w:cs="Times New Roman"/>
          <w:sz w:val="28"/>
          <w:szCs w:val="28"/>
        </w:rPr>
        <w:t>. К тому же, протоколы не были подписаны всеми акционерами. 4 августа 1997 арбитражный суд отклонил исковое заявление.</w:t>
      </w:r>
      <w:r>
        <w:rPr>
          <w:rFonts w:ascii="Times New Roman" w:hAnsi="Times New Roman" w:cs="Times New Roman"/>
          <w:sz w:val="28"/>
          <w:szCs w:val="28"/>
        </w:rPr>
        <w:t xml:space="preserve"> Попытка заявителя добиться пересмотра этого решения в вышестоящем суде была безуспешной.</w:t>
      </w:r>
    </w:p>
    <w:p w:rsidR="00CF266F" w:rsidRDefault="00CF266F" w:rsidP="00CF266F">
      <w:pPr>
        <w:jc w:val="both"/>
        <w:rPr>
          <w:rFonts w:ascii="Times New Roman" w:hAnsi="Times New Roman" w:cs="Times New Roman"/>
          <w:sz w:val="28"/>
          <w:szCs w:val="28"/>
        </w:rPr>
      </w:pPr>
      <w:r w:rsidRPr="00B63020">
        <w:rPr>
          <w:rFonts w:ascii="Times New Roman" w:hAnsi="Times New Roman" w:cs="Times New Roman"/>
          <w:sz w:val="28"/>
          <w:szCs w:val="28"/>
        </w:rPr>
        <w:t xml:space="preserve">Постановлением коллегии Высшего арбитражного суда </w:t>
      </w:r>
      <w:r>
        <w:rPr>
          <w:rFonts w:ascii="Times New Roman" w:hAnsi="Times New Roman" w:cs="Times New Roman"/>
          <w:sz w:val="28"/>
          <w:szCs w:val="28"/>
        </w:rPr>
        <w:t xml:space="preserve">Украины </w:t>
      </w:r>
      <w:r w:rsidRPr="00B63020">
        <w:rPr>
          <w:rFonts w:ascii="Times New Roman" w:hAnsi="Times New Roman" w:cs="Times New Roman"/>
          <w:sz w:val="28"/>
          <w:szCs w:val="28"/>
        </w:rPr>
        <w:t>от</w:t>
      </w:r>
      <w:r>
        <w:rPr>
          <w:rFonts w:ascii="Times New Roman" w:hAnsi="Times New Roman" w:cs="Times New Roman"/>
          <w:sz w:val="28"/>
          <w:szCs w:val="28"/>
        </w:rPr>
        <w:t xml:space="preserve"> 6 марта 1998 года это судебное решение было отменено</w:t>
      </w:r>
      <w:r w:rsidRPr="00B63020">
        <w:rPr>
          <w:rFonts w:ascii="Times New Roman" w:hAnsi="Times New Roman" w:cs="Times New Roman"/>
          <w:sz w:val="28"/>
          <w:szCs w:val="28"/>
        </w:rPr>
        <w:t xml:space="preserve"> по причине неполного изучения обстоятельств дела и аргументов заявителя. Дело было направлено на повторное рассмот</w:t>
      </w:r>
      <w:r>
        <w:rPr>
          <w:rFonts w:ascii="Times New Roman" w:hAnsi="Times New Roman" w:cs="Times New Roman"/>
          <w:sz w:val="28"/>
          <w:szCs w:val="28"/>
        </w:rPr>
        <w:t>рение в арбитражный суд Киевской области</w:t>
      </w:r>
      <w:r w:rsidRPr="00B63020">
        <w:rPr>
          <w:rFonts w:ascii="Times New Roman" w:hAnsi="Times New Roman" w:cs="Times New Roman"/>
          <w:sz w:val="28"/>
          <w:szCs w:val="28"/>
        </w:rPr>
        <w:t>.</w:t>
      </w:r>
    </w:p>
    <w:p w:rsidR="00B63020" w:rsidRDefault="00CF266F" w:rsidP="00CF266F">
      <w:pPr>
        <w:jc w:val="both"/>
        <w:rPr>
          <w:rFonts w:ascii="Times New Roman" w:hAnsi="Times New Roman" w:cs="Times New Roman"/>
          <w:sz w:val="28"/>
          <w:szCs w:val="28"/>
        </w:rPr>
      </w:pPr>
      <w:r>
        <w:rPr>
          <w:rFonts w:ascii="Times New Roman" w:hAnsi="Times New Roman" w:cs="Times New Roman"/>
          <w:sz w:val="28"/>
          <w:szCs w:val="28"/>
        </w:rPr>
        <w:t xml:space="preserve">Между тем, </w:t>
      </w:r>
      <w:r w:rsidRPr="00B63020">
        <w:rPr>
          <w:rFonts w:ascii="Times New Roman" w:hAnsi="Times New Roman" w:cs="Times New Roman"/>
          <w:sz w:val="28"/>
          <w:szCs w:val="28"/>
        </w:rPr>
        <w:t>16</w:t>
      </w:r>
      <w:r>
        <w:rPr>
          <w:rFonts w:ascii="Times New Roman" w:hAnsi="Times New Roman" w:cs="Times New Roman"/>
          <w:sz w:val="28"/>
          <w:szCs w:val="28"/>
        </w:rPr>
        <w:t xml:space="preserve"> января 1998 года руководством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xml:space="preserve"> было направлено письмо</w:t>
      </w:r>
      <w:r>
        <w:rPr>
          <w:rFonts w:ascii="Times New Roman" w:hAnsi="Times New Roman" w:cs="Times New Roman"/>
          <w:sz w:val="28"/>
          <w:szCs w:val="28"/>
        </w:rPr>
        <w:t xml:space="preserve"> Президенту Украины с просьбой «взять дело под личный контроль» с целью защитить интересы Украины</w:t>
      </w:r>
      <w:r w:rsidRPr="00B63020">
        <w:rPr>
          <w:rFonts w:ascii="Times New Roman" w:hAnsi="Times New Roman" w:cs="Times New Roman"/>
          <w:sz w:val="28"/>
          <w:szCs w:val="28"/>
        </w:rPr>
        <w:t>. В письме от 3 февраля 1998 года Президент Украины предписал председа</w:t>
      </w:r>
      <w:r>
        <w:rPr>
          <w:rFonts w:ascii="Times New Roman" w:hAnsi="Times New Roman" w:cs="Times New Roman"/>
          <w:sz w:val="28"/>
          <w:szCs w:val="28"/>
        </w:rPr>
        <w:t>телю Высшего арбитражного суда «</w:t>
      </w:r>
      <w:r w:rsidRPr="00B63020">
        <w:rPr>
          <w:rFonts w:ascii="Times New Roman" w:hAnsi="Times New Roman" w:cs="Times New Roman"/>
          <w:sz w:val="28"/>
          <w:szCs w:val="28"/>
        </w:rPr>
        <w:t>за</w:t>
      </w:r>
      <w:r>
        <w:rPr>
          <w:rFonts w:ascii="Times New Roman" w:hAnsi="Times New Roman" w:cs="Times New Roman"/>
          <w:sz w:val="28"/>
          <w:szCs w:val="28"/>
        </w:rPr>
        <w:t>щищать интересы граждан Украины»</w:t>
      </w:r>
      <w:r w:rsidRPr="00B63020">
        <w:rPr>
          <w:rFonts w:ascii="Times New Roman" w:hAnsi="Times New Roman" w:cs="Times New Roman"/>
          <w:sz w:val="28"/>
          <w:szCs w:val="28"/>
        </w:rPr>
        <w:t>.</w:t>
      </w:r>
      <w:r>
        <w:rPr>
          <w:rFonts w:ascii="Times New Roman" w:hAnsi="Times New Roman" w:cs="Times New Roman"/>
          <w:sz w:val="28"/>
          <w:szCs w:val="28"/>
        </w:rPr>
        <w:t xml:space="preserve"> </w:t>
      </w:r>
      <w:r w:rsidRPr="00B63020">
        <w:rPr>
          <w:rFonts w:ascii="Times New Roman" w:hAnsi="Times New Roman" w:cs="Times New Roman"/>
          <w:sz w:val="28"/>
          <w:szCs w:val="28"/>
        </w:rPr>
        <w:t>В шифрограмме от 6 марта 1998 года глава Луганской областной администрации проинформировал Президента Украины о том</w:t>
      </w:r>
      <w:r>
        <w:rPr>
          <w:rFonts w:ascii="Times New Roman" w:hAnsi="Times New Roman" w:cs="Times New Roman"/>
          <w:sz w:val="28"/>
          <w:szCs w:val="28"/>
        </w:rPr>
        <w:t xml:space="preserve">, что </w:t>
      </w:r>
      <w:r w:rsidRPr="00B63020">
        <w:rPr>
          <w:rFonts w:ascii="Times New Roman" w:hAnsi="Times New Roman" w:cs="Times New Roman"/>
          <w:sz w:val="28"/>
          <w:szCs w:val="28"/>
        </w:rPr>
        <w:t>Высший арбитр</w:t>
      </w:r>
      <w:r>
        <w:rPr>
          <w:rFonts w:ascii="Times New Roman" w:hAnsi="Times New Roman" w:cs="Times New Roman"/>
          <w:sz w:val="28"/>
          <w:szCs w:val="28"/>
        </w:rPr>
        <w:t>ажный суд отменил решение</w:t>
      </w:r>
      <w:r w:rsidRPr="00B63020">
        <w:rPr>
          <w:rFonts w:ascii="Times New Roman" w:hAnsi="Times New Roman" w:cs="Times New Roman"/>
          <w:sz w:val="28"/>
          <w:szCs w:val="28"/>
        </w:rPr>
        <w:t xml:space="preserve"> суда от </w:t>
      </w:r>
      <w:r>
        <w:rPr>
          <w:rFonts w:ascii="Times New Roman" w:hAnsi="Times New Roman" w:cs="Times New Roman"/>
          <w:sz w:val="28"/>
          <w:szCs w:val="28"/>
        </w:rPr>
        <w:t>4 августа</w:t>
      </w:r>
      <w:r w:rsidRPr="00B63020">
        <w:rPr>
          <w:rFonts w:ascii="Times New Roman" w:hAnsi="Times New Roman" w:cs="Times New Roman"/>
          <w:sz w:val="28"/>
          <w:szCs w:val="28"/>
        </w:rPr>
        <w:t xml:space="preserve"> и отправил дело на </w:t>
      </w:r>
      <w:r w:rsidRPr="00B63020">
        <w:rPr>
          <w:rFonts w:ascii="Times New Roman" w:hAnsi="Times New Roman" w:cs="Times New Roman"/>
          <w:sz w:val="28"/>
          <w:szCs w:val="28"/>
        </w:rPr>
        <w:lastRenderedPageBreak/>
        <w:t>повторное рассмотрение, что, по его мнению, представляет угрозу дл</w:t>
      </w:r>
      <w:r>
        <w:rPr>
          <w:rFonts w:ascii="Times New Roman" w:hAnsi="Times New Roman" w:cs="Times New Roman"/>
          <w:sz w:val="28"/>
          <w:szCs w:val="28"/>
        </w:rPr>
        <w:t>я нормального функционирования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xml:space="preserve"> и затрагивает интересы Украины в пользу России. Он потребовал от Президента Украины немедленно вмешаться в рассматриваемое дело с целью защитить интересы украинского предприятия и граждан Украины.</w:t>
      </w:r>
    </w:p>
    <w:p w:rsidR="00E37942" w:rsidRDefault="00E37942" w:rsidP="00CF266F">
      <w:pPr>
        <w:jc w:val="both"/>
        <w:rPr>
          <w:rFonts w:ascii="Times New Roman" w:hAnsi="Times New Roman" w:cs="Times New Roman"/>
          <w:sz w:val="28"/>
          <w:szCs w:val="28"/>
        </w:rPr>
      </w:pPr>
      <w:r w:rsidRPr="00B63020">
        <w:rPr>
          <w:rFonts w:ascii="Times New Roman" w:hAnsi="Times New Roman" w:cs="Times New Roman"/>
          <w:sz w:val="28"/>
          <w:szCs w:val="28"/>
        </w:rPr>
        <w:t>29 апреля 1998 года</w:t>
      </w:r>
      <w:r>
        <w:rPr>
          <w:rFonts w:ascii="Times New Roman" w:hAnsi="Times New Roman" w:cs="Times New Roman"/>
          <w:sz w:val="28"/>
          <w:szCs w:val="28"/>
        </w:rPr>
        <w:t xml:space="preserve"> </w:t>
      </w:r>
      <w:r w:rsidRPr="00B63020">
        <w:rPr>
          <w:rFonts w:ascii="Times New Roman" w:hAnsi="Times New Roman" w:cs="Times New Roman"/>
          <w:sz w:val="28"/>
          <w:szCs w:val="28"/>
        </w:rPr>
        <w:t>Государственная комиссия Украины по ценным бумагам и фондовому рынку</w:t>
      </w:r>
      <w:r>
        <w:rPr>
          <w:rFonts w:ascii="Times New Roman" w:hAnsi="Times New Roman" w:cs="Times New Roman"/>
          <w:sz w:val="28"/>
          <w:szCs w:val="28"/>
        </w:rPr>
        <w:t xml:space="preserve"> </w:t>
      </w:r>
      <w:r w:rsidRPr="00B63020">
        <w:rPr>
          <w:rFonts w:ascii="Times New Roman" w:hAnsi="Times New Roman" w:cs="Times New Roman"/>
          <w:sz w:val="28"/>
          <w:szCs w:val="28"/>
        </w:rPr>
        <w:t>констатировала несоответст</w:t>
      </w:r>
      <w:r>
        <w:rPr>
          <w:rFonts w:ascii="Times New Roman" w:hAnsi="Times New Roman" w:cs="Times New Roman"/>
          <w:sz w:val="28"/>
          <w:szCs w:val="28"/>
        </w:rPr>
        <w:t>вие созыва собрания акционеров</w:t>
      </w:r>
      <w:r w:rsidRPr="00B63020">
        <w:rPr>
          <w:rFonts w:ascii="Times New Roman" w:hAnsi="Times New Roman" w:cs="Times New Roman"/>
          <w:sz w:val="28"/>
          <w:szCs w:val="28"/>
        </w:rPr>
        <w:t xml:space="preserve"> и решений, принятых в результате него руководством компании, действующему законодательству.</w:t>
      </w:r>
    </w:p>
    <w:p w:rsidR="00E37942" w:rsidRDefault="00E37942" w:rsidP="00CF266F">
      <w:pPr>
        <w:jc w:val="both"/>
        <w:rPr>
          <w:rFonts w:ascii="Times New Roman" w:hAnsi="Times New Roman" w:cs="Times New Roman"/>
          <w:sz w:val="28"/>
          <w:szCs w:val="28"/>
        </w:rPr>
      </w:pPr>
      <w:proofErr w:type="gramStart"/>
      <w:r w:rsidRPr="00B63020">
        <w:rPr>
          <w:rFonts w:ascii="Times New Roman" w:hAnsi="Times New Roman" w:cs="Times New Roman"/>
          <w:sz w:val="28"/>
          <w:szCs w:val="28"/>
        </w:rPr>
        <w:t>19 мая 1998 года</w:t>
      </w:r>
      <w:r w:rsidRPr="00E37942">
        <w:rPr>
          <w:rFonts w:ascii="Times New Roman" w:hAnsi="Times New Roman" w:cs="Times New Roman"/>
          <w:sz w:val="28"/>
          <w:szCs w:val="28"/>
        </w:rPr>
        <w:t xml:space="preserve"> </w:t>
      </w:r>
      <w:r w:rsidRPr="00B63020">
        <w:rPr>
          <w:rFonts w:ascii="Times New Roman" w:hAnsi="Times New Roman" w:cs="Times New Roman"/>
          <w:sz w:val="28"/>
          <w:szCs w:val="28"/>
        </w:rPr>
        <w:t>Президент Украины</w:t>
      </w:r>
      <w:r>
        <w:rPr>
          <w:rFonts w:ascii="Times New Roman" w:hAnsi="Times New Roman" w:cs="Times New Roman"/>
          <w:sz w:val="28"/>
          <w:szCs w:val="28"/>
        </w:rPr>
        <w:t xml:space="preserve"> издал резолюцию, которой </w:t>
      </w:r>
      <w:r w:rsidRPr="00B63020">
        <w:rPr>
          <w:rFonts w:ascii="Times New Roman" w:hAnsi="Times New Roman" w:cs="Times New Roman"/>
          <w:sz w:val="28"/>
          <w:szCs w:val="28"/>
        </w:rPr>
        <w:t>еще раз обратил внимание председателя Высшего арбитражного суда Украины на необходимость защитить интересы государства.</w:t>
      </w:r>
      <w:r>
        <w:rPr>
          <w:rFonts w:ascii="Times New Roman" w:hAnsi="Times New Roman" w:cs="Times New Roman"/>
          <w:sz w:val="28"/>
          <w:szCs w:val="28"/>
        </w:rPr>
        <w:t xml:space="preserve"> </w:t>
      </w:r>
      <w:r w:rsidRPr="00B63020">
        <w:rPr>
          <w:rFonts w:ascii="Times New Roman" w:hAnsi="Times New Roman" w:cs="Times New Roman"/>
          <w:sz w:val="28"/>
          <w:szCs w:val="28"/>
        </w:rPr>
        <w:t xml:space="preserve">28 мая 1998 года председателем Высшего арбитражного суда на имя Председателя арбитражного суда Киевской области была отправлена копия </w:t>
      </w:r>
      <w:r>
        <w:rPr>
          <w:rFonts w:ascii="Times New Roman" w:hAnsi="Times New Roman" w:cs="Times New Roman"/>
          <w:sz w:val="28"/>
          <w:szCs w:val="28"/>
        </w:rPr>
        <w:t>этой резолюции</w:t>
      </w:r>
      <w:r w:rsidRPr="00B63020">
        <w:rPr>
          <w:rFonts w:ascii="Times New Roman" w:hAnsi="Times New Roman" w:cs="Times New Roman"/>
          <w:sz w:val="28"/>
          <w:szCs w:val="28"/>
        </w:rPr>
        <w:t>, чтобы она была принята во внимание во время рассмотрения дела заявителя.</w:t>
      </w:r>
      <w:r>
        <w:rPr>
          <w:rFonts w:ascii="Times New Roman" w:hAnsi="Times New Roman" w:cs="Times New Roman"/>
          <w:sz w:val="28"/>
          <w:szCs w:val="28"/>
        </w:rPr>
        <w:t xml:space="preserve"> </w:t>
      </w:r>
      <w:proofErr w:type="gramEnd"/>
    </w:p>
    <w:p w:rsidR="00E37942" w:rsidRDefault="00E37942" w:rsidP="00CF266F">
      <w:pPr>
        <w:jc w:val="both"/>
        <w:rPr>
          <w:rFonts w:ascii="Times New Roman" w:hAnsi="Times New Roman" w:cs="Times New Roman"/>
          <w:sz w:val="28"/>
          <w:szCs w:val="28"/>
        </w:rPr>
      </w:pPr>
      <w:r w:rsidRPr="00B63020">
        <w:rPr>
          <w:rFonts w:ascii="Times New Roman" w:hAnsi="Times New Roman" w:cs="Times New Roman"/>
          <w:sz w:val="28"/>
          <w:szCs w:val="28"/>
        </w:rPr>
        <w:t>В письме от 17 июня 1998 года заместитель Председателя Высшего арбитражного суда потребовал от председателя арби</w:t>
      </w:r>
      <w:r>
        <w:rPr>
          <w:rFonts w:ascii="Times New Roman" w:hAnsi="Times New Roman" w:cs="Times New Roman"/>
          <w:sz w:val="28"/>
          <w:szCs w:val="28"/>
        </w:rPr>
        <w:t>тражного суда Киевской области «</w:t>
      </w:r>
      <w:r w:rsidRPr="00B63020">
        <w:rPr>
          <w:rFonts w:ascii="Times New Roman" w:hAnsi="Times New Roman" w:cs="Times New Roman"/>
          <w:sz w:val="28"/>
          <w:szCs w:val="28"/>
        </w:rPr>
        <w:t>взять рассматри</w:t>
      </w:r>
      <w:r>
        <w:rPr>
          <w:rFonts w:ascii="Times New Roman" w:hAnsi="Times New Roman" w:cs="Times New Roman"/>
          <w:sz w:val="28"/>
          <w:szCs w:val="28"/>
        </w:rPr>
        <w:t>ваемое дело под личный контроль»</w:t>
      </w:r>
      <w:r w:rsidRPr="00B63020">
        <w:rPr>
          <w:rFonts w:ascii="Times New Roman" w:hAnsi="Times New Roman" w:cs="Times New Roman"/>
          <w:sz w:val="28"/>
          <w:szCs w:val="28"/>
        </w:rPr>
        <w:t>.</w:t>
      </w:r>
    </w:p>
    <w:p w:rsidR="00B63020" w:rsidRPr="00B63020" w:rsidRDefault="00E37942" w:rsidP="00B63020">
      <w:pPr>
        <w:jc w:val="both"/>
        <w:rPr>
          <w:rFonts w:ascii="Times New Roman" w:hAnsi="Times New Roman" w:cs="Times New Roman"/>
          <w:sz w:val="28"/>
          <w:szCs w:val="28"/>
        </w:rPr>
      </w:pPr>
      <w:r w:rsidRPr="00B63020">
        <w:rPr>
          <w:rFonts w:ascii="Times New Roman" w:hAnsi="Times New Roman" w:cs="Times New Roman"/>
          <w:sz w:val="28"/>
          <w:szCs w:val="28"/>
        </w:rPr>
        <w:t>Двумя решениями от 12 января 1999 года коллегия Высшего арб</w:t>
      </w:r>
      <w:r>
        <w:rPr>
          <w:rFonts w:ascii="Times New Roman" w:hAnsi="Times New Roman" w:cs="Times New Roman"/>
          <w:sz w:val="28"/>
          <w:szCs w:val="28"/>
        </w:rPr>
        <w:t>итражного суда отклонила жалобы заявителя</w:t>
      </w:r>
      <w:r w:rsidRPr="00B63020">
        <w:rPr>
          <w:rFonts w:ascii="Times New Roman" w:hAnsi="Times New Roman" w:cs="Times New Roman"/>
          <w:sz w:val="28"/>
          <w:szCs w:val="28"/>
        </w:rPr>
        <w:t>, повторив решения суда первой инстанции.</w:t>
      </w:r>
    </w:p>
    <w:p w:rsidR="00E37942" w:rsidRDefault="00E37942" w:rsidP="00B63020">
      <w:pPr>
        <w:jc w:val="both"/>
        <w:rPr>
          <w:rFonts w:ascii="Times New Roman" w:hAnsi="Times New Roman" w:cs="Times New Roman"/>
          <w:sz w:val="28"/>
          <w:szCs w:val="28"/>
        </w:rPr>
      </w:pPr>
      <w:r w:rsidRPr="00B63020">
        <w:rPr>
          <w:rFonts w:ascii="Times New Roman" w:hAnsi="Times New Roman" w:cs="Times New Roman"/>
          <w:sz w:val="28"/>
          <w:szCs w:val="28"/>
        </w:rPr>
        <w:t>8 июня 1999</w:t>
      </w:r>
      <w:r>
        <w:rPr>
          <w:rFonts w:ascii="Times New Roman" w:hAnsi="Times New Roman" w:cs="Times New Roman"/>
          <w:sz w:val="28"/>
          <w:szCs w:val="28"/>
        </w:rPr>
        <w:t xml:space="preserve"> года собрание акционеров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организованное, по словам заявителя, без его участия, приняло решение ликвидировать компанию.</w:t>
      </w:r>
    </w:p>
    <w:p w:rsidR="00B63020" w:rsidRDefault="00E37942" w:rsidP="00B63020">
      <w:pPr>
        <w:jc w:val="both"/>
        <w:rPr>
          <w:rFonts w:ascii="Times New Roman" w:hAnsi="Times New Roman" w:cs="Times New Roman"/>
          <w:sz w:val="28"/>
          <w:szCs w:val="28"/>
        </w:rPr>
      </w:pPr>
      <w:r>
        <w:rPr>
          <w:rFonts w:ascii="Times New Roman" w:hAnsi="Times New Roman" w:cs="Times New Roman"/>
          <w:sz w:val="28"/>
          <w:szCs w:val="28"/>
        </w:rPr>
        <w:t xml:space="preserve">Однако в апреле 2000 года </w:t>
      </w:r>
      <w:r w:rsidRPr="00B63020">
        <w:rPr>
          <w:rFonts w:ascii="Times New Roman" w:hAnsi="Times New Roman" w:cs="Times New Roman"/>
          <w:sz w:val="28"/>
          <w:szCs w:val="28"/>
        </w:rPr>
        <w:t>Председатель Высшего арбитражного суда подал в коллегию Высшего арбитраж</w:t>
      </w:r>
      <w:r>
        <w:rPr>
          <w:rFonts w:ascii="Times New Roman" w:hAnsi="Times New Roman" w:cs="Times New Roman"/>
          <w:sz w:val="28"/>
          <w:szCs w:val="28"/>
        </w:rPr>
        <w:t xml:space="preserve">ного суда заявление о проверке в порядке надзора дела заявителя, и </w:t>
      </w:r>
      <w:r w:rsidRPr="00B63020">
        <w:rPr>
          <w:rFonts w:ascii="Times New Roman" w:hAnsi="Times New Roman" w:cs="Times New Roman"/>
          <w:sz w:val="28"/>
          <w:szCs w:val="28"/>
        </w:rPr>
        <w:t xml:space="preserve">21 апреля 2000 года коллегия Высшего арбитражного суда отменила </w:t>
      </w:r>
      <w:r>
        <w:rPr>
          <w:rFonts w:ascii="Times New Roman" w:hAnsi="Times New Roman" w:cs="Times New Roman"/>
          <w:sz w:val="28"/>
          <w:szCs w:val="28"/>
        </w:rPr>
        <w:t>все состоявшиеся ранее решения и отправила дело</w:t>
      </w:r>
      <w:r w:rsidRPr="00B63020">
        <w:rPr>
          <w:rFonts w:ascii="Times New Roman" w:hAnsi="Times New Roman" w:cs="Times New Roman"/>
          <w:sz w:val="28"/>
          <w:szCs w:val="28"/>
        </w:rPr>
        <w:t xml:space="preserve"> в арбитражный суд Киевской области на новое рассмотрение.</w:t>
      </w:r>
      <w:r>
        <w:rPr>
          <w:rFonts w:ascii="Times New Roman" w:hAnsi="Times New Roman" w:cs="Times New Roman"/>
          <w:sz w:val="28"/>
          <w:szCs w:val="28"/>
        </w:rPr>
        <w:t xml:space="preserve"> </w:t>
      </w:r>
      <w:proofErr w:type="gramStart"/>
      <w:r w:rsidRPr="00B63020">
        <w:rPr>
          <w:rFonts w:ascii="Times New Roman" w:hAnsi="Times New Roman" w:cs="Times New Roman"/>
          <w:sz w:val="28"/>
          <w:szCs w:val="28"/>
        </w:rPr>
        <w:t>В судебном постановлении было указано, что решения органов арбитража были вынесены без глубокого и соответствующего норме закона рассмотрения фактов и аргументов сторон, выводы судебных органов были спорными и преждевременными, сделанн</w:t>
      </w:r>
      <w:r w:rsidR="00E13ADE">
        <w:rPr>
          <w:rFonts w:ascii="Times New Roman" w:hAnsi="Times New Roman" w:cs="Times New Roman"/>
          <w:sz w:val="28"/>
          <w:szCs w:val="28"/>
        </w:rPr>
        <w:t>ыми</w:t>
      </w:r>
      <w:r w:rsidRPr="00B63020">
        <w:rPr>
          <w:rFonts w:ascii="Times New Roman" w:hAnsi="Times New Roman" w:cs="Times New Roman"/>
          <w:sz w:val="28"/>
          <w:szCs w:val="28"/>
        </w:rPr>
        <w:t xml:space="preserve"> без принятия во внимание заключений Государственной комиссии по ценным бумагам и фондовому рынку; более того, суд констатировал, что не был проведен анализ соответ</w:t>
      </w:r>
      <w:r>
        <w:rPr>
          <w:rFonts w:ascii="Times New Roman" w:hAnsi="Times New Roman" w:cs="Times New Roman"/>
          <w:sz w:val="28"/>
          <w:szCs w:val="28"/>
        </w:rPr>
        <w:t>ствия учредительных документов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xml:space="preserve"> действующему законодательству.</w:t>
      </w:r>
      <w:r>
        <w:rPr>
          <w:rFonts w:ascii="Times New Roman" w:hAnsi="Times New Roman" w:cs="Times New Roman"/>
          <w:sz w:val="28"/>
          <w:szCs w:val="28"/>
        </w:rPr>
        <w:t xml:space="preserve"> </w:t>
      </w:r>
      <w:proofErr w:type="gramEnd"/>
    </w:p>
    <w:p w:rsidR="00E37942" w:rsidRDefault="00E37942" w:rsidP="00B63020">
      <w:pPr>
        <w:jc w:val="both"/>
        <w:rPr>
          <w:rFonts w:ascii="Times New Roman" w:hAnsi="Times New Roman" w:cs="Times New Roman"/>
          <w:sz w:val="28"/>
          <w:szCs w:val="28"/>
        </w:rPr>
      </w:pPr>
      <w:r w:rsidRPr="00B63020">
        <w:rPr>
          <w:rFonts w:ascii="Times New Roman" w:hAnsi="Times New Roman" w:cs="Times New Roman"/>
          <w:sz w:val="28"/>
          <w:szCs w:val="28"/>
        </w:rPr>
        <w:t>В письме от 12 мая 2000 года председатель арбитражного суда Киевской области</w:t>
      </w:r>
      <w:r>
        <w:rPr>
          <w:rFonts w:ascii="Times New Roman" w:hAnsi="Times New Roman" w:cs="Times New Roman"/>
          <w:sz w:val="28"/>
          <w:szCs w:val="28"/>
        </w:rPr>
        <w:t xml:space="preserve"> </w:t>
      </w:r>
      <w:r w:rsidRPr="00B63020">
        <w:rPr>
          <w:rFonts w:ascii="Times New Roman" w:hAnsi="Times New Roman" w:cs="Times New Roman"/>
          <w:sz w:val="28"/>
          <w:szCs w:val="28"/>
        </w:rPr>
        <w:t>обратился к Председателю Высшего арбитражног</w:t>
      </w:r>
      <w:r w:rsidR="000B7083">
        <w:rPr>
          <w:rFonts w:ascii="Times New Roman" w:hAnsi="Times New Roman" w:cs="Times New Roman"/>
          <w:sz w:val="28"/>
          <w:szCs w:val="28"/>
        </w:rPr>
        <w:t>о суда с просьбой передать дело заявителя в другой суд с целью «</w:t>
      </w:r>
      <w:r w:rsidRPr="00B63020">
        <w:rPr>
          <w:rFonts w:ascii="Times New Roman" w:hAnsi="Times New Roman" w:cs="Times New Roman"/>
          <w:sz w:val="28"/>
          <w:szCs w:val="28"/>
        </w:rPr>
        <w:t xml:space="preserve">гарантировать объективность и </w:t>
      </w:r>
      <w:r w:rsidR="000B7083">
        <w:rPr>
          <w:rFonts w:ascii="Times New Roman" w:hAnsi="Times New Roman" w:cs="Times New Roman"/>
          <w:sz w:val="28"/>
          <w:szCs w:val="28"/>
        </w:rPr>
        <w:t>непредвзятость судопроизводства»</w:t>
      </w:r>
      <w:r w:rsidRPr="00B63020">
        <w:rPr>
          <w:rFonts w:ascii="Times New Roman" w:hAnsi="Times New Roman" w:cs="Times New Roman"/>
          <w:sz w:val="28"/>
          <w:szCs w:val="28"/>
        </w:rPr>
        <w:t>.</w:t>
      </w:r>
      <w:r w:rsidR="000B7083">
        <w:rPr>
          <w:rFonts w:ascii="Times New Roman" w:hAnsi="Times New Roman" w:cs="Times New Roman"/>
          <w:sz w:val="28"/>
          <w:szCs w:val="28"/>
        </w:rPr>
        <w:t xml:space="preserve"> Эта просьба была отклонена. </w:t>
      </w:r>
    </w:p>
    <w:p w:rsidR="000B7083" w:rsidRPr="00B63020" w:rsidRDefault="000B7083" w:rsidP="00B63020">
      <w:pPr>
        <w:jc w:val="both"/>
        <w:rPr>
          <w:rFonts w:ascii="Times New Roman" w:hAnsi="Times New Roman" w:cs="Times New Roman"/>
          <w:sz w:val="28"/>
          <w:szCs w:val="28"/>
        </w:rPr>
      </w:pPr>
      <w:r w:rsidRPr="00B63020">
        <w:rPr>
          <w:rFonts w:ascii="Times New Roman" w:hAnsi="Times New Roman" w:cs="Times New Roman"/>
          <w:sz w:val="28"/>
          <w:szCs w:val="28"/>
        </w:rPr>
        <w:t xml:space="preserve">Решением от 23 апреля 2001 года арбитражный суд Киевской области удовлетворил часть требований заявителя в соответствии с требованиями, </w:t>
      </w:r>
      <w:r w:rsidRPr="00B63020">
        <w:rPr>
          <w:rFonts w:ascii="Times New Roman" w:hAnsi="Times New Roman" w:cs="Times New Roman"/>
          <w:sz w:val="28"/>
          <w:szCs w:val="28"/>
        </w:rPr>
        <w:lastRenderedPageBreak/>
        <w:t>заявл</w:t>
      </w:r>
      <w:r>
        <w:rPr>
          <w:rFonts w:ascii="Times New Roman" w:hAnsi="Times New Roman" w:cs="Times New Roman"/>
          <w:sz w:val="28"/>
          <w:szCs w:val="28"/>
        </w:rPr>
        <w:t>енными к преемнику компании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возвратить заявителю часть собственности, ранее ему принадлежавшей, но отклонил заявление, сформулированное заявителем против исполнительного комитета Луганска. Суд, в частности, признал неправомерность д</w:t>
      </w:r>
      <w:r>
        <w:rPr>
          <w:rFonts w:ascii="Times New Roman" w:hAnsi="Times New Roman" w:cs="Times New Roman"/>
          <w:sz w:val="28"/>
          <w:szCs w:val="28"/>
        </w:rPr>
        <w:t>ействий генерального директора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касающихся увеличения капитала компании и внесения изменений в учредительные документы компании, констатировав, что, в соответствии с применимым правом, только коллегиальный орган компании уполномочен принимать такие решения. Он также констатировал, что, вследствие принятия этих документов, были нарушены права зая</w:t>
      </w:r>
      <w:r>
        <w:rPr>
          <w:rFonts w:ascii="Times New Roman" w:hAnsi="Times New Roman" w:cs="Times New Roman"/>
          <w:sz w:val="28"/>
          <w:szCs w:val="28"/>
        </w:rPr>
        <w:t>вителя на управление компанией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xml:space="preserve"> и на контроль над имуществом компании, а также, что компенсация, полученная за</w:t>
      </w:r>
      <w:r>
        <w:rPr>
          <w:rFonts w:ascii="Times New Roman" w:hAnsi="Times New Roman" w:cs="Times New Roman"/>
          <w:sz w:val="28"/>
          <w:szCs w:val="28"/>
        </w:rPr>
        <w:t>явителем вследствие ликвидации «</w:t>
      </w:r>
      <w:proofErr w:type="spellStart"/>
      <w:r>
        <w:rPr>
          <w:rFonts w:ascii="Times New Roman" w:hAnsi="Times New Roman" w:cs="Times New Roman"/>
          <w:sz w:val="28"/>
          <w:szCs w:val="28"/>
        </w:rPr>
        <w:t>Совтрансавто</w:t>
      </w:r>
      <w:proofErr w:type="spellEnd"/>
      <w:r>
        <w:rPr>
          <w:rFonts w:ascii="Times New Roman" w:hAnsi="Times New Roman" w:cs="Times New Roman"/>
          <w:sz w:val="28"/>
          <w:szCs w:val="28"/>
        </w:rPr>
        <w:t>-Луганск»</w:t>
      </w:r>
      <w:r w:rsidRPr="00B63020">
        <w:rPr>
          <w:rFonts w:ascii="Times New Roman" w:hAnsi="Times New Roman" w:cs="Times New Roman"/>
          <w:sz w:val="28"/>
          <w:szCs w:val="28"/>
        </w:rPr>
        <w:t>, не была пропорциональна доле капитала, которой заявитель владел в момент регистрации устава этой компании в январе 1996 года.</w:t>
      </w:r>
    </w:p>
    <w:p w:rsidR="00B63020" w:rsidRPr="00B63020" w:rsidRDefault="000B7083" w:rsidP="00B63020">
      <w:pPr>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Pr="00B63020">
        <w:rPr>
          <w:rFonts w:ascii="Times New Roman" w:hAnsi="Times New Roman" w:cs="Times New Roman"/>
          <w:sz w:val="28"/>
          <w:szCs w:val="28"/>
        </w:rPr>
        <w:t>от 24 января 2002 года коллегия Киевского апелляционного хозяйственного суда отменила часть решения ар</w:t>
      </w:r>
      <w:r>
        <w:rPr>
          <w:rFonts w:ascii="Times New Roman" w:hAnsi="Times New Roman" w:cs="Times New Roman"/>
          <w:sz w:val="28"/>
          <w:szCs w:val="28"/>
        </w:rPr>
        <w:t xml:space="preserve">битражного суда </w:t>
      </w:r>
      <w:r w:rsidRPr="00B63020">
        <w:rPr>
          <w:rFonts w:ascii="Times New Roman" w:hAnsi="Times New Roman" w:cs="Times New Roman"/>
          <w:sz w:val="28"/>
          <w:szCs w:val="28"/>
        </w:rPr>
        <w:t>относительно возвращения имущества заявителю и отклонила все требования последнего.</w:t>
      </w:r>
      <w:r>
        <w:rPr>
          <w:rFonts w:ascii="Times New Roman" w:hAnsi="Times New Roman" w:cs="Times New Roman"/>
          <w:sz w:val="28"/>
          <w:szCs w:val="28"/>
        </w:rPr>
        <w:t xml:space="preserve"> </w:t>
      </w:r>
      <w:r w:rsidRPr="00B63020">
        <w:rPr>
          <w:rFonts w:ascii="Times New Roman" w:hAnsi="Times New Roman" w:cs="Times New Roman"/>
          <w:sz w:val="28"/>
          <w:szCs w:val="28"/>
        </w:rPr>
        <w:t>25 февраля 2002 года заявителем была подана кассационная жалоба в коллегию Высшего хозяйстве</w:t>
      </w:r>
      <w:r w:rsidR="00AD5525">
        <w:rPr>
          <w:rFonts w:ascii="Times New Roman" w:hAnsi="Times New Roman" w:cs="Times New Roman"/>
          <w:sz w:val="28"/>
          <w:szCs w:val="28"/>
        </w:rPr>
        <w:t>нного суда Украины, направленная</w:t>
      </w:r>
      <w:r w:rsidRPr="00B63020">
        <w:rPr>
          <w:rFonts w:ascii="Times New Roman" w:hAnsi="Times New Roman" w:cs="Times New Roman"/>
          <w:sz w:val="28"/>
          <w:szCs w:val="28"/>
        </w:rPr>
        <w:t xml:space="preserve"> на отмену </w:t>
      </w:r>
      <w:r>
        <w:rPr>
          <w:rFonts w:ascii="Times New Roman" w:hAnsi="Times New Roman" w:cs="Times New Roman"/>
          <w:sz w:val="28"/>
          <w:szCs w:val="28"/>
        </w:rPr>
        <w:t xml:space="preserve">этого </w:t>
      </w:r>
      <w:r w:rsidRPr="00B63020">
        <w:rPr>
          <w:rFonts w:ascii="Times New Roman" w:hAnsi="Times New Roman" w:cs="Times New Roman"/>
          <w:sz w:val="28"/>
          <w:szCs w:val="28"/>
        </w:rPr>
        <w:t>решения</w:t>
      </w:r>
      <w:r>
        <w:rPr>
          <w:rFonts w:ascii="Times New Roman" w:hAnsi="Times New Roman" w:cs="Times New Roman"/>
          <w:sz w:val="28"/>
          <w:szCs w:val="28"/>
        </w:rPr>
        <w:t xml:space="preserve">. </w:t>
      </w:r>
    </w:p>
    <w:p w:rsidR="00B63020" w:rsidRDefault="000B7083" w:rsidP="00B63020">
      <w:pPr>
        <w:jc w:val="both"/>
        <w:rPr>
          <w:rFonts w:ascii="Times New Roman" w:hAnsi="Times New Roman" w:cs="Times New Roman"/>
          <w:sz w:val="28"/>
          <w:szCs w:val="28"/>
        </w:rPr>
      </w:pPr>
      <w:r w:rsidRPr="00B63020">
        <w:rPr>
          <w:rFonts w:ascii="Times New Roman" w:hAnsi="Times New Roman" w:cs="Times New Roman"/>
          <w:sz w:val="28"/>
          <w:szCs w:val="28"/>
        </w:rPr>
        <w:t>Определением от 2 апреля 2002 года коллегия Высшего хозяйственного суда Украины отклонила кассационную жалобу заявителя без рассмотрения по существу. Она конста</w:t>
      </w:r>
      <w:r w:rsidR="00E13ADE">
        <w:rPr>
          <w:rFonts w:ascii="Times New Roman" w:hAnsi="Times New Roman" w:cs="Times New Roman"/>
          <w:sz w:val="28"/>
          <w:szCs w:val="28"/>
        </w:rPr>
        <w:t>тировала, что заявитель не пред</w:t>
      </w:r>
      <w:r w:rsidRPr="00B63020">
        <w:rPr>
          <w:rFonts w:ascii="Times New Roman" w:hAnsi="Times New Roman" w:cs="Times New Roman"/>
          <w:sz w:val="28"/>
          <w:szCs w:val="28"/>
        </w:rPr>
        <w:t>ставил Высшему хозяйственному суду доказательство оплаты государственной пошлины для рассмотрения кассационной жалобы. Высший хозяйственный суд возместил заявителю сумму, которую последний внес в качестве пошлины и отметил, что после выполнения вышеуказанных формальностей заявитель может вновь подать кассационную жалобу.</w:t>
      </w:r>
      <w:r w:rsidRPr="000B7083">
        <w:rPr>
          <w:rFonts w:ascii="Times New Roman" w:hAnsi="Times New Roman" w:cs="Times New Roman"/>
          <w:sz w:val="28"/>
          <w:szCs w:val="28"/>
        </w:rPr>
        <w:t xml:space="preserve"> </w:t>
      </w:r>
      <w:r w:rsidRPr="00B63020">
        <w:rPr>
          <w:rFonts w:ascii="Times New Roman" w:hAnsi="Times New Roman" w:cs="Times New Roman"/>
          <w:sz w:val="28"/>
          <w:szCs w:val="28"/>
        </w:rPr>
        <w:t>Заявителем вновь была подана кассационная жалоба. Определением от 26 апреля 2002 года коллегия Высшего хозяйственного суда без рассмотрения по существу отклонила кассационную жалобу. Суд констатировал, что заявитель превысил одномесячный срок, предусмотренный для подачи кассационной жалобы, и что он не подал ходатайство о восстановлении срока.</w:t>
      </w:r>
    </w:p>
    <w:p w:rsidR="000B7083" w:rsidRDefault="000B7083" w:rsidP="00B63020">
      <w:pPr>
        <w:jc w:val="both"/>
        <w:rPr>
          <w:rFonts w:ascii="Times New Roman" w:hAnsi="Times New Roman" w:cs="Times New Roman"/>
          <w:sz w:val="28"/>
          <w:szCs w:val="28"/>
        </w:rPr>
      </w:pPr>
      <w:r>
        <w:rPr>
          <w:rFonts w:ascii="Times New Roman" w:hAnsi="Times New Roman" w:cs="Times New Roman"/>
          <w:sz w:val="28"/>
          <w:szCs w:val="28"/>
        </w:rPr>
        <w:t xml:space="preserve">Обращаясь с жалобой в ЕСПЧ, заявитель указывал, что </w:t>
      </w:r>
      <w:r w:rsidRPr="000B7083">
        <w:rPr>
          <w:rFonts w:ascii="Times New Roman" w:hAnsi="Times New Roman" w:cs="Times New Roman"/>
          <w:sz w:val="28"/>
          <w:szCs w:val="28"/>
        </w:rPr>
        <w:t>его дело не было рассмотрено справедливо, независимым и беспристрастным судом по причине осуществления постоянного сильного политического давления и контроля на судебный процесс со стороны украинских органов власти, включая П</w:t>
      </w:r>
      <w:r>
        <w:rPr>
          <w:rFonts w:ascii="Times New Roman" w:hAnsi="Times New Roman" w:cs="Times New Roman"/>
          <w:sz w:val="28"/>
          <w:szCs w:val="28"/>
        </w:rPr>
        <w:t>резидента Украины. Он утверждал</w:t>
      </w:r>
      <w:r w:rsidRPr="000B7083">
        <w:rPr>
          <w:rFonts w:ascii="Times New Roman" w:hAnsi="Times New Roman" w:cs="Times New Roman"/>
          <w:sz w:val="28"/>
          <w:szCs w:val="28"/>
        </w:rPr>
        <w:t xml:space="preserve">, что арбитражные судебные инстанции не изучили адекватно и в соответствии с </w:t>
      </w:r>
      <w:proofErr w:type="gramStart"/>
      <w:r w:rsidRPr="000B7083">
        <w:rPr>
          <w:rFonts w:ascii="Times New Roman" w:hAnsi="Times New Roman" w:cs="Times New Roman"/>
          <w:sz w:val="28"/>
          <w:szCs w:val="28"/>
        </w:rPr>
        <w:t>законом</w:t>
      </w:r>
      <w:proofErr w:type="gramEnd"/>
      <w:r w:rsidRPr="000B7083">
        <w:rPr>
          <w:rFonts w:ascii="Times New Roman" w:hAnsi="Times New Roman" w:cs="Times New Roman"/>
          <w:sz w:val="28"/>
          <w:szCs w:val="28"/>
        </w:rPr>
        <w:t xml:space="preserve"> представленные им документы и аргуме</w:t>
      </w:r>
      <w:r>
        <w:rPr>
          <w:rFonts w:ascii="Times New Roman" w:hAnsi="Times New Roman" w:cs="Times New Roman"/>
          <w:sz w:val="28"/>
          <w:szCs w:val="28"/>
        </w:rPr>
        <w:t xml:space="preserve">нты. Он жаловался на то, что </w:t>
      </w:r>
      <w:r w:rsidR="00911F96">
        <w:rPr>
          <w:rFonts w:ascii="Times New Roman" w:hAnsi="Times New Roman" w:cs="Times New Roman"/>
          <w:sz w:val="28"/>
          <w:szCs w:val="28"/>
        </w:rPr>
        <w:t xml:space="preserve">суд </w:t>
      </w:r>
      <w:r w:rsidRPr="000B7083">
        <w:rPr>
          <w:rFonts w:ascii="Times New Roman" w:hAnsi="Times New Roman" w:cs="Times New Roman"/>
          <w:sz w:val="28"/>
          <w:szCs w:val="28"/>
        </w:rPr>
        <w:t>Киевской области вынес свое решен</w:t>
      </w:r>
      <w:r w:rsidR="00911F96">
        <w:rPr>
          <w:rFonts w:ascii="Times New Roman" w:hAnsi="Times New Roman" w:cs="Times New Roman"/>
          <w:sz w:val="28"/>
          <w:szCs w:val="28"/>
        </w:rPr>
        <w:t>ие</w:t>
      </w:r>
      <w:r w:rsidRPr="000B7083">
        <w:rPr>
          <w:rFonts w:ascii="Times New Roman" w:hAnsi="Times New Roman" w:cs="Times New Roman"/>
          <w:sz w:val="28"/>
          <w:szCs w:val="28"/>
        </w:rPr>
        <w:t>, не приглашая его представить свои аргументы, а также на то, что Высший арбитраж</w:t>
      </w:r>
      <w:r w:rsidR="00911F96">
        <w:rPr>
          <w:rFonts w:ascii="Times New Roman" w:hAnsi="Times New Roman" w:cs="Times New Roman"/>
          <w:sz w:val="28"/>
          <w:szCs w:val="28"/>
        </w:rPr>
        <w:t xml:space="preserve">ный суд Украины рассмотрел дело </w:t>
      </w:r>
      <w:r w:rsidRPr="000B7083">
        <w:rPr>
          <w:rFonts w:ascii="Times New Roman" w:hAnsi="Times New Roman" w:cs="Times New Roman"/>
          <w:sz w:val="28"/>
          <w:szCs w:val="28"/>
        </w:rPr>
        <w:t>без его участия и в закрытом</w:t>
      </w:r>
      <w:r w:rsidR="00911F96">
        <w:rPr>
          <w:rFonts w:ascii="Times New Roman" w:hAnsi="Times New Roman" w:cs="Times New Roman"/>
          <w:sz w:val="28"/>
          <w:szCs w:val="28"/>
        </w:rPr>
        <w:t xml:space="preserve"> заседании. Наконец, он жаловался</w:t>
      </w:r>
      <w:r w:rsidRPr="000B7083">
        <w:rPr>
          <w:rFonts w:ascii="Times New Roman" w:hAnsi="Times New Roman" w:cs="Times New Roman"/>
          <w:sz w:val="28"/>
          <w:szCs w:val="28"/>
        </w:rPr>
        <w:t xml:space="preserve"> на длительность </w:t>
      </w:r>
      <w:r w:rsidRPr="000B7083">
        <w:rPr>
          <w:rFonts w:ascii="Times New Roman" w:hAnsi="Times New Roman" w:cs="Times New Roman"/>
          <w:sz w:val="28"/>
          <w:szCs w:val="28"/>
        </w:rPr>
        <w:lastRenderedPageBreak/>
        <w:t>судебной процедуры, которая началас</w:t>
      </w:r>
      <w:r w:rsidR="00911F96">
        <w:rPr>
          <w:rFonts w:ascii="Times New Roman" w:hAnsi="Times New Roman" w:cs="Times New Roman"/>
          <w:sz w:val="28"/>
          <w:szCs w:val="28"/>
        </w:rPr>
        <w:t xml:space="preserve">ь в июне 1997 года и </w:t>
      </w:r>
      <w:r w:rsidRPr="000B7083">
        <w:rPr>
          <w:rFonts w:ascii="Times New Roman" w:hAnsi="Times New Roman" w:cs="Times New Roman"/>
          <w:sz w:val="28"/>
          <w:szCs w:val="28"/>
        </w:rPr>
        <w:t>не завершилась</w:t>
      </w:r>
      <w:r w:rsidR="00911F96">
        <w:rPr>
          <w:rFonts w:ascii="Times New Roman" w:hAnsi="Times New Roman" w:cs="Times New Roman"/>
          <w:sz w:val="28"/>
          <w:szCs w:val="28"/>
        </w:rPr>
        <w:t xml:space="preserve"> на момент подачи жалобы</w:t>
      </w:r>
      <w:r w:rsidR="00911F96">
        <w:rPr>
          <w:rStyle w:val="a5"/>
          <w:rFonts w:ascii="Times New Roman" w:hAnsi="Times New Roman" w:cs="Times New Roman"/>
          <w:sz w:val="28"/>
          <w:szCs w:val="28"/>
        </w:rPr>
        <w:footnoteReference w:id="161"/>
      </w:r>
      <w:r w:rsidRPr="000B7083">
        <w:rPr>
          <w:rFonts w:ascii="Times New Roman" w:hAnsi="Times New Roman" w:cs="Times New Roman"/>
          <w:sz w:val="28"/>
          <w:szCs w:val="28"/>
        </w:rPr>
        <w:t>.</w:t>
      </w:r>
    </w:p>
    <w:p w:rsidR="00911F96" w:rsidRDefault="00AD5525" w:rsidP="00B63020">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911F96">
        <w:rPr>
          <w:rFonts w:ascii="Times New Roman" w:hAnsi="Times New Roman" w:cs="Times New Roman"/>
          <w:sz w:val="28"/>
          <w:szCs w:val="28"/>
        </w:rPr>
        <w:t>уд отметил, что жалоба заявителя включала три аспекта: первый касал</w:t>
      </w:r>
      <w:r w:rsidR="00911F96" w:rsidRPr="000B7083">
        <w:rPr>
          <w:rFonts w:ascii="Times New Roman" w:hAnsi="Times New Roman" w:cs="Times New Roman"/>
          <w:sz w:val="28"/>
          <w:szCs w:val="28"/>
        </w:rPr>
        <w:t>ся недостаточной независимости и б</w:t>
      </w:r>
      <w:r w:rsidR="00911F96">
        <w:rPr>
          <w:rFonts w:ascii="Times New Roman" w:hAnsi="Times New Roman" w:cs="Times New Roman"/>
          <w:sz w:val="28"/>
          <w:szCs w:val="28"/>
        </w:rPr>
        <w:t>еспристрастности судов; второй –</w:t>
      </w:r>
      <w:r w:rsidR="00911F96" w:rsidRPr="000B7083">
        <w:rPr>
          <w:rFonts w:ascii="Times New Roman" w:hAnsi="Times New Roman" w:cs="Times New Roman"/>
          <w:sz w:val="28"/>
          <w:szCs w:val="28"/>
        </w:rPr>
        <w:t xml:space="preserve"> отсутствия публичного слушания в арбитражном суде Киевской области и В</w:t>
      </w:r>
      <w:r w:rsidR="00911F96">
        <w:rPr>
          <w:rFonts w:ascii="Times New Roman" w:hAnsi="Times New Roman" w:cs="Times New Roman"/>
          <w:sz w:val="28"/>
          <w:szCs w:val="28"/>
        </w:rPr>
        <w:t>ысшем арбитражном суде; третий –</w:t>
      </w:r>
      <w:r w:rsidR="00911F96" w:rsidRPr="000B7083">
        <w:rPr>
          <w:rFonts w:ascii="Times New Roman" w:hAnsi="Times New Roman" w:cs="Times New Roman"/>
          <w:sz w:val="28"/>
          <w:szCs w:val="28"/>
        </w:rPr>
        <w:t xml:space="preserve"> чрезмерной длительности судебной процедуры.</w:t>
      </w:r>
    </w:p>
    <w:p w:rsidR="00911F96" w:rsidRDefault="00911F96" w:rsidP="00B63020">
      <w:pPr>
        <w:jc w:val="both"/>
        <w:rPr>
          <w:rFonts w:ascii="Times New Roman" w:hAnsi="Times New Roman" w:cs="Times New Roman"/>
          <w:sz w:val="28"/>
          <w:szCs w:val="28"/>
        </w:rPr>
      </w:pPr>
      <w:r>
        <w:rPr>
          <w:rFonts w:ascii="Times New Roman" w:hAnsi="Times New Roman" w:cs="Times New Roman"/>
          <w:sz w:val="28"/>
          <w:szCs w:val="28"/>
        </w:rPr>
        <w:t xml:space="preserve">Относительно первого аспекта власти государства-ответчика возражали, </w:t>
      </w:r>
      <w:r w:rsidRPr="000B7083">
        <w:rPr>
          <w:rFonts w:ascii="Times New Roman" w:hAnsi="Times New Roman" w:cs="Times New Roman"/>
          <w:sz w:val="28"/>
          <w:szCs w:val="28"/>
        </w:rPr>
        <w:t>что сведения, предоставленные заявителем, недостаточны для сомнений, касающихся беспристрастности и независимости суд</w:t>
      </w:r>
      <w:r w:rsidR="00937D8D">
        <w:rPr>
          <w:rFonts w:ascii="Times New Roman" w:hAnsi="Times New Roman" w:cs="Times New Roman"/>
          <w:sz w:val="28"/>
          <w:szCs w:val="28"/>
        </w:rPr>
        <w:t>ебных органов, имеющих отношение</w:t>
      </w:r>
      <w:r w:rsidRPr="000B7083">
        <w:rPr>
          <w:rFonts w:ascii="Times New Roman" w:hAnsi="Times New Roman" w:cs="Times New Roman"/>
          <w:sz w:val="28"/>
          <w:szCs w:val="28"/>
        </w:rPr>
        <w:t xml:space="preserve"> к данному процессу.</w:t>
      </w:r>
      <w:r w:rsidRPr="00911F96">
        <w:rPr>
          <w:rFonts w:ascii="Times New Roman" w:hAnsi="Times New Roman" w:cs="Times New Roman"/>
          <w:sz w:val="28"/>
          <w:szCs w:val="28"/>
        </w:rPr>
        <w:t xml:space="preserve"> </w:t>
      </w:r>
      <w:r w:rsidRPr="000B7083">
        <w:rPr>
          <w:rFonts w:ascii="Times New Roman" w:hAnsi="Times New Roman" w:cs="Times New Roman"/>
          <w:sz w:val="28"/>
          <w:szCs w:val="28"/>
        </w:rPr>
        <w:t>Президент Украины обязан реагировать на любое обращение граждан Украины и принимать решение вследствие этого обращения в соответствии с законом.</w:t>
      </w:r>
      <w:r>
        <w:rPr>
          <w:rFonts w:ascii="Times New Roman" w:hAnsi="Times New Roman" w:cs="Times New Roman"/>
          <w:sz w:val="28"/>
          <w:szCs w:val="28"/>
        </w:rPr>
        <w:t xml:space="preserve"> Заявитель, в свою очередь, ссылался </w:t>
      </w:r>
      <w:r w:rsidRPr="000B7083">
        <w:rPr>
          <w:rFonts w:ascii="Times New Roman" w:hAnsi="Times New Roman" w:cs="Times New Roman"/>
          <w:sz w:val="28"/>
          <w:szCs w:val="28"/>
        </w:rPr>
        <w:t>на общеизвестные факты финансовой зависимости судебных органов от бюджета органов местного самоуправления</w:t>
      </w:r>
      <w:r>
        <w:rPr>
          <w:rFonts w:ascii="Times New Roman" w:hAnsi="Times New Roman" w:cs="Times New Roman"/>
          <w:sz w:val="28"/>
          <w:szCs w:val="28"/>
        </w:rPr>
        <w:t>. В том, что касается резолюций</w:t>
      </w:r>
      <w:r w:rsidRPr="000B7083">
        <w:rPr>
          <w:rFonts w:ascii="Times New Roman" w:hAnsi="Times New Roman" w:cs="Times New Roman"/>
          <w:sz w:val="28"/>
          <w:szCs w:val="28"/>
        </w:rPr>
        <w:t xml:space="preserve"> Президен</w:t>
      </w:r>
      <w:r>
        <w:rPr>
          <w:rFonts w:ascii="Times New Roman" w:hAnsi="Times New Roman" w:cs="Times New Roman"/>
          <w:sz w:val="28"/>
          <w:szCs w:val="28"/>
        </w:rPr>
        <w:t>та Украины, заявитель утверждал</w:t>
      </w:r>
      <w:r w:rsidRPr="000B7083">
        <w:rPr>
          <w:rFonts w:ascii="Times New Roman" w:hAnsi="Times New Roman" w:cs="Times New Roman"/>
          <w:sz w:val="28"/>
          <w:szCs w:val="28"/>
        </w:rPr>
        <w:t xml:space="preserve">, что они в </w:t>
      </w:r>
      <w:r>
        <w:rPr>
          <w:rFonts w:ascii="Times New Roman" w:hAnsi="Times New Roman" w:cs="Times New Roman"/>
          <w:sz w:val="28"/>
          <w:szCs w:val="28"/>
        </w:rPr>
        <w:t>первую очередь были адресованы</w:t>
      </w:r>
      <w:r w:rsidRPr="000B7083">
        <w:rPr>
          <w:rFonts w:ascii="Times New Roman" w:hAnsi="Times New Roman" w:cs="Times New Roman"/>
          <w:sz w:val="28"/>
          <w:szCs w:val="28"/>
        </w:rPr>
        <w:t xml:space="preserve"> чиновникам высших эшелонов власти или судьям, не имеющим никакого отношения к авторам обращения, среди которых фигурировало имя председателя Высшего</w:t>
      </w:r>
      <w:r>
        <w:rPr>
          <w:rFonts w:ascii="Times New Roman" w:hAnsi="Times New Roman" w:cs="Times New Roman"/>
          <w:sz w:val="28"/>
          <w:szCs w:val="28"/>
        </w:rPr>
        <w:t xml:space="preserve"> арбитражного суда. Они имели целью не только </w:t>
      </w:r>
      <w:r w:rsidRPr="000B7083">
        <w:rPr>
          <w:rFonts w:ascii="Times New Roman" w:hAnsi="Times New Roman" w:cs="Times New Roman"/>
          <w:sz w:val="28"/>
          <w:szCs w:val="28"/>
        </w:rPr>
        <w:t>гарантиро</w:t>
      </w:r>
      <w:r>
        <w:rPr>
          <w:rFonts w:ascii="Times New Roman" w:hAnsi="Times New Roman" w:cs="Times New Roman"/>
          <w:sz w:val="28"/>
          <w:szCs w:val="28"/>
        </w:rPr>
        <w:t>вать принцип верховенства права, но также «</w:t>
      </w:r>
      <w:r w:rsidRPr="000B7083">
        <w:rPr>
          <w:rFonts w:ascii="Times New Roman" w:hAnsi="Times New Roman" w:cs="Times New Roman"/>
          <w:sz w:val="28"/>
          <w:szCs w:val="28"/>
        </w:rPr>
        <w:t>за</w:t>
      </w:r>
      <w:r>
        <w:rPr>
          <w:rFonts w:ascii="Times New Roman" w:hAnsi="Times New Roman" w:cs="Times New Roman"/>
          <w:sz w:val="28"/>
          <w:szCs w:val="28"/>
        </w:rPr>
        <w:t>щитить интересы граждан Украины»</w:t>
      </w:r>
      <w:r w:rsidRPr="000B7083">
        <w:rPr>
          <w:rFonts w:ascii="Times New Roman" w:hAnsi="Times New Roman" w:cs="Times New Roman"/>
          <w:sz w:val="28"/>
          <w:szCs w:val="28"/>
        </w:rPr>
        <w:t>.</w:t>
      </w:r>
      <w:r>
        <w:rPr>
          <w:rFonts w:ascii="Times New Roman" w:hAnsi="Times New Roman" w:cs="Times New Roman"/>
          <w:sz w:val="28"/>
          <w:szCs w:val="28"/>
        </w:rPr>
        <w:t xml:space="preserve"> Заявитель напоминал, что 6 марта 1998 года </w:t>
      </w:r>
      <w:r w:rsidRPr="000B7083">
        <w:rPr>
          <w:rFonts w:ascii="Times New Roman" w:hAnsi="Times New Roman" w:cs="Times New Roman"/>
          <w:sz w:val="28"/>
          <w:szCs w:val="28"/>
        </w:rPr>
        <w:t>глава администрации Луганской области</w:t>
      </w:r>
      <w:r>
        <w:rPr>
          <w:rFonts w:ascii="Times New Roman" w:hAnsi="Times New Roman" w:cs="Times New Roman"/>
          <w:sz w:val="28"/>
          <w:szCs w:val="28"/>
        </w:rPr>
        <w:t xml:space="preserve"> </w:t>
      </w:r>
      <w:r w:rsidRPr="000B7083">
        <w:rPr>
          <w:rFonts w:ascii="Times New Roman" w:hAnsi="Times New Roman" w:cs="Times New Roman"/>
          <w:sz w:val="28"/>
          <w:szCs w:val="28"/>
        </w:rPr>
        <w:t xml:space="preserve">потребовал от Президента Украины немедленного вмешательства в рассматриваемое дело с целью защитить интересы украинского предприятия и граждан Украины. Более того, в письме от 12 мая 2000 года председатель арбитражного суда Киевской области выразил сомнение по поводу </w:t>
      </w:r>
      <w:proofErr w:type="gramStart"/>
      <w:r w:rsidRPr="000B7083">
        <w:rPr>
          <w:rFonts w:ascii="Times New Roman" w:hAnsi="Times New Roman" w:cs="Times New Roman"/>
          <w:sz w:val="28"/>
          <w:szCs w:val="28"/>
        </w:rPr>
        <w:t>возможности гарантий абсолютной беспристрастности судей его суда</w:t>
      </w:r>
      <w:proofErr w:type="gramEnd"/>
      <w:r w:rsidRPr="000B7083">
        <w:rPr>
          <w:rFonts w:ascii="Times New Roman" w:hAnsi="Times New Roman" w:cs="Times New Roman"/>
          <w:sz w:val="28"/>
          <w:szCs w:val="28"/>
        </w:rPr>
        <w:t xml:space="preserve"> во время рассмотрения последними дела заявителя.</w:t>
      </w:r>
      <w:r>
        <w:rPr>
          <w:rFonts w:ascii="Times New Roman" w:hAnsi="Times New Roman" w:cs="Times New Roman"/>
          <w:sz w:val="28"/>
          <w:szCs w:val="28"/>
        </w:rPr>
        <w:t xml:space="preserve"> При этом </w:t>
      </w:r>
      <w:r w:rsidRPr="000B7083">
        <w:rPr>
          <w:rFonts w:ascii="Times New Roman" w:hAnsi="Times New Roman" w:cs="Times New Roman"/>
          <w:sz w:val="28"/>
          <w:szCs w:val="28"/>
        </w:rPr>
        <w:t>отказ судьи рассматривать дело имел место 20 мая 1998 года, через день после того, как новая резолюция Президента Ук</w:t>
      </w:r>
      <w:r w:rsidR="00937D8D">
        <w:rPr>
          <w:rFonts w:ascii="Times New Roman" w:hAnsi="Times New Roman" w:cs="Times New Roman"/>
          <w:sz w:val="28"/>
          <w:szCs w:val="28"/>
        </w:rPr>
        <w:t>раины (19 мая 1998 года</w:t>
      </w:r>
      <w:r>
        <w:rPr>
          <w:rFonts w:ascii="Times New Roman" w:hAnsi="Times New Roman" w:cs="Times New Roman"/>
          <w:sz w:val="28"/>
          <w:szCs w:val="28"/>
        </w:rPr>
        <w:t>) с целью «защитить интересы Украины»</w:t>
      </w:r>
      <w:r w:rsidRPr="000B7083">
        <w:rPr>
          <w:rFonts w:ascii="Times New Roman" w:hAnsi="Times New Roman" w:cs="Times New Roman"/>
          <w:sz w:val="28"/>
          <w:szCs w:val="28"/>
        </w:rPr>
        <w:t xml:space="preserve"> была отправлена Председателю Высшего арбитражного суда.</w:t>
      </w:r>
    </w:p>
    <w:p w:rsidR="00911F96" w:rsidRDefault="00911F96" w:rsidP="00B63020">
      <w:pPr>
        <w:jc w:val="both"/>
        <w:rPr>
          <w:rFonts w:ascii="Times New Roman" w:hAnsi="Times New Roman" w:cs="Times New Roman"/>
          <w:sz w:val="28"/>
          <w:szCs w:val="28"/>
        </w:rPr>
      </w:pPr>
      <w:r>
        <w:rPr>
          <w:rFonts w:ascii="Times New Roman" w:hAnsi="Times New Roman" w:cs="Times New Roman"/>
          <w:sz w:val="28"/>
          <w:szCs w:val="28"/>
        </w:rPr>
        <w:t xml:space="preserve">Относительно второго аспекта </w:t>
      </w:r>
      <w:r w:rsidR="00AF3FF7">
        <w:rPr>
          <w:rFonts w:ascii="Times New Roman" w:hAnsi="Times New Roman" w:cs="Times New Roman"/>
          <w:sz w:val="28"/>
          <w:szCs w:val="28"/>
        </w:rPr>
        <w:t xml:space="preserve">жалобы украинские власти утверждали, что </w:t>
      </w:r>
      <w:r w:rsidR="00AF3FF7" w:rsidRPr="000B7083">
        <w:rPr>
          <w:rFonts w:ascii="Times New Roman" w:hAnsi="Times New Roman" w:cs="Times New Roman"/>
          <w:sz w:val="28"/>
          <w:szCs w:val="28"/>
        </w:rPr>
        <w:t>гарантии статьи 6 Конвенции применяются к гражданским судебным процессам не так строго, как к уголовным, и что пу</w:t>
      </w:r>
      <w:r w:rsidR="00937D8D">
        <w:rPr>
          <w:rFonts w:ascii="Times New Roman" w:hAnsi="Times New Roman" w:cs="Times New Roman"/>
          <w:sz w:val="28"/>
          <w:szCs w:val="28"/>
        </w:rPr>
        <w:t xml:space="preserve">бличность процесса </w:t>
      </w:r>
      <w:r w:rsidR="00AF3FF7" w:rsidRPr="000B7083">
        <w:rPr>
          <w:rFonts w:ascii="Times New Roman" w:hAnsi="Times New Roman" w:cs="Times New Roman"/>
          <w:sz w:val="28"/>
          <w:szCs w:val="28"/>
        </w:rPr>
        <w:t>может быть ограничена особыми обстоятельствами дела.</w:t>
      </w:r>
      <w:r w:rsidR="00AF3FF7" w:rsidRPr="00AF3FF7">
        <w:rPr>
          <w:rFonts w:ascii="Times New Roman" w:hAnsi="Times New Roman" w:cs="Times New Roman"/>
          <w:sz w:val="28"/>
          <w:szCs w:val="28"/>
        </w:rPr>
        <w:t xml:space="preserve"> </w:t>
      </w:r>
      <w:r w:rsidR="00AF3FF7" w:rsidRPr="000B7083">
        <w:rPr>
          <w:rFonts w:ascii="Times New Roman" w:hAnsi="Times New Roman" w:cs="Times New Roman"/>
          <w:sz w:val="28"/>
          <w:szCs w:val="28"/>
        </w:rPr>
        <w:t>Во всяком случае, заявитель смог представить Высшему арбитражному суду в письменной форме все аргументы, которые он считал необходимыми, и эта судебная инстанция дала ответы на все поставленные вопросы, а арбитражный суд первой инстанции провел публичное слушание.</w:t>
      </w:r>
      <w:r w:rsidR="00AF3FF7">
        <w:rPr>
          <w:rFonts w:ascii="Times New Roman" w:hAnsi="Times New Roman" w:cs="Times New Roman"/>
          <w:sz w:val="28"/>
          <w:szCs w:val="28"/>
        </w:rPr>
        <w:t xml:space="preserve"> Заявитель оспаривал эти утверждения. </w:t>
      </w:r>
    </w:p>
    <w:p w:rsidR="00AF3FF7" w:rsidRDefault="00AF3FF7" w:rsidP="00B63020">
      <w:pPr>
        <w:jc w:val="both"/>
        <w:rPr>
          <w:rFonts w:ascii="Times New Roman" w:hAnsi="Times New Roman" w:cs="Times New Roman"/>
          <w:sz w:val="28"/>
          <w:szCs w:val="28"/>
        </w:rPr>
      </w:pPr>
      <w:r>
        <w:rPr>
          <w:rFonts w:ascii="Times New Roman" w:hAnsi="Times New Roman" w:cs="Times New Roman"/>
          <w:sz w:val="28"/>
          <w:szCs w:val="28"/>
        </w:rPr>
        <w:t xml:space="preserve">Наконец, относительно третьего аспекта власти утверждали, что </w:t>
      </w:r>
      <w:r w:rsidRPr="000B7083">
        <w:rPr>
          <w:rFonts w:ascii="Times New Roman" w:hAnsi="Times New Roman" w:cs="Times New Roman"/>
          <w:sz w:val="28"/>
          <w:szCs w:val="28"/>
        </w:rPr>
        <w:t xml:space="preserve">дело заявителя было очень сложным с юридической точки зрения, что, в свою очередь, требовало глубокого анализа всех фактов дела и всех аргументов </w:t>
      </w:r>
      <w:r w:rsidRPr="000B7083">
        <w:rPr>
          <w:rFonts w:ascii="Times New Roman" w:hAnsi="Times New Roman" w:cs="Times New Roman"/>
          <w:sz w:val="28"/>
          <w:szCs w:val="28"/>
        </w:rPr>
        <w:lastRenderedPageBreak/>
        <w:t>сторон государственными суд</w:t>
      </w:r>
      <w:r w:rsidR="00937D8D">
        <w:rPr>
          <w:rFonts w:ascii="Times New Roman" w:hAnsi="Times New Roman" w:cs="Times New Roman"/>
          <w:sz w:val="28"/>
          <w:szCs w:val="28"/>
        </w:rPr>
        <w:t>ебными органами, как и пояснения</w:t>
      </w:r>
      <w:r w:rsidRPr="000B7083">
        <w:rPr>
          <w:rFonts w:ascii="Times New Roman" w:hAnsi="Times New Roman" w:cs="Times New Roman"/>
          <w:sz w:val="28"/>
          <w:szCs w:val="28"/>
        </w:rPr>
        <w:t xml:space="preserve"> положений действующего законодательства. Важно то, что на каждой стадий спора именно заявитель, а не государственная власть, давал ход судебной процедуре, что делало процесс более продолжительным.</w:t>
      </w:r>
      <w:r>
        <w:rPr>
          <w:rFonts w:ascii="Times New Roman" w:hAnsi="Times New Roman" w:cs="Times New Roman"/>
          <w:sz w:val="28"/>
          <w:szCs w:val="28"/>
        </w:rPr>
        <w:t xml:space="preserve"> Следовательно, </w:t>
      </w:r>
      <w:r w:rsidRPr="000B7083">
        <w:rPr>
          <w:rFonts w:ascii="Times New Roman" w:hAnsi="Times New Roman" w:cs="Times New Roman"/>
          <w:sz w:val="28"/>
          <w:szCs w:val="28"/>
        </w:rPr>
        <w:t>срок внутреннего судебного процесса в данном случае не может быть расценен, как неразумный.</w:t>
      </w:r>
      <w:r>
        <w:rPr>
          <w:rFonts w:ascii="Times New Roman" w:hAnsi="Times New Roman" w:cs="Times New Roman"/>
          <w:sz w:val="28"/>
          <w:szCs w:val="28"/>
        </w:rPr>
        <w:t xml:space="preserve"> </w:t>
      </w:r>
      <w:r w:rsidRPr="000B7083">
        <w:rPr>
          <w:rFonts w:ascii="Times New Roman" w:hAnsi="Times New Roman" w:cs="Times New Roman"/>
          <w:sz w:val="28"/>
          <w:szCs w:val="28"/>
        </w:rPr>
        <w:t>Заявитель указывал на то, что в течение длительного периода он находился в неопределенной ситуации в связи с отсутствием окончательного решения и в условиях неопределенных перспектив окончания внутреннего процесса.</w:t>
      </w:r>
      <w:r>
        <w:rPr>
          <w:rFonts w:ascii="Times New Roman" w:hAnsi="Times New Roman" w:cs="Times New Roman"/>
          <w:sz w:val="28"/>
          <w:szCs w:val="28"/>
        </w:rPr>
        <w:t xml:space="preserve"> В этом виноваты судебные органы Украины, которые</w:t>
      </w:r>
      <w:r w:rsidRPr="00AF3FF7">
        <w:rPr>
          <w:rFonts w:ascii="Times New Roman" w:hAnsi="Times New Roman" w:cs="Times New Roman"/>
          <w:sz w:val="28"/>
          <w:szCs w:val="28"/>
        </w:rPr>
        <w:t xml:space="preserve"> </w:t>
      </w:r>
      <w:r w:rsidRPr="000B7083">
        <w:rPr>
          <w:rFonts w:ascii="Times New Roman" w:hAnsi="Times New Roman" w:cs="Times New Roman"/>
          <w:sz w:val="28"/>
          <w:szCs w:val="28"/>
        </w:rPr>
        <w:t>вследствие неправильного и противоречивого применен</w:t>
      </w:r>
      <w:r w:rsidR="00937D8D">
        <w:rPr>
          <w:rFonts w:ascii="Times New Roman" w:hAnsi="Times New Roman" w:cs="Times New Roman"/>
          <w:sz w:val="28"/>
          <w:szCs w:val="28"/>
        </w:rPr>
        <w:t>ия украинского законодательства</w:t>
      </w:r>
      <w:r w:rsidRPr="000B7083">
        <w:rPr>
          <w:rFonts w:ascii="Times New Roman" w:hAnsi="Times New Roman" w:cs="Times New Roman"/>
          <w:sz w:val="28"/>
          <w:szCs w:val="28"/>
        </w:rPr>
        <w:t xml:space="preserve"> были обязаны много раз пересматривать это дело в соответствии с указаниями Высшего арбитражного суда.</w:t>
      </w:r>
    </w:p>
    <w:p w:rsidR="00AF3FF7" w:rsidRDefault="00AF3FF7" w:rsidP="00B63020">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Суд указал, </w:t>
      </w:r>
      <w:r w:rsidRPr="000B7083">
        <w:rPr>
          <w:rFonts w:ascii="Times New Roman" w:hAnsi="Times New Roman" w:cs="Times New Roman"/>
          <w:sz w:val="28"/>
          <w:szCs w:val="28"/>
        </w:rPr>
        <w:t xml:space="preserve">что в контексте настоящего </w:t>
      </w:r>
      <w:proofErr w:type="gramStart"/>
      <w:r w:rsidRPr="000B7083">
        <w:rPr>
          <w:rFonts w:ascii="Times New Roman" w:hAnsi="Times New Roman" w:cs="Times New Roman"/>
          <w:sz w:val="28"/>
          <w:szCs w:val="28"/>
        </w:rPr>
        <w:t>дела</w:t>
      </w:r>
      <w:proofErr w:type="gramEnd"/>
      <w:r w:rsidRPr="000B7083">
        <w:rPr>
          <w:rFonts w:ascii="Times New Roman" w:hAnsi="Times New Roman" w:cs="Times New Roman"/>
          <w:sz w:val="28"/>
          <w:szCs w:val="28"/>
        </w:rPr>
        <w:t xml:space="preserve"> прежде всего необходимо рассмотреть вопрос общ</w:t>
      </w:r>
      <w:r>
        <w:rPr>
          <w:rFonts w:ascii="Times New Roman" w:hAnsi="Times New Roman" w:cs="Times New Roman"/>
          <w:sz w:val="28"/>
          <w:szCs w:val="28"/>
        </w:rPr>
        <w:t>его характера</w:t>
      </w:r>
      <w:r w:rsidRPr="000B7083">
        <w:rPr>
          <w:rFonts w:ascii="Times New Roman" w:hAnsi="Times New Roman" w:cs="Times New Roman"/>
          <w:sz w:val="28"/>
          <w:szCs w:val="28"/>
        </w:rPr>
        <w:t>, а именно, совмести</w:t>
      </w:r>
      <w:r w:rsidR="00937D8D">
        <w:rPr>
          <w:rFonts w:ascii="Times New Roman" w:hAnsi="Times New Roman" w:cs="Times New Roman"/>
          <w:sz w:val="28"/>
          <w:szCs w:val="28"/>
        </w:rPr>
        <w:t xml:space="preserve">ма ли с принципами статьи 6 </w:t>
      </w:r>
      <w:r w:rsidRPr="000B7083">
        <w:rPr>
          <w:rFonts w:ascii="Times New Roman" w:hAnsi="Times New Roman" w:cs="Times New Roman"/>
          <w:sz w:val="28"/>
          <w:szCs w:val="28"/>
        </w:rPr>
        <w:t>Конвенции</w:t>
      </w:r>
      <w:r>
        <w:rPr>
          <w:rFonts w:ascii="Times New Roman" w:hAnsi="Times New Roman" w:cs="Times New Roman"/>
          <w:sz w:val="28"/>
          <w:szCs w:val="28"/>
        </w:rPr>
        <w:t xml:space="preserve"> </w:t>
      </w:r>
      <w:r w:rsidRPr="000B7083">
        <w:rPr>
          <w:rFonts w:ascii="Times New Roman" w:hAnsi="Times New Roman" w:cs="Times New Roman"/>
          <w:sz w:val="28"/>
          <w:szCs w:val="28"/>
        </w:rPr>
        <w:t>процедура протеста в том виде, в котором она была предусмотрена в украинском праве и использована в данном случае, и если да, то в какой степени</w:t>
      </w:r>
      <w:r>
        <w:rPr>
          <w:rStyle w:val="a5"/>
          <w:rFonts w:ascii="Times New Roman" w:hAnsi="Times New Roman" w:cs="Times New Roman"/>
          <w:sz w:val="28"/>
          <w:szCs w:val="28"/>
        </w:rPr>
        <w:footnoteReference w:id="162"/>
      </w:r>
      <w:r w:rsidRPr="000B7083">
        <w:rPr>
          <w:rFonts w:ascii="Times New Roman" w:hAnsi="Times New Roman" w:cs="Times New Roman"/>
          <w:sz w:val="28"/>
          <w:szCs w:val="28"/>
        </w:rPr>
        <w:t>.</w:t>
      </w:r>
    </w:p>
    <w:p w:rsidR="00AF3FF7" w:rsidRDefault="00AF3FF7" w:rsidP="00B63020">
      <w:pPr>
        <w:jc w:val="both"/>
        <w:rPr>
          <w:rFonts w:ascii="Times New Roman" w:hAnsi="Times New Roman" w:cs="Times New Roman"/>
          <w:sz w:val="28"/>
          <w:szCs w:val="28"/>
        </w:rPr>
      </w:pPr>
      <w:r>
        <w:rPr>
          <w:rFonts w:ascii="Times New Roman" w:hAnsi="Times New Roman" w:cs="Times New Roman"/>
          <w:sz w:val="28"/>
          <w:szCs w:val="28"/>
        </w:rPr>
        <w:t>Суд напомнил, что о</w:t>
      </w:r>
      <w:r w:rsidRPr="000B7083">
        <w:rPr>
          <w:rFonts w:ascii="Times New Roman" w:hAnsi="Times New Roman" w:cs="Times New Roman"/>
          <w:sz w:val="28"/>
          <w:szCs w:val="28"/>
        </w:rPr>
        <w:t>дним из основополагающих элементов верховенства права является принцип безопасности юридических связей, который подразумевает, кроме прочего, что окончательное решение, вынесенное судом по какому-либо делу, не должно ставиться под сомнение</w:t>
      </w:r>
      <w:r w:rsidR="006771D0">
        <w:rPr>
          <w:rFonts w:ascii="Times New Roman" w:hAnsi="Times New Roman" w:cs="Times New Roman"/>
          <w:sz w:val="28"/>
          <w:szCs w:val="28"/>
        </w:rPr>
        <w:t xml:space="preserve">. Между тем, </w:t>
      </w:r>
      <w:r w:rsidR="00E76AD7">
        <w:rPr>
          <w:rFonts w:ascii="Times New Roman" w:hAnsi="Times New Roman" w:cs="Times New Roman"/>
          <w:sz w:val="28"/>
          <w:szCs w:val="28"/>
        </w:rPr>
        <w:t xml:space="preserve">в период </w:t>
      </w:r>
      <w:r w:rsidR="006771D0" w:rsidRPr="000B7083">
        <w:rPr>
          <w:rFonts w:ascii="Times New Roman" w:hAnsi="Times New Roman" w:cs="Times New Roman"/>
          <w:sz w:val="28"/>
          <w:szCs w:val="28"/>
        </w:rPr>
        <w:t xml:space="preserve">событий по </w:t>
      </w:r>
      <w:r w:rsidR="00E76AD7">
        <w:rPr>
          <w:rFonts w:ascii="Times New Roman" w:hAnsi="Times New Roman" w:cs="Times New Roman"/>
          <w:sz w:val="28"/>
          <w:szCs w:val="28"/>
        </w:rPr>
        <w:t xml:space="preserve">данному </w:t>
      </w:r>
      <w:r w:rsidR="006771D0" w:rsidRPr="000B7083">
        <w:rPr>
          <w:rFonts w:ascii="Times New Roman" w:hAnsi="Times New Roman" w:cs="Times New Roman"/>
          <w:sz w:val="28"/>
          <w:szCs w:val="28"/>
        </w:rPr>
        <w:t>делу, Председатель Высшего арбитражного суда, Генеральный Прокурор или их замести</w:t>
      </w:r>
      <w:r w:rsidR="00E76AD7">
        <w:rPr>
          <w:rFonts w:ascii="Times New Roman" w:hAnsi="Times New Roman" w:cs="Times New Roman"/>
          <w:sz w:val="28"/>
          <w:szCs w:val="28"/>
        </w:rPr>
        <w:t xml:space="preserve">тели обладали, в силу </w:t>
      </w:r>
      <w:r w:rsidR="006771D0" w:rsidRPr="000B7083">
        <w:rPr>
          <w:rFonts w:ascii="Times New Roman" w:hAnsi="Times New Roman" w:cs="Times New Roman"/>
          <w:sz w:val="28"/>
          <w:szCs w:val="28"/>
        </w:rPr>
        <w:t>Арбитражно-процессуального кодекса, правом обжаловать окончательное судебное решение путем внесения протеста. Подобное полномочие имело дискреционный характер, в результате чего окончательные судебные решения могли быть бесконечно поставлены под сомнение. В настоящем деле, своим постановлением от 21 апреля 2000 года, Высший арбитражный суд, на основании протеста своего Председателя, отменил все судебные решения, касаю</w:t>
      </w:r>
      <w:r w:rsidR="00937D8D">
        <w:rPr>
          <w:rFonts w:ascii="Times New Roman" w:hAnsi="Times New Roman" w:cs="Times New Roman"/>
          <w:sz w:val="28"/>
          <w:szCs w:val="28"/>
        </w:rPr>
        <w:t>щиеся заявителя, и отправил дело</w:t>
      </w:r>
      <w:r w:rsidR="006771D0" w:rsidRPr="000B7083">
        <w:rPr>
          <w:rFonts w:ascii="Times New Roman" w:hAnsi="Times New Roman" w:cs="Times New Roman"/>
          <w:sz w:val="28"/>
          <w:szCs w:val="28"/>
        </w:rPr>
        <w:t xml:space="preserve"> на новое рассмотрение в суд первой инстанции.</w:t>
      </w:r>
      <w:r w:rsidR="00E76AD7">
        <w:rPr>
          <w:rFonts w:ascii="Times New Roman" w:hAnsi="Times New Roman" w:cs="Times New Roman"/>
          <w:sz w:val="28"/>
          <w:szCs w:val="28"/>
        </w:rPr>
        <w:t xml:space="preserve"> Сначала это принесло заявителю пользу: решение 23 апреля 2001 года было принято в его интересах. </w:t>
      </w:r>
      <w:proofErr w:type="gramStart"/>
      <w:r w:rsidR="00E76AD7" w:rsidRPr="000B7083">
        <w:rPr>
          <w:rFonts w:ascii="Times New Roman" w:hAnsi="Times New Roman" w:cs="Times New Roman"/>
          <w:sz w:val="28"/>
          <w:szCs w:val="28"/>
        </w:rPr>
        <w:t>Однако постановлением от 24 января 2002 года, на основании, кроме прочего, протеста Генеральной Прокуратуры Украины, которая изначально не была стороной в споре, Киевский апелляционный хозяйственный суд отменил решение от 23 апреля 2001 года в части реституции собственности заявителю, подтвердил решение в части закрытия производства в отношении требований, направленных</w:t>
      </w:r>
      <w:r w:rsidR="00E76AD7">
        <w:rPr>
          <w:rFonts w:ascii="Times New Roman" w:hAnsi="Times New Roman" w:cs="Times New Roman"/>
          <w:sz w:val="28"/>
          <w:szCs w:val="28"/>
        </w:rPr>
        <w:t xml:space="preserve"> против «</w:t>
      </w:r>
      <w:proofErr w:type="spellStart"/>
      <w:r w:rsidR="00E76AD7">
        <w:rPr>
          <w:rFonts w:ascii="Times New Roman" w:hAnsi="Times New Roman" w:cs="Times New Roman"/>
          <w:sz w:val="28"/>
          <w:szCs w:val="28"/>
        </w:rPr>
        <w:t>Совтрансавто</w:t>
      </w:r>
      <w:proofErr w:type="spellEnd"/>
      <w:r w:rsidR="00E76AD7">
        <w:rPr>
          <w:rFonts w:ascii="Times New Roman" w:hAnsi="Times New Roman" w:cs="Times New Roman"/>
          <w:sz w:val="28"/>
          <w:szCs w:val="28"/>
        </w:rPr>
        <w:t>-Луганск»</w:t>
      </w:r>
      <w:r w:rsidR="00E76AD7" w:rsidRPr="000B7083">
        <w:rPr>
          <w:rFonts w:ascii="Times New Roman" w:hAnsi="Times New Roman" w:cs="Times New Roman"/>
          <w:sz w:val="28"/>
          <w:szCs w:val="28"/>
        </w:rPr>
        <w:t>, и отклонил все требования заявителя.</w:t>
      </w:r>
      <w:proofErr w:type="gramEnd"/>
    </w:p>
    <w:p w:rsidR="00E76AD7" w:rsidRDefault="00E76AD7" w:rsidP="00B6302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Европейский Суд счел, что </w:t>
      </w:r>
      <w:r w:rsidRPr="000B7083">
        <w:rPr>
          <w:rFonts w:ascii="Times New Roman" w:hAnsi="Times New Roman" w:cs="Times New Roman"/>
          <w:sz w:val="28"/>
          <w:szCs w:val="28"/>
        </w:rPr>
        <w:t>судебная система, предусматривающая процедуру протеста, а, следовательно, возможность многократной отмены окончательно</w:t>
      </w:r>
      <w:r>
        <w:rPr>
          <w:rFonts w:ascii="Times New Roman" w:hAnsi="Times New Roman" w:cs="Times New Roman"/>
          <w:sz w:val="28"/>
          <w:szCs w:val="28"/>
        </w:rPr>
        <w:t xml:space="preserve">го судебного решения, </w:t>
      </w:r>
      <w:r w:rsidRPr="000B7083">
        <w:rPr>
          <w:rFonts w:ascii="Times New Roman" w:hAnsi="Times New Roman" w:cs="Times New Roman"/>
          <w:sz w:val="28"/>
          <w:szCs w:val="28"/>
        </w:rPr>
        <w:t>сама по себе несовместима с принципом безопасности юридических связей, который является одним из основополагающих элеме</w:t>
      </w:r>
      <w:r>
        <w:rPr>
          <w:rFonts w:ascii="Times New Roman" w:hAnsi="Times New Roman" w:cs="Times New Roman"/>
          <w:sz w:val="28"/>
          <w:szCs w:val="28"/>
        </w:rPr>
        <w:t>нтов верховенства права в контексте пункта 1 статьи 6 Конвенции.</w:t>
      </w:r>
    </w:p>
    <w:p w:rsidR="00E76AD7" w:rsidRDefault="00E76AD7" w:rsidP="00B63020">
      <w:pPr>
        <w:jc w:val="both"/>
        <w:rPr>
          <w:rFonts w:ascii="Times New Roman" w:hAnsi="Times New Roman" w:cs="Times New Roman"/>
          <w:sz w:val="28"/>
          <w:szCs w:val="28"/>
        </w:rPr>
      </w:pPr>
      <w:r>
        <w:rPr>
          <w:rFonts w:ascii="Times New Roman" w:hAnsi="Times New Roman" w:cs="Times New Roman"/>
          <w:sz w:val="28"/>
          <w:szCs w:val="28"/>
        </w:rPr>
        <w:t xml:space="preserve">Далее ЕСПЧ отметил, что </w:t>
      </w:r>
      <w:r w:rsidRPr="000B7083">
        <w:rPr>
          <w:rFonts w:ascii="Times New Roman" w:hAnsi="Times New Roman" w:cs="Times New Roman"/>
          <w:sz w:val="28"/>
          <w:szCs w:val="28"/>
        </w:rPr>
        <w:t>после</w:t>
      </w:r>
      <w:r w:rsidR="00937D8D">
        <w:rPr>
          <w:rFonts w:ascii="Times New Roman" w:hAnsi="Times New Roman" w:cs="Times New Roman"/>
          <w:sz w:val="28"/>
          <w:szCs w:val="28"/>
        </w:rPr>
        <w:t xml:space="preserve"> первой отмены судебных решений</w:t>
      </w:r>
      <w:r w:rsidRPr="000B7083">
        <w:rPr>
          <w:rFonts w:ascii="Times New Roman" w:hAnsi="Times New Roman" w:cs="Times New Roman"/>
          <w:sz w:val="28"/>
          <w:szCs w:val="28"/>
        </w:rPr>
        <w:t xml:space="preserve"> арбитражные с</w:t>
      </w:r>
      <w:r>
        <w:rPr>
          <w:rFonts w:ascii="Times New Roman" w:hAnsi="Times New Roman" w:cs="Times New Roman"/>
          <w:sz w:val="28"/>
          <w:szCs w:val="28"/>
        </w:rPr>
        <w:t>удебные инстанции</w:t>
      </w:r>
      <w:r w:rsidRPr="000B7083">
        <w:rPr>
          <w:rFonts w:ascii="Times New Roman" w:hAnsi="Times New Roman" w:cs="Times New Roman"/>
          <w:sz w:val="28"/>
          <w:szCs w:val="28"/>
        </w:rPr>
        <w:t xml:space="preserve"> не приняли во внимание указа</w:t>
      </w:r>
      <w:r>
        <w:rPr>
          <w:rFonts w:ascii="Times New Roman" w:hAnsi="Times New Roman" w:cs="Times New Roman"/>
          <w:sz w:val="28"/>
          <w:szCs w:val="28"/>
        </w:rPr>
        <w:t xml:space="preserve">ния </w:t>
      </w:r>
      <w:r w:rsidRPr="000B7083">
        <w:rPr>
          <w:rFonts w:ascii="Times New Roman" w:hAnsi="Times New Roman" w:cs="Times New Roman"/>
          <w:sz w:val="28"/>
          <w:szCs w:val="28"/>
        </w:rPr>
        <w:t>Высшего арбитр</w:t>
      </w:r>
      <w:r>
        <w:rPr>
          <w:rFonts w:ascii="Times New Roman" w:hAnsi="Times New Roman" w:cs="Times New Roman"/>
          <w:sz w:val="28"/>
          <w:szCs w:val="28"/>
        </w:rPr>
        <w:t>ажного суда</w:t>
      </w:r>
      <w:r w:rsidR="00937D8D">
        <w:rPr>
          <w:rFonts w:ascii="Times New Roman" w:hAnsi="Times New Roman" w:cs="Times New Roman"/>
          <w:sz w:val="28"/>
          <w:szCs w:val="28"/>
        </w:rPr>
        <w:t>, в то время как</w:t>
      </w:r>
      <w:r w:rsidRPr="000B7083">
        <w:rPr>
          <w:rFonts w:ascii="Times New Roman" w:hAnsi="Times New Roman" w:cs="Times New Roman"/>
          <w:sz w:val="28"/>
          <w:szCs w:val="28"/>
        </w:rPr>
        <w:t xml:space="preserve"> в с</w:t>
      </w:r>
      <w:r w:rsidR="00937D8D">
        <w:rPr>
          <w:rFonts w:ascii="Times New Roman" w:hAnsi="Times New Roman" w:cs="Times New Roman"/>
          <w:sz w:val="28"/>
          <w:szCs w:val="28"/>
        </w:rPr>
        <w:t>оответствии с украинским правом</w:t>
      </w:r>
      <w:r w:rsidRPr="000B7083">
        <w:rPr>
          <w:rFonts w:ascii="Times New Roman" w:hAnsi="Times New Roman" w:cs="Times New Roman"/>
          <w:sz w:val="28"/>
          <w:szCs w:val="28"/>
        </w:rPr>
        <w:t xml:space="preserve"> эти указания являются обязательными для нижестоящих судов.</w:t>
      </w:r>
      <w:r>
        <w:rPr>
          <w:rFonts w:ascii="Times New Roman" w:hAnsi="Times New Roman" w:cs="Times New Roman"/>
          <w:sz w:val="28"/>
          <w:szCs w:val="28"/>
        </w:rPr>
        <w:t xml:space="preserve"> </w:t>
      </w:r>
      <w:r w:rsidRPr="000B7083">
        <w:rPr>
          <w:rFonts w:ascii="Times New Roman" w:hAnsi="Times New Roman" w:cs="Times New Roman"/>
          <w:sz w:val="28"/>
          <w:szCs w:val="28"/>
        </w:rPr>
        <w:t xml:space="preserve">Высший арбитражный суд упрекнул нижестоящие судебные инстанции в том, что они недостаточно изучили факты дела и аргументы заявителя, </w:t>
      </w:r>
      <w:r>
        <w:rPr>
          <w:rFonts w:ascii="Times New Roman" w:hAnsi="Times New Roman" w:cs="Times New Roman"/>
          <w:sz w:val="28"/>
          <w:szCs w:val="28"/>
        </w:rPr>
        <w:t xml:space="preserve">но </w:t>
      </w:r>
      <w:r w:rsidRPr="000B7083">
        <w:rPr>
          <w:rFonts w:ascii="Times New Roman" w:hAnsi="Times New Roman" w:cs="Times New Roman"/>
          <w:sz w:val="28"/>
          <w:szCs w:val="28"/>
        </w:rPr>
        <w:t>арбитражный суд Киевской области повторно отклонил иск заявителя без внесения дополнительных уточнений относительно мотивов такого решения. Более того,</w:t>
      </w:r>
      <w:r>
        <w:rPr>
          <w:rFonts w:ascii="Times New Roman" w:hAnsi="Times New Roman" w:cs="Times New Roman"/>
          <w:sz w:val="28"/>
          <w:szCs w:val="28"/>
        </w:rPr>
        <w:t xml:space="preserve"> решение суда </w:t>
      </w:r>
      <w:r w:rsidRPr="000B7083">
        <w:rPr>
          <w:rFonts w:ascii="Times New Roman" w:hAnsi="Times New Roman" w:cs="Times New Roman"/>
          <w:sz w:val="28"/>
          <w:szCs w:val="28"/>
        </w:rPr>
        <w:t>было вынесено без предоставления заявителю возможности представить свои аргументы в рамках публичного слушания</w:t>
      </w:r>
      <w:r>
        <w:rPr>
          <w:rFonts w:ascii="Times New Roman" w:hAnsi="Times New Roman" w:cs="Times New Roman"/>
          <w:sz w:val="28"/>
          <w:szCs w:val="28"/>
        </w:rPr>
        <w:t>.</w:t>
      </w:r>
    </w:p>
    <w:p w:rsidR="00E76AD7" w:rsidRDefault="008010F3" w:rsidP="00B63020">
      <w:pPr>
        <w:jc w:val="both"/>
        <w:rPr>
          <w:rFonts w:ascii="Times New Roman" w:hAnsi="Times New Roman" w:cs="Times New Roman"/>
          <w:sz w:val="28"/>
          <w:szCs w:val="28"/>
        </w:rPr>
      </w:pPr>
      <w:r>
        <w:rPr>
          <w:rFonts w:ascii="Times New Roman" w:hAnsi="Times New Roman" w:cs="Times New Roman"/>
          <w:sz w:val="28"/>
          <w:szCs w:val="28"/>
        </w:rPr>
        <w:t>Кроме того, Е</w:t>
      </w:r>
      <w:r w:rsidR="00E76AD7">
        <w:rPr>
          <w:rFonts w:ascii="Times New Roman" w:hAnsi="Times New Roman" w:cs="Times New Roman"/>
          <w:sz w:val="28"/>
          <w:szCs w:val="28"/>
        </w:rPr>
        <w:t xml:space="preserve">вропейский Суд констатировал </w:t>
      </w:r>
      <w:r w:rsidR="00E76AD7" w:rsidRPr="000B7083">
        <w:rPr>
          <w:rFonts w:ascii="Times New Roman" w:hAnsi="Times New Roman" w:cs="Times New Roman"/>
          <w:sz w:val="28"/>
          <w:szCs w:val="28"/>
        </w:rPr>
        <w:t>многочисленные акты вмешательства в судебный процесс украинских органов власти самого высшего уровня. Каковыми бы ни были мотивы, выдвинутые правительством для оправдания таких актов вм</w:t>
      </w:r>
      <w:r w:rsidR="00E76AD7">
        <w:rPr>
          <w:rFonts w:ascii="Times New Roman" w:hAnsi="Times New Roman" w:cs="Times New Roman"/>
          <w:sz w:val="28"/>
          <w:szCs w:val="28"/>
        </w:rPr>
        <w:t>ешательства, Суд счел</w:t>
      </w:r>
      <w:r w:rsidR="00E76AD7" w:rsidRPr="000B7083">
        <w:rPr>
          <w:rFonts w:ascii="Times New Roman" w:hAnsi="Times New Roman" w:cs="Times New Roman"/>
          <w:sz w:val="28"/>
          <w:szCs w:val="28"/>
        </w:rPr>
        <w:t>, что такие акты, учитывая их содержание и форму, в которой они осуществля</w:t>
      </w:r>
      <w:r w:rsidR="00E76AD7">
        <w:rPr>
          <w:rFonts w:ascii="Times New Roman" w:hAnsi="Times New Roman" w:cs="Times New Roman"/>
          <w:sz w:val="28"/>
          <w:szCs w:val="28"/>
        </w:rPr>
        <w:t>лись</w:t>
      </w:r>
      <w:r w:rsidR="00E76AD7" w:rsidRPr="000B7083">
        <w:rPr>
          <w:rFonts w:ascii="Times New Roman" w:hAnsi="Times New Roman" w:cs="Times New Roman"/>
          <w:sz w:val="28"/>
          <w:szCs w:val="28"/>
        </w:rPr>
        <w:t>, сами п</w:t>
      </w:r>
      <w:r w:rsidR="00E76AD7">
        <w:rPr>
          <w:rFonts w:ascii="Times New Roman" w:hAnsi="Times New Roman" w:cs="Times New Roman"/>
          <w:sz w:val="28"/>
          <w:szCs w:val="28"/>
        </w:rPr>
        <w:t>о себе несовместимы с понятием «</w:t>
      </w:r>
      <w:r w:rsidR="00E76AD7" w:rsidRPr="000B7083">
        <w:rPr>
          <w:rFonts w:ascii="Times New Roman" w:hAnsi="Times New Roman" w:cs="Times New Roman"/>
          <w:sz w:val="28"/>
          <w:szCs w:val="28"/>
        </w:rPr>
        <w:t>не</w:t>
      </w:r>
      <w:r w:rsidR="00E76AD7">
        <w:rPr>
          <w:rFonts w:ascii="Times New Roman" w:hAnsi="Times New Roman" w:cs="Times New Roman"/>
          <w:sz w:val="28"/>
          <w:szCs w:val="28"/>
        </w:rPr>
        <w:t xml:space="preserve">зависимый и беспристрастный суд» по смыслу пункта 1  статьи 6 </w:t>
      </w:r>
      <w:r w:rsidR="00E76AD7" w:rsidRPr="000B7083">
        <w:rPr>
          <w:rFonts w:ascii="Times New Roman" w:hAnsi="Times New Roman" w:cs="Times New Roman"/>
          <w:sz w:val="28"/>
          <w:szCs w:val="28"/>
        </w:rPr>
        <w:t>Конвенции</w:t>
      </w:r>
      <w:r w:rsidR="00E76AD7">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37D8D">
        <w:rPr>
          <w:rFonts w:ascii="Times New Roman" w:hAnsi="Times New Roman" w:cs="Times New Roman"/>
          <w:sz w:val="28"/>
          <w:szCs w:val="28"/>
        </w:rPr>
        <w:t>контексте данного дела</w:t>
      </w:r>
      <w:r w:rsidRPr="000B7083">
        <w:rPr>
          <w:rFonts w:ascii="Times New Roman" w:hAnsi="Times New Roman" w:cs="Times New Roman"/>
          <w:sz w:val="28"/>
          <w:szCs w:val="28"/>
        </w:rPr>
        <w:t xml:space="preserve"> заявитель мог объективно иметь опасения относительно независимости и беспристрастности судов. Как бы то ни было, такие акты вмешательства, исходящие от органов исполнительной власти государства, свидетельствуют о недостатке уважения к самой функции судебной власти.</w:t>
      </w:r>
    </w:p>
    <w:p w:rsidR="008010F3" w:rsidRDefault="008010F3" w:rsidP="00B63020">
      <w:pPr>
        <w:jc w:val="both"/>
        <w:rPr>
          <w:rFonts w:ascii="Times New Roman" w:hAnsi="Times New Roman" w:cs="Times New Roman"/>
          <w:sz w:val="28"/>
          <w:szCs w:val="28"/>
        </w:rPr>
      </w:pPr>
      <w:r>
        <w:rPr>
          <w:rFonts w:ascii="Times New Roman" w:hAnsi="Times New Roman" w:cs="Times New Roman"/>
          <w:sz w:val="28"/>
          <w:szCs w:val="28"/>
        </w:rPr>
        <w:t xml:space="preserve">Далее ЕСПЧ обратил внимание на то, что </w:t>
      </w:r>
      <w:r w:rsidRPr="000B7083">
        <w:rPr>
          <w:rFonts w:ascii="Times New Roman" w:hAnsi="Times New Roman" w:cs="Times New Roman"/>
          <w:sz w:val="28"/>
          <w:szCs w:val="28"/>
        </w:rPr>
        <w:t xml:space="preserve">Высший хозяйственный суд отклонил кассационную жалобу заявителя без рассмотрения </w:t>
      </w:r>
      <w:proofErr w:type="gramStart"/>
      <w:r w:rsidRPr="000B7083">
        <w:rPr>
          <w:rFonts w:ascii="Times New Roman" w:hAnsi="Times New Roman" w:cs="Times New Roman"/>
          <w:sz w:val="28"/>
          <w:szCs w:val="28"/>
        </w:rPr>
        <w:t>ее</w:t>
      </w:r>
      <w:proofErr w:type="gramEnd"/>
      <w:r w:rsidRPr="000B7083">
        <w:rPr>
          <w:rFonts w:ascii="Times New Roman" w:hAnsi="Times New Roman" w:cs="Times New Roman"/>
          <w:sz w:val="28"/>
          <w:szCs w:val="28"/>
        </w:rPr>
        <w:t xml:space="preserve"> по сути по причине того, что заявитель не представил подтверждения уплаты Высшему хозяйственному суду государственной пошлины</w:t>
      </w:r>
      <w:r>
        <w:rPr>
          <w:rFonts w:ascii="Times New Roman" w:hAnsi="Times New Roman" w:cs="Times New Roman"/>
          <w:sz w:val="28"/>
          <w:szCs w:val="28"/>
        </w:rPr>
        <w:t xml:space="preserve">. При этом </w:t>
      </w:r>
      <w:r w:rsidRPr="000B7083">
        <w:rPr>
          <w:rFonts w:ascii="Times New Roman" w:hAnsi="Times New Roman" w:cs="Times New Roman"/>
          <w:sz w:val="28"/>
          <w:szCs w:val="28"/>
        </w:rPr>
        <w:t xml:space="preserve">Высший хозяйственный суд признал </w:t>
      </w:r>
      <w:r>
        <w:rPr>
          <w:rFonts w:ascii="Times New Roman" w:hAnsi="Times New Roman" w:cs="Times New Roman"/>
          <w:sz w:val="28"/>
          <w:szCs w:val="28"/>
        </w:rPr>
        <w:t xml:space="preserve">сам </w:t>
      </w:r>
      <w:r w:rsidRPr="000B7083">
        <w:rPr>
          <w:rFonts w:ascii="Times New Roman" w:hAnsi="Times New Roman" w:cs="Times New Roman"/>
          <w:sz w:val="28"/>
          <w:szCs w:val="28"/>
        </w:rPr>
        <w:t>факт уплаты заявителем государственной пошлины</w:t>
      </w:r>
      <w:r>
        <w:rPr>
          <w:rFonts w:ascii="Times New Roman" w:hAnsi="Times New Roman" w:cs="Times New Roman"/>
          <w:sz w:val="28"/>
          <w:szCs w:val="28"/>
        </w:rPr>
        <w:t xml:space="preserve">. ЕСПЧ пришел к выводу, что </w:t>
      </w:r>
      <w:r w:rsidRPr="000B7083">
        <w:rPr>
          <w:rFonts w:ascii="Times New Roman" w:hAnsi="Times New Roman" w:cs="Times New Roman"/>
          <w:sz w:val="28"/>
          <w:szCs w:val="28"/>
        </w:rPr>
        <w:t xml:space="preserve">Высший хозяйственный суд, указывая, что после устранения формального недостатка заявитель может вновь подать свою кассационную жалобу, не мог не знать о том, что одномесячный срок, установленный для подачи жалобы, будет пропущен. Однако он </w:t>
      </w:r>
      <w:r>
        <w:rPr>
          <w:rFonts w:ascii="Times New Roman" w:hAnsi="Times New Roman" w:cs="Times New Roman"/>
          <w:sz w:val="28"/>
          <w:szCs w:val="28"/>
        </w:rPr>
        <w:t xml:space="preserve">не </w:t>
      </w:r>
      <w:r w:rsidRPr="000B7083">
        <w:rPr>
          <w:rFonts w:ascii="Times New Roman" w:hAnsi="Times New Roman" w:cs="Times New Roman"/>
          <w:sz w:val="28"/>
          <w:szCs w:val="28"/>
        </w:rPr>
        <w:t xml:space="preserve">предоставил заявителю точный срок для исправления его кассационной жалобы. В результате своим определением от 26 апреля 2002 года Высший хозяйственный суд отклонил кассационную жалобу заявителя по причине пропуски срока. Учитывая такое непоследовательное поведение Высшего хозяйственного суда, и, принимая во внимание предыдущее поведение национальных </w:t>
      </w:r>
      <w:r>
        <w:rPr>
          <w:rFonts w:ascii="Times New Roman" w:hAnsi="Times New Roman" w:cs="Times New Roman"/>
          <w:sz w:val="28"/>
          <w:szCs w:val="28"/>
        </w:rPr>
        <w:t>судебных инстанций, ЕСПЧ счел</w:t>
      </w:r>
      <w:r w:rsidRPr="000B7083">
        <w:rPr>
          <w:rFonts w:ascii="Times New Roman" w:hAnsi="Times New Roman" w:cs="Times New Roman"/>
          <w:sz w:val="28"/>
          <w:szCs w:val="28"/>
        </w:rPr>
        <w:t>, что при таких обстоятельствах было бы чрезмерным формализмом упрекать заявителя в неудаче его кассационной жалобы.</w:t>
      </w:r>
    </w:p>
    <w:p w:rsidR="008010F3" w:rsidRDefault="008010F3" w:rsidP="00B63020">
      <w:pPr>
        <w:jc w:val="both"/>
        <w:rPr>
          <w:rFonts w:ascii="Times New Roman" w:hAnsi="Times New Roman" w:cs="Times New Roman"/>
          <w:sz w:val="28"/>
          <w:szCs w:val="28"/>
        </w:rPr>
      </w:pPr>
      <w:proofErr w:type="gramStart"/>
      <w:r w:rsidRPr="000B7083">
        <w:rPr>
          <w:rFonts w:ascii="Times New Roman" w:hAnsi="Times New Roman" w:cs="Times New Roman"/>
          <w:sz w:val="28"/>
          <w:szCs w:val="28"/>
        </w:rPr>
        <w:lastRenderedPageBreak/>
        <w:t>Принимая во внимание акты вмешательства органов исполнительной власти государства в судебные процедуры, роль, которую играл протест в этих процедурах, а также совокупность других элементо</w:t>
      </w:r>
      <w:r>
        <w:rPr>
          <w:rFonts w:ascii="Times New Roman" w:hAnsi="Times New Roman" w:cs="Times New Roman"/>
          <w:sz w:val="28"/>
          <w:szCs w:val="28"/>
        </w:rPr>
        <w:t>в, упомянутых выше, Суд пришел</w:t>
      </w:r>
      <w:r w:rsidRPr="000B7083">
        <w:rPr>
          <w:rFonts w:ascii="Times New Roman" w:hAnsi="Times New Roman" w:cs="Times New Roman"/>
          <w:sz w:val="28"/>
          <w:szCs w:val="28"/>
        </w:rPr>
        <w:t xml:space="preserve"> к выводу о том, что право заявителя на то, чтоб</w:t>
      </w:r>
      <w:r w:rsidR="00617AD7">
        <w:rPr>
          <w:rFonts w:ascii="Times New Roman" w:hAnsi="Times New Roman" w:cs="Times New Roman"/>
          <w:sz w:val="28"/>
          <w:szCs w:val="28"/>
        </w:rPr>
        <w:t>ы</w:t>
      </w:r>
      <w:r w:rsidRPr="000B7083">
        <w:rPr>
          <w:rFonts w:ascii="Times New Roman" w:hAnsi="Times New Roman" w:cs="Times New Roman"/>
          <w:sz w:val="28"/>
          <w:szCs w:val="28"/>
        </w:rPr>
        <w:t xml:space="preserve"> его дело было рассмотрено справедливо и публично независимым и беспристрастным судом</w:t>
      </w:r>
      <w:r w:rsidR="00617AD7">
        <w:rPr>
          <w:rFonts w:ascii="Times New Roman" w:hAnsi="Times New Roman" w:cs="Times New Roman"/>
          <w:sz w:val="28"/>
          <w:szCs w:val="28"/>
        </w:rPr>
        <w:t>,</w:t>
      </w:r>
      <w:r>
        <w:rPr>
          <w:rFonts w:ascii="Times New Roman" w:hAnsi="Times New Roman" w:cs="Times New Roman"/>
          <w:sz w:val="28"/>
          <w:szCs w:val="28"/>
        </w:rPr>
        <w:t xml:space="preserve"> </w:t>
      </w:r>
      <w:r w:rsidRPr="000B7083">
        <w:rPr>
          <w:rFonts w:ascii="Times New Roman" w:hAnsi="Times New Roman" w:cs="Times New Roman"/>
          <w:sz w:val="28"/>
          <w:szCs w:val="28"/>
        </w:rPr>
        <w:t>было нарушено.</w:t>
      </w:r>
      <w:proofErr w:type="gramEnd"/>
      <w:r>
        <w:rPr>
          <w:rFonts w:ascii="Times New Roman" w:hAnsi="Times New Roman" w:cs="Times New Roman"/>
          <w:sz w:val="28"/>
          <w:szCs w:val="28"/>
        </w:rPr>
        <w:t xml:space="preserve"> В этой связи ЕСПЧ посчитал, что нет необходимости </w:t>
      </w:r>
      <w:r w:rsidRPr="000B7083">
        <w:rPr>
          <w:rFonts w:ascii="Times New Roman" w:hAnsi="Times New Roman" w:cs="Times New Roman"/>
          <w:sz w:val="28"/>
          <w:szCs w:val="28"/>
        </w:rPr>
        <w:t>отдельно рассматривать требование заявителя относительно длительности судебной процедуры</w:t>
      </w:r>
      <w:r>
        <w:rPr>
          <w:rFonts w:ascii="Times New Roman" w:hAnsi="Times New Roman" w:cs="Times New Roman"/>
          <w:sz w:val="28"/>
          <w:szCs w:val="28"/>
        </w:rPr>
        <w:t xml:space="preserve">, </w:t>
      </w:r>
      <w:r w:rsidRPr="000B7083">
        <w:rPr>
          <w:rFonts w:ascii="Times New Roman" w:hAnsi="Times New Roman" w:cs="Times New Roman"/>
          <w:sz w:val="28"/>
          <w:szCs w:val="28"/>
        </w:rPr>
        <w:t>так как это требование составляет один из частных аспектов права на справедливый процесс</w:t>
      </w:r>
      <w:r>
        <w:rPr>
          <w:rFonts w:ascii="Times New Roman" w:hAnsi="Times New Roman" w:cs="Times New Roman"/>
          <w:sz w:val="28"/>
          <w:szCs w:val="28"/>
        </w:rPr>
        <w:t>.</w:t>
      </w:r>
    </w:p>
    <w:p w:rsidR="00990A16" w:rsidRDefault="00990A16" w:rsidP="00B63020">
      <w:pPr>
        <w:jc w:val="both"/>
        <w:rPr>
          <w:rFonts w:ascii="Times New Roman" w:hAnsi="Times New Roman" w:cs="Times New Roman"/>
          <w:sz w:val="28"/>
          <w:szCs w:val="28"/>
        </w:rPr>
      </w:pPr>
      <w:r>
        <w:rPr>
          <w:rFonts w:ascii="Times New Roman" w:hAnsi="Times New Roman" w:cs="Times New Roman"/>
          <w:sz w:val="28"/>
          <w:szCs w:val="28"/>
        </w:rPr>
        <w:t xml:space="preserve">Вопрос о предполагаемом нарушении статьи 1 Протокола № 1 также изобиловал сложными аспектами, начиная с вопроса о природе акций как имущества в контексте данной нормы и заканчивая вопросом о неочевидной связи между несправедливым судебным процессом и экономическим ущербом, причиненным заявителю. </w:t>
      </w:r>
    </w:p>
    <w:p w:rsidR="00990A16" w:rsidRDefault="00990A16" w:rsidP="00B63020">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жалобу в этой части, ЕСПЧ напомнил, что </w:t>
      </w:r>
      <w:r w:rsidRPr="00990A16">
        <w:rPr>
          <w:rFonts w:ascii="Times New Roman" w:hAnsi="Times New Roman" w:cs="Times New Roman"/>
          <w:sz w:val="28"/>
          <w:szCs w:val="28"/>
        </w:rPr>
        <w:t xml:space="preserve">статья 1 Протокола </w:t>
      </w:r>
      <w:r>
        <w:rPr>
          <w:rFonts w:ascii="Times New Roman" w:hAnsi="Times New Roman" w:cs="Times New Roman"/>
          <w:sz w:val="28"/>
          <w:szCs w:val="28"/>
        </w:rPr>
        <w:t>№</w:t>
      </w:r>
      <w:r w:rsidRPr="00990A16">
        <w:rPr>
          <w:rFonts w:ascii="Times New Roman" w:hAnsi="Times New Roman" w:cs="Times New Roman"/>
          <w:sz w:val="28"/>
          <w:szCs w:val="28"/>
        </w:rPr>
        <w:t xml:space="preserve"> 1 содержит три различные нормы; первая</w:t>
      </w:r>
      <w:r>
        <w:rPr>
          <w:rFonts w:ascii="Times New Roman" w:hAnsi="Times New Roman" w:cs="Times New Roman"/>
          <w:sz w:val="28"/>
          <w:szCs w:val="28"/>
        </w:rPr>
        <w:t xml:space="preserve"> </w:t>
      </w:r>
      <w:r w:rsidRPr="00990A16">
        <w:rPr>
          <w:rFonts w:ascii="Times New Roman" w:hAnsi="Times New Roman" w:cs="Times New Roman"/>
          <w:sz w:val="28"/>
          <w:szCs w:val="28"/>
        </w:rPr>
        <w:t>устанавливает принцип уважения собственности; вторая</w:t>
      </w:r>
      <w:r>
        <w:rPr>
          <w:rFonts w:ascii="Times New Roman" w:hAnsi="Times New Roman" w:cs="Times New Roman"/>
          <w:sz w:val="28"/>
          <w:szCs w:val="28"/>
        </w:rPr>
        <w:t xml:space="preserve"> </w:t>
      </w:r>
      <w:r w:rsidRPr="00990A16">
        <w:rPr>
          <w:rFonts w:ascii="Times New Roman" w:hAnsi="Times New Roman" w:cs="Times New Roman"/>
          <w:sz w:val="28"/>
          <w:szCs w:val="28"/>
        </w:rPr>
        <w:t xml:space="preserve">касается лишения собственности и </w:t>
      </w:r>
      <w:proofErr w:type="gramStart"/>
      <w:r w:rsidRPr="00990A16">
        <w:rPr>
          <w:rFonts w:ascii="Times New Roman" w:hAnsi="Times New Roman" w:cs="Times New Roman"/>
          <w:sz w:val="28"/>
          <w:szCs w:val="28"/>
        </w:rPr>
        <w:t>устанавливает некоторые условия</w:t>
      </w:r>
      <w:proofErr w:type="gramEnd"/>
      <w:r w:rsidRPr="00990A16">
        <w:rPr>
          <w:rFonts w:ascii="Times New Roman" w:hAnsi="Times New Roman" w:cs="Times New Roman"/>
          <w:sz w:val="28"/>
          <w:szCs w:val="28"/>
        </w:rPr>
        <w:t xml:space="preserve">, при которых оно возможно; </w:t>
      </w:r>
      <w:r>
        <w:rPr>
          <w:rFonts w:ascii="Times New Roman" w:hAnsi="Times New Roman" w:cs="Times New Roman"/>
          <w:sz w:val="28"/>
          <w:szCs w:val="28"/>
        </w:rPr>
        <w:t xml:space="preserve">третья  </w:t>
      </w:r>
      <w:r w:rsidRPr="00990A16">
        <w:rPr>
          <w:rFonts w:ascii="Times New Roman" w:hAnsi="Times New Roman" w:cs="Times New Roman"/>
          <w:sz w:val="28"/>
          <w:szCs w:val="28"/>
        </w:rPr>
        <w:t xml:space="preserve">признает за государствами возможность регламентации пользования имуществом в соответствии с общим интересом. Эти правила не лишены связи между собой. Второе и третье правило являются частными случаями вторжения </w:t>
      </w:r>
      <w:proofErr w:type="gramStart"/>
      <w:r w:rsidRPr="00990A16">
        <w:rPr>
          <w:rFonts w:ascii="Times New Roman" w:hAnsi="Times New Roman" w:cs="Times New Roman"/>
          <w:sz w:val="28"/>
          <w:szCs w:val="28"/>
        </w:rPr>
        <w:t>в право</w:t>
      </w:r>
      <w:proofErr w:type="gramEnd"/>
      <w:r w:rsidRPr="00990A16">
        <w:rPr>
          <w:rFonts w:ascii="Times New Roman" w:hAnsi="Times New Roman" w:cs="Times New Roman"/>
          <w:sz w:val="28"/>
          <w:szCs w:val="28"/>
        </w:rPr>
        <w:t xml:space="preserve"> собственности; соответственно, они должны толковаться в свете принципа, закрепленного в первом правиле</w:t>
      </w:r>
      <w:r>
        <w:rPr>
          <w:rFonts w:ascii="Times New Roman" w:hAnsi="Times New Roman" w:cs="Times New Roman"/>
          <w:sz w:val="28"/>
          <w:szCs w:val="28"/>
        </w:rPr>
        <w:t xml:space="preserve">. </w:t>
      </w:r>
    </w:p>
    <w:p w:rsidR="00990A16" w:rsidRDefault="00990A16" w:rsidP="00B63020">
      <w:pPr>
        <w:jc w:val="both"/>
        <w:rPr>
          <w:rFonts w:ascii="Times New Roman" w:hAnsi="Times New Roman" w:cs="Times New Roman"/>
          <w:sz w:val="28"/>
          <w:szCs w:val="28"/>
        </w:rPr>
      </w:pPr>
      <w:r>
        <w:rPr>
          <w:rFonts w:ascii="Times New Roman" w:hAnsi="Times New Roman" w:cs="Times New Roman"/>
          <w:sz w:val="28"/>
          <w:szCs w:val="28"/>
        </w:rPr>
        <w:t>Суд  указал</w:t>
      </w:r>
      <w:r w:rsidRPr="00990A16">
        <w:rPr>
          <w:rFonts w:ascii="Times New Roman" w:hAnsi="Times New Roman" w:cs="Times New Roman"/>
          <w:sz w:val="28"/>
          <w:szCs w:val="28"/>
        </w:rPr>
        <w:t xml:space="preserve">, </w:t>
      </w:r>
      <w:r>
        <w:rPr>
          <w:rFonts w:ascii="Times New Roman" w:hAnsi="Times New Roman" w:cs="Times New Roman"/>
          <w:sz w:val="28"/>
          <w:szCs w:val="28"/>
        </w:rPr>
        <w:t>что принадлежавшие з</w:t>
      </w:r>
      <w:r w:rsidRPr="00990A16">
        <w:rPr>
          <w:rFonts w:ascii="Times New Roman" w:hAnsi="Times New Roman" w:cs="Times New Roman"/>
          <w:sz w:val="28"/>
          <w:szCs w:val="28"/>
        </w:rPr>
        <w:t xml:space="preserve">аявителю </w:t>
      </w:r>
      <w:proofErr w:type="gramStart"/>
      <w:r w:rsidRPr="00990A16">
        <w:rPr>
          <w:rFonts w:ascii="Times New Roman" w:hAnsi="Times New Roman" w:cs="Times New Roman"/>
          <w:sz w:val="28"/>
          <w:szCs w:val="28"/>
        </w:rPr>
        <w:t>акции</w:t>
      </w:r>
      <w:proofErr w:type="gramEnd"/>
      <w:r w:rsidRPr="00990A16">
        <w:rPr>
          <w:rFonts w:ascii="Times New Roman" w:hAnsi="Times New Roman" w:cs="Times New Roman"/>
          <w:sz w:val="28"/>
          <w:szCs w:val="28"/>
        </w:rPr>
        <w:t xml:space="preserve"> несомненно имели э</w:t>
      </w:r>
      <w:r>
        <w:rPr>
          <w:rFonts w:ascii="Times New Roman" w:hAnsi="Times New Roman" w:cs="Times New Roman"/>
          <w:sz w:val="28"/>
          <w:szCs w:val="28"/>
        </w:rPr>
        <w:t>кономическую ценность и являлись «имуществом» по смыслу</w:t>
      </w:r>
      <w:r w:rsidRPr="00990A16">
        <w:rPr>
          <w:rFonts w:ascii="Times New Roman" w:hAnsi="Times New Roman" w:cs="Times New Roman"/>
          <w:sz w:val="28"/>
          <w:szCs w:val="28"/>
        </w:rPr>
        <w:t xml:space="preserve"> статьи 1 Протокола </w:t>
      </w:r>
      <w:r>
        <w:rPr>
          <w:rFonts w:ascii="Times New Roman" w:hAnsi="Times New Roman" w:cs="Times New Roman"/>
          <w:sz w:val="28"/>
          <w:szCs w:val="28"/>
        </w:rPr>
        <w:t>№ 1</w:t>
      </w:r>
      <w:r w:rsidRPr="00990A16">
        <w:rPr>
          <w:rFonts w:ascii="Times New Roman" w:hAnsi="Times New Roman" w:cs="Times New Roman"/>
          <w:sz w:val="28"/>
          <w:szCs w:val="28"/>
        </w:rPr>
        <w:t>.</w:t>
      </w:r>
      <w:r>
        <w:rPr>
          <w:rFonts w:ascii="Times New Roman" w:hAnsi="Times New Roman" w:cs="Times New Roman"/>
          <w:sz w:val="28"/>
          <w:szCs w:val="28"/>
        </w:rPr>
        <w:t xml:space="preserve"> </w:t>
      </w:r>
    </w:p>
    <w:p w:rsidR="00990A16" w:rsidRDefault="00990A16" w:rsidP="00990A16">
      <w:pPr>
        <w:jc w:val="both"/>
        <w:rPr>
          <w:rFonts w:ascii="Times New Roman" w:hAnsi="Times New Roman" w:cs="Times New Roman"/>
          <w:sz w:val="28"/>
          <w:szCs w:val="28"/>
        </w:rPr>
      </w:pPr>
      <w:r w:rsidRPr="00990A16">
        <w:rPr>
          <w:rFonts w:ascii="Times New Roman" w:hAnsi="Times New Roman" w:cs="Times New Roman"/>
          <w:sz w:val="28"/>
          <w:szCs w:val="28"/>
        </w:rPr>
        <w:t xml:space="preserve">Суд </w:t>
      </w:r>
      <w:r>
        <w:rPr>
          <w:rFonts w:ascii="Times New Roman" w:hAnsi="Times New Roman" w:cs="Times New Roman"/>
          <w:sz w:val="28"/>
          <w:szCs w:val="28"/>
        </w:rPr>
        <w:t>также отметил</w:t>
      </w:r>
      <w:r w:rsidRPr="00990A16">
        <w:rPr>
          <w:rFonts w:ascii="Times New Roman" w:hAnsi="Times New Roman" w:cs="Times New Roman"/>
          <w:sz w:val="28"/>
          <w:szCs w:val="28"/>
        </w:rPr>
        <w:t xml:space="preserve">, что несправедливый характер, который был </w:t>
      </w:r>
      <w:r>
        <w:rPr>
          <w:rFonts w:ascii="Times New Roman" w:hAnsi="Times New Roman" w:cs="Times New Roman"/>
          <w:sz w:val="28"/>
          <w:szCs w:val="28"/>
        </w:rPr>
        <w:t>присущ судебной процедуре, имел</w:t>
      </w:r>
      <w:r w:rsidRPr="00990A16">
        <w:rPr>
          <w:rFonts w:ascii="Times New Roman" w:hAnsi="Times New Roman" w:cs="Times New Roman"/>
          <w:sz w:val="28"/>
          <w:szCs w:val="28"/>
        </w:rPr>
        <w:t xml:space="preserve"> прямую связь с правом собствен</w:t>
      </w:r>
      <w:r>
        <w:rPr>
          <w:rFonts w:ascii="Times New Roman" w:hAnsi="Times New Roman" w:cs="Times New Roman"/>
          <w:sz w:val="28"/>
          <w:szCs w:val="28"/>
        </w:rPr>
        <w:t>ности заявителя. О</w:t>
      </w:r>
      <w:r w:rsidRPr="00990A16">
        <w:rPr>
          <w:rFonts w:ascii="Times New Roman" w:hAnsi="Times New Roman" w:cs="Times New Roman"/>
          <w:sz w:val="28"/>
          <w:szCs w:val="28"/>
        </w:rPr>
        <w:t>тказ судебных инстанций подчиниться указаниям Высшего арбитражного суда, а также существенные различия в подходах, которые продемонстрировали судебные инстанции разных уровней при применении и толковании национального права, сделали возможным многократное возобновление судебной процедуры и таким образом создали ситуацию постоянной неопределенности относительн</w:t>
      </w:r>
      <w:r w:rsidR="00150765">
        <w:rPr>
          <w:rFonts w:ascii="Times New Roman" w:hAnsi="Times New Roman" w:cs="Times New Roman"/>
          <w:sz w:val="28"/>
          <w:szCs w:val="28"/>
        </w:rPr>
        <w:t>о вопроса о законности решений «</w:t>
      </w:r>
      <w:proofErr w:type="spellStart"/>
      <w:r w:rsidR="00150765">
        <w:rPr>
          <w:rFonts w:ascii="Times New Roman" w:hAnsi="Times New Roman" w:cs="Times New Roman"/>
          <w:sz w:val="28"/>
          <w:szCs w:val="28"/>
        </w:rPr>
        <w:t>Совтрансавто</w:t>
      </w:r>
      <w:proofErr w:type="spellEnd"/>
      <w:r w:rsidR="00150765">
        <w:rPr>
          <w:rFonts w:ascii="Times New Roman" w:hAnsi="Times New Roman" w:cs="Times New Roman"/>
          <w:sz w:val="28"/>
          <w:szCs w:val="28"/>
        </w:rPr>
        <w:t>-Луганск»</w:t>
      </w:r>
      <w:r w:rsidRPr="00990A16">
        <w:rPr>
          <w:rFonts w:ascii="Times New Roman" w:hAnsi="Times New Roman" w:cs="Times New Roman"/>
          <w:sz w:val="28"/>
          <w:szCs w:val="28"/>
        </w:rPr>
        <w:t xml:space="preserve"> и актов исполкома Луганска. Кроме этого, акты вмешательства органов исполнительной власти государства в судебные процедуры существенным образом способствовали этой неопределенности. Наконец, форма, в которой завершилась </w:t>
      </w:r>
      <w:r w:rsidR="00150765">
        <w:rPr>
          <w:rFonts w:ascii="Times New Roman" w:hAnsi="Times New Roman" w:cs="Times New Roman"/>
          <w:sz w:val="28"/>
          <w:szCs w:val="28"/>
        </w:rPr>
        <w:t>судебная процедура</w:t>
      </w:r>
      <w:r w:rsidRPr="00990A16">
        <w:rPr>
          <w:rFonts w:ascii="Times New Roman" w:hAnsi="Times New Roman" w:cs="Times New Roman"/>
          <w:sz w:val="28"/>
          <w:szCs w:val="28"/>
        </w:rPr>
        <w:t xml:space="preserve">, </w:t>
      </w:r>
      <w:r w:rsidR="00150765">
        <w:rPr>
          <w:rFonts w:ascii="Times New Roman" w:hAnsi="Times New Roman" w:cs="Times New Roman"/>
          <w:sz w:val="28"/>
          <w:szCs w:val="28"/>
        </w:rPr>
        <w:t xml:space="preserve">была несовместима </w:t>
      </w:r>
      <w:r w:rsidRPr="00990A16">
        <w:rPr>
          <w:rFonts w:ascii="Times New Roman" w:hAnsi="Times New Roman" w:cs="Times New Roman"/>
          <w:sz w:val="28"/>
          <w:szCs w:val="28"/>
        </w:rPr>
        <w:t xml:space="preserve">с обязанностью государства </w:t>
      </w:r>
      <w:proofErr w:type="gramStart"/>
      <w:r w:rsidRPr="00990A16">
        <w:rPr>
          <w:rFonts w:ascii="Times New Roman" w:hAnsi="Times New Roman" w:cs="Times New Roman"/>
          <w:sz w:val="28"/>
          <w:szCs w:val="28"/>
        </w:rPr>
        <w:t>реагироват</w:t>
      </w:r>
      <w:r w:rsidR="00150765">
        <w:rPr>
          <w:rFonts w:ascii="Times New Roman" w:hAnsi="Times New Roman" w:cs="Times New Roman"/>
          <w:sz w:val="28"/>
          <w:szCs w:val="28"/>
        </w:rPr>
        <w:t>ь</w:t>
      </w:r>
      <w:proofErr w:type="gramEnd"/>
      <w:r w:rsidR="00150765">
        <w:rPr>
          <w:rFonts w:ascii="Times New Roman" w:hAnsi="Times New Roman" w:cs="Times New Roman"/>
          <w:sz w:val="28"/>
          <w:szCs w:val="28"/>
        </w:rPr>
        <w:t xml:space="preserve"> </w:t>
      </w:r>
      <w:r w:rsidRPr="00990A16">
        <w:rPr>
          <w:rFonts w:ascii="Times New Roman" w:hAnsi="Times New Roman" w:cs="Times New Roman"/>
          <w:sz w:val="28"/>
          <w:szCs w:val="28"/>
        </w:rPr>
        <w:t xml:space="preserve">на ситуацию, в которой находился заявитель. В результате, заявитель вынужден был терпеть такую неопределенность в течение периода, на протяжении которого изначальная стоимость его акций была уменьшена, что повлекло за собой изменения в </w:t>
      </w:r>
      <w:r w:rsidR="00150765">
        <w:rPr>
          <w:rFonts w:ascii="Times New Roman" w:hAnsi="Times New Roman" w:cs="Times New Roman"/>
          <w:sz w:val="28"/>
          <w:szCs w:val="28"/>
        </w:rPr>
        <w:t xml:space="preserve">его </w:t>
      </w:r>
      <w:r w:rsidRPr="00990A16">
        <w:rPr>
          <w:rFonts w:ascii="Times New Roman" w:hAnsi="Times New Roman" w:cs="Times New Roman"/>
          <w:sz w:val="28"/>
          <w:szCs w:val="28"/>
        </w:rPr>
        <w:t>п</w:t>
      </w:r>
      <w:r w:rsidR="00150765">
        <w:rPr>
          <w:rFonts w:ascii="Times New Roman" w:hAnsi="Times New Roman" w:cs="Times New Roman"/>
          <w:sz w:val="28"/>
          <w:szCs w:val="28"/>
        </w:rPr>
        <w:t>олномочиях управлять «</w:t>
      </w:r>
      <w:proofErr w:type="spellStart"/>
      <w:r w:rsidR="00150765">
        <w:rPr>
          <w:rFonts w:ascii="Times New Roman" w:hAnsi="Times New Roman" w:cs="Times New Roman"/>
          <w:sz w:val="28"/>
          <w:szCs w:val="28"/>
        </w:rPr>
        <w:t>Совтрансавто</w:t>
      </w:r>
      <w:proofErr w:type="spellEnd"/>
      <w:r w:rsidR="00150765">
        <w:rPr>
          <w:rFonts w:ascii="Times New Roman" w:hAnsi="Times New Roman" w:cs="Times New Roman"/>
          <w:sz w:val="28"/>
          <w:szCs w:val="28"/>
        </w:rPr>
        <w:t>-Луганск»</w:t>
      </w:r>
      <w:r w:rsidRPr="00990A16">
        <w:rPr>
          <w:rFonts w:ascii="Times New Roman" w:hAnsi="Times New Roman" w:cs="Times New Roman"/>
          <w:sz w:val="28"/>
          <w:szCs w:val="28"/>
        </w:rPr>
        <w:t xml:space="preserve"> и контролировать его </w:t>
      </w:r>
      <w:r w:rsidR="00150765">
        <w:rPr>
          <w:rFonts w:ascii="Times New Roman" w:hAnsi="Times New Roman" w:cs="Times New Roman"/>
          <w:sz w:val="28"/>
          <w:szCs w:val="28"/>
        </w:rPr>
        <w:t>имущество</w:t>
      </w:r>
      <w:r w:rsidRPr="00990A16">
        <w:rPr>
          <w:rFonts w:ascii="Times New Roman" w:hAnsi="Times New Roman" w:cs="Times New Roman"/>
          <w:sz w:val="28"/>
          <w:szCs w:val="28"/>
        </w:rPr>
        <w:t>.</w:t>
      </w:r>
    </w:p>
    <w:p w:rsidR="00150765" w:rsidRPr="00990A16" w:rsidRDefault="00150765" w:rsidP="00990A1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Суд пришел к выводу, что </w:t>
      </w:r>
      <w:r w:rsidRPr="00990A16">
        <w:rPr>
          <w:rFonts w:ascii="Times New Roman" w:hAnsi="Times New Roman" w:cs="Times New Roman"/>
          <w:sz w:val="28"/>
          <w:szCs w:val="28"/>
        </w:rPr>
        <w:t xml:space="preserve">форма, в которой протекала и завершилась судебная процедура, а также ситуация неопределенности, от которой </w:t>
      </w:r>
      <w:r>
        <w:rPr>
          <w:rFonts w:ascii="Times New Roman" w:hAnsi="Times New Roman" w:cs="Times New Roman"/>
          <w:sz w:val="28"/>
          <w:szCs w:val="28"/>
        </w:rPr>
        <w:t>пострадал заявитель, разорвали справедливый баланс</w:t>
      </w:r>
      <w:r w:rsidRPr="00990A16">
        <w:rPr>
          <w:rFonts w:ascii="Times New Roman" w:hAnsi="Times New Roman" w:cs="Times New Roman"/>
          <w:sz w:val="28"/>
          <w:szCs w:val="28"/>
        </w:rPr>
        <w:t xml:space="preserve"> между требованиями публичного интереса и императивами защиты права собственности заявителя. В результате государство не выполнило своей обязанности по обеспечению заявителю эффективного осуществления его права собственности, гарантированного статьей 1 Протокола </w:t>
      </w:r>
      <w:r>
        <w:rPr>
          <w:rFonts w:ascii="Times New Roman" w:hAnsi="Times New Roman" w:cs="Times New Roman"/>
          <w:sz w:val="28"/>
          <w:szCs w:val="28"/>
        </w:rPr>
        <w:t>№</w:t>
      </w:r>
      <w:r w:rsidR="002006A2">
        <w:rPr>
          <w:rFonts w:ascii="Times New Roman" w:hAnsi="Times New Roman" w:cs="Times New Roman"/>
          <w:sz w:val="28"/>
          <w:szCs w:val="28"/>
        </w:rPr>
        <w:t xml:space="preserve"> 1</w:t>
      </w:r>
      <w:r w:rsidRPr="00990A16">
        <w:rPr>
          <w:rFonts w:ascii="Times New Roman" w:hAnsi="Times New Roman" w:cs="Times New Roman"/>
          <w:sz w:val="28"/>
          <w:szCs w:val="28"/>
        </w:rPr>
        <w:t>.</w:t>
      </w:r>
    </w:p>
    <w:p w:rsidR="00B63020" w:rsidRDefault="00B63020" w:rsidP="00C45CDD">
      <w:pPr>
        <w:jc w:val="center"/>
        <w:rPr>
          <w:rFonts w:ascii="Times New Roman" w:hAnsi="Times New Roman" w:cs="Times New Roman"/>
          <w:b/>
          <w:sz w:val="28"/>
          <w:szCs w:val="28"/>
        </w:rPr>
      </w:pPr>
    </w:p>
    <w:p w:rsidR="00C45CDD" w:rsidRDefault="00C45CDD" w:rsidP="00C45CDD">
      <w:pPr>
        <w:jc w:val="center"/>
        <w:rPr>
          <w:rFonts w:ascii="Times New Roman" w:hAnsi="Times New Roman" w:cs="Times New Roman"/>
          <w:b/>
          <w:sz w:val="28"/>
          <w:szCs w:val="28"/>
        </w:rPr>
      </w:pPr>
    </w:p>
    <w:p w:rsidR="00C45CDD" w:rsidRPr="00077AC5" w:rsidRDefault="00077AC5" w:rsidP="00C45CDD">
      <w:pPr>
        <w:jc w:val="center"/>
        <w:rPr>
          <w:rFonts w:ascii="Times New Roman" w:hAnsi="Times New Roman" w:cs="Times New Roman"/>
          <w:b/>
          <w:sz w:val="28"/>
          <w:szCs w:val="28"/>
        </w:rPr>
      </w:pPr>
      <w:proofErr w:type="spellStart"/>
      <w:r>
        <w:rPr>
          <w:rFonts w:ascii="Times New Roman" w:hAnsi="Times New Roman" w:cs="Times New Roman"/>
          <w:b/>
          <w:sz w:val="28"/>
          <w:szCs w:val="28"/>
        </w:rPr>
        <w:t>Аллан</w:t>
      </w:r>
      <w:proofErr w:type="spellEnd"/>
      <w:r>
        <w:rPr>
          <w:rFonts w:ascii="Times New Roman" w:hAnsi="Times New Roman" w:cs="Times New Roman"/>
          <w:b/>
          <w:sz w:val="28"/>
          <w:szCs w:val="28"/>
        </w:rPr>
        <w:t xml:space="preserve"> против Соединенного Королевства</w:t>
      </w:r>
    </w:p>
    <w:p w:rsidR="00C45CDD" w:rsidRPr="003D11F0" w:rsidRDefault="00C45CDD" w:rsidP="00C45CDD">
      <w:pPr>
        <w:jc w:val="center"/>
        <w:rPr>
          <w:rFonts w:ascii="Times New Roman" w:hAnsi="Times New Roman" w:cs="Times New Roman"/>
          <w:b/>
          <w:sz w:val="28"/>
          <w:szCs w:val="28"/>
        </w:rPr>
      </w:pPr>
      <w:proofErr w:type="gramStart"/>
      <w:r w:rsidRPr="003D11F0">
        <w:rPr>
          <w:rFonts w:ascii="Times New Roman" w:hAnsi="Times New Roman" w:cs="Times New Roman"/>
          <w:b/>
          <w:sz w:val="28"/>
          <w:szCs w:val="28"/>
        </w:rPr>
        <w:t>(</w:t>
      </w:r>
      <w:r w:rsidR="00077AC5">
        <w:rPr>
          <w:rFonts w:ascii="Times New Roman" w:hAnsi="Times New Roman" w:cs="Times New Roman"/>
          <w:b/>
          <w:sz w:val="28"/>
          <w:szCs w:val="28"/>
          <w:lang w:val="en-US"/>
        </w:rPr>
        <w:t>Allan</w:t>
      </w:r>
      <w:r w:rsidR="00077AC5" w:rsidRPr="003D11F0">
        <w:rPr>
          <w:rFonts w:ascii="Times New Roman" w:hAnsi="Times New Roman" w:cs="Times New Roman"/>
          <w:b/>
          <w:sz w:val="28"/>
          <w:szCs w:val="28"/>
        </w:rPr>
        <w:t xml:space="preserve"> </w:t>
      </w:r>
      <w:r w:rsidR="00077AC5">
        <w:rPr>
          <w:rFonts w:ascii="Times New Roman" w:hAnsi="Times New Roman" w:cs="Times New Roman"/>
          <w:b/>
          <w:sz w:val="28"/>
          <w:szCs w:val="28"/>
          <w:lang w:val="en-US"/>
        </w:rPr>
        <w:t>v</w:t>
      </w:r>
      <w:r w:rsidR="00077AC5" w:rsidRPr="003D11F0">
        <w:rPr>
          <w:rFonts w:ascii="Times New Roman" w:hAnsi="Times New Roman" w:cs="Times New Roman"/>
          <w:b/>
          <w:sz w:val="28"/>
          <w:szCs w:val="28"/>
        </w:rPr>
        <w:t>.</w:t>
      </w:r>
      <w:proofErr w:type="gramEnd"/>
      <w:r w:rsidR="00077AC5" w:rsidRPr="003D11F0">
        <w:rPr>
          <w:rFonts w:ascii="Times New Roman" w:hAnsi="Times New Roman" w:cs="Times New Roman"/>
          <w:b/>
          <w:sz w:val="28"/>
          <w:szCs w:val="28"/>
        </w:rPr>
        <w:t xml:space="preserve"> </w:t>
      </w:r>
      <w:r w:rsidR="00077AC5">
        <w:rPr>
          <w:rFonts w:ascii="Times New Roman" w:hAnsi="Times New Roman" w:cs="Times New Roman"/>
          <w:b/>
          <w:sz w:val="28"/>
          <w:szCs w:val="28"/>
          <w:lang w:val="en-US"/>
        </w:rPr>
        <w:t>United</w:t>
      </w:r>
      <w:r w:rsidR="00077AC5" w:rsidRPr="003D11F0">
        <w:rPr>
          <w:rFonts w:ascii="Times New Roman" w:hAnsi="Times New Roman" w:cs="Times New Roman"/>
          <w:b/>
          <w:sz w:val="28"/>
          <w:szCs w:val="28"/>
        </w:rPr>
        <w:t xml:space="preserve"> </w:t>
      </w:r>
      <w:r w:rsidR="00077AC5">
        <w:rPr>
          <w:rFonts w:ascii="Times New Roman" w:hAnsi="Times New Roman" w:cs="Times New Roman"/>
          <w:b/>
          <w:sz w:val="28"/>
          <w:szCs w:val="28"/>
          <w:lang w:val="en-US"/>
        </w:rPr>
        <w:t>Kingdom</w:t>
      </w:r>
      <w:r w:rsidRPr="003D11F0">
        <w:rPr>
          <w:rFonts w:ascii="Times New Roman" w:hAnsi="Times New Roman" w:cs="Times New Roman"/>
          <w:b/>
          <w:sz w:val="28"/>
          <w:szCs w:val="28"/>
        </w:rPr>
        <w:t>)</w:t>
      </w:r>
    </w:p>
    <w:p w:rsidR="00C45CDD" w:rsidRPr="003D11F0" w:rsidRDefault="00C45CDD" w:rsidP="00C45CDD">
      <w:pPr>
        <w:jc w:val="center"/>
        <w:rPr>
          <w:rFonts w:ascii="Times New Roman" w:hAnsi="Times New Roman" w:cs="Times New Roman"/>
          <w:b/>
          <w:sz w:val="28"/>
          <w:szCs w:val="28"/>
        </w:rPr>
      </w:pPr>
      <w:r w:rsidRPr="00C45CDD">
        <w:rPr>
          <w:rFonts w:ascii="Times New Roman" w:hAnsi="Times New Roman" w:cs="Times New Roman"/>
          <w:b/>
          <w:sz w:val="28"/>
          <w:szCs w:val="28"/>
        </w:rPr>
        <w:t>жалоба</w:t>
      </w:r>
      <w:r w:rsidRPr="003D11F0">
        <w:rPr>
          <w:rFonts w:ascii="Times New Roman" w:hAnsi="Times New Roman" w:cs="Times New Roman"/>
          <w:b/>
          <w:sz w:val="28"/>
          <w:szCs w:val="28"/>
        </w:rPr>
        <w:t xml:space="preserve"> №</w:t>
      </w:r>
      <w:r w:rsidR="00077AC5" w:rsidRPr="003D11F0">
        <w:rPr>
          <w:rFonts w:ascii="Times New Roman" w:hAnsi="Times New Roman" w:cs="Times New Roman"/>
          <w:b/>
          <w:sz w:val="28"/>
          <w:szCs w:val="28"/>
        </w:rPr>
        <w:t xml:space="preserve"> </w:t>
      </w:r>
      <w:r w:rsidR="00077AC5" w:rsidRPr="003D11F0">
        <w:rPr>
          <w:rFonts w:ascii="Times New Roman" w:hAnsi="Times New Roman" w:cs="Times New Roman"/>
          <w:b/>
          <w:bCs/>
          <w:sz w:val="28"/>
          <w:szCs w:val="28"/>
        </w:rPr>
        <w:t>48539/99</w:t>
      </w:r>
    </w:p>
    <w:p w:rsidR="00C45CDD" w:rsidRDefault="00C45CDD" w:rsidP="00C45CDD">
      <w:pPr>
        <w:jc w:val="center"/>
        <w:rPr>
          <w:rFonts w:ascii="Times New Roman" w:hAnsi="Times New Roman" w:cs="Times New Roman"/>
          <w:b/>
          <w:sz w:val="28"/>
          <w:szCs w:val="28"/>
        </w:rPr>
      </w:pPr>
      <w:r w:rsidRPr="00C45CDD">
        <w:rPr>
          <w:rFonts w:ascii="Times New Roman" w:hAnsi="Times New Roman" w:cs="Times New Roman"/>
          <w:b/>
          <w:sz w:val="28"/>
          <w:szCs w:val="28"/>
        </w:rPr>
        <w:t>Постановление вынесено</w:t>
      </w:r>
      <w:r w:rsidR="00077AC5">
        <w:rPr>
          <w:rFonts w:ascii="Times New Roman" w:hAnsi="Times New Roman" w:cs="Times New Roman"/>
          <w:b/>
          <w:sz w:val="28"/>
          <w:szCs w:val="28"/>
        </w:rPr>
        <w:t xml:space="preserve"> 5 ноября 2002 года</w:t>
      </w:r>
    </w:p>
    <w:p w:rsidR="003D11F0" w:rsidRDefault="003D11F0" w:rsidP="00C45CDD">
      <w:pPr>
        <w:jc w:val="center"/>
        <w:rPr>
          <w:rFonts w:ascii="Times New Roman" w:hAnsi="Times New Roman" w:cs="Times New Roman"/>
          <w:b/>
          <w:sz w:val="28"/>
          <w:szCs w:val="28"/>
        </w:rPr>
      </w:pPr>
    </w:p>
    <w:p w:rsidR="003D11F0" w:rsidRDefault="003D11F0" w:rsidP="003D11F0">
      <w:pPr>
        <w:jc w:val="both"/>
        <w:rPr>
          <w:rFonts w:ascii="Times New Roman" w:hAnsi="Times New Roman" w:cs="Times New Roman"/>
          <w:sz w:val="28"/>
          <w:szCs w:val="28"/>
        </w:rPr>
      </w:pPr>
      <w:r>
        <w:rPr>
          <w:rFonts w:ascii="Times New Roman" w:hAnsi="Times New Roman" w:cs="Times New Roman"/>
          <w:sz w:val="28"/>
          <w:szCs w:val="28"/>
        </w:rPr>
        <w:t>Данное дело затрагивает проблему допустимости доказательств, которая не нашла прямого отражения в тексте статьи 6 Конвенции. Несмотря на это, Суд подтвердил, что процесс сбора и использования доказательств не может быть оторван от общей идеи справедливого судебного разбирательства. Необходимо, чтобы национальное право обеспечивало справедливый баланс между возможностями обвинения по сбору доказательств и правом обвиняемого на защиту. Нарушение этого баланса при использовании, в частности, тайного осведомителя, может означать фактическое принуждение к даче показаний и отсутствие состязательности процесса.</w:t>
      </w:r>
    </w:p>
    <w:p w:rsidR="003D11F0" w:rsidRPr="003D11F0" w:rsidRDefault="003D11F0" w:rsidP="003D11F0">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r w:rsidRPr="003D11F0">
        <w:rPr>
          <w:rFonts w:ascii="Times New Roman" w:hAnsi="Times New Roman" w:cs="Times New Roman"/>
          <w:sz w:val="28"/>
          <w:szCs w:val="28"/>
        </w:rPr>
        <w:t xml:space="preserve">3 февраля в манчестерском офисе одного из супермаркетов неизвестными людьми был застрелен управляющий магазином. </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18 февраля заявитель и его знакомый Лерой Грант были арестованы по подозрению в ограблении. При обыске у них был найден пистолет. Лерой Грант признался в ряде ночных грабежей магазинов, тогда как заявитель отрицал свою причастность к какому-либо преступлению. 20 февраля анонимный осведомитель сообщил полиции, что заявитель участвовал в убийстве управляющего магазином.</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 xml:space="preserve">В этот же день начальник полиции Большого Манчестера дал разрешение на неограниченное аудио-прослушивание и видеонаблюдение за тюремной камерой и другими местами, где могли находиться арестованные. </w:t>
      </w:r>
      <w:proofErr w:type="gramStart"/>
      <w:r w:rsidRPr="003D11F0">
        <w:rPr>
          <w:rFonts w:ascii="Times New Roman" w:hAnsi="Times New Roman" w:cs="Times New Roman"/>
          <w:sz w:val="28"/>
          <w:szCs w:val="28"/>
        </w:rPr>
        <w:t>Начиная с 13 марта видеонаблюдение было также установлено в полицейском</w:t>
      </w:r>
      <w:proofErr w:type="gramEnd"/>
      <w:r w:rsidRPr="003D11F0">
        <w:rPr>
          <w:rFonts w:ascii="Times New Roman" w:hAnsi="Times New Roman" w:cs="Times New Roman"/>
          <w:sz w:val="28"/>
          <w:szCs w:val="28"/>
        </w:rPr>
        <w:t xml:space="preserve"> участке </w:t>
      </w:r>
      <w:proofErr w:type="spellStart"/>
      <w:r w:rsidRPr="003D11F0">
        <w:rPr>
          <w:rFonts w:ascii="Times New Roman" w:hAnsi="Times New Roman" w:cs="Times New Roman"/>
          <w:sz w:val="28"/>
          <w:szCs w:val="28"/>
        </w:rPr>
        <w:t>Стредфорда</w:t>
      </w:r>
      <w:proofErr w:type="spellEnd"/>
      <w:r w:rsidRPr="003D11F0">
        <w:rPr>
          <w:rFonts w:ascii="Times New Roman" w:hAnsi="Times New Roman" w:cs="Times New Roman"/>
          <w:sz w:val="28"/>
          <w:szCs w:val="28"/>
        </w:rPr>
        <w:t xml:space="preserve">, куда был переведен заявитель. В распоряжении полиции оказались записи разговоров заявителя с </w:t>
      </w:r>
      <w:proofErr w:type="spellStart"/>
      <w:r w:rsidRPr="003D11F0">
        <w:rPr>
          <w:rFonts w:ascii="Times New Roman" w:hAnsi="Times New Roman" w:cs="Times New Roman"/>
          <w:sz w:val="28"/>
          <w:szCs w:val="28"/>
        </w:rPr>
        <w:t>Лероем</w:t>
      </w:r>
      <w:proofErr w:type="spellEnd"/>
      <w:r w:rsidRPr="003D11F0">
        <w:rPr>
          <w:rFonts w:ascii="Times New Roman" w:hAnsi="Times New Roman" w:cs="Times New Roman"/>
          <w:sz w:val="28"/>
          <w:szCs w:val="28"/>
        </w:rPr>
        <w:t xml:space="preserve"> Грантом в тюремной камере в период с 20 февраля по 12 марта, а также записи посещений заявителя его подругой в период с 12 по 28 марта.</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Между тем, 8 марта 1995 года заявитель был допрошен в качестве подозреваемого в убийстве. На допросе он воспользовался своим правом хранить молчание.</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lastRenderedPageBreak/>
        <w:t xml:space="preserve">23 марта 1995 года в камеру заявителя был подсажен тайный осведомитель полиции Н., арестованный накануне за не связанные с заявителем преступления. Он был помещен </w:t>
      </w:r>
      <w:proofErr w:type="gramStart"/>
      <w:r w:rsidRPr="003D11F0">
        <w:rPr>
          <w:rFonts w:ascii="Times New Roman" w:hAnsi="Times New Roman" w:cs="Times New Roman"/>
          <w:sz w:val="28"/>
          <w:szCs w:val="28"/>
        </w:rPr>
        <w:t>в камеру к заявителю с целью получения от него информации о причастности</w:t>
      </w:r>
      <w:proofErr w:type="gramEnd"/>
      <w:r w:rsidRPr="003D11F0">
        <w:rPr>
          <w:rFonts w:ascii="Times New Roman" w:hAnsi="Times New Roman" w:cs="Times New Roman"/>
          <w:sz w:val="28"/>
          <w:szCs w:val="28"/>
        </w:rPr>
        <w:t xml:space="preserve"> заявителя к расследуемому убийству. Как впоследствии утверждал заявитель, у Н. были мотивы донести на него. Полиция проводила инструктаж Н. по телефону, как лучше получить информацию от заявителя. После 20 апреля заявитель был переведен в тюрьму </w:t>
      </w:r>
      <w:proofErr w:type="spellStart"/>
      <w:r w:rsidRPr="003D11F0">
        <w:rPr>
          <w:rFonts w:ascii="Times New Roman" w:hAnsi="Times New Roman" w:cs="Times New Roman"/>
          <w:sz w:val="28"/>
          <w:szCs w:val="28"/>
        </w:rPr>
        <w:t>Strangeways</w:t>
      </w:r>
      <w:proofErr w:type="spellEnd"/>
      <w:r w:rsidRPr="003D11F0">
        <w:rPr>
          <w:rFonts w:ascii="Times New Roman" w:hAnsi="Times New Roman" w:cs="Times New Roman"/>
          <w:sz w:val="28"/>
          <w:szCs w:val="28"/>
        </w:rPr>
        <w:t>, однако Н. и там регулярно связывался с ним.</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25 июля 1995 года Н. представил 60-страничные свидетельские показания, детализирующие его беседы с заявителем. Он утверждал, что в одном из разговоров заявитель признался, что участвовал в убийстве 3 февраля 1995 года. Все записи разговоров заявителя и их стенограммы использовались в суде как доказательства его вины. Никаких других доказательств, связывающих заявителя с убийством управляющего магазином, не было.</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 xml:space="preserve">Судебное разбирательство началось в январе 1998 года. Адвокат заявителя, ссылаясь на Закон о свидетельских показаниях 1984 года, оспаривал допустимость тайных записей бесед заявителя с </w:t>
      </w:r>
      <w:proofErr w:type="spellStart"/>
      <w:r w:rsidRPr="003D11F0">
        <w:rPr>
          <w:rFonts w:ascii="Times New Roman" w:hAnsi="Times New Roman" w:cs="Times New Roman"/>
          <w:sz w:val="28"/>
          <w:szCs w:val="28"/>
        </w:rPr>
        <w:t>Лероем</w:t>
      </w:r>
      <w:proofErr w:type="spellEnd"/>
      <w:r w:rsidRPr="003D11F0">
        <w:rPr>
          <w:rFonts w:ascii="Times New Roman" w:hAnsi="Times New Roman" w:cs="Times New Roman"/>
          <w:sz w:val="28"/>
          <w:szCs w:val="28"/>
        </w:rPr>
        <w:t xml:space="preserve"> Грантом и своей подругой. Однако судья пришел к выводу, что из содержания записей, которые были вполне достоверны, можно было заключить причастность заявителя к убийству. Кроме того, судья не согласился, что сведения в записанных переговорах сообщались под принуждением или иным недопустимым способом. В любом случае, жюри присяжных могли бы сами решить вопрос о надежности представленных доказательств. 10 и 11 февраля 1998 года судья выступил с напутствием к присяжным, в котором попросил их с осторожностью воспринимать показания Н., который сам был профессиональным преступником и осознавал, что сотрудничество с полицией сулит ему некоторые преимущества.</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 xml:space="preserve">17 февраля жюри присяжных после 21-часового совещания большинством голосов десять против двух пришло к выводу, что заявитель виновен в убийстве и должен быть приговорен к пожизненному заключению. Заявитель подал апелляцию на этот вердикт, утверждая, что судья должен был исключить записи его разговоров с подругой и </w:t>
      </w:r>
      <w:proofErr w:type="spellStart"/>
      <w:r w:rsidRPr="003D11F0">
        <w:rPr>
          <w:rFonts w:ascii="Times New Roman" w:hAnsi="Times New Roman" w:cs="Times New Roman"/>
          <w:sz w:val="28"/>
          <w:szCs w:val="28"/>
        </w:rPr>
        <w:t>Лероем</w:t>
      </w:r>
      <w:proofErr w:type="spellEnd"/>
      <w:r w:rsidRPr="003D11F0">
        <w:rPr>
          <w:rFonts w:ascii="Times New Roman" w:hAnsi="Times New Roman" w:cs="Times New Roman"/>
          <w:sz w:val="28"/>
          <w:szCs w:val="28"/>
        </w:rPr>
        <w:t xml:space="preserve"> Грантом, а также показания </w:t>
      </w:r>
      <w:proofErr w:type="gramStart"/>
      <w:r w:rsidRPr="003D11F0">
        <w:rPr>
          <w:rFonts w:ascii="Times New Roman" w:hAnsi="Times New Roman" w:cs="Times New Roman"/>
          <w:sz w:val="28"/>
          <w:szCs w:val="28"/>
        </w:rPr>
        <w:t>Н.</w:t>
      </w:r>
      <w:proofErr w:type="gramEnd"/>
      <w:r w:rsidRPr="003D11F0">
        <w:rPr>
          <w:rFonts w:ascii="Times New Roman" w:hAnsi="Times New Roman" w:cs="Times New Roman"/>
          <w:sz w:val="28"/>
          <w:szCs w:val="28"/>
        </w:rPr>
        <w:t xml:space="preserve"> Однако апелляция была отклонена, так как апелляционный суд пришел к выводу, что судья первой инстанции тщательно рассмотрел вопрос допустимости доказательств в данном деле и принял правильное решение. Таким образом, у заявителя не было оснований требовать пересмотра решения суда.</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 xml:space="preserve">Обращаясь в Европейский Суд, заявитель жаловался на то, что в ходе суда над ним были использованы тайные записи его разговоров, а также показания Н. о содержании их разговоров в камере. Заявитель, в частности, утверждал, что содержание записанных разговоров не соответствовало фактическим обстоятельствам происшествия 3 февраля 1995 года. Поскольку заявитель догадывался, что его разговоры могут записываться, он оказался в безвыходном положении: если бы он шептал или жестикулировал, это </w:t>
      </w:r>
      <w:r w:rsidRPr="003D11F0">
        <w:rPr>
          <w:rFonts w:ascii="Times New Roman" w:hAnsi="Times New Roman" w:cs="Times New Roman"/>
          <w:sz w:val="28"/>
          <w:szCs w:val="28"/>
        </w:rPr>
        <w:lastRenderedPageBreak/>
        <w:t>выглядело бы подозрительно. Кроме того, записи использовались полицией, чтобы запугать заявителя и склонить его к даче признательных показаний.</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Заявитель также утверждал, что полиция использовала Н. не в качестве неодушевленного средства прослушивания, а в качестве средства тайного допроса, чтобы обойти процессуальные права обвиняемого, такие как право на защиту и право хранить молчание. Осуждение заявителя в решающей степени было основано на показаниях Н., который, будучи сам преступником, зависел от полиции и был заинтересован в том, чтобы получить от заявителя нужную информацию.</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В свою очередь, британские власти утверждали, что использование доказательств в данном деле осуществлялось в соответствии с национальным правом. Достоверность полученных записей не вызывала сомнений, заявитель сообщал сведения без какого-либо принуждения и имел возможность оспорить допустимость всех доказательств в суде. Кроме того, записи были не единственными доказательствами, и присяжные были полностью проинструктированы обо всех недостатках их доказательственного значения. Ссылаясь на прецедентную практику Суда</w:t>
      </w:r>
      <w:r>
        <w:rPr>
          <w:rStyle w:val="a5"/>
          <w:rFonts w:ascii="Times New Roman" w:hAnsi="Times New Roman" w:cs="Times New Roman"/>
          <w:sz w:val="28"/>
          <w:szCs w:val="28"/>
        </w:rPr>
        <w:footnoteReference w:id="163"/>
      </w:r>
      <w:r w:rsidRPr="003D11F0">
        <w:rPr>
          <w:rFonts w:ascii="Times New Roman" w:hAnsi="Times New Roman" w:cs="Times New Roman"/>
          <w:sz w:val="28"/>
          <w:szCs w:val="28"/>
        </w:rPr>
        <w:t>, власти утверждали, что при расследовании таких серьезных преступлений, как убийство, публичный интерес допускает использование такого рода доказатель</w:t>
      </w:r>
      <w:proofErr w:type="gramStart"/>
      <w:r w:rsidRPr="003D11F0">
        <w:rPr>
          <w:rFonts w:ascii="Times New Roman" w:hAnsi="Times New Roman" w:cs="Times New Roman"/>
          <w:sz w:val="28"/>
          <w:szCs w:val="28"/>
        </w:rPr>
        <w:t>ств пр</w:t>
      </w:r>
      <w:proofErr w:type="gramEnd"/>
      <w:r w:rsidRPr="003D11F0">
        <w:rPr>
          <w:rFonts w:ascii="Times New Roman" w:hAnsi="Times New Roman" w:cs="Times New Roman"/>
          <w:sz w:val="28"/>
          <w:szCs w:val="28"/>
        </w:rPr>
        <w:t>и условии, что у обвиняемого есть право их оспорить.</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Что касается показаний Н., то государство-ответчик указывало, что присяжные имели возможность сами оценить их достоверность. Заявитель беседовал с Н. добровольно, при этом он мог предполагать, что все его контакты находились под наблюдением.</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 xml:space="preserve">Оценивая аргументы сторон, Европейский Суд напомнил некоторые базовые принципы применения статьи 6 Конвенции. </w:t>
      </w:r>
      <w:proofErr w:type="gramStart"/>
      <w:r w:rsidRPr="003D11F0">
        <w:rPr>
          <w:rFonts w:ascii="Times New Roman" w:hAnsi="Times New Roman" w:cs="Times New Roman"/>
          <w:sz w:val="28"/>
          <w:szCs w:val="28"/>
        </w:rPr>
        <w:t>В то время как она гарантирует справедливое судебное разбирательство, она не содержит правил о допустимости доказательств, которые в силу этого являются предметом регулирования внутреннего права</w:t>
      </w:r>
      <w:r>
        <w:rPr>
          <w:rStyle w:val="a5"/>
          <w:rFonts w:ascii="Times New Roman" w:hAnsi="Times New Roman" w:cs="Times New Roman"/>
          <w:sz w:val="28"/>
          <w:szCs w:val="28"/>
        </w:rPr>
        <w:footnoteReference w:id="164"/>
      </w:r>
      <w:r w:rsidRPr="003D11F0">
        <w:rPr>
          <w:rFonts w:ascii="Times New Roman" w:hAnsi="Times New Roman" w:cs="Times New Roman"/>
          <w:sz w:val="28"/>
          <w:szCs w:val="28"/>
        </w:rPr>
        <w:t xml:space="preserve">. В этом смысле Суд не должен решать вопрос о допустимости доказательств или о виновности подсудимого – его занимает вопрос о том, был ли процесс в целом справедливым. </w:t>
      </w:r>
      <w:proofErr w:type="gramEnd"/>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 xml:space="preserve">Для ответа на этот вопрос решающее значение имеет то, были ли в данном деле соблюдены права заявителя на защиту, что предполагает право оспаривать подлинность собранных против него доказательств, возможность допрашивать свидетелей, добровольность всех сделанных признаний (в том числе отсутствие каких-либо провокаций или принуждения). </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 xml:space="preserve">ЕСПЧ подтвердил, что привилегия обвиняемого хранить молчание или отказаться от дачи невыгодных для себя показаний является международным стандартом, лежащим в основе справедливого разбирательства. Эти права обеспечивают ситуацию, при которой обвинение несет на себе бремя </w:t>
      </w:r>
      <w:r w:rsidRPr="003D11F0">
        <w:rPr>
          <w:rFonts w:ascii="Times New Roman" w:hAnsi="Times New Roman" w:cs="Times New Roman"/>
          <w:sz w:val="28"/>
          <w:szCs w:val="28"/>
        </w:rPr>
        <w:lastRenderedPageBreak/>
        <w:t>доказывания вины обвиняемого, не прибегая при этом к доказательствам, полученным принудительным путем</w:t>
      </w:r>
      <w:r>
        <w:rPr>
          <w:rStyle w:val="a5"/>
          <w:rFonts w:ascii="Times New Roman" w:hAnsi="Times New Roman" w:cs="Times New Roman"/>
          <w:sz w:val="28"/>
          <w:szCs w:val="28"/>
        </w:rPr>
        <w:footnoteReference w:id="165"/>
      </w:r>
      <w:r w:rsidRPr="003D11F0">
        <w:rPr>
          <w:rFonts w:ascii="Times New Roman" w:hAnsi="Times New Roman" w:cs="Times New Roman"/>
          <w:sz w:val="28"/>
          <w:szCs w:val="28"/>
        </w:rPr>
        <w:t xml:space="preserve">. </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Применяя эти принципы к данному делу, Европейский Суд отметил, что записи разговоров заявителя в тюрьме и показания Н. были основными доказательствами, на которых было построено обвинение в суде. ЕСПЧ счел, что содержащийся в записях материал был получен вполне законно: не было никаких оснований считать, что заявитель в ходе разговоров принуждался или провоцировался к своим высказываниям. Этот вывод подтверждался и тем фактом, что сам заявитель, по его словам, предполагал, что за ним ведется постоянное наблюдение. Сама запись разговоров соответствовала внутреннему праву Великобритании. ЕСПЧ не убедили аргументы заявителя, касающиеся интерпретации властями содержания его высказываний, жестов и мимики: Европейский Суд указал, что национальные суды в этом смысле имеют больше полномочий, в том числе и в области оценки допустимости доказательств. Здесь необходимо принять во внимание, что вопрос допустимости использования записей был предметом состязательной судебной процедуры, и решение британского суда не выглядело произвольным или явно несправедливым.</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С точки зрения ЕСПЧ, второе обоснование жалобы заявителя (использование информации Н.) поднимало гораздо больше сложных вопросов по этому делу. Право не свидетельствовать против себя защищает обвиняемого от получения властями доказательств путем принуждения вопреки его воле. Во всех предыдущих делах Суд сталкивался с ситуацией, когда право обвиняемого хранить молчание ограничивалось полицией. Однако это право также нарушается, когда власти используют уловку, чтобы получить от лица те сведения, которые они не смогли получить в ходе его допроса.</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ЕСПЧ указал, что нарушение данного права предполагает наличие двух условий, связанных с отношениями информатор</w:t>
      </w:r>
      <w:r w:rsidR="00EB24E3">
        <w:rPr>
          <w:rFonts w:ascii="Times New Roman" w:hAnsi="Times New Roman" w:cs="Times New Roman"/>
          <w:sz w:val="28"/>
          <w:szCs w:val="28"/>
        </w:rPr>
        <w:t>а с властями, с одной стороны, и</w:t>
      </w:r>
      <w:r w:rsidRPr="003D11F0">
        <w:rPr>
          <w:rFonts w:ascii="Times New Roman" w:hAnsi="Times New Roman" w:cs="Times New Roman"/>
          <w:sz w:val="28"/>
          <w:szCs w:val="28"/>
        </w:rPr>
        <w:t xml:space="preserve"> информатора с обвиняемым – с другой. Во-первых, необходимо, чтобы информатор (Н.) фактически действовал в качестве государственного агента. Это обстоятельство может быть установлено путем анализа места и формы обмена информацией, а также степени вмешательства властей в этот процесс. Во-вторых, должен быть некий элемент принуждения со стороны информатора по отношению к обвиняемому.</w:t>
      </w:r>
    </w:p>
    <w:p w:rsidR="003D11F0" w:rsidRP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 xml:space="preserve">В этой связи Суд отметил, что на всех допросах в полиции заявитель в присутствии своего адвоката пользовался правом хранить молчание. Давний полицейский осведомитель Н. был подсажен в камеру заявителя с точно определенной целью получения информации о расследуемом уголовном деле. Доказательства, представленные Суду, свидетельствуют о том, что полиция инструктировала Н. для выполнения его миссии. В отличие от дела «Хан против Соединенного Королевства», признания заявителя в разговорах с Н. не были спонтанными, вызванными добровольным желанием </w:t>
      </w:r>
      <w:r w:rsidRPr="003D11F0">
        <w:rPr>
          <w:rFonts w:ascii="Times New Roman" w:hAnsi="Times New Roman" w:cs="Times New Roman"/>
          <w:sz w:val="28"/>
          <w:szCs w:val="28"/>
        </w:rPr>
        <w:lastRenderedPageBreak/>
        <w:t>поделиться, а стали результатом настойчивых расспросов осведомителя. Та настойчивость, с которой он направлял все их беседы в нужное русло по заданию полиции, позволяет приравнять эти разговоры к допросу без надлежащих процессуальных гарантий, включая присутствие адвоката и уведомление допрашиваемого об основных правах.</w:t>
      </w:r>
    </w:p>
    <w:p w:rsidR="003D11F0" w:rsidRDefault="003D11F0" w:rsidP="003D11F0">
      <w:pPr>
        <w:jc w:val="both"/>
        <w:rPr>
          <w:rFonts w:ascii="Times New Roman" w:hAnsi="Times New Roman" w:cs="Times New Roman"/>
          <w:sz w:val="28"/>
          <w:szCs w:val="28"/>
        </w:rPr>
      </w:pPr>
      <w:r w:rsidRPr="003D11F0">
        <w:rPr>
          <w:rFonts w:ascii="Times New Roman" w:hAnsi="Times New Roman" w:cs="Times New Roman"/>
          <w:sz w:val="28"/>
          <w:szCs w:val="28"/>
        </w:rPr>
        <w:t>Даже учитывая, что в деле не было выявлено каких-либо фактов прямого принуждения заявителя к даче показаний, ЕСПЧ пришел к выводу, что заявитель подвергся психологическому давлению, которое исключило добровольность сообщенных сведений. Заявитель был подозреваемым по делу об убийстве, он находился в тюрьме и испытывал прессинг со стороны полиции – все это могло побудить его поделиться информацией со своим сокамерником, котором</w:t>
      </w:r>
      <w:r w:rsidR="00937D8D">
        <w:rPr>
          <w:rFonts w:ascii="Times New Roman" w:hAnsi="Times New Roman" w:cs="Times New Roman"/>
          <w:sz w:val="28"/>
          <w:szCs w:val="28"/>
        </w:rPr>
        <w:t>у</w:t>
      </w:r>
      <w:r w:rsidRPr="003D11F0">
        <w:rPr>
          <w:rFonts w:ascii="Times New Roman" w:hAnsi="Times New Roman" w:cs="Times New Roman"/>
          <w:sz w:val="28"/>
          <w:szCs w:val="28"/>
        </w:rPr>
        <w:t xml:space="preserve"> он доверял. При таких обстоятельствах сообщенные заявителем сведения могут быть расценены как полученные вопреки его желанию, а их использование в суде нарушило право заявителя не свидетельствовать против себя. Соответственно, был нарушен пункт 1 статьи 6 ЕКПЧ.</w:t>
      </w:r>
    </w:p>
    <w:p w:rsidR="003D11F0" w:rsidRDefault="003D11F0" w:rsidP="003D11F0">
      <w:pPr>
        <w:jc w:val="both"/>
        <w:rPr>
          <w:rFonts w:ascii="Times New Roman" w:hAnsi="Times New Roman" w:cs="Times New Roman"/>
          <w:sz w:val="28"/>
          <w:szCs w:val="28"/>
        </w:rPr>
      </w:pPr>
      <w:r>
        <w:rPr>
          <w:rFonts w:ascii="Times New Roman" w:hAnsi="Times New Roman" w:cs="Times New Roman"/>
          <w:sz w:val="28"/>
          <w:szCs w:val="28"/>
        </w:rPr>
        <w:t>Кроме того, Суд зафиксировал в действиях британских властей нарушение статьи 8 (право на уважение частной жизни) и статьи 13 Конвенции (право на эффективные средства правовой защиты).</w:t>
      </w:r>
    </w:p>
    <w:p w:rsidR="003D11F0" w:rsidRDefault="003D11F0" w:rsidP="003D11F0">
      <w:pPr>
        <w:jc w:val="both"/>
        <w:rPr>
          <w:rFonts w:ascii="Times New Roman" w:hAnsi="Times New Roman" w:cs="Times New Roman"/>
          <w:sz w:val="28"/>
          <w:szCs w:val="28"/>
        </w:rPr>
      </w:pPr>
    </w:p>
    <w:p w:rsidR="003D11F0" w:rsidRDefault="003D11F0" w:rsidP="003D11F0">
      <w:pPr>
        <w:jc w:val="both"/>
        <w:rPr>
          <w:rFonts w:ascii="Times New Roman" w:hAnsi="Times New Roman" w:cs="Times New Roman"/>
          <w:sz w:val="28"/>
          <w:szCs w:val="28"/>
        </w:rPr>
      </w:pPr>
    </w:p>
    <w:p w:rsidR="003D11F0" w:rsidRDefault="00EC00F6" w:rsidP="003D11F0">
      <w:pPr>
        <w:jc w:val="center"/>
        <w:rPr>
          <w:rFonts w:ascii="Times New Roman" w:hAnsi="Times New Roman" w:cs="Times New Roman"/>
          <w:b/>
          <w:bCs/>
          <w:sz w:val="28"/>
          <w:szCs w:val="28"/>
        </w:rPr>
      </w:pPr>
      <w:r w:rsidRPr="00EC00F6">
        <w:rPr>
          <w:rFonts w:ascii="Times New Roman" w:hAnsi="Times New Roman" w:cs="Times New Roman"/>
          <w:b/>
          <w:bCs/>
          <w:sz w:val="28"/>
          <w:szCs w:val="28"/>
        </w:rPr>
        <w:t>Кордова против Италии</w:t>
      </w:r>
    </w:p>
    <w:p w:rsidR="00EC00F6" w:rsidRDefault="00EC00F6" w:rsidP="003D11F0">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w:t>
      </w:r>
      <w:proofErr w:type="spellStart"/>
      <w:r>
        <w:rPr>
          <w:rFonts w:ascii="Times New Roman" w:hAnsi="Times New Roman" w:cs="Times New Roman"/>
          <w:b/>
          <w:bCs/>
          <w:sz w:val="28"/>
          <w:szCs w:val="28"/>
        </w:rPr>
        <w:t>Cordova</w:t>
      </w:r>
      <w:proofErr w:type="spellEnd"/>
      <w:r>
        <w:rPr>
          <w:rFonts w:ascii="Times New Roman" w:hAnsi="Times New Roman" w:cs="Times New Roman"/>
          <w:b/>
          <w:bCs/>
          <w:sz w:val="28"/>
          <w:szCs w:val="28"/>
        </w:rPr>
        <w:t xml:space="preserve"> </w:t>
      </w:r>
      <w:r w:rsidRPr="00EC00F6">
        <w:rPr>
          <w:rFonts w:ascii="Times New Roman" w:hAnsi="Times New Roman" w:cs="Times New Roman"/>
          <w:b/>
          <w:bCs/>
          <w:sz w:val="28"/>
          <w:szCs w:val="28"/>
          <w:lang w:val="en-US"/>
        </w:rPr>
        <w:t>v</w:t>
      </w:r>
      <w:r w:rsidRPr="00EC00F6">
        <w:rPr>
          <w:rFonts w:ascii="Times New Roman" w:hAnsi="Times New Roman" w:cs="Times New Roman"/>
          <w:b/>
          <w:bCs/>
          <w:sz w:val="28"/>
          <w:szCs w:val="28"/>
        </w:rPr>
        <w:t>.</w:t>
      </w:r>
      <w:proofErr w:type="gramEnd"/>
      <w:r w:rsidRPr="00EC00F6">
        <w:rPr>
          <w:rFonts w:ascii="Times New Roman" w:hAnsi="Times New Roman" w:cs="Times New Roman"/>
          <w:b/>
          <w:bCs/>
          <w:sz w:val="28"/>
          <w:szCs w:val="28"/>
        </w:rPr>
        <w:t xml:space="preserve"> </w:t>
      </w:r>
      <w:proofErr w:type="spellStart"/>
      <w:proofErr w:type="gramStart"/>
      <w:r w:rsidRPr="00EC00F6">
        <w:rPr>
          <w:rFonts w:ascii="Times New Roman" w:hAnsi="Times New Roman" w:cs="Times New Roman"/>
          <w:b/>
          <w:bCs/>
          <w:sz w:val="28"/>
          <w:szCs w:val="28"/>
        </w:rPr>
        <w:t>Italy</w:t>
      </w:r>
      <w:proofErr w:type="spellEnd"/>
      <w:r>
        <w:rPr>
          <w:rFonts w:ascii="Times New Roman" w:hAnsi="Times New Roman" w:cs="Times New Roman"/>
          <w:b/>
          <w:bCs/>
          <w:sz w:val="28"/>
          <w:szCs w:val="28"/>
        </w:rPr>
        <w:t>)</w:t>
      </w:r>
      <w:proofErr w:type="gramEnd"/>
    </w:p>
    <w:p w:rsidR="00EC00F6" w:rsidRDefault="00EC00F6" w:rsidP="003D11F0">
      <w:pPr>
        <w:jc w:val="center"/>
        <w:rPr>
          <w:rFonts w:ascii="Times New Roman" w:hAnsi="Times New Roman" w:cs="Times New Roman"/>
          <w:b/>
          <w:bCs/>
          <w:sz w:val="28"/>
          <w:szCs w:val="28"/>
        </w:rPr>
      </w:pPr>
      <w:r>
        <w:rPr>
          <w:rFonts w:ascii="Times New Roman" w:hAnsi="Times New Roman" w:cs="Times New Roman"/>
          <w:b/>
          <w:bCs/>
          <w:sz w:val="28"/>
          <w:szCs w:val="28"/>
        </w:rPr>
        <w:t xml:space="preserve">жалоба № </w:t>
      </w:r>
      <w:r w:rsidRPr="00EC00F6">
        <w:rPr>
          <w:rFonts w:ascii="Times New Roman" w:hAnsi="Times New Roman" w:cs="Times New Roman"/>
          <w:b/>
          <w:bCs/>
          <w:sz w:val="28"/>
          <w:szCs w:val="28"/>
        </w:rPr>
        <w:t>40877/98</w:t>
      </w:r>
    </w:p>
    <w:p w:rsidR="00EC00F6" w:rsidRDefault="00EC00F6" w:rsidP="003D11F0">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Постановление вынесено 30 января 2003 года</w:t>
      </w:r>
    </w:p>
    <w:p w:rsidR="00EC00F6" w:rsidRDefault="00EC00F6" w:rsidP="003D11F0">
      <w:pPr>
        <w:jc w:val="center"/>
        <w:rPr>
          <w:rFonts w:ascii="Times New Roman" w:hAnsi="Times New Roman" w:cs="Times New Roman"/>
          <w:b/>
          <w:bCs/>
          <w:sz w:val="28"/>
          <w:szCs w:val="28"/>
        </w:rPr>
      </w:pPr>
    </w:p>
    <w:p w:rsidR="00B70690" w:rsidRDefault="00DD0DA0" w:rsidP="00DD0DA0">
      <w:pPr>
        <w:jc w:val="both"/>
        <w:rPr>
          <w:rFonts w:ascii="Times New Roman" w:hAnsi="Times New Roman" w:cs="Times New Roman"/>
          <w:bCs/>
          <w:sz w:val="28"/>
          <w:szCs w:val="28"/>
        </w:rPr>
      </w:pPr>
      <w:r>
        <w:rPr>
          <w:rFonts w:ascii="Times New Roman" w:hAnsi="Times New Roman" w:cs="Times New Roman"/>
          <w:bCs/>
          <w:sz w:val="28"/>
          <w:szCs w:val="28"/>
        </w:rPr>
        <w:t xml:space="preserve">30 января 2003 года Европейский Суд рассмотрел сразу две жалобы заявителя: по делу «Кордова против Италии» </w:t>
      </w:r>
      <w:r w:rsidR="00C1570A">
        <w:rPr>
          <w:rFonts w:ascii="Times New Roman" w:hAnsi="Times New Roman" w:cs="Times New Roman"/>
          <w:bCs/>
          <w:sz w:val="28"/>
          <w:szCs w:val="28"/>
        </w:rPr>
        <w:t>(</w:t>
      </w:r>
      <w:r>
        <w:rPr>
          <w:rFonts w:ascii="Times New Roman" w:hAnsi="Times New Roman" w:cs="Times New Roman"/>
          <w:bCs/>
          <w:sz w:val="28"/>
          <w:szCs w:val="28"/>
        </w:rPr>
        <w:t>№ 1</w:t>
      </w:r>
      <w:r w:rsidR="00C1570A">
        <w:rPr>
          <w:rFonts w:ascii="Times New Roman" w:hAnsi="Times New Roman" w:cs="Times New Roman"/>
          <w:bCs/>
          <w:sz w:val="28"/>
          <w:szCs w:val="28"/>
        </w:rPr>
        <w:t>)</w:t>
      </w:r>
      <w:r>
        <w:rPr>
          <w:rFonts w:ascii="Times New Roman" w:hAnsi="Times New Roman" w:cs="Times New Roman"/>
          <w:bCs/>
          <w:sz w:val="28"/>
          <w:szCs w:val="28"/>
        </w:rPr>
        <w:t xml:space="preserve"> и </w:t>
      </w:r>
      <w:r w:rsidR="00C1570A">
        <w:rPr>
          <w:rFonts w:ascii="Times New Roman" w:hAnsi="Times New Roman" w:cs="Times New Roman"/>
          <w:bCs/>
          <w:sz w:val="28"/>
          <w:szCs w:val="28"/>
        </w:rPr>
        <w:t xml:space="preserve">«Кордова против Италии» (№ 2). Эти два дела могут быть рассмотрены вместе, так как их объединяет не только личность заявителя, но и предмет его жалоб. В обоих делах </w:t>
      </w:r>
      <w:proofErr w:type="gramStart"/>
      <w:r w:rsidR="00C1570A">
        <w:rPr>
          <w:rFonts w:ascii="Times New Roman" w:hAnsi="Times New Roman" w:cs="Times New Roman"/>
          <w:bCs/>
          <w:sz w:val="28"/>
          <w:szCs w:val="28"/>
        </w:rPr>
        <w:t>был</w:t>
      </w:r>
      <w:proofErr w:type="gramEnd"/>
      <w:r w:rsidR="00C1570A">
        <w:rPr>
          <w:rFonts w:ascii="Times New Roman" w:hAnsi="Times New Roman" w:cs="Times New Roman"/>
          <w:bCs/>
          <w:sz w:val="28"/>
          <w:szCs w:val="28"/>
        </w:rPr>
        <w:t xml:space="preserve"> затронут вопрос соответствия стандартам статьи 6 Конвенции института депутатской неприкосновенности.</w:t>
      </w:r>
    </w:p>
    <w:p w:rsidR="00C1570A" w:rsidRPr="00C1570A" w:rsidRDefault="00C1570A"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Обстоятельства первого дела могут быть изложены следующим образом. </w:t>
      </w:r>
      <w:r w:rsidRPr="00C1570A">
        <w:rPr>
          <w:rFonts w:ascii="Times New Roman" w:hAnsi="Times New Roman" w:cs="Times New Roman"/>
          <w:bCs/>
          <w:sz w:val="28"/>
          <w:szCs w:val="28"/>
        </w:rPr>
        <w:t xml:space="preserve">В относящееся к событиям жалобы время заявитель занимал должность прокурора. Ему было поручено проведение расследования по делу в отношении лица, </w:t>
      </w:r>
      <w:proofErr w:type="gramStart"/>
      <w:r w:rsidRPr="00C1570A">
        <w:rPr>
          <w:rFonts w:ascii="Times New Roman" w:hAnsi="Times New Roman" w:cs="Times New Roman"/>
          <w:bCs/>
          <w:sz w:val="28"/>
          <w:szCs w:val="28"/>
        </w:rPr>
        <w:t>который</w:t>
      </w:r>
      <w:proofErr w:type="gramEnd"/>
      <w:r w:rsidRPr="00C1570A">
        <w:rPr>
          <w:rFonts w:ascii="Times New Roman" w:hAnsi="Times New Roman" w:cs="Times New Roman"/>
          <w:bCs/>
          <w:sz w:val="28"/>
          <w:szCs w:val="28"/>
        </w:rPr>
        <w:t xml:space="preserve"> когда-то вел дела с </w:t>
      </w:r>
      <w:r>
        <w:rPr>
          <w:rFonts w:ascii="Times New Roman" w:hAnsi="Times New Roman" w:cs="Times New Roman"/>
          <w:bCs/>
          <w:sz w:val="28"/>
          <w:szCs w:val="28"/>
        </w:rPr>
        <w:t>бывшим Президентом Италии, впоследствии –</w:t>
      </w:r>
      <w:r w:rsidRPr="00C1570A">
        <w:rPr>
          <w:rFonts w:ascii="Times New Roman" w:hAnsi="Times New Roman" w:cs="Times New Roman"/>
          <w:bCs/>
          <w:sz w:val="28"/>
          <w:szCs w:val="28"/>
        </w:rPr>
        <w:t xml:space="preserve"> пожизненным членом Сената Италии. Последний </w:t>
      </w:r>
      <w:r>
        <w:rPr>
          <w:rFonts w:ascii="Times New Roman" w:hAnsi="Times New Roman" w:cs="Times New Roman"/>
          <w:bCs/>
          <w:sz w:val="28"/>
          <w:szCs w:val="28"/>
        </w:rPr>
        <w:t xml:space="preserve">(то есть экс-Президент) </w:t>
      </w:r>
      <w:r w:rsidRPr="00C1570A">
        <w:rPr>
          <w:rFonts w:ascii="Times New Roman" w:hAnsi="Times New Roman" w:cs="Times New Roman"/>
          <w:bCs/>
          <w:sz w:val="28"/>
          <w:szCs w:val="28"/>
        </w:rPr>
        <w:t xml:space="preserve">направил заявителю несколько саркастических писем, за которыми последовал подарок в виде детских игрушек. Заявитель счел, что в связи с этими действиями пострадали его честь и репутация, и подал заявление о возбуждении уголовного дела в отношении </w:t>
      </w:r>
      <w:r>
        <w:rPr>
          <w:rFonts w:ascii="Times New Roman" w:hAnsi="Times New Roman" w:cs="Times New Roman"/>
          <w:bCs/>
          <w:sz w:val="28"/>
          <w:szCs w:val="28"/>
        </w:rPr>
        <w:t xml:space="preserve">сенатора, которому </w:t>
      </w:r>
      <w:r w:rsidRPr="00C1570A">
        <w:rPr>
          <w:rFonts w:ascii="Times New Roman" w:hAnsi="Times New Roman" w:cs="Times New Roman"/>
          <w:bCs/>
          <w:sz w:val="28"/>
          <w:szCs w:val="28"/>
        </w:rPr>
        <w:t>было предъявлено обвинение в оскорблении должностного лица. Кордова проходил по данному делу в качестве гражданской стороны.</w:t>
      </w:r>
    </w:p>
    <w:p w:rsidR="00C1570A" w:rsidRDefault="00C1570A"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Однако Сенат Италии </w:t>
      </w:r>
      <w:r w:rsidRPr="00C1570A">
        <w:rPr>
          <w:rFonts w:ascii="Times New Roman" w:hAnsi="Times New Roman" w:cs="Times New Roman"/>
          <w:bCs/>
          <w:sz w:val="28"/>
          <w:szCs w:val="28"/>
        </w:rPr>
        <w:t xml:space="preserve">решил, что конституционный иммунитет сенатора от судебного преследования распространялся на действия, в </w:t>
      </w:r>
      <w:r w:rsidRPr="00C1570A">
        <w:rPr>
          <w:rFonts w:ascii="Times New Roman" w:hAnsi="Times New Roman" w:cs="Times New Roman"/>
          <w:bCs/>
          <w:sz w:val="28"/>
          <w:szCs w:val="28"/>
        </w:rPr>
        <w:lastRenderedPageBreak/>
        <w:t xml:space="preserve">которых тот обвинялся. Председатель Сената проинформировал об этом судью </w:t>
      </w:r>
      <w:r>
        <w:rPr>
          <w:rFonts w:ascii="Times New Roman" w:hAnsi="Times New Roman" w:cs="Times New Roman"/>
          <w:bCs/>
          <w:sz w:val="28"/>
          <w:szCs w:val="28"/>
        </w:rPr>
        <w:t>районного суда, рассматривавшего</w:t>
      </w:r>
      <w:r w:rsidRPr="00C1570A">
        <w:rPr>
          <w:rFonts w:ascii="Times New Roman" w:hAnsi="Times New Roman" w:cs="Times New Roman"/>
          <w:bCs/>
          <w:sz w:val="28"/>
          <w:szCs w:val="28"/>
        </w:rPr>
        <w:t xml:space="preserve"> дело, который в этой связи прекратил производство по делу. Тогда заявитель обратился </w:t>
      </w:r>
      <w:proofErr w:type="gramStart"/>
      <w:r w:rsidRPr="00C1570A">
        <w:rPr>
          <w:rFonts w:ascii="Times New Roman" w:hAnsi="Times New Roman" w:cs="Times New Roman"/>
          <w:bCs/>
          <w:sz w:val="28"/>
          <w:szCs w:val="28"/>
        </w:rPr>
        <w:t>к прокурору с ходатайством об опротестовании постановления судьи о прекращении производства по уголовному делу</w:t>
      </w:r>
      <w:proofErr w:type="gramEnd"/>
      <w:r w:rsidRPr="00C1570A">
        <w:rPr>
          <w:rFonts w:ascii="Times New Roman" w:hAnsi="Times New Roman" w:cs="Times New Roman"/>
          <w:bCs/>
          <w:sz w:val="28"/>
          <w:szCs w:val="28"/>
        </w:rPr>
        <w:t>, что позволило бы ему на более поздней стадии поднят</w:t>
      </w:r>
      <w:r w:rsidR="00A71F6A">
        <w:rPr>
          <w:rFonts w:ascii="Times New Roman" w:hAnsi="Times New Roman" w:cs="Times New Roman"/>
          <w:bCs/>
          <w:sz w:val="28"/>
          <w:szCs w:val="28"/>
        </w:rPr>
        <w:t>ь данный вопрос в Конституционном суде</w:t>
      </w:r>
      <w:r w:rsidRPr="00C1570A">
        <w:rPr>
          <w:rFonts w:ascii="Times New Roman" w:hAnsi="Times New Roman" w:cs="Times New Roman"/>
          <w:bCs/>
          <w:sz w:val="28"/>
          <w:szCs w:val="28"/>
        </w:rPr>
        <w:t>. Прокурор отказал в удовлетворении ходатайства заявителя, потому как счел, что полномочия Сената не были использованы им произвольно.</w:t>
      </w:r>
      <w:r w:rsidR="00A71F6A">
        <w:rPr>
          <w:rFonts w:ascii="Times New Roman" w:hAnsi="Times New Roman" w:cs="Times New Roman"/>
          <w:bCs/>
          <w:sz w:val="28"/>
          <w:szCs w:val="28"/>
        </w:rPr>
        <w:t xml:space="preserve"> В результате заявитель лишился возможности в судебном порядке привлечь сенатора к ответственности.</w:t>
      </w:r>
    </w:p>
    <w:p w:rsidR="00A71F6A" w:rsidRDefault="00A71F6A"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Обстоятельства второго дела поначалу развивались несколько иначе. 13 марта 1994 года на встрече с избирателями депутат итальянского парламента </w:t>
      </w:r>
      <w:proofErr w:type="spellStart"/>
      <w:r>
        <w:rPr>
          <w:rFonts w:ascii="Times New Roman" w:hAnsi="Times New Roman" w:cs="Times New Roman"/>
          <w:bCs/>
          <w:sz w:val="28"/>
          <w:szCs w:val="28"/>
        </w:rPr>
        <w:t>Витторио</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Сгарби</w:t>
      </w:r>
      <w:proofErr w:type="spellEnd"/>
      <w:r>
        <w:rPr>
          <w:rFonts w:ascii="Times New Roman" w:hAnsi="Times New Roman" w:cs="Times New Roman"/>
          <w:bCs/>
          <w:sz w:val="28"/>
          <w:szCs w:val="28"/>
        </w:rPr>
        <w:t xml:space="preserve"> обвинил заявителя в том, что тот использует свои прокурорские полномочия в политических целях, преследуя, главным образом, цель личного самоутверждения. На другой встрече с избирателями, которая состоялась 6 июня 1994 года, </w:t>
      </w:r>
      <w:proofErr w:type="spellStart"/>
      <w:r>
        <w:rPr>
          <w:rFonts w:ascii="Times New Roman" w:hAnsi="Times New Roman" w:cs="Times New Roman"/>
          <w:bCs/>
          <w:sz w:val="28"/>
          <w:szCs w:val="28"/>
        </w:rPr>
        <w:t>Сгарби</w:t>
      </w:r>
      <w:proofErr w:type="spellEnd"/>
      <w:r>
        <w:rPr>
          <w:rFonts w:ascii="Times New Roman" w:hAnsi="Times New Roman" w:cs="Times New Roman"/>
          <w:bCs/>
          <w:sz w:val="28"/>
          <w:szCs w:val="28"/>
        </w:rPr>
        <w:t xml:space="preserve"> сравнил внешность заявителя с бульдогом</w:t>
      </w:r>
      <w:r w:rsidR="001F56EC">
        <w:rPr>
          <w:rFonts w:ascii="Times New Roman" w:hAnsi="Times New Roman" w:cs="Times New Roman"/>
          <w:bCs/>
          <w:sz w:val="28"/>
          <w:szCs w:val="28"/>
        </w:rPr>
        <w:t xml:space="preserve"> и сказал, что тот мог бы играть в кино с равным </w:t>
      </w:r>
      <w:proofErr w:type="gramStart"/>
      <w:r w:rsidR="001F56EC">
        <w:rPr>
          <w:rFonts w:ascii="Times New Roman" w:hAnsi="Times New Roman" w:cs="Times New Roman"/>
          <w:bCs/>
          <w:sz w:val="28"/>
          <w:szCs w:val="28"/>
        </w:rPr>
        <w:t>успехом</w:t>
      </w:r>
      <w:proofErr w:type="gramEnd"/>
      <w:r w:rsidR="001F56EC">
        <w:rPr>
          <w:rFonts w:ascii="Times New Roman" w:hAnsi="Times New Roman" w:cs="Times New Roman"/>
          <w:bCs/>
          <w:sz w:val="28"/>
          <w:szCs w:val="28"/>
        </w:rPr>
        <w:t xml:space="preserve"> как полицейского, так и его собаку.</w:t>
      </w:r>
    </w:p>
    <w:p w:rsidR="001F56EC" w:rsidRDefault="001F56EC"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По жалобе заявителя было начато производство (он участвовал в нем в качестве гражданской стороны), которое завершилось 6 марта 1995 года вынесением </w:t>
      </w:r>
      <w:proofErr w:type="spellStart"/>
      <w:r>
        <w:rPr>
          <w:rFonts w:ascii="Times New Roman" w:hAnsi="Times New Roman" w:cs="Times New Roman"/>
          <w:bCs/>
          <w:sz w:val="28"/>
          <w:szCs w:val="28"/>
        </w:rPr>
        <w:t>Сгарби</w:t>
      </w:r>
      <w:proofErr w:type="spellEnd"/>
      <w:r>
        <w:rPr>
          <w:rFonts w:ascii="Times New Roman" w:hAnsi="Times New Roman" w:cs="Times New Roman"/>
          <w:bCs/>
          <w:sz w:val="28"/>
          <w:szCs w:val="28"/>
        </w:rPr>
        <w:t xml:space="preserve"> обвинительного приговора: наказание составило два месяца лишения свободы условно и штраф в пользу заявителя в размере 10300 евро. При этом окружной суд указал, что р</w:t>
      </w:r>
      <w:r w:rsidR="00DA2D7C">
        <w:rPr>
          <w:rFonts w:ascii="Times New Roman" w:hAnsi="Times New Roman" w:cs="Times New Roman"/>
          <w:bCs/>
          <w:sz w:val="28"/>
          <w:szCs w:val="28"/>
        </w:rPr>
        <w:t xml:space="preserve">асследуемые замечания </w:t>
      </w:r>
      <w:proofErr w:type="spellStart"/>
      <w:r w:rsidR="00DA2D7C">
        <w:rPr>
          <w:rFonts w:ascii="Times New Roman" w:hAnsi="Times New Roman" w:cs="Times New Roman"/>
          <w:bCs/>
          <w:sz w:val="28"/>
          <w:szCs w:val="28"/>
        </w:rPr>
        <w:t>Сгарби</w:t>
      </w:r>
      <w:proofErr w:type="spellEnd"/>
      <w:r w:rsidR="00DA2D7C">
        <w:rPr>
          <w:rFonts w:ascii="Times New Roman" w:hAnsi="Times New Roman" w:cs="Times New Roman"/>
          <w:bCs/>
          <w:sz w:val="28"/>
          <w:szCs w:val="28"/>
        </w:rPr>
        <w:t xml:space="preserve"> </w:t>
      </w:r>
      <w:r>
        <w:rPr>
          <w:rFonts w:ascii="Times New Roman" w:hAnsi="Times New Roman" w:cs="Times New Roman"/>
          <w:bCs/>
          <w:sz w:val="28"/>
          <w:szCs w:val="28"/>
        </w:rPr>
        <w:t xml:space="preserve">были сделаны </w:t>
      </w:r>
      <w:r w:rsidR="00DA2D7C">
        <w:rPr>
          <w:rFonts w:ascii="Times New Roman" w:hAnsi="Times New Roman" w:cs="Times New Roman"/>
          <w:bCs/>
          <w:sz w:val="28"/>
          <w:szCs w:val="28"/>
        </w:rPr>
        <w:t xml:space="preserve">не </w:t>
      </w:r>
      <w:r>
        <w:rPr>
          <w:rFonts w:ascii="Times New Roman" w:hAnsi="Times New Roman" w:cs="Times New Roman"/>
          <w:bCs/>
          <w:sz w:val="28"/>
          <w:szCs w:val="28"/>
        </w:rPr>
        <w:t>при осуществлении им депутатских функций</w:t>
      </w:r>
      <w:r w:rsidR="00DA2D7C">
        <w:rPr>
          <w:rFonts w:ascii="Times New Roman" w:hAnsi="Times New Roman" w:cs="Times New Roman"/>
          <w:bCs/>
          <w:sz w:val="28"/>
          <w:szCs w:val="28"/>
        </w:rPr>
        <w:t>, а, скорее, в ходе личной ссоры,</w:t>
      </w:r>
      <w:r>
        <w:rPr>
          <w:rFonts w:ascii="Times New Roman" w:hAnsi="Times New Roman" w:cs="Times New Roman"/>
          <w:bCs/>
          <w:sz w:val="28"/>
          <w:szCs w:val="28"/>
        </w:rPr>
        <w:t xml:space="preserve"> и, следовательно, не защищались конституционной нормой о </w:t>
      </w:r>
      <w:r w:rsidRPr="00A71F6A">
        <w:rPr>
          <w:rFonts w:ascii="Times New Roman" w:hAnsi="Times New Roman" w:cs="Times New Roman"/>
          <w:bCs/>
          <w:sz w:val="28"/>
          <w:szCs w:val="28"/>
        </w:rPr>
        <w:t>депутатской неприкосновенности</w:t>
      </w:r>
      <w:r>
        <w:rPr>
          <w:rFonts w:ascii="Times New Roman" w:hAnsi="Times New Roman" w:cs="Times New Roman"/>
          <w:bCs/>
          <w:sz w:val="28"/>
          <w:szCs w:val="28"/>
        </w:rPr>
        <w:t>. Суд счел высказывания депутата дискредитирующими и оскорбительными, причем они не опирались на должную фактическую базу.</w:t>
      </w:r>
      <w:r w:rsidR="00DA2D7C">
        <w:rPr>
          <w:rFonts w:ascii="Times New Roman" w:hAnsi="Times New Roman" w:cs="Times New Roman"/>
          <w:bCs/>
          <w:sz w:val="28"/>
          <w:szCs w:val="28"/>
        </w:rPr>
        <w:t xml:space="preserve"> </w:t>
      </w:r>
    </w:p>
    <w:p w:rsidR="00DA2D7C" w:rsidRDefault="00DA2D7C"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Хотя позже апелляционный суд подтвердил это решение, кассационная инстанция отменила состоявшееся производство и запросила у палаты итальянского парламента согласия на привлечение </w:t>
      </w:r>
      <w:proofErr w:type="spellStart"/>
      <w:r>
        <w:rPr>
          <w:rFonts w:ascii="Times New Roman" w:hAnsi="Times New Roman" w:cs="Times New Roman"/>
          <w:bCs/>
          <w:sz w:val="28"/>
          <w:szCs w:val="28"/>
        </w:rPr>
        <w:t>Сгарби</w:t>
      </w:r>
      <w:proofErr w:type="spellEnd"/>
      <w:r>
        <w:rPr>
          <w:rFonts w:ascii="Times New Roman" w:hAnsi="Times New Roman" w:cs="Times New Roman"/>
          <w:bCs/>
          <w:sz w:val="28"/>
          <w:szCs w:val="28"/>
        </w:rPr>
        <w:t xml:space="preserve"> к ответственности. 22 декабря 1997 года палата большинством голосов (197 против 154) отклонила этот запрос, посчитав, что депутат был осужден за действия, связанные с его парламентскими функциями. В связи с этим кассационный суд отменил принятые ранее решения, указав, что в конфликте двух интересов (депутатской неприкосновенности и права каждого на защиту своей репутации) преимуществом должен пользоваться первый принцип. Итальянский суд также отметил, что понятие «парламентских функций» должно включать в себя любые политически вдохновленные действия депутатов</w:t>
      </w:r>
      <w:r w:rsidR="006F616D">
        <w:rPr>
          <w:rFonts w:ascii="Times New Roman" w:hAnsi="Times New Roman" w:cs="Times New Roman"/>
          <w:bCs/>
          <w:sz w:val="28"/>
          <w:szCs w:val="28"/>
        </w:rPr>
        <w:t>, в том числе и происходящие за пределами парламента.</w:t>
      </w:r>
    </w:p>
    <w:p w:rsidR="00A71F6A" w:rsidRDefault="006F616D" w:rsidP="00C1570A">
      <w:pPr>
        <w:jc w:val="both"/>
        <w:rPr>
          <w:rFonts w:ascii="Times New Roman" w:hAnsi="Times New Roman" w:cs="Times New Roman"/>
          <w:bCs/>
          <w:sz w:val="28"/>
          <w:szCs w:val="28"/>
        </w:rPr>
      </w:pPr>
      <w:r>
        <w:rPr>
          <w:rFonts w:ascii="Times New Roman" w:hAnsi="Times New Roman" w:cs="Times New Roman"/>
          <w:bCs/>
          <w:sz w:val="28"/>
          <w:szCs w:val="28"/>
        </w:rPr>
        <w:t>И хотя кассационный суд имел возможность передать данный вопрос на рассмотрение Конституционного суда Италии, он не посчитал нужным этого делать, лишив тем самым заявителя последней возможности привлечь своего обидчика к ответственности.</w:t>
      </w:r>
    </w:p>
    <w:p w:rsidR="006F616D" w:rsidRDefault="006F616D" w:rsidP="00C1570A">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своих жалобах в ЕСПЧ заявитель указывал, что данное итальянскими властями толкование депутатской неприкосновенности нарушило его право на доступ к правосудию несовместимым со статьей 6 Конвенции способом. При рассмотрении этих двух дел Европейский Суд руководствовался сходными принципами. Он отметил, что </w:t>
      </w:r>
      <w:r w:rsidRPr="006F616D">
        <w:rPr>
          <w:rFonts w:ascii="Times New Roman" w:hAnsi="Times New Roman" w:cs="Times New Roman"/>
          <w:bCs/>
          <w:sz w:val="28"/>
          <w:szCs w:val="28"/>
        </w:rPr>
        <w:t>право на судебное разбирательство</w:t>
      </w:r>
      <w:r>
        <w:rPr>
          <w:rFonts w:ascii="Times New Roman" w:hAnsi="Times New Roman" w:cs="Times New Roman"/>
          <w:bCs/>
          <w:sz w:val="28"/>
          <w:szCs w:val="28"/>
        </w:rPr>
        <w:t xml:space="preserve"> предполагает, чтобы лицо располагало </w:t>
      </w:r>
      <w:r w:rsidRPr="006F616D">
        <w:rPr>
          <w:rFonts w:ascii="Times New Roman" w:hAnsi="Times New Roman" w:cs="Times New Roman"/>
          <w:bCs/>
          <w:sz w:val="28"/>
          <w:szCs w:val="28"/>
        </w:rPr>
        <w:t>четкой и реально существующей возможностью оспорить в суде любое действие, затрагивающее его права.</w:t>
      </w:r>
      <w:r>
        <w:rPr>
          <w:rFonts w:ascii="Times New Roman" w:hAnsi="Times New Roman" w:cs="Times New Roman"/>
          <w:bCs/>
          <w:sz w:val="28"/>
          <w:szCs w:val="28"/>
        </w:rPr>
        <w:t xml:space="preserve"> Действия итальянских властей </w:t>
      </w:r>
      <w:r w:rsidRPr="006F616D">
        <w:rPr>
          <w:rFonts w:ascii="Times New Roman" w:hAnsi="Times New Roman" w:cs="Times New Roman"/>
          <w:bCs/>
          <w:sz w:val="28"/>
          <w:szCs w:val="28"/>
        </w:rPr>
        <w:t>привели к прекра</w:t>
      </w:r>
      <w:r>
        <w:rPr>
          <w:rFonts w:ascii="Times New Roman" w:hAnsi="Times New Roman" w:cs="Times New Roman"/>
          <w:bCs/>
          <w:sz w:val="28"/>
          <w:szCs w:val="28"/>
        </w:rPr>
        <w:t>щению производства по уголовным делам, возбужденным заявителем.</w:t>
      </w:r>
      <w:r w:rsidRPr="006F616D">
        <w:rPr>
          <w:rFonts w:ascii="Times New Roman" w:hAnsi="Times New Roman" w:cs="Times New Roman"/>
          <w:bCs/>
          <w:sz w:val="28"/>
          <w:szCs w:val="28"/>
        </w:rPr>
        <w:t xml:space="preserve"> Он, таким образом, был лишен возможности получения компенсации в связи с понесенным, по его утверждению, вредом. Иными словами, было нарушено право заявителя на доступ к правосудию.</w:t>
      </w:r>
    </w:p>
    <w:p w:rsidR="006F616D" w:rsidRDefault="006F616D"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Вместе с тем, это вмешательство властей не было произвольным. Его цели </w:t>
      </w:r>
      <w:r w:rsidRPr="006F616D">
        <w:rPr>
          <w:rFonts w:ascii="Times New Roman" w:hAnsi="Times New Roman" w:cs="Times New Roman"/>
          <w:bCs/>
          <w:sz w:val="28"/>
          <w:szCs w:val="28"/>
        </w:rPr>
        <w:t>были законными, поскольку они были связаны с защитой принципа свободных парламентских дебатов и сохранением принципа разделения полномочий между законодательной и судебной ветвями власти.</w:t>
      </w:r>
      <w:r>
        <w:rPr>
          <w:rFonts w:ascii="Times New Roman" w:hAnsi="Times New Roman" w:cs="Times New Roman"/>
          <w:bCs/>
          <w:sz w:val="28"/>
          <w:szCs w:val="28"/>
        </w:rPr>
        <w:t xml:space="preserve"> Поэтому ЕСПЧ предстояло оценить, насколько пропорциональным и соответствующим стандартам статьи 6 ЕКПЧ было это вмешательство.</w:t>
      </w:r>
    </w:p>
    <w:p w:rsidR="006F616D" w:rsidRDefault="006F616D"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Суд указал, что освобождение государств </w:t>
      </w:r>
      <w:r w:rsidRPr="006F616D">
        <w:rPr>
          <w:rFonts w:ascii="Times New Roman" w:hAnsi="Times New Roman" w:cs="Times New Roman"/>
          <w:bCs/>
          <w:sz w:val="28"/>
          <w:szCs w:val="28"/>
        </w:rPr>
        <w:t xml:space="preserve">от всякой ответственности за нарушение положений Конвенции в связи с предоставлением членам парламента иммунитета от судебного преследования противоречило бы целям и задачам Конвенции. Государство не может безоговорочно и вне контроля предусмотренных Конвенцией учреждений изъять из-под юрисдикции судов целую группу гражданских исков или освободить определенную категорию лиц от всякой ответственности, не проигнорировав при этом принцип верховенства права в </w:t>
      </w:r>
      <w:proofErr w:type="gramStart"/>
      <w:r w:rsidRPr="006F616D">
        <w:rPr>
          <w:rFonts w:ascii="Times New Roman" w:hAnsi="Times New Roman" w:cs="Times New Roman"/>
          <w:bCs/>
          <w:sz w:val="28"/>
          <w:szCs w:val="28"/>
        </w:rPr>
        <w:t>демократическом обществе</w:t>
      </w:r>
      <w:proofErr w:type="gramEnd"/>
      <w:r w:rsidRPr="006F616D">
        <w:rPr>
          <w:rFonts w:ascii="Times New Roman" w:hAnsi="Times New Roman" w:cs="Times New Roman"/>
          <w:bCs/>
          <w:sz w:val="28"/>
          <w:szCs w:val="28"/>
        </w:rPr>
        <w:t xml:space="preserve"> и пункт 1 Статьи 6 Конвенции</w:t>
      </w:r>
      <w:r>
        <w:rPr>
          <w:rStyle w:val="a5"/>
          <w:rFonts w:ascii="Times New Roman" w:hAnsi="Times New Roman" w:cs="Times New Roman"/>
          <w:bCs/>
          <w:sz w:val="28"/>
          <w:szCs w:val="28"/>
        </w:rPr>
        <w:footnoteReference w:id="166"/>
      </w:r>
      <w:r w:rsidRPr="006F616D">
        <w:rPr>
          <w:rFonts w:ascii="Times New Roman" w:hAnsi="Times New Roman" w:cs="Times New Roman"/>
          <w:bCs/>
          <w:sz w:val="28"/>
          <w:szCs w:val="28"/>
        </w:rPr>
        <w:t>.</w:t>
      </w:r>
      <w:r w:rsidR="006624CD">
        <w:rPr>
          <w:rFonts w:ascii="Times New Roman" w:hAnsi="Times New Roman" w:cs="Times New Roman"/>
          <w:bCs/>
          <w:sz w:val="28"/>
          <w:szCs w:val="28"/>
        </w:rPr>
        <w:t xml:space="preserve"> </w:t>
      </w:r>
    </w:p>
    <w:p w:rsidR="006624CD" w:rsidRDefault="006624CD"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Суд согласился, что при </w:t>
      </w:r>
      <w:r w:rsidRPr="006F616D">
        <w:rPr>
          <w:rFonts w:ascii="Times New Roman" w:hAnsi="Times New Roman" w:cs="Times New Roman"/>
          <w:bCs/>
          <w:sz w:val="28"/>
          <w:szCs w:val="28"/>
        </w:rPr>
        <w:t>демократическом режиме парламент или аналогичные ему органы предоставляют жизненно важную трибуну для политических дебатов. Таким образом, для обоснования любого вмешательства государства в реализацию права свободно выражать свое мнение, которое постоянно осуществляется в этих органах, должны иметься действительно веские причины. В этой связи парламентский иммунитет, в целом, нельзя рассматривать в качестве диспропорционального ограничителя права на досту</w:t>
      </w:r>
      <w:r w:rsidR="00937D8D">
        <w:rPr>
          <w:rFonts w:ascii="Times New Roman" w:hAnsi="Times New Roman" w:cs="Times New Roman"/>
          <w:bCs/>
          <w:sz w:val="28"/>
          <w:szCs w:val="28"/>
        </w:rPr>
        <w:t>п к правосудию, предусмотренного</w:t>
      </w:r>
      <w:r w:rsidRPr="006F616D">
        <w:rPr>
          <w:rFonts w:ascii="Times New Roman" w:hAnsi="Times New Roman" w:cs="Times New Roman"/>
          <w:bCs/>
          <w:sz w:val="28"/>
          <w:szCs w:val="28"/>
        </w:rPr>
        <w:t xml:space="preserve"> пунктом 1 Статьи 6 Конвенции.</w:t>
      </w:r>
      <w:r>
        <w:rPr>
          <w:rFonts w:ascii="Times New Roman" w:hAnsi="Times New Roman" w:cs="Times New Roman"/>
          <w:bCs/>
          <w:sz w:val="28"/>
          <w:szCs w:val="28"/>
        </w:rPr>
        <w:t xml:space="preserve"> Ранее Суд признавал </w:t>
      </w:r>
      <w:r w:rsidRPr="006F616D">
        <w:rPr>
          <w:rFonts w:ascii="Times New Roman" w:hAnsi="Times New Roman" w:cs="Times New Roman"/>
          <w:bCs/>
          <w:sz w:val="28"/>
          <w:szCs w:val="28"/>
        </w:rPr>
        <w:t>соответствующим Конвенции иммунитет, распространяющийся на заявления, сделанные в ходе парламентских дебатов, и созданный в целях защиты интересов скорее парламента как такового, а не от</w:t>
      </w:r>
      <w:r>
        <w:rPr>
          <w:rFonts w:ascii="Times New Roman" w:hAnsi="Times New Roman" w:cs="Times New Roman"/>
          <w:bCs/>
          <w:sz w:val="28"/>
          <w:szCs w:val="28"/>
        </w:rPr>
        <w:t>дельных его членов</w:t>
      </w:r>
      <w:r>
        <w:rPr>
          <w:rStyle w:val="a5"/>
          <w:rFonts w:ascii="Times New Roman" w:hAnsi="Times New Roman" w:cs="Times New Roman"/>
          <w:bCs/>
          <w:sz w:val="28"/>
          <w:szCs w:val="28"/>
        </w:rPr>
        <w:footnoteReference w:id="167"/>
      </w:r>
      <w:r w:rsidRPr="006F616D">
        <w:rPr>
          <w:rFonts w:ascii="Times New Roman" w:hAnsi="Times New Roman" w:cs="Times New Roman"/>
          <w:bCs/>
          <w:sz w:val="28"/>
          <w:szCs w:val="28"/>
        </w:rPr>
        <w:t>.</w:t>
      </w:r>
    </w:p>
    <w:p w:rsidR="00A71F6A" w:rsidRDefault="006624CD"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Однако Европейский Суд счел, что в рассматриваемых делах </w:t>
      </w:r>
      <w:r w:rsidRPr="006F616D">
        <w:rPr>
          <w:rFonts w:ascii="Times New Roman" w:hAnsi="Times New Roman" w:cs="Times New Roman"/>
          <w:bCs/>
          <w:sz w:val="28"/>
          <w:szCs w:val="28"/>
        </w:rPr>
        <w:t>обжалуемые дейс</w:t>
      </w:r>
      <w:r>
        <w:rPr>
          <w:rFonts w:ascii="Times New Roman" w:hAnsi="Times New Roman" w:cs="Times New Roman"/>
          <w:bCs/>
          <w:sz w:val="28"/>
          <w:szCs w:val="28"/>
        </w:rPr>
        <w:t>твия депутатов</w:t>
      </w:r>
      <w:r w:rsidRPr="006F616D">
        <w:rPr>
          <w:rFonts w:ascii="Times New Roman" w:hAnsi="Times New Roman" w:cs="Times New Roman"/>
          <w:bCs/>
          <w:sz w:val="28"/>
          <w:szCs w:val="28"/>
        </w:rPr>
        <w:t xml:space="preserve"> никоим образом не были связаны с исполнением им</w:t>
      </w:r>
      <w:r>
        <w:rPr>
          <w:rFonts w:ascii="Times New Roman" w:hAnsi="Times New Roman" w:cs="Times New Roman"/>
          <w:bCs/>
          <w:sz w:val="28"/>
          <w:szCs w:val="28"/>
        </w:rPr>
        <w:t>и</w:t>
      </w:r>
      <w:r w:rsidRPr="006F616D">
        <w:rPr>
          <w:rFonts w:ascii="Times New Roman" w:hAnsi="Times New Roman" w:cs="Times New Roman"/>
          <w:bCs/>
          <w:sz w:val="28"/>
          <w:szCs w:val="28"/>
        </w:rPr>
        <w:t xml:space="preserve"> своих парламентских функций в их строгом понимании, а </w:t>
      </w:r>
      <w:r w:rsidRPr="006F616D">
        <w:rPr>
          <w:rFonts w:ascii="Times New Roman" w:hAnsi="Times New Roman" w:cs="Times New Roman"/>
          <w:bCs/>
          <w:sz w:val="28"/>
          <w:szCs w:val="28"/>
        </w:rPr>
        <w:lastRenderedPageBreak/>
        <w:t>походили скорее на действия, вытекающие из ссоры частных лиц.</w:t>
      </w:r>
      <w:r>
        <w:rPr>
          <w:rFonts w:ascii="Times New Roman" w:hAnsi="Times New Roman" w:cs="Times New Roman"/>
          <w:bCs/>
          <w:sz w:val="28"/>
          <w:szCs w:val="28"/>
        </w:rPr>
        <w:t xml:space="preserve"> По мнению Суда, в </w:t>
      </w:r>
      <w:r w:rsidRPr="006F616D">
        <w:rPr>
          <w:rFonts w:ascii="Times New Roman" w:hAnsi="Times New Roman" w:cs="Times New Roman"/>
          <w:bCs/>
          <w:sz w:val="28"/>
          <w:szCs w:val="28"/>
        </w:rPr>
        <w:t>подобных случаях доступ к правосудию не должен быть ограничен лишь по той причине, что такая ссора может носить политический характер или быть связана с политической деятельностью члена парламента. Из-за отсутствия явной связи с парламентской деятельностью понятие пропорциональности между преследуемыми государством целями и использованными средствами должно толковаться узко.</w:t>
      </w:r>
      <w:r w:rsidRPr="006624CD">
        <w:rPr>
          <w:rFonts w:ascii="Times New Roman" w:hAnsi="Times New Roman" w:cs="Times New Roman"/>
          <w:bCs/>
          <w:sz w:val="28"/>
          <w:szCs w:val="28"/>
        </w:rPr>
        <w:t xml:space="preserve"> </w:t>
      </w:r>
      <w:r w:rsidRPr="006F616D">
        <w:rPr>
          <w:rFonts w:ascii="Times New Roman" w:hAnsi="Times New Roman" w:cs="Times New Roman"/>
          <w:bCs/>
          <w:sz w:val="28"/>
          <w:szCs w:val="28"/>
        </w:rPr>
        <w:t xml:space="preserve">Такого подхода необходимо придерживаться в случаях, когда решение политического органа ограничивает право лица на доступ к правосудию. Сделать иной вывод означает ограничить право человека на доступ к </w:t>
      </w:r>
      <w:proofErr w:type="gramStart"/>
      <w:r w:rsidRPr="006F616D">
        <w:rPr>
          <w:rFonts w:ascii="Times New Roman" w:hAnsi="Times New Roman" w:cs="Times New Roman"/>
          <w:bCs/>
          <w:sz w:val="28"/>
          <w:szCs w:val="28"/>
        </w:rPr>
        <w:t>правосудию</w:t>
      </w:r>
      <w:proofErr w:type="gramEnd"/>
      <w:r w:rsidRPr="006F616D">
        <w:rPr>
          <w:rFonts w:ascii="Times New Roman" w:hAnsi="Times New Roman" w:cs="Times New Roman"/>
          <w:bCs/>
          <w:sz w:val="28"/>
          <w:szCs w:val="28"/>
        </w:rPr>
        <w:t xml:space="preserve"> таким образом, который несовместим с пунктом 1 Статьи 6 Конвенции, в случаях, когда изучаемые судом заявления были сделаны членом парламента.</w:t>
      </w:r>
    </w:p>
    <w:p w:rsidR="006624CD" w:rsidRDefault="006624CD" w:rsidP="00C1570A">
      <w:pPr>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прекращение уголовного преследования депутатов и блокирование иных исков заявителя для защиты его репутации </w:t>
      </w:r>
      <w:r w:rsidRPr="006F616D">
        <w:rPr>
          <w:rFonts w:ascii="Times New Roman" w:hAnsi="Times New Roman" w:cs="Times New Roman"/>
          <w:bCs/>
          <w:sz w:val="28"/>
          <w:szCs w:val="28"/>
        </w:rPr>
        <w:t xml:space="preserve">явились нарушением </w:t>
      </w:r>
      <w:r>
        <w:rPr>
          <w:rFonts w:ascii="Times New Roman" w:hAnsi="Times New Roman" w:cs="Times New Roman"/>
          <w:bCs/>
          <w:sz w:val="28"/>
          <w:szCs w:val="28"/>
        </w:rPr>
        <w:t xml:space="preserve">справедливого баланса </w:t>
      </w:r>
      <w:r w:rsidRPr="006F616D">
        <w:rPr>
          <w:rFonts w:ascii="Times New Roman" w:hAnsi="Times New Roman" w:cs="Times New Roman"/>
          <w:bCs/>
          <w:sz w:val="28"/>
          <w:szCs w:val="28"/>
        </w:rPr>
        <w:t>между необходимостью защиты общих интересов группы депутатов и необходимостью защиты основных прав частных лиц.</w:t>
      </w:r>
    </w:p>
    <w:p w:rsidR="006624CD" w:rsidRDefault="006624CD" w:rsidP="006F616D">
      <w:pPr>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два дела «Кордова против Италии» свидетельствуют о том, что у депутатской неприкосновенности должны быть разумные границы, совместимые с правами третьих лиц на доступ к правосудию. При этом неправомерна ситуация, когда у пострадавшего лица отсутствуют какие-либо правовые механизмы для защиты своих прав, так как окончательное решение остается за самим же депутатским корпусом. В связи с этим каждое государство должно ограничить концепцию депутатской неприкосновенности исключительно </w:t>
      </w:r>
      <w:r w:rsidR="00B520B0">
        <w:rPr>
          <w:rFonts w:ascii="Times New Roman" w:hAnsi="Times New Roman" w:cs="Times New Roman"/>
          <w:bCs/>
          <w:sz w:val="28"/>
          <w:szCs w:val="28"/>
        </w:rPr>
        <w:t>теми действиями, которые представляют собой выполнение парламентских функций, а не любыми инспирированными политическими мотивами поступками.</w:t>
      </w:r>
    </w:p>
    <w:p w:rsidR="00B70690" w:rsidRDefault="00B70690" w:rsidP="003D11F0">
      <w:pPr>
        <w:jc w:val="center"/>
        <w:rPr>
          <w:rFonts w:ascii="Times New Roman" w:hAnsi="Times New Roman" w:cs="Times New Roman"/>
          <w:b/>
          <w:bCs/>
          <w:sz w:val="28"/>
          <w:szCs w:val="28"/>
        </w:rPr>
      </w:pPr>
    </w:p>
    <w:p w:rsidR="00EC00F6" w:rsidRDefault="00EC00F6" w:rsidP="003D11F0">
      <w:pPr>
        <w:jc w:val="center"/>
        <w:rPr>
          <w:rFonts w:ascii="Times New Roman" w:hAnsi="Times New Roman" w:cs="Times New Roman"/>
          <w:b/>
          <w:bCs/>
          <w:sz w:val="28"/>
          <w:szCs w:val="28"/>
        </w:rPr>
      </w:pPr>
    </w:p>
    <w:p w:rsidR="00EC00F6" w:rsidRPr="00EC00F6" w:rsidRDefault="00EC00F6" w:rsidP="00EC00F6">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Рингвольд</w:t>
      </w:r>
      <w:proofErr w:type="spellEnd"/>
      <w:r>
        <w:rPr>
          <w:rFonts w:ascii="Times New Roman" w:hAnsi="Times New Roman" w:cs="Times New Roman"/>
          <w:b/>
          <w:bCs/>
          <w:sz w:val="28"/>
          <w:szCs w:val="28"/>
        </w:rPr>
        <w:t xml:space="preserve"> против Норвегии</w:t>
      </w:r>
    </w:p>
    <w:p w:rsidR="00EC00F6" w:rsidRPr="00EC00F6" w:rsidRDefault="00EC00F6" w:rsidP="00EC00F6">
      <w:pPr>
        <w:jc w:val="center"/>
        <w:rPr>
          <w:rFonts w:ascii="Times New Roman" w:hAnsi="Times New Roman" w:cs="Times New Roman"/>
          <w:b/>
          <w:bCs/>
          <w:sz w:val="28"/>
          <w:szCs w:val="28"/>
        </w:rPr>
      </w:pPr>
      <w:proofErr w:type="gramStart"/>
      <w:r w:rsidRPr="00EC00F6">
        <w:rPr>
          <w:rFonts w:ascii="Times New Roman" w:hAnsi="Times New Roman" w:cs="Times New Roman"/>
          <w:b/>
          <w:bCs/>
          <w:sz w:val="28"/>
          <w:szCs w:val="28"/>
        </w:rPr>
        <w:t>(</w:t>
      </w:r>
      <w:proofErr w:type="spellStart"/>
      <w:r w:rsidRPr="00EC00F6">
        <w:rPr>
          <w:rFonts w:ascii="Times New Roman" w:hAnsi="Times New Roman" w:cs="Times New Roman"/>
          <w:b/>
          <w:bCs/>
          <w:sz w:val="28"/>
          <w:szCs w:val="28"/>
        </w:rPr>
        <w:t>Ringvold</w:t>
      </w:r>
      <w:proofErr w:type="spellEnd"/>
      <w:r w:rsidRPr="00EC00F6">
        <w:rPr>
          <w:rFonts w:ascii="Times New Roman" w:hAnsi="Times New Roman" w:cs="Times New Roman"/>
          <w:b/>
          <w:bCs/>
          <w:sz w:val="28"/>
          <w:szCs w:val="28"/>
        </w:rPr>
        <w:t xml:space="preserve"> </w:t>
      </w:r>
      <w:r w:rsidRPr="00EC00F6">
        <w:rPr>
          <w:rFonts w:ascii="Times New Roman" w:hAnsi="Times New Roman" w:cs="Times New Roman"/>
          <w:b/>
          <w:bCs/>
          <w:sz w:val="28"/>
          <w:szCs w:val="28"/>
          <w:lang w:val="en-US"/>
        </w:rPr>
        <w:t>v</w:t>
      </w:r>
      <w:r w:rsidRPr="00EC00F6">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Pr>
          <w:rFonts w:ascii="Times New Roman" w:hAnsi="Times New Roman" w:cs="Times New Roman"/>
          <w:b/>
          <w:bCs/>
          <w:sz w:val="28"/>
          <w:szCs w:val="28"/>
          <w:lang w:val="en-US"/>
        </w:rPr>
        <w:t>Norway</w:t>
      </w:r>
      <w:r w:rsidRPr="00EC00F6">
        <w:rPr>
          <w:rFonts w:ascii="Times New Roman" w:hAnsi="Times New Roman" w:cs="Times New Roman"/>
          <w:b/>
          <w:bCs/>
          <w:sz w:val="28"/>
          <w:szCs w:val="28"/>
        </w:rPr>
        <w:t>)</w:t>
      </w:r>
    </w:p>
    <w:p w:rsidR="00EC00F6" w:rsidRPr="00EC00F6" w:rsidRDefault="00EC00F6" w:rsidP="00EC00F6">
      <w:pPr>
        <w:jc w:val="center"/>
        <w:rPr>
          <w:rFonts w:ascii="Times New Roman" w:hAnsi="Times New Roman" w:cs="Times New Roman"/>
          <w:b/>
          <w:bCs/>
          <w:sz w:val="28"/>
          <w:szCs w:val="28"/>
        </w:rPr>
      </w:pPr>
      <w:r w:rsidRPr="00EC00F6">
        <w:rPr>
          <w:rFonts w:ascii="Times New Roman" w:hAnsi="Times New Roman" w:cs="Times New Roman"/>
          <w:b/>
          <w:bCs/>
          <w:sz w:val="28"/>
          <w:szCs w:val="28"/>
        </w:rPr>
        <w:t>жалоба № 34964/97</w:t>
      </w:r>
    </w:p>
    <w:p w:rsidR="00EC00F6" w:rsidRDefault="00EC00F6" w:rsidP="00EC00F6">
      <w:pPr>
        <w:jc w:val="center"/>
        <w:rPr>
          <w:rFonts w:ascii="Times New Roman" w:hAnsi="Times New Roman" w:cs="Times New Roman"/>
          <w:b/>
          <w:bCs/>
          <w:sz w:val="28"/>
          <w:szCs w:val="28"/>
        </w:rPr>
      </w:pPr>
      <w:r w:rsidRPr="00EC00F6">
        <w:rPr>
          <w:rFonts w:ascii="Times New Roman" w:hAnsi="Times New Roman" w:cs="Times New Roman"/>
          <w:b/>
          <w:bCs/>
          <w:sz w:val="28"/>
          <w:szCs w:val="28"/>
        </w:rPr>
        <w:t xml:space="preserve">Постановление вынесено </w:t>
      </w:r>
      <w:r>
        <w:rPr>
          <w:rFonts w:ascii="Times New Roman" w:hAnsi="Times New Roman" w:cs="Times New Roman"/>
          <w:b/>
          <w:bCs/>
          <w:sz w:val="28"/>
          <w:szCs w:val="28"/>
        </w:rPr>
        <w:t>11 феврал</w:t>
      </w:r>
      <w:r w:rsidRPr="00EC00F6">
        <w:rPr>
          <w:rFonts w:ascii="Times New Roman" w:hAnsi="Times New Roman" w:cs="Times New Roman"/>
          <w:b/>
          <w:bCs/>
          <w:sz w:val="28"/>
          <w:szCs w:val="28"/>
        </w:rPr>
        <w:t>я 2003 года</w:t>
      </w:r>
    </w:p>
    <w:p w:rsidR="00EC00F6" w:rsidRDefault="00EC00F6" w:rsidP="00EC00F6">
      <w:pPr>
        <w:jc w:val="center"/>
        <w:rPr>
          <w:rFonts w:ascii="Times New Roman" w:hAnsi="Times New Roman" w:cs="Times New Roman"/>
          <w:b/>
          <w:bCs/>
          <w:sz w:val="28"/>
          <w:szCs w:val="28"/>
        </w:rPr>
      </w:pPr>
    </w:p>
    <w:p w:rsidR="0048364F" w:rsidRDefault="0048364F" w:rsidP="0048364F">
      <w:pPr>
        <w:jc w:val="both"/>
        <w:rPr>
          <w:rFonts w:ascii="Times New Roman" w:hAnsi="Times New Roman" w:cs="Times New Roman"/>
          <w:bCs/>
          <w:sz w:val="28"/>
          <w:szCs w:val="28"/>
        </w:rPr>
      </w:pPr>
      <w:r w:rsidRPr="0048364F">
        <w:rPr>
          <w:rFonts w:ascii="Times New Roman" w:hAnsi="Times New Roman" w:cs="Times New Roman"/>
          <w:bCs/>
          <w:sz w:val="28"/>
          <w:szCs w:val="28"/>
        </w:rPr>
        <w:t xml:space="preserve">Данное дело касается очень непростого и спорного аспекта </w:t>
      </w:r>
      <w:r>
        <w:rPr>
          <w:rFonts w:ascii="Times New Roman" w:hAnsi="Times New Roman" w:cs="Times New Roman"/>
          <w:bCs/>
          <w:sz w:val="28"/>
          <w:szCs w:val="28"/>
        </w:rPr>
        <w:t>презумпции невиновности, гарантированной пунктом 2 статьи 6 Конвенции.</w:t>
      </w:r>
      <w:r w:rsidR="00DC5FF6">
        <w:rPr>
          <w:rFonts w:ascii="Times New Roman" w:hAnsi="Times New Roman" w:cs="Times New Roman"/>
          <w:bCs/>
          <w:sz w:val="28"/>
          <w:szCs w:val="28"/>
        </w:rPr>
        <w:t xml:space="preserve"> В частности, представляет интерес соотношение, если так можно выразиться, гражданско-правовой и уголовно-правовой составляющих презумпции невиновности. </w:t>
      </w:r>
      <w:r w:rsidR="00266DAB">
        <w:rPr>
          <w:rFonts w:ascii="Times New Roman" w:hAnsi="Times New Roman" w:cs="Times New Roman"/>
          <w:bCs/>
          <w:sz w:val="28"/>
          <w:szCs w:val="28"/>
        </w:rPr>
        <w:t xml:space="preserve">В деле возникла ситуация, когда оправданный уголовным судом заявитель был принужден гражданским судом к выплате денежной компенсации как раз за те действия, которые инкриминировались ему в ходе уголовного судопроизводства. </w:t>
      </w:r>
      <w:r w:rsidR="00DC5FF6">
        <w:rPr>
          <w:rFonts w:ascii="Times New Roman" w:hAnsi="Times New Roman" w:cs="Times New Roman"/>
          <w:bCs/>
          <w:sz w:val="28"/>
          <w:szCs w:val="28"/>
        </w:rPr>
        <w:t xml:space="preserve">Европейскому Суду, столкнувшемуся с целым рядом </w:t>
      </w:r>
      <w:r w:rsidR="00DC5FF6">
        <w:rPr>
          <w:rFonts w:ascii="Times New Roman" w:hAnsi="Times New Roman" w:cs="Times New Roman"/>
          <w:bCs/>
          <w:sz w:val="28"/>
          <w:szCs w:val="28"/>
        </w:rPr>
        <w:lastRenderedPageBreak/>
        <w:t>похожих «норвежских» дел</w:t>
      </w:r>
      <w:r w:rsidR="00352FD3">
        <w:rPr>
          <w:rStyle w:val="a5"/>
          <w:rFonts w:ascii="Times New Roman" w:hAnsi="Times New Roman" w:cs="Times New Roman"/>
          <w:bCs/>
          <w:sz w:val="28"/>
          <w:szCs w:val="28"/>
        </w:rPr>
        <w:footnoteReference w:id="168"/>
      </w:r>
      <w:r w:rsidR="00DC5FF6">
        <w:rPr>
          <w:rFonts w:ascii="Times New Roman" w:hAnsi="Times New Roman" w:cs="Times New Roman"/>
          <w:bCs/>
          <w:sz w:val="28"/>
          <w:szCs w:val="28"/>
        </w:rPr>
        <w:t>, пришлось формулировать непростую правовую позицию, чтобы дать точное толкование пункта 2 статьи 6 Конвенции.</w:t>
      </w:r>
    </w:p>
    <w:p w:rsidR="005B03F3" w:rsidRDefault="00DC5FF6" w:rsidP="00DC5FF6">
      <w:pPr>
        <w:jc w:val="both"/>
        <w:rPr>
          <w:rFonts w:ascii="Times New Roman" w:hAnsi="Times New Roman" w:cs="Times New Roman"/>
          <w:bCs/>
          <w:sz w:val="28"/>
          <w:szCs w:val="28"/>
        </w:rPr>
      </w:pPr>
      <w:r>
        <w:rPr>
          <w:rFonts w:ascii="Times New Roman" w:hAnsi="Times New Roman" w:cs="Times New Roman"/>
          <w:bCs/>
          <w:sz w:val="28"/>
          <w:szCs w:val="28"/>
        </w:rPr>
        <w:t xml:space="preserve">Фактические обстоятельства данного дела могут быть изложены следующим образом. </w:t>
      </w:r>
      <w:r w:rsidR="005B03F3">
        <w:rPr>
          <w:rFonts w:ascii="Times New Roman" w:hAnsi="Times New Roman" w:cs="Times New Roman"/>
          <w:bCs/>
          <w:sz w:val="28"/>
          <w:szCs w:val="28"/>
        </w:rPr>
        <w:t xml:space="preserve">24 июня 1993 года заявителя (на тот момент ему было 27 лет) обвинили </w:t>
      </w:r>
      <w:r w:rsidR="005B03F3" w:rsidRPr="00DC5FF6">
        <w:rPr>
          <w:rFonts w:ascii="Times New Roman" w:hAnsi="Times New Roman" w:cs="Times New Roman"/>
          <w:bCs/>
          <w:sz w:val="28"/>
          <w:szCs w:val="28"/>
        </w:rPr>
        <w:t>в понуждении к полово</w:t>
      </w:r>
      <w:r w:rsidR="005B03F3">
        <w:rPr>
          <w:rFonts w:ascii="Times New Roman" w:hAnsi="Times New Roman" w:cs="Times New Roman"/>
          <w:bCs/>
          <w:sz w:val="28"/>
          <w:szCs w:val="28"/>
        </w:rPr>
        <w:t>му сношению несовершеннолетней Г</w:t>
      </w:r>
      <w:r w:rsidR="005B03F3" w:rsidRPr="00DC5FF6">
        <w:rPr>
          <w:rFonts w:ascii="Times New Roman" w:hAnsi="Times New Roman" w:cs="Times New Roman"/>
          <w:bCs/>
          <w:sz w:val="28"/>
          <w:szCs w:val="28"/>
        </w:rPr>
        <w:t>., 1979 года рождения, в период с 1986 по 1990 год.</w:t>
      </w:r>
      <w:r w:rsidR="005B03F3" w:rsidRPr="005B03F3">
        <w:rPr>
          <w:rFonts w:ascii="Times New Roman" w:hAnsi="Times New Roman" w:cs="Times New Roman"/>
          <w:bCs/>
          <w:sz w:val="28"/>
          <w:szCs w:val="28"/>
        </w:rPr>
        <w:t xml:space="preserve"> </w:t>
      </w:r>
      <w:r w:rsidR="005B03F3">
        <w:rPr>
          <w:rFonts w:ascii="Times New Roman" w:hAnsi="Times New Roman" w:cs="Times New Roman"/>
          <w:bCs/>
          <w:sz w:val="28"/>
          <w:szCs w:val="28"/>
        </w:rPr>
        <w:t>В это время отец потерпевшей</w:t>
      </w:r>
      <w:r w:rsidR="005B03F3" w:rsidRPr="00DC5FF6">
        <w:rPr>
          <w:rFonts w:ascii="Times New Roman" w:hAnsi="Times New Roman" w:cs="Times New Roman"/>
          <w:bCs/>
          <w:sz w:val="28"/>
          <w:szCs w:val="28"/>
        </w:rPr>
        <w:t xml:space="preserve"> проживал совместно с матерью заявителя. Рассматриваемые преступления предположительно происходили в доме заявителя, когда девочка приходила к своему отцу.</w:t>
      </w:r>
      <w:r w:rsidR="005B03F3" w:rsidRPr="005B03F3">
        <w:rPr>
          <w:rFonts w:ascii="Times New Roman" w:hAnsi="Times New Roman" w:cs="Times New Roman"/>
          <w:bCs/>
          <w:sz w:val="28"/>
          <w:szCs w:val="28"/>
        </w:rPr>
        <w:t xml:space="preserve"> </w:t>
      </w:r>
    </w:p>
    <w:p w:rsidR="00DC5FF6" w:rsidRDefault="005B03F3" w:rsidP="00DC5FF6">
      <w:pPr>
        <w:jc w:val="both"/>
        <w:rPr>
          <w:rFonts w:ascii="Times New Roman" w:hAnsi="Times New Roman" w:cs="Times New Roman"/>
          <w:bCs/>
          <w:sz w:val="28"/>
          <w:szCs w:val="28"/>
        </w:rPr>
      </w:pPr>
      <w:r w:rsidRPr="00DC5FF6">
        <w:rPr>
          <w:rFonts w:ascii="Times New Roman" w:hAnsi="Times New Roman" w:cs="Times New Roman"/>
          <w:bCs/>
          <w:sz w:val="28"/>
          <w:szCs w:val="28"/>
        </w:rPr>
        <w:t xml:space="preserve">Уголовное </w:t>
      </w:r>
      <w:r>
        <w:rPr>
          <w:rFonts w:ascii="Times New Roman" w:hAnsi="Times New Roman" w:cs="Times New Roman"/>
          <w:bCs/>
          <w:sz w:val="28"/>
          <w:szCs w:val="28"/>
        </w:rPr>
        <w:t xml:space="preserve">дело рассматривалось в суде </w:t>
      </w:r>
      <w:r w:rsidRPr="00DC5FF6">
        <w:rPr>
          <w:rFonts w:ascii="Times New Roman" w:hAnsi="Times New Roman" w:cs="Times New Roman"/>
          <w:bCs/>
          <w:sz w:val="28"/>
          <w:szCs w:val="28"/>
        </w:rPr>
        <w:t xml:space="preserve">с 16 по 18 февраля </w:t>
      </w:r>
      <w:r>
        <w:rPr>
          <w:rFonts w:ascii="Times New Roman" w:hAnsi="Times New Roman" w:cs="Times New Roman"/>
          <w:bCs/>
          <w:sz w:val="28"/>
          <w:szCs w:val="28"/>
        </w:rPr>
        <w:t>1994 года</w:t>
      </w:r>
      <w:r w:rsidRPr="00DC5FF6">
        <w:rPr>
          <w:rFonts w:ascii="Times New Roman" w:hAnsi="Times New Roman" w:cs="Times New Roman"/>
          <w:bCs/>
          <w:sz w:val="28"/>
          <w:szCs w:val="28"/>
        </w:rPr>
        <w:t>;</w:t>
      </w:r>
      <w:r>
        <w:rPr>
          <w:rFonts w:ascii="Times New Roman" w:hAnsi="Times New Roman" w:cs="Times New Roman"/>
          <w:bCs/>
          <w:sz w:val="28"/>
          <w:szCs w:val="28"/>
        </w:rPr>
        <w:t xml:space="preserve"> рассмотрено было и требование Г</w:t>
      </w:r>
      <w:r w:rsidRPr="00DC5FF6">
        <w:rPr>
          <w:rFonts w:ascii="Times New Roman" w:hAnsi="Times New Roman" w:cs="Times New Roman"/>
          <w:bCs/>
          <w:sz w:val="28"/>
          <w:szCs w:val="28"/>
        </w:rPr>
        <w:t>. о компенсации причиненного ей морального вреда в размере 110000 норвежских крон, соединенное с уголовным делом</w:t>
      </w:r>
      <w:r>
        <w:rPr>
          <w:rFonts w:ascii="Times New Roman" w:hAnsi="Times New Roman" w:cs="Times New Roman"/>
          <w:bCs/>
          <w:sz w:val="28"/>
          <w:szCs w:val="28"/>
        </w:rPr>
        <w:t>. С</w:t>
      </w:r>
      <w:r w:rsidRPr="00DC5FF6">
        <w:rPr>
          <w:rFonts w:ascii="Times New Roman" w:hAnsi="Times New Roman" w:cs="Times New Roman"/>
          <w:bCs/>
          <w:sz w:val="28"/>
          <w:szCs w:val="28"/>
        </w:rPr>
        <w:t>уд оправ</w:t>
      </w:r>
      <w:r>
        <w:rPr>
          <w:rFonts w:ascii="Times New Roman" w:hAnsi="Times New Roman" w:cs="Times New Roman"/>
          <w:bCs/>
          <w:sz w:val="28"/>
          <w:szCs w:val="28"/>
        </w:rPr>
        <w:t>дал заявителя, отметив, что присяжные отрицательно ответили</w:t>
      </w:r>
      <w:r w:rsidRPr="00DC5FF6">
        <w:rPr>
          <w:rFonts w:ascii="Times New Roman" w:hAnsi="Times New Roman" w:cs="Times New Roman"/>
          <w:bCs/>
          <w:sz w:val="28"/>
          <w:szCs w:val="28"/>
        </w:rPr>
        <w:t xml:space="preserve"> на вопросы о вине подсудимого. Кроме тог</w:t>
      </w:r>
      <w:r>
        <w:rPr>
          <w:rFonts w:ascii="Times New Roman" w:hAnsi="Times New Roman" w:cs="Times New Roman"/>
          <w:bCs/>
          <w:sz w:val="28"/>
          <w:szCs w:val="28"/>
        </w:rPr>
        <w:t>о, суд решил отклонить требование Г</w:t>
      </w:r>
      <w:r w:rsidRPr="00DC5FF6">
        <w:rPr>
          <w:rFonts w:ascii="Times New Roman" w:hAnsi="Times New Roman" w:cs="Times New Roman"/>
          <w:bCs/>
          <w:sz w:val="28"/>
          <w:szCs w:val="28"/>
        </w:rPr>
        <w:t>. о возмещении вреда.</w:t>
      </w:r>
    </w:p>
    <w:p w:rsidR="005B03F3" w:rsidRDefault="005B03F3" w:rsidP="00DC5FF6">
      <w:pPr>
        <w:jc w:val="both"/>
        <w:rPr>
          <w:rFonts w:ascii="Times New Roman" w:hAnsi="Times New Roman" w:cs="Times New Roman"/>
          <w:bCs/>
          <w:sz w:val="28"/>
          <w:szCs w:val="28"/>
        </w:rPr>
      </w:pPr>
      <w:r>
        <w:rPr>
          <w:rFonts w:ascii="Times New Roman" w:hAnsi="Times New Roman" w:cs="Times New Roman"/>
          <w:bCs/>
          <w:sz w:val="28"/>
          <w:szCs w:val="28"/>
        </w:rPr>
        <w:t>В соответствии с нормами г</w:t>
      </w:r>
      <w:r w:rsidRPr="00DC5FF6">
        <w:rPr>
          <w:rFonts w:ascii="Times New Roman" w:hAnsi="Times New Roman" w:cs="Times New Roman"/>
          <w:bCs/>
          <w:sz w:val="28"/>
          <w:szCs w:val="28"/>
        </w:rPr>
        <w:t xml:space="preserve">ражданско-процессуального кодекса </w:t>
      </w:r>
      <w:r>
        <w:rPr>
          <w:rFonts w:ascii="Times New Roman" w:hAnsi="Times New Roman" w:cs="Times New Roman"/>
          <w:bCs/>
          <w:sz w:val="28"/>
          <w:szCs w:val="28"/>
        </w:rPr>
        <w:t>Г</w:t>
      </w:r>
      <w:r w:rsidRPr="00DC5FF6">
        <w:rPr>
          <w:rFonts w:ascii="Times New Roman" w:hAnsi="Times New Roman" w:cs="Times New Roman"/>
          <w:bCs/>
          <w:sz w:val="28"/>
          <w:szCs w:val="28"/>
        </w:rPr>
        <w:t xml:space="preserve">. подала </w:t>
      </w:r>
      <w:r>
        <w:rPr>
          <w:rFonts w:ascii="Times New Roman" w:hAnsi="Times New Roman" w:cs="Times New Roman"/>
          <w:bCs/>
          <w:sz w:val="28"/>
          <w:szCs w:val="28"/>
        </w:rPr>
        <w:t>в Верховный суд апелляцию на отказ</w:t>
      </w:r>
      <w:r w:rsidRPr="00DC5FF6">
        <w:rPr>
          <w:rFonts w:ascii="Times New Roman" w:hAnsi="Times New Roman" w:cs="Times New Roman"/>
          <w:bCs/>
          <w:sz w:val="28"/>
          <w:szCs w:val="28"/>
        </w:rPr>
        <w:t xml:space="preserve"> удовлетворить ее требование о компенсации. Верховный суд прика</w:t>
      </w:r>
      <w:r>
        <w:rPr>
          <w:rFonts w:ascii="Times New Roman" w:hAnsi="Times New Roman" w:cs="Times New Roman"/>
          <w:bCs/>
          <w:sz w:val="28"/>
          <w:szCs w:val="28"/>
        </w:rPr>
        <w:t>зал городскому суду</w:t>
      </w:r>
      <w:r w:rsidRPr="00DC5FF6">
        <w:rPr>
          <w:rFonts w:ascii="Times New Roman" w:hAnsi="Times New Roman" w:cs="Times New Roman"/>
          <w:bCs/>
          <w:sz w:val="28"/>
          <w:szCs w:val="28"/>
        </w:rPr>
        <w:t xml:space="preserve"> провести устные слушания по делу</w:t>
      </w:r>
      <w:r>
        <w:rPr>
          <w:rFonts w:ascii="Times New Roman" w:hAnsi="Times New Roman" w:cs="Times New Roman"/>
          <w:bCs/>
          <w:sz w:val="28"/>
          <w:szCs w:val="28"/>
        </w:rPr>
        <w:t>.</w:t>
      </w:r>
      <w:r w:rsidRPr="005B03F3">
        <w:rPr>
          <w:rFonts w:ascii="Times New Roman" w:hAnsi="Times New Roman" w:cs="Times New Roman"/>
          <w:bCs/>
          <w:sz w:val="28"/>
          <w:szCs w:val="28"/>
        </w:rPr>
        <w:t xml:space="preserve"> </w:t>
      </w:r>
      <w:r w:rsidRPr="00DC5FF6">
        <w:rPr>
          <w:rFonts w:ascii="Times New Roman" w:hAnsi="Times New Roman" w:cs="Times New Roman"/>
          <w:bCs/>
          <w:sz w:val="28"/>
          <w:szCs w:val="28"/>
        </w:rPr>
        <w:t>Во время рассмотрения апе</w:t>
      </w:r>
      <w:r w:rsidR="00266DAB">
        <w:rPr>
          <w:rFonts w:ascii="Times New Roman" w:hAnsi="Times New Roman" w:cs="Times New Roman"/>
          <w:bCs/>
          <w:sz w:val="28"/>
          <w:szCs w:val="28"/>
        </w:rPr>
        <w:t>лляции Верховным судом адвокат Г</w:t>
      </w:r>
      <w:r w:rsidRPr="00DC5FF6">
        <w:rPr>
          <w:rFonts w:ascii="Times New Roman" w:hAnsi="Times New Roman" w:cs="Times New Roman"/>
          <w:bCs/>
          <w:sz w:val="28"/>
          <w:szCs w:val="28"/>
        </w:rPr>
        <w:t>. ходатайствовал о признании в качестве доказательств документов, представленных в ходе уголовного разбирательства.</w:t>
      </w:r>
      <w:r w:rsidR="00266DAB" w:rsidRPr="00266DAB">
        <w:rPr>
          <w:rFonts w:ascii="Times New Roman" w:hAnsi="Times New Roman" w:cs="Times New Roman"/>
          <w:bCs/>
          <w:sz w:val="28"/>
          <w:szCs w:val="28"/>
        </w:rPr>
        <w:t xml:space="preserve"> </w:t>
      </w:r>
      <w:r w:rsidR="00266DAB" w:rsidRPr="00DC5FF6">
        <w:rPr>
          <w:rFonts w:ascii="Times New Roman" w:hAnsi="Times New Roman" w:cs="Times New Roman"/>
          <w:bCs/>
          <w:sz w:val="28"/>
          <w:szCs w:val="28"/>
        </w:rPr>
        <w:t>Адвокат заявителя, ссылаясь на пункт 2 статьи 6 Конвенции, возразил против этого ходатайства.</w:t>
      </w:r>
    </w:p>
    <w:p w:rsidR="00DC5FF6" w:rsidRDefault="00266DAB" w:rsidP="00DC5FF6">
      <w:pPr>
        <w:jc w:val="both"/>
        <w:rPr>
          <w:rFonts w:ascii="Times New Roman" w:hAnsi="Times New Roman" w:cs="Times New Roman"/>
          <w:bCs/>
          <w:sz w:val="28"/>
          <w:szCs w:val="28"/>
        </w:rPr>
      </w:pPr>
      <w:proofErr w:type="gramStart"/>
      <w:r w:rsidRPr="00DC5FF6">
        <w:rPr>
          <w:rFonts w:ascii="Times New Roman" w:hAnsi="Times New Roman" w:cs="Times New Roman"/>
          <w:bCs/>
          <w:sz w:val="28"/>
          <w:szCs w:val="28"/>
        </w:rPr>
        <w:t>Верховный суд разрешил приобщение документов, представленных в уголовном деле, к материалам дела о возмещении вреда</w:t>
      </w:r>
      <w:r>
        <w:rPr>
          <w:rFonts w:ascii="Times New Roman" w:hAnsi="Times New Roman" w:cs="Times New Roman"/>
          <w:bCs/>
          <w:sz w:val="28"/>
          <w:szCs w:val="28"/>
        </w:rPr>
        <w:t>, указав при этом, что и</w:t>
      </w:r>
      <w:r w:rsidRPr="00DC5FF6">
        <w:rPr>
          <w:rFonts w:ascii="Times New Roman" w:hAnsi="Times New Roman" w:cs="Times New Roman"/>
          <w:bCs/>
          <w:sz w:val="28"/>
          <w:szCs w:val="28"/>
        </w:rPr>
        <w:t>спользование документов из уголовного дела в качест</w:t>
      </w:r>
      <w:r>
        <w:rPr>
          <w:rFonts w:ascii="Times New Roman" w:hAnsi="Times New Roman" w:cs="Times New Roman"/>
          <w:bCs/>
          <w:sz w:val="28"/>
          <w:szCs w:val="28"/>
        </w:rPr>
        <w:t xml:space="preserve">ве доказательства по </w:t>
      </w:r>
      <w:r w:rsidRPr="00DC5FF6">
        <w:rPr>
          <w:rFonts w:ascii="Times New Roman" w:hAnsi="Times New Roman" w:cs="Times New Roman"/>
          <w:bCs/>
          <w:sz w:val="28"/>
          <w:szCs w:val="28"/>
        </w:rPr>
        <w:t>делу</w:t>
      </w:r>
      <w:r>
        <w:rPr>
          <w:rFonts w:ascii="Times New Roman" w:hAnsi="Times New Roman" w:cs="Times New Roman"/>
          <w:bCs/>
          <w:sz w:val="28"/>
          <w:szCs w:val="28"/>
        </w:rPr>
        <w:t xml:space="preserve"> о компенсации </w:t>
      </w:r>
      <w:r w:rsidRPr="00DC5FF6">
        <w:rPr>
          <w:rFonts w:ascii="Times New Roman" w:hAnsi="Times New Roman" w:cs="Times New Roman"/>
          <w:bCs/>
          <w:sz w:val="28"/>
          <w:szCs w:val="28"/>
        </w:rPr>
        <w:t>не противоречит требования</w:t>
      </w:r>
      <w:r>
        <w:rPr>
          <w:rFonts w:ascii="Times New Roman" w:hAnsi="Times New Roman" w:cs="Times New Roman"/>
          <w:bCs/>
          <w:sz w:val="28"/>
          <w:szCs w:val="28"/>
        </w:rPr>
        <w:t>м пункта 2 статьи 6 Конвенции, так как п</w:t>
      </w:r>
      <w:r w:rsidRPr="00DC5FF6">
        <w:rPr>
          <w:rFonts w:ascii="Times New Roman" w:hAnsi="Times New Roman" w:cs="Times New Roman"/>
          <w:bCs/>
          <w:sz w:val="28"/>
          <w:szCs w:val="28"/>
        </w:rPr>
        <w:t xml:space="preserve">ередача документов, как таковая, не подразумевает, что оправдание по уголовному делу </w:t>
      </w:r>
      <w:r>
        <w:rPr>
          <w:rFonts w:ascii="Times New Roman" w:hAnsi="Times New Roman" w:cs="Times New Roman"/>
          <w:bCs/>
          <w:sz w:val="28"/>
          <w:szCs w:val="28"/>
        </w:rPr>
        <w:t xml:space="preserve">будет </w:t>
      </w:r>
      <w:r w:rsidRPr="00DC5FF6">
        <w:rPr>
          <w:rFonts w:ascii="Times New Roman" w:hAnsi="Times New Roman" w:cs="Times New Roman"/>
          <w:bCs/>
          <w:sz w:val="28"/>
          <w:szCs w:val="28"/>
        </w:rPr>
        <w:t>поставлено под сомнение.</w:t>
      </w:r>
      <w:proofErr w:type="gramEnd"/>
    </w:p>
    <w:p w:rsidR="00266DAB" w:rsidRDefault="00266DAB" w:rsidP="00DC5FF6">
      <w:pPr>
        <w:jc w:val="both"/>
        <w:rPr>
          <w:rFonts w:ascii="Times New Roman" w:hAnsi="Times New Roman" w:cs="Times New Roman"/>
          <w:bCs/>
          <w:sz w:val="28"/>
          <w:szCs w:val="28"/>
        </w:rPr>
      </w:pPr>
      <w:r w:rsidRPr="00DC5FF6">
        <w:rPr>
          <w:rFonts w:ascii="Times New Roman" w:hAnsi="Times New Roman" w:cs="Times New Roman"/>
          <w:bCs/>
          <w:sz w:val="28"/>
          <w:szCs w:val="28"/>
        </w:rPr>
        <w:t>Верховный суд рассмотрел дело в соответствии с правилами гражданского процесса. Заслушав стороны и большое колич</w:t>
      </w:r>
      <w:r>
        <w:rPr>
          <w:rFonts w:ascii="Times New Roman" w:hAnsi="Times New Roman" w:cs="Times New Roman"/>
          <w:bCs/>
          <w:sz w:val="28"/>
          <w:szCs w:val="28"/>
        </w:rPr>
        <w:t>ество свидетелей, 5 июня 1996 года суд вынес п</w:t>
      </w:r>
      <w:r w:rsidRPr="00DC5FF6">
        <w:rPr>
          <w:rFonts w:ascii="Times New Roman" w:hAnsi="Times New Roman" w:cs="Times New Roman"/>
          <w:bCs/>
          <w:sz w:val="28"/>
          <w:szCs w:val="28"/>
        </w:rPr>
        <w:t xml:space="preserve">остановление, в котором </w:t>
      </w:r>
      <w:r>
        <w:rPr>
          <w:rFonts w:ascii="Times New Roman" w:hAnsi="Times New Roman" w:cs="Times New Roman"/>
          <w:bCs/>
          <w:sz w:val="28"/>
          <w:szCs w:val="28"/>
        </w:rPr>
        <w:t>он обязал заявителя выплатить Г</w:t>
      </w:r>
      <w:r w:rsidRPr="00DC5FF6">
        <w:rPr>
          <w:rFonts w:ascii="Times New Roman" w:hAnsi="Times New Roman" w:cs="Times New Roman"/>
          <w:bCs/>
          <w:sz w:val="28"/>
          <w:szCs w:val="28"/>
        </w:rPr>
        <w:t>. 75000 норвежских крон в качестве компенсации морального вреда.</w:t>
      </w:r>
      <w:r>
        <w:rPr>
          <w:rFonts w:ascii="Times New Roman" w:hAnsi="Times New Roman" w:cs="Times New Roman"/>
          <w:bCs/>
          <w:sz w:val="28"/>
          <w:szCs w:val="28"/>
        </w:rPr>
        <w:t xml:space="preserve"> Оценивая свое решение с точки зрения презумпции невиновности, судьи указали, что судьба гражданского иска не обязательно зависит от </w:t>
      </w:r>
      <w:r w:rsidRPr="00DC5FF6">
        <w:rPr>
          <w:rFonts w:ascii="Times New Roman" w:hAnsi="Times New Roman" w:cs="Times New Roman"/>
          <w:bCs/>
          <w:sz w:val="28"/>
          <w:szCs w:val="28"/>
        </w:rPr>
        <w:t>решения об уголовной ответственности</w:t>
      </w:r>
      <w:r>
        <w:rPr>
          <w:rFonts w:ascii="Times New Roman" w:hAnsi="Times New Roman" w:cs="Times New Roman"/>
          <w:bCs/>
          <w:sz w:val="28"/>
          <w:szCs w:val="28"/>
        </w:rPr>
        <w:t xml:space="preserve"> ответчика</w:t>
      </w:r>
      <w:r w:rsidRPr="00DC5FF6">
        <w:rPr>
          <w:rFonts w:ascii="Times New Roman" w:hAnsi="Times New Roman" w:cs="Times New Roman"/>
          <w:bCs/>
          <w:sz w:val="28"/>
          <w:szCs w:val="28"/>
        </w:rPr>
        <w:t>.</w:t>
      </w:r>
      <w:r w:rsidRPr="00266DAB">
        <w:rPr>
          <w:rFonts w:ascii="Times New Roman" w:hAnsi="Times New Roman" w:cs="Times New Roman"/>
          <w:bCs/>
          <w:sz w:val="28"/>
          <w:szCs w:val="28"/>
        </w:rPr>
        <w:t xml:space="preserve"> </w:t>
      </w:r>
      <w:r w:rsidRPr="00DC5FF6">
        <w:rPr>
          <w:rFonts w:ascii="Times New Roman" w:hAnsi="Times New Roman" w:cs="Times New Roman"/>
          <w:bCs/>
          <w:sz w:val="28"/>
          <w:szCs w:val="28"/>
        </w:rPr>
        <w:t xml:space="preserve">Хотя маловероятно, что решение по гражданскому иску о возмещении вреда часто будет идти вразрез с решением об уголовной ответственности, это может случиться по различным причинам. </w:t>
      </w:r>
      <w:r>
        <w:rPr>
          <w:rFonts w:ascii="Times New Roman" w:hAnsi="Times New Roman" w:cs="Times New Roman"/>
          <w:bCs/>
          <w:sz w:val="28"/>
          <w:szCs w:val="28"/>
        </w:rPr>
        <w:t>Одной из них являются разные стандарты доказывания по уголовным и гражданским делам</w:t>
      </w:r>
      <w:r w:rsidR="00D827C0">
        <w:rPr>
          <w:rFonts w:ascii="Times New Roman" w:hAnsi="Times New Roman" w:cs="Times New Roman"/>
          <w:bCs/>
          <w:sz w:val="28"/>
          <w:szCs w:val="28"/>
        </w:rPr>
        <w:t>: по первым требования к убедительности доказательств могут быть более строгими</w:t>
      </w:r>
      <w:r>
        <w:rPr>
          <w:rFonts w:ascii="Times New Roman" w:hAnsi="Times New Roman" w:cs="Times New Roman"/>
          <w:bCs/>
          <w:sz w:val="28"/>
          <w:szCs w:val="28"/>
        </w:rPr>
        <w:t xml:space="preserve">. В </w:t>
      </w:r>
      <w:r>
        <w:rPr>
          <w:rFonts w:ascii="Times New Roman" w:hAnsi="Times New Roman" w:cs="Times New Roman"/>
          <w:bCs/>
          <w:sz w:val="28"/>
          <w:szCs w:val="28"/>
        </w:rPr>
        <w:lastRenderedPageBreak/>
        <w:t xml:space="preserve">связи с этим презумпция невиновности </w:t>
      </w:r>
      <w:r w:rsidRPr="00DC5FF6">
        <w:rPr>
          <w:rFonts w:ascii="Times New Roman" w:hAnsi="Times New Roman" w:cs="Times New Roman"/>
          <w:bCs/>
          <w:sz w:val="28"/>
          <w:szCs w:val="28"/>
        </w:rPr>
        <w:t>не может препятствовать предъявлению потерпевшим иска о возмещении вреда к предполагаемому преступнику, даже если последний был оправдан по уголовному делу</w:t>
      </w:r>
      <w:r>
        <w:rPr>
          <w:rFonts w:ascii="Times New Roman" w:hAnsi="Times New Roman" w:cs="Times New Roman"/>
          <w:bCs/>
          <w:sz w:val="28"/>
          <w:szCs w:val="28"/>
        </w:rPr>
        <w:t>.</w:t>
      </w:r>
    </w:p>
    <w:p w:rsidR="00DC5FF6" w:rsidRDefault="00D827C0" w:rsidP="00D827C0">
      <w:pPr>
        <w:jc w:val="both"/>
        <w:rPr>
          <w:rFonts w:ascii="Times New Roman" w:hAnsi="Times New Roman" w:cs="Times New Roman"/>
          <w:bCs/>
          <w:sz w:val="28"/>
          <w:szCs w:val="28"/>
        </w:rPr>
      </w:pPr>
      <w:r w:rsidRPr="00DC5FF6">
        <w:rPr>
          <w:rFonts w:ascii="Times New Roman" w:hAnsi="Times New Roman" w:cs="Times New Roman"/>
          <w:bCs/>
          <w:sz w:val="28"/>
          <w:szCs w:val="28"/>
        </w:rPr>
        <w:t>Рассматривая частные факты апелляции, касающейся возмещения вреда, Верховный суд принял во внимание видеозапись судебного допроса предполагаемой потерпевшей, проведенного во время уголовног</w:t>
      </w:r>
      <w:r>
        <w:rPr>
          <w:rFonts w:ascii="Times New Roman" w:hAnsi="Times New Roman" w:cs="Times New Roman"/>
          <w:bCs/>
          <w:sz w:val="28"/>
          <w:szCs w:val="28"/>
        </w:rPr>
        <w:t>о разбирательства</w:t>
      </w:r>
      <w:r w:rsidRPr="00DC5FF6">
        <w:rPr>
          <w:rFonts w:ascii="Times New Roman" w:hAnsi="Times New Roman" w:cs="Times New Roman"/>
          <w:bCs/>
          <w:sz w:val="28"/>
          <w:szCs w:val="28"/>
        </w:rPr>
        <w:t>. Верховный с</w:t>
      </w:r>
      <w:r>
        <w:rPr>
          <w:rFonts w:ascii="Times New Roman" w:hAnsi="Times New Roman" w:cs="Times New Roman"/>
          <w:bCs/>
          <w:sz w:val="28"/>
          <w:szCs w:val="28"/>
        </w:rPr>
        <w:t>уд не разделил мнения уголовного с</w:t>
      </w:r>
      <w:r w:rsidRPr="00DC5FF6">
        <w:rPr>
          <w:rFonts w:ascii="Times New Roman" w:hAnsi="Times New Roman" w:cs="Times New Roman"/>
          <w:bCs/>
          <w:sz w:val="28"/>
          <w:szCs w:val="28"/>
        </w:rPr>
        <w:t>уда о том, что доказательственная ценность видеозаписи уменьшалась вследствие того, что звук и изобра</w:t>
      </w:r>
      <w:r>
        <w:rPr>
          <w:rFonts w:ascii="Times New Roman" w:hAnsi="Times New Roman" w:cs="Times New Roman"/>
          <w:bCs/>
          <w:sz w:val="28"/>
          <w:szCs w:val="28"/>
        </w:rPr>
        <w:t>жение не были синхронизированы</w:t>
      </w:r>
      <w:r w:rsidRPr="00DC5FF6">
        <w:rPr>
          <w:rFonts w:ascii="Times New Roman" w:hAnsi="Times New Roman" w:cs="Times New Roman"/>
          <w:bCs/>
          <w:sz w:val="28"/>
          <w:szCs w:val="28"/>
        </w:rPr>
        <w:t>. Эти недостатки были устранены во время просмотра Верховным судом. Кроме того, Верховный суд учел свидетельские показания эксперта и врача, лечившего предполагаемую потерпевшую. Учитывая все доказательства в со</w:t>
      </w:r>
      <w:r>
        <w:rPr>
          <w:rFonts w:ascii="Times New Roman" w:hAnsi="Times New Roman" w:cs="Times New Roman"/>
          <w:bCs/>
          <w:sz w:val="28"/>
          <w:szCs w:val="28"/>
        </w:rPr>
        <w:t>вокупности, суд счел</w:t>
      </w:r>
      <w:r w:rsidRPr="00DC5FF6">
        <w:rPr>
          <w:rFonts w:ascii="Times New Roman" w:hAnsi="Times New Roman" w:cs="Times New Roman"/>
          <w:bCs/>
          <w:sz w:val="28"/>
          <w:szCs w:val="28"/>
        </w:rPr>
        <w:t xml:space="preserve">, что доказательства соответствовали стандарту доказывания, сексуальное домогательство имело место, и при оценке всех возможностей было очевидно, что заявитель являлся правонарушителем. Соответственно, имелось основание для присуждения компенсации. </w:t>
      </w:r>
      <w:r>
        <w:rPr>
          <w:rFonts w:ascii="Times New Roman" w:hAnsi="Times New Roman" w:cs="Times New Roman"/>
          <w:bCs/>
          <w:sz w:val="28"/>
          <w:szCs w:val="28"/>
        </w:rPr>
        <w:t>Однако Верховный суд особо отметил</w:t>
      </w:r>
      <w:r w:rsidRPr="00DC5FF6">
        <w:rPr>
          <w:rFonts w:ascii="Times New Roman" w:hAnsi="Times New Roman" w:cs="Times New Roman"/>
          <w:bCs/>
          <w:sz w:val="28"/>
          <w:szCs w:val="28"/>
        </w:rPr>
        <w:t xml:space="preserve">, что данное решение было принято независимо от решения по уголовному делу и не оспаривало оправдания. </w:t>
      </w:r>
    </w:p>
    <w:p w:rsidR="008B54D6" w:rsidRDefault="008B54D6" w:rsidP="008B54D6">
      <w:pPr>
        <w:jc w:val="both"/>
        <w:rPr>
          <w:rFonts w:ascii="Times New Roman" w:hAnsi="Times New Roman" w:cs="Times New Roman"/>
          <w:bCs/>
          <w:sz w:val="28"/>
          <w:szCs w:val="28"/>
        </w:rPr>
      </w:pPr>
      <w:r>
        <w:rPr>
          <w:rFonts w:ascii="Times New Roman" w:hAnsi="Times New Roman" w:cs="Times New Roman"/>
          <w:bCs/>
          <w:sz w:val="28"/>
          <w:szCs w:val="28"/>
        </w:rPr>
        <w:t>Обращаясь в Европейский Суд, заявитель жаловался, что п</w:t>
      </w:r>
      <w:r w:rsidRPr="00D827C0">
        <w:rPr>
          <w:rFonts w:ascii="Times New Roman" w:hAnsi="Times New Roman" w:cs="Times New Roman"/>
          <w:bCs/>
          <w:sz w:val="28"/>
          <w:szCs w:val="28"/>
        </w:rPr>
        <w:t>остановлени</w:t>
      </w:r>
      <w:r>
        <w:rPr>
          <w:rFonts w:ascii="Times New Roman" w:hAnsi="Times New Roman" w:cs="Times New Roman"/>
          <w:bCs/>
          <w:sz w:val="28"/>
          <w:szCs w:val="28"/>
        </w:rPr>
        <w:t>е Верховного суда, присудившее Г</w:t>
      </w:r>
      <w:r w:rsidRPr="00D827C0">
        <w:rPr>
          <w:rFonts w:ascii="Times New Roman" w:hAnsi="Times New Roman" w:cs="Times New Roman"/>
          <w:bCs/>
          <w:sz w:val="28"/>
          <w:szCs w:val="28"/>
        </w:rPr>
        <w:t>. компенсацию, нарушило его гарантированное пунктом 2 статьи 6 Конвенции право считаться невиновным до тех пор, пока его виновность в совершении преступления не будет доказана.</w:t>
      </w:r>
      <w:r>
        <w:rPr>
          <w:rFonts w:ascii="Times New Roman" w:hAnsi="Times New Roman" w:cs="Times New Roman"/>
          <w:bCs/>
          <w:sz w:val="28"/>
          <w:szCs w:val="28"/>
        </w:rPr>
        <w:t xml:space="preserve"> </w:t>
      </w:r>
      <w:r w:rsidRPr="00D827C0">
        <w:rPr>
          <w:rFonts w:ascii="Times New Roman" w:hAnsi="Times New Roman" w:cs="Times New Roman"/>
          <w:bCs/>
          <w:sz w:val="28"/>
          <w:szCs w:val="28"/>
        </w:rPr>
        <w:t>Заявитель утверждал, что во время судебного разбирательства дела о возмещении вреда, последовавшего после его оп</w:t>
      </w:r>
      <w:r>
        <w:rPr>
          <w:rFonts w:ascii="Times New Roman" w:hAnsi="Times New Roman" w:cs="Times New Roman"/>
          <w:bCs/>
          <w:sz w:val="28"/>
          <w:szCs w:val="28"/>
        </w:rPr>
        <w:t>равдания, он все еще оставался «</w:t>
      </w:r>
      <w:r w:rsidRPr="00D827C0">
        <w:rPr>
          <w:rFonts w:ascii="Times New Roman" w:hAnsi="Times New Roman" w:cs="Times New Roman"/>
          <w:bCs/>
          <w:sz w:val="28"/>
          <w:szCs w:val="28"/>
        </w:rPr>
        <w:t>обвиняемым в сов</w:t>
      </w:r>
      <w:r>
        <w:rPr>
          <w:rFonts w:ascii="Times New Roman" w:hAnsi="Times New Roman" w:cs="Times New Roman"/>
          <w:bCs/>
          <w:sz w:val="28"/>
          <w:szCs w:val="28"/>
        </w:rPr>
        <w:t>ершении уголовного преступления»</w:t>
      </w:r>
      <w:r w:rsidRPr="00D827C0">
        <w:rPr>
          <w:rFonts w:ascii="Times New Roman" w:hAnsi="Times New Roman" w:cs="Times New Roman"/>
          <w:bCs/>
          <w:sz w:val="28"/>
          <w:szCs w:val="28"/>
        </w:rPr>
        <w:t>, по крайней мере, по смыслу пункта 2 статьи 6 Конвенции.</w:t>
      </w:r>
      <w:r>
        <w:rPr>
          <w:rFonts w:ascii="Times New Roman" w:hAnsi="Times New Roman" w:cs="Times New Roman"/>
          <w:bCs/>
          <w:sz w:val="28"/>
          <w:szCs w:val="28"/>
        </w:rPr>
        <w:t xml:space="preserve"> По его мнению, </w:t>
      </w:r>
      <w:r w:rsidRPr="00D827C0">
        <w:rPr>
          <w:rFonts w:ascii="Times New Roman" w:hAnsi="Times New Roman" w:cs="Times New Roman"/>
          <w:bCs/>
          <w:sz w:val="28"/>
          <w:szCs w:val="28"/>
        </w:rPr>
        <w:t xml:space="preserve">присуждение компенсации морального вреда имело карательную цель, было сознательно использовано для выражения общественного порицания рассматриваемого деяния и предупреждало, что совершенное правонарушение должно быть возмещено. </w:t>
      </w:r>
      <w:r>
        <w:rPr>
          <w:rFonts w:ascii="Times New Roman" w:hAnsi="Times New Roman" w:cs="Times New Roman"/>
          <w:bCs/>
          <w:sz w:val="28"/>
          <w:szCs w:val="28"/>
        </w:rPr>
        <w:t>Верховный суд, присуждая Г</w:t>
      </w:r>
      <w:r w:rsidRPr="00D827C0">
        <w:rPr>
          <w:rFonts w:ascii="Times New Roman" w:hAnsi="Times New Roman" w:cs="Times New Roman"/>
          <w:bCs/>
          <w:sz w:val="28"/>
          <w:szCs w:val="28"/>
        </w:rPr>
        <w:t>. компенсацию, основывался в значительной степени на доказательствах, представленных во время уголовного</w:t>
      </w:r>
      <w:r>
        <w:rPr>
          <w:rFonts w:ascii="Times New Roman" w:hAnsi="Times New Roman" w:cs="Times New Roman"/>
          <w:bCs/>
          <w:sz w:val="28"/>
          <w:szCs w:val="28"/>
        </w:rPr>
        <w:t xml:space="preserve"> судопроизводства</w:t>
      </w:r>
      <w:r w:rsidRPr="00D827C0">
        <w:rPr>
          <w:rFonts w:ascii="Times New Roman" w:hAnsi="Times New Roman" w:cs="Times New Roman"/>
          <w:bCs/>
          <w:sz w:val="28"/>
          <w:szCs w:val="28"/>
        </w:rPr>
        <w:t>, тем самым показывая, что между двумя делами существовала связь.</w:t>
      </w:r>
      <w:r w:rsidRPr="008B54D6">
        <w:rPr>
          <w:rFonts w:ascii="Times New Roman" w:hAnsi="Times New Roman" w:cs="Times New Roman"/>
          <w:bCs/>
          <w:sz w:val="28"/>
          <w:szCs w:val="28"/>
        </w:rPr>
        <w:t xml:space="preserve"> </w:t>
      </w:r>
      <w:r w:rsidRPr="00D827C0">
        <w:rPr>
          <w:rFonts w:ascii="Times New Roman" w:hAnsi="Times New Roman" w:cs="Times New Roman"/>
          <w:bCs/>
          <w:sz w:val="28"/>
          <w:szCs w:val="28"/>
        </w:rPr>
        <w:t>Кроме того, Верховный суд заявил, что при рассмотрении всей совокупности доказатель</w:t>
      </w:r>
      <w:proofErr w:type="gramStart"/>
      <w:r w:rsidRPr="00D827C0">
        <w:rPr>
          <w:rFonts w:ascii="Times New Roman" w:hAnsi="Times New Roman" w:cs="Times New Roman"/>
          <w:bCs/>
          <w:sz w:val="28"/>
          <w:szCs w:val="28"/>
        </w:rPr>
        <w:t>ств ст</w:t>
      </w:r>
      <w:proofErr w:type="gramEnd"/>
      <w:r w:rsidRPr="00D827C0">
        <w:rPr>
          <w:rFonts w:ascii="Times New Roman" w:hAnsi="Times New Roman" w:cs="Times New Roman"/>
          <w:bCs/>
          <w:sz w:val="28"/>
          <w:szCs w:val="28"/>
        </w:rPr>
        <w:t>ановилось очевидным совершение з</w:t>
      </w:r>
      <w:r>
        <w:rPr>
          <w:rFonts w:ascii="Times New Roman" w:hAnsi="Times New Roman" w:cs="Times New Roman"/>
          <w:bCs/>
          <w:sz w:val="28"/>
          <w:szCs w:val="28"/>
        </w:rPr>
        <w:t>аявителем актов домогательства Г</w:t>
      </w:r>
      <w:r w:rsidRPr="00D827C0">
        <w:rPr>
          <w:rFonts w:ascii="Times New Roman" w:hAnsi="Times New Roman" w:cs="Times New Roman"/>
          <w:bCs/>
          <w:sz w:val="28"/>
          <w:szCs w:val="28"/>
        </w:rPr>
        <w:t>. Оценка Верховного суда могла считаться установлением факта уголовного характера, что нарушало презумпцию невиновности. Лишь применимый стандарт доказывания отличался от стандарта, применяемого для доказывания уголовной ответственности, но теоретически это отличие являлось единственным. Все остальные существенные критерии совпадали с критериями установления уголовной ответственности.</w:t>
      </w:r>
      <w:r w:rsidRPr="008B54D6">
        <w:rPr>
          <w:rFonts w:ascii="Times New Roman" w:hAnsi="Times New Roman" w:cs="Times New Roman"/>
          <w:bCs/>
          <w:sz w:val="28"/>
          <w:szCs w:val="28"/>
        </w:rPr>
        <w:t xml:space="preserve"> </w:t>
      </w:r>
    </w:p>
    <w:p w:rsidR="008B54D6" w:rsidRDefault="008B54D6" w:rsidP="008B54D6">
      <w:pPr>
        <w:jc w:val="both"/>
        <w:rPr>
          <w:rFonts w:ascii="Times New Roman" w:hAnsi="Times New Roman" w:cs="Times New Roman"/>
          <w:bCs/>
          <w:sz w:val="28"/>
          <w:szCs w:val="28"/>
        </w:rPr>
      </w:pPr>
      <w:r w:rsidRPr="00D827C0">
        <w:rPr>
          <w:rFonts w:ascii="Times New Roman" w:hAnsi="Times New Roman" w:cs="Times New Roman"/>
          <w:bCs/>
          <w:sz w:val="28"/>
          <w:szCs w:val="28"/>
        </w:rPr>
        <w:t xml:space="preserve">Кроме того, </w:t>
      </w:r>
      <w:r w:rsidR="007C4487">
        <w:rPr>
          <w:rFonts w:ascii="Times New Roman" w:hAnsi="Times New Roman" w:cs="Times New Roman"/>
          <w:bCs/>
          <w:sz w:val="28"/>
          <w:szCs w:val="28"/>
        </w:rPr>
        <w:t xml:space="preserve">по мнению заявителя, </w:t>
      </w:r>
      <w:r w:rsidRPr="00D827C0">
        <w:rPr>
          <w:rFonts w:ascii="Times New Roman" w:hAnsi="Times New Roman" w:cs="Times New Roman"/>
          <w:bCs/>
          <w:sz w:val="28"/>
          <w:szCs w:val="28"/>
        </w:rPr>
        <w:t xml:space="preserve">тот факт, что потерпевшая сторона получала помощь государственного обвинителя, имевшего поддержку всего государственного аппарата и полномочия по проведению следственных </w:t>
      </w:r>
      <w:r w:rsidR="00937D8D">
        <w:rPr>
          <w:rFonts w:ascii="Times New Roman" w:hAnsi="Times New Roman" w:cs="Times New Roman"/>
          <w:bCs/>
          <w:sz w:val="28"/>
          <w:szCs w:val="28"/>
        </w:rPr>
        <w:lastRenderedPageBreak/>
        <w:t>мероприятий, мог</w:t>
      </w:r>
      <w:r w:rsidRPr="00D827C0">
        <w:rPr>
          <w:rFonts w:ascii="Times New Roman" w:hAnsi="Times New Roman" w:cs="Times New Roman"/>
          <w:bCs/>
          <w:sz w:val="28"/>
          <w:szCs w:val="28"/>
        </w:rPr>
        <w:t xml:space="preserve"> отрицательно повлиять на право </w:t>
      </w:r>
      <w:proofErr w:type="gramStart"/>
      <w:r w:rsidRPr="00D827C0">
        <w:rPr>
          <w:rFonts w:ascii="Times New Roman" w:hAnsi="Times New Roman" w:cs="Times New Roman"/>
          <w:bCs/>
          <w:sz w:val="28"/>
          <w:szCs w:val="28"/>
        </w:rPr>
        <w:t>ответчика</w:t>
      </w:r>
      <w:proofErr w:type="gramEnd"/>
      <w:r w:rsidR="007C4487">
        <w:rPr>
          <w:rFonts w:ascii="Times New Roman" w:hAnsi="Times New Roman" w:cs="Times New Roman"/>
          <w:bCs/>
          <w:sz w:val="28"/>
          <w:szCs w:val="28"/>
        </w:rPr>
        <w:t xml:space="preserve"> на равенство правовых средств</w:t>
      </w:r>
      <w:r w:rsidRPr="00D827C0">
        <w:rPr>
          <w:rFonts w:ascii="Times New Roman" w:hAnsi="Times New Roman" w:cs="Times New Roman"/>
          <w:bCs/>
          <w:sz w:val="28"/>
          <w:szCs w:val="28"/>
        </w:rPr>
        <w:t xml:space="preserve"> несовместимым с пунктом 1 статьи 6 Конвенции образом.</w:t>
      </w:r>
    </w:p>
    <w:p w:rsidR="00D827C0" w:rsidRDefault="008B54D6" w:rsidP="008B54D6">
      <w:pPr>
        <w:jc w:val="both"/>
        <w:rPr>
          <w:rFonts w:ascii="Times New Roman" w:hAnsi="Times New Roman" w:cs="Times New Roman"/>
          <w:bCs/>
          <w:sz w:val="28"/>
          <w:szCs w:val="28"/>
        </w:rPr>
      </w:pPr>
      <w:r w:rsidRPr="00D827C0">
        <w:rPr>
          <w:rFonts w:ascii="Times New Roman" w:hAnsi="Times New Roman" w:cs="Times New Roman"/>
          <w:bCs/>
          <w:sz w:val="28"/>
          <w:szCs w:val="28"/>
        </w:rPr>
        <w:t>При данных обстоятельствах заявитель утверждал, что дело о возмещении вреда было так тесно связано с уголовным делом, что возникала необходимость применения пункта 2 статьи 6, норма которого была нарушена.</w:t>
      </w:r>
      <w:r>
        <w:rPr>
          <w:rFonts w:ascii="Times New Roman" w:hAnsi="Times New Roman" w:cs="Times New Roman"/>
          <w:bCs/>
          <w:sz w:val="28"/>
          <w:szCs w:val="28"/>
        </w:rPr>
        <w:t xml:space="preserve"> Аргументируя свои утверждения, заявитель ссылался на прецедентную практику Суда</w:t>
      </w:r>
      <w:r>
        <w:rPr>
          <w:rStyle w:val="a5"/>
          <w:rFonts w:ascii="Times New Roman" w:hAnsi="Times New Roman" w:cs="Times New Roman"/>
          <w:bCs/>
          <w:sz w:val="28"/>
          <w:szCs w:val="28"/>
        </w:rPr>
        <w:footnoteReference w:id="169"/>
      </w:r>
      <w:r>
        <w:rPr>
          <w:rFonts w:ascii="Times New Roman" w:hAnsi="Times New Roman" w:cs="Times New Roman"/>
          <w:bCs/>
          <w:sz w:val="28"/>
          <w:szCs w:val="28"/>
        </w:rPr>
        <w:t xml:space="preserve">. </w:t>
      </w:r>
    </w:p>
    <w:p w:rsidR="00D827C0" w:rsidRDefault="007C4487" w:rsidP="00D827C0">
      <w:pPr>
        <w:jc w:val="both"/>
        <w:rPr>
          <w:rFonts w:ascii="Times New Roman" w:hAnsi="Times New Roman" w:cs="Times New Roman"/>
          <w:bCs/>
          <w:sz w:val="28"/>
          <w:szCs w:val="28"/>
        </w:rPr>
      </w:pPr>
      <w:r>
        <w:rPr>
          <w:rFonts w:ascii="Times New Roman" w:hAnsi="Times New Roman" w:cs="Times New Roman"/>
          <w:bCs/>
          <w:sz w:val="28"/>
          <w:szCs w:val="28"/>
        </w:rPr>
        <w:t xml:space="preserve">В свою очередь, норвежские власти </w:t>
      </w:r>
      <w:r w:rsidRPr="00D827C0">
        <w:rPr>
          <w:rFonts w:ascii="Times New Roman" w:hAnsi="Times New Roman" w:cs="Times New Roman"/>
          <w:bCs/>
          <w:sz w:val="28"/>
          <w:szCs w:val="28"/>
        </w:rPr>
        <w:t>оспорили утвержд</w:t>
      </w:r>
      <w:r>
        <w:rPr>
          <w:rFonts w:ascii="Times New Roman" w:hAnsi="Times New Roman" w:cs="Times New Roman"/>
          <w:bCs/>
          <w:sz w:val="28"/>
          <w:szCs w:val="28"/>
        </w:rPr>
        <w:t>ение заявителя, что он являлся «</w:t>
      </w:r>
      <w:r w:rsidRPr="00D827C0">
        <w:rPr>
          <w:rFonts w:ascii="Times New Roman" w:hAnsi="Times New Roman" w:cs="Times New Roman"/>
          <w:bCs/>
          <w:sz w:val="28"/>
          <w:szCs w:val="28"/>
        </w:rPr>
        <w:t>обвиняемым в сов</w:t>
      </w:r>
      <w:r>
        <w:rPr>
          <w:rFonts w:ascii="Times New Roman" w:hAnsi="Times New Roman" w:cs="Times New Roman"/>
          <w:bCs/>
          <w:sz w:val="28"/>
          <w:szCs w:val="28"/>
        </w:rPr>
        <w:t>ершении уголовного преступления»</w:t>
      </w:r>
      <w:r w:rsidRPr="00D827C0">
        <w:rPr>
          <w:rFonts w:ascii="Times New Roman" w:hAnsi="Times New Roman" w:cs="Times New Roman"/>
          <w:bCs/>
          <w:sz w:val="28"/>
          <w:szCs w:val="28"/>
        </w:rPr>
        <w:t xml:space="preserve"> во время разбирательства дела о возмещении вреда.</w:t>
      </w:r>
      <w:r>
        <w:rPr>
          <w:rFonts w:ascii="Times New Roman" w:hAnsi="Times New Roman" w:cs="Times New Roman"/>
          <w:bCs/>
          <w:sz w:val="28"/>
          <w:szCs w:val="28"/>
        </w:rPr>
        <w:t xml:space="preserve"> По мнению властей, в этих делах участвовали разные стороны. </w:t>
      </w:r>
      <w:r w:rsidRPr="00D827C0">
        <w:rPr>
          <w:rFonts w:ascii="Times New Roman" w:hAnsi="Times New Roman" w:cs="Times New Roman"/>
          <w:bCs/>
          <w:sz w:val="28"/>
          <w:szCs w:val="28"/>
        </w:rPr>
        <w:t>В деле о возмещении вреда участвовали только представитель потерпе</w:t>
      </w:r>
      <w:r>
        <w:rPr>
          <w:rFonts w:ascii="Times New Roman" w:hAnsi="Times New Roman" w:cs="Times New Roman"/>
          <w:bCs/>
          <w:sz w:val="28"/>
          <w:szCs w:val="28"/>
        </w:rPr>
        <w:t>вшей и представитель заявителя –</w:t>
      </w:r>
      <w:r w:rsidRPr="00D827C0">
        <w:rPr>
          <w:rFonts w:ascii="Times New Roman" w:hAnsi="Times New Roman" w:cs="Times New Roman"/>
          <w:bCs/>
          <w:sz w:val="28"/>
          <w:szCs w:val="28"/>
        </w:rPr>
        <w:t xml:space="preserve"> две частные гражданские стороны. Кроме того, между исходом уголовного дела и дела о возмещении вреда не было никакой связи, так как право потерпевшей требовать возмещения вреда абсолютно не зависело от уголовного дела. По основным пунктам правовая основа и правовые вопросы в деле о возмещении вреда и в уголовном деле различались. Таким образом, различались критерии установления гражданской и уголовной ответственности и применяемые для этого стандарты доказывания.</w:t>
      </w:r>
      <w:r w:rsidRPr="007C4487">
        <w:rPr>
          <w:rFonts w:ascii="Times New Roman" w:hAnsi="Times New Roman" w:cs="Times New Roman"/>
          <w:bCs/>
          <w:sz w:val="28"/>
          <w:szCs w:val="28"/>
        </w:rPr>
        <w:t xml:space="preserve"> </w:t>
      </w:r>
      <w:r w:rsidRPr="00D827C0">
        <w:rPr>
          <w:rFonts w:ascii="Times New Roman" w:hAnsi="Times New Roman" w:cs="Times New Roman"/>
          <w:bCs/>
          <w:sz w:val="28"/>
          <w:szCs w:val="28"/>
        </w:rPr>
        <w:t>Прежде всего, дело о возмещении вреда не затрагивало оценку виновности заявителя в совершении уголовного преступления. Кроме того, апелляция в Верховный суд сводилась к делу о возмещении вреда, регулировалась Гражданско-процессуальным кодексом и включала новые исчерпывающие доказательства, не представленные ранее при рассмотрении уголовного дела.</w:t>
      </w:r>
      <w:r w:rsidR="00043C8D">
        <w:rPr>
          <w:rFonts w:ascii="Times New Roman" w:hAnsi="Times New Roman" w:cs="Times New Roman"/>
          <w:bCs/>
          <w:sz w:val="28"/>
          <w:szCs w:val="28"/>
        </w:rPr>
        <w:t xml:space="preserve"> По мнению государства-ответчика, закрепленный </w:t>
      </w:r>
      <w:r w:rsidR="00043C8D" w:rsidRPr="00D827C0">
        <w:rPr>
          <w:rFonts w:ascii="Times New Roman" w:hAnsi="Times New Roman" w:cs="Times New Roman"/>
          <w:bCs/>
          <w:sz w:val="28"/>
          <w:szCs w:val="28"/>
        </w:rPr>
        <w:t>в Конвенции принцип презумпции невиновности не мог бы запретить судебным или иным органам, разбирающим гражданские дела, рассматривать вопрос о том, совершил ли оправданный деяние, в котором его обвиняли. Неприемлемой представляется ситуация, при которой оправдательный приговор по уголовному делу был бы обязательным для органов, призванных впоследствии разрешать гражданско-правовые споры, вытекающие из общих с уголовным делом обстоятельств.</w:t>
      </w:r>
    </w:p>
    <w:p w:rsidR="00043C8D" w:rsidRDefault="00043C8D" w:rsidP="00D827C0">
      <w:pPr>
        <w:jc w:val="both"/>
        <w:rPr>
          <w:rFonts w:ascii="Times New Roman" w:hAnsi="Times New Roman" w:cs="Times New Roman"/>
          <w:bCs/>
          <w:sz w:val="28"/>
          <w:szCs w:val="28"/>
        </w:rPr>
      </w:pPr>
      <w:r>
        <w:rPr>
          <w:rFonts w:ascii="Times New Roman" w:hAnsi="Times New Roman" w:cs="Times New Roman"/>
          <w:bCs/>
          <w:sz w:val="28"/>
          <w:szCs w:val="28"/>
        </w:rPr>
        <w:t xml:space="preserve">Оценивая аргументы сторон, Европейский Суд напомнил некоторые общие принципы своей прецедентной практики. В частности, Суд напомнил, что </w:t>
      </w:r>
      <w:r w:rsidR="00157187">
        <w:rPr>
          <w:rFonts w:ascii="Times New Roman" w:hAnsi="Times New Roman" w:cs="Times New Roman"/>
          <w:bCs/>
          <w:sz w:val="28"/>
          <w:szCs w:val="28"/>
        </w:rPr>
        <w:t>понятие «уголовного обвинения»</w:t>
      </w:r>
      <w:r w:rsidRPr="00043C8D">
        <w:rPr>
          <w:rFonts w:ascii="Times New Roman" w:hAnsi="Times New Roman" w:cs="Times New Roman"/>
          <w:bCs/>
          <w:sz w:val="28"/>
          <w:szCs w:val="28"/>
        </w:rPr>
        <w:t xml:space="preserve"> в статье 6 Конвенции авт</w:t>
      </w:r>
      <w:r w:rsidR="00157187">
        <w:rPr>
          <w:rFonts w:ascii="Times New Roman" w:hAnsi="Times New Roman" w:cs="Times New Roman"/>
          <w:bCs/>
          <w:sz w:val="28"/>
          <w:szCs w:val="28"/>
        </w:rPr>
        <w:t>ономно. С</w:t>
      </w:r>
      <w:r w:rsidRPr="00043C8D">
        <w:rPr>
          <w:rFonts w:ascii="Times New Roman" w:hAnsi="Times New Roman" w:cs="Times New Roman"/>
          <w:bCs/>
          <w:sz w:val="28"/>
          <w:szCs w:val="28"/>
        </w:rPr>
        <w:t>уществует три критерия, которые необходимо учитывать при решении в</w:t>
      </w:r>
      <w:r w:rsidR="00157187">
        <w:rPr>
          <w:rFonts w:ascii="Times New Roman" w:hAnsi="Times New Roman" w:cs="Times New Roman"/>
          <w:bCs/>
          <w:sz w:val="28"/>
          <w:szCs w:val="28"/>
        </w:rPr>
        <w:t xml:space="preserve">опроса о том, являлось ли лицо </w:t>
      </w:r>
      <w:r w:rsidRPr="00043C8D">
        <w:rPr>
          <w:rFonts w:ascii="Times New Roman" w:hAnsi="Times New Roman" w:cs="Times New Roman"/>
          <w:bCs/>
          <w:sz w:val="28"/>
          <w:szCs w:val="28"/>
        </w:rPr>
        <w:t>обвиняемым в сов</w:t>
      </w:r>
      <w:r w:rsidR="00157187">
        <w:rPr>
          <w:rFonts w:ascii="Times New Roman" w:hAnsi="Times New Roman" w:cs="Times New Roman"/>
          <w:bCs/>
          <w:sz w:val="28"/>
          <w:szCs w:val="28"/>
        </w:rPr>
        <w:t>ершении уголовного преступления</w:t>
      </w:r>
      <w:r w:rsidRPr="00043C8D">
        <w:rPr>
          <w:rFonts w:ascii="Times New Roman" w:hAnsi="Times New Roman" w:cs="Times New Roman"/>
          <w:bCs/>
          <w:sz w:val="28"/>
          <w:szCs w:val="28"/>
        </w:rPr>
        <w:t xml:space="preserve"> по смыслу статьи 6 Конвенции, а именно: классификация судопроизводств в национальном праве, их существенные черты, тип и строгость наказания, которое могло быть применено к заявителю</w:t>
      </w:r>
      <w:r w:rsidR="00157187">
        <w:rPr>
          <w:rFonts w:ascii="Times New Roman" w:hAnsi="Times New Roman" w:cs="Times New Roman"/>
          <w:bCs/>
          <w:sz w:val="28"/>
          <w:szCs w:val="28"/>
        </w:rPr>
        <w:t>.</w:t>
      </w:r>
      <w:r w:rsidR="00617AD7">
        <w:rPr>
          <w:rStyle w:val="a5"/>
          <w:rFonts w:ascii="Times New Roman" w:hAnsi="Times New Roman" w:cs="Times New Roman"/>
          <w:bCs/>
          <w:sz w:val="28"/>
          <w:szCs w:val="28"/>
        </w:rPr>
        <w:footnoteReference w:id="170"/>
      </w:r>
      <w:r w:rsidR="00157187">
        <w:rPr>
          <w:rFonts w:ascii="Times New Roman" w:hAnsi="Times New Roman" w:cs="Times New Roman"/>
          <w:bCs/>
          <w:sz w:val="28"/>
          <w:szCs w:val="28"/>
        </w:rPr>
        <w:t xml:space="preserve"> </w:t>
      </w:r>
      <w:r w:rsidR="00157187" w:rsidRPr="00043C8D">
        <w:rPr>
          <w:rFonts w:ascii="Times New Roman" w:hAnsi="Times New Roman" w:cs="Times New Roman"/>
          <w:bCs/>
          <w:sz w:val="28"/>
          <w:szCs w:val="28"/>
        </w:rPr>
        <w:t>Кроме того, сфера применения пункта 2 статьи 6 Конвенции не ограничена уголовными делами, находящимися на рассмотрении</w:t>
      </w:r>
      <w:r w:rsidR="00157187">
        <w:rPr>
          <w:rFonts w:ascii="Times New Roman" w:hAnsi="Times New Roman" w:cs="Times New Roman"/>
          <w:bCs/>
          <w:sz w:val="28"/>
          <w:szCs w:val="28"/>
        </w:rPr>
        <w:t xml:space="preserve">: в </w:t>
      </w:r>
      <w:r w:rsidR="00157187" w:rsidRPr="00043C8D">
        <w:rPr>
          <w:rFonts w:ascii="Times New Roman" w:hAnsi="Times New Roman" w:cs="Times New Roman"/>
          <w:bCs/>
          <w:sz w:val="28"/>
          <w:szCs w:val="28"/>
        </w:rPr>
        <w:t xml:space="preserve">некоторых случаях </w:t>
      </w:r>
      <w:r w:rsidR="00937D8D">
        <w:rPr>
          <w:rFonts w:ascii="Times New Roman" w:hAnsi="Times New Roman" w:cs="Times New Roman"/>
          <w:bCs/>
          <w:sz w:val="28"/>
          <w:szCs w:val="28"/>
        </w:rPr>
        <w:lastRenderedPageBreak/>
        <w:t>Европейский С</w:t>
      </w:r>
      <w:r w:rsidR="00157187" w:rsidRPr="00043C8D">
        <w:rPr>
          <w:rFonts w:ascii="Times New Roman" w:hAnsi="Times New Roman" w:cs="Times New Roman"/>
          <w:bCs/>
          <w:sz w:val="28"/>
          <w:szCs w:val="28"/>
        </w:rPr>
        <w:t>уд признавал данную норму применимой также к судебным решениям, вынесенным после прекращения судопроизводств по уголовным делам</w:t>
      </w:r>
      <w:r w:rsidR="00157187" w:rsidRPr="00157187">
        <w:rPr>
          <w:rFonts w:ascii="Times New Roman" w:hAnsi="Times New Roman" w:cs="Times New Roman"/>
          <w:bCs/>
          <w:sz w:val="28"/>
          <w:szCs w:val="28"/>
        </w:rPr>
        <w:t xml:space="preserve"> </w:t>
      </w:r>
      <w:r w:rsidR="00157187" w:rsidRPr="00043C8D">
        <w:rPr>
          <w:rFonts w:ascii="Times New Roman" w:hAnsi="Times New Roman" w:cs="Times New Roman"/>
          <w:bCs/>
          <w:sz w:val="28"/>
          <w:szCs w:val="28"/>
        </w:rPr>
        <w:t>или после оправдания</w:t>
      </w:r>
      <w:r w:rsidR="00157187">
        <w:rPr>
          <w:rStyle w:val="a5"/>
          <w:rFonts w:ascii="Times New Roman" w:hAnsi="Times New Roman" w:cs="Times New Roman"/>
          <w:bCs/>
          <w:sz w:val="28"/>
          <w:szCs w:val="28"/>
        </w:rPr>
        <w:t xml:space="preserve"> </w:t>
      </w:r>
      <w:r w:rsidR="00157187">
        <w:rPr>
          <w:rStyle w:val="a5"/>
          <w:rFonts w:ascii="Times New Roman" w:hAnsi="Times New Roman" w:cs="Times New Roman"/>
          <w:bCs/>
          <w:sz w:val="28"/>
          <w:szCs w:val="28"/>
        </w:rPr>
        <w:footnoteReference w:id="171"/>
      </w:r>
      <w:r w:rsidR="00157187">
        <w:rPr>
          <w:rFonts w:ascii="Times New Roman" w:hAnsi="Times New Roman" w:cs="Times New Roman"/>
          <w:bCs/>
          <w:sz w:val="28"/>
          <w:szCs w:val="28"/>
        </w:rPr>
        <w:t xml:space="preserve">. </w:t>
      </w:r>
    </w:p>
    <w:p w:rsidR="00043C8D" w:rsidRDefault="00157187" w:rsidP="00043C8D">
      <w:pPr>
        <w:jc w:val="both"/>
        <w:rPr>
          <w:rFonts w:ascii="Times New Roman" w:hAnsi="Times New Roman" w:cs="Times New Roman"/>
          <w:bCs/>
          <w:sz w:val="28"/>
          <w:szCs w:val="28"/>
        </w:rPr>
      </w:pPr>
      <w:r>
        <w:rPr>
          <w:rFonts w:ascii="Times New Roman" w:hAnsi="Times New Roman" w:cs="Times New Roman"/>
          <w:bCs/>
          <w:sz w:val="28"/>
          <w:szCs w:val="28"/>
        </w:rPr>
        <w:t xml:space="preserve">Соответственно, </w:t>
      </w:r>
      <w:r w:rsidR="00937D8D">
        <w:rPr>
          <w:rFonts w:ascii="Times New Roman" w:hAnsi="Times New Roman" w:cs="Times New Roman"/>
          <w:bCs/>
          <w:sz w:val="28"/>
          <w:szCs w:val="28"/>
        </w:rPr>
        <w:t>Европейский С</w:t>
      </w:r>
      <w:r w:rsidRPr="00043C8D">
        <w:rPr>
          <w:rFonts w:ascii="Times New Roman" w:hAnsi="Times New Roman" w:cs="Times New Roman"/>
          <w:bCs/>
          <w:sz w:val="28"/>
          <w:szCs w:val="28"/>
        </w:rPr>
        <w:t>уд должен был проверить, затрагивало ли производс</w:t>
      </w:r>
      <w:r w:rsidR="00937D8D">
        <w:rPr>
          <w:rFonts w:ascii="Times New Roman" w:hAnsi="Times New Roman" w:cs="Times New Roman"/>
          <w:bCs/>
          <w:sz w:val="28"/>
          <w:szCs w:val="28"/>
        </w:rPr>
        <w:t>тво по делу о возмещении вреда «уголовное обвинение»</w:t>
      </w:r>
      <w:r w:rsidRPr="00043C8D">
        <w:rPr>
          <w:rFonts w:ascii="Times New Roman" w:hAnsi="Times New Roman" w:cs="Times New Roman"/>
          <w:bCs/>
          <w:sz w:val="28"/>
          <w:szCs w:val="28"/>
        </w:rPr>
        <w:t xml:space="preserve"> против заявителя, а в случае отрицательного вывода установить, было ли, тем не менее, дело о возмещении вреда связано с уголовным судопроизводством таким образом, что можно было бы применить пункт 2 статьи 6 Конвенции.</w:t>
      </w:r>
    </w:p>
    <w:p w:rsidR="00157187" w:rsidRDefault="00157187" w:rsidP="00043C8D">
      <w:pPr>
        <w:jc w:val="both"/>
        <w:rPr>
          <w:rFonts w:ascii="Times New Roman" w:hAnsi="Times New Roman" w:cs="Times New Roman"/>
          <w:bCs/>
          <w:sz w:val="28"/>
          <w:szCs w:val="28"/>
        </w:rPr>
      </w:pPr>
      <w:r>
        <w:rPr>
          <w:rFonts w:ascii="Times New Roman" w:hAnsi="Times New Roman" w:cs="Times New Roman"/>
          <w:bCs/>
          <w:sz w:val="28"/>
          <w:szCs w:val="28"/>
        </w:rPr>
        <w:t xml:space="preserve">ЕСПЧ сразу указал, что в соответствии с норвежским законодательством </w:t>
      </w:r>
      <w:r w:rsidRPr="00043C8D">
        <w:rPr>
          <w:rFonts w:ascii="Times New Roman" w:hAnsi="Times New Roman" w:cs="Times New Roman"/>
          <w:bCs/>
          <w:sz w:val="28"/>
          <w:szCs w:val="28"/>
        </w:rPr>
        <w:t xml:space="preserve">требование </w:t>
      </w:r>
      <w:r>
        <w:rPr>
          <w:rFonts w:ascii="Times New Roman" w:hAnsi="Times New Roman" w:cs="Times New Roman"/>
          <w:bCs/>
          <w:sz w:val="28"/>
          <w:szCs w:val="28"/>
        </w:rPr>
        <w:t xml:space="preserve">Г. </w:t>
      </w:r>
      <w:r w:rsidRPr="00043C8D">
        <w:rPr>
          <w:rFonts w:ascii="Times New Roman" w:hAnsi="Times New Roman" w:cs="Times New Roman"/>
          <w:bCs/>
          <w:sz w:val="28"/>
          <w:szCs w:val="28"/>
        </w:rPr>
        <w:t>о</w:t>
      </w:r>
      <w:r>
        <w:rPr>
          <w:rFonts w:ascii="Times New Roman" w:hAnsi="Times New Roman" w:cs="Times New Roman"/>
          <w:bCs/>
          <w:sz w:val="28"/>
          <w:szCs w:val="28"/>
        </w:rPr>
        <w:t xml:space="preserve"> возмещении вреда не считалось </w:t>
      </w:r>
      <w:r w:rsidRPr="00043C8D">
        <w:rPr>
          <w:rFonts w:ascii="Times New Roman" w:hAnsi="Times New Roman" w:cs="Times New Roman"/>
          <w:bCs/>
          <w:sz w:val="28"/>
          <w:szCs w:val="28"/>
        </w:rPr>
        <w:t>уголовным обвинением</w:t>
      </w:r>
      <w:r>
        <w:rPr>
          <w:rFonts w:ascii="Times New Roman" w:hAnsi="Times New Roman" w:cs="Times New Roman"/>
          <w:bCs/>
          <w:sz w:val="28"/>
          <w:szCs w:val="28"/>
        </w:rPr>
        <w:t xml:space="preserve">, так как регулировалось исключительно </w:t>
      </w:r>
      <w:r w:rsidRPr="00043C8D">
        <w:rPr>
          <w:rFonts w:ascii="Times New Roman" w:hAnsi="Times New Roman" w:cs="Times New Roman"/>
          <w:bCs/>
          <w:sz w:val="28"/>
          <w:szCs w:val="28"/>
        </w:rPr>
        <w:t>нормами Гражданско-процессуального кодекса</w:t>
      </w:r>
      <w:r>
        <w:rPr>
          <w:rFonts w:ascii="Times New Roman" w:hAnsi="Times New Roman" w:cs="Times New Roman"/>
          <w:bCs/>
          <w:sz w:val="28"/>
          <w:szCs w:val="28"/>
        </w:rPr>
        <w:t>.</w:t>
      </w:r>
    </w:p>
    <w:p w:rsidR="00157187" w:rsidRDefault="00157187" w:rsidP="00043C8D">
      <w:pPr>
        <w:jc w:val="both"/>
        <w:rPr>
          <w:rFonts w:ascii="Times New Roman" w:hAnsi="Times New Roman" w:cs="Times New Roman"/>
          <w:bCs/>
          <w:sz w:val="28"/>
          <w:szCs w:val="28"/>
        </w:rPr>
      </w:pPr>
      <w:r w:rsidRPr="00043C8D">
        <w:rPr>
          <w:rFonts w:ascii="Times New Roman" w:hAnsi="Times New Roman" w:cs="Times New Roman"/>
          <w:bCs/>
          <w:sz w:val="28"/>
          <w:szCs w:val="28"/>
        </w:rPr>
        <w:t>Что касается второго и т</w:t>
      </w:r>
      <w:r w:rsidR="00937D8D">
        <w:rPr>
          <w:rFonts w:ascii="Times New Roman" w:hAnsi="Times New Roman" w:cs="Times New Roman"/>
          <w:bCs/>
          <w:sz w:val="28"/>
          <w:szCs w:val="28"/>
        </w:rPr>
        <w:t>ретьего критериев, Европейский С</w:t>
      </w:r>
      <w:r w:rsidRPr="00043C8D">
        <w:rPr>
          <w:rFonts w:ascii="Times New Roman" w:hAnsi="Times New Roman" w:cs="Times New Roman"/>
          <w:bCs/>
          <w:sz w:val="28"/>
          <w:szCs w:val="28"/>
        </w:rPr>
        <w:t>уд отметил, что, хотя условия наступления гражданской ответственности в зависимости от обстоятельств могли в некоторых отношениях совпадать с условиями наступления уголовной ответственности, гражданско-правовой иск</w:t>
      </w:r>
      <w:r>
        <w:rPr>
          <w:rFonts w:ascii="Times New Roman" w:hAnsi="Times New Roman" w:cs="Times New Roman"/>
          <w:bCs/>
          <w:sz w:val="28"/>
          <w:szCs w:val="28"/>
        </w:rPr>
        <w:t xml:space="preserve"> должен был быть </w:t>
      </w:r>
      <w:r w:rsidRPr="00043C8D">
        <w:rPr>
          <w:rFonts w:ascii="Times New Roman" w:hAnsi="Times New Roman" w:cs="Times New Roman"/>
          <w:bCs/>
          <w:sz w:val="28"/>
          <w:szCs w:val="28"/>
        </w:rPr>
        <w:t xml:space="preserve">разрешен на основании принципов гражданского </w:t>
      </w:r>
      <w:proofErr w:type="spellStart"/>
      <w:r w:rsidRPr="00043C8D">
        <w:rPr>
          <w:rFonts w:ascii="Times New Roman" w:hAnsi="Times New Roman" w:cs="Times New Roman"/>
          <w:bCs/>
          <w:sz w:val="28"/>
          <w:szCs w:val="28"/>
        </w:rPr>
        <w:t>деликтного</w:t>
      </w:r>
      <w:proofErr w:type="spellEnd"/>
      <w:r w:rsidRPr="00043C8D">
        <w:rPr>
          <w:rFonts w:ascii="Times New Roman" w:hAnsi="Times New Roman" w:cs="Times New Roman"/>
          <w:bCs/>
          <w:sz w:val="28"/>
          <w:szCs w:val="28"/>
        </w:rPr>
        <w:t xml:space="preserve"> права. Исход уголовного дела не был решающим фактом для дела о возмещении вреда. Потерпевшая имела право требовать возмещения </w:t>
      </w:r>
      <w:proofErr w:type="gramStart"/>
      <w:r w:rsidRPr="00043C8D">
        <w:rPr>
          <w:rFonts w:ascii="Times New Roman" w:hAnsi="Times New Roman" w:cs="Times New Roman"/>
          <w:bCs/>
          <w:sz w:val="28"/>
          <w:szCs w:val="28"/>
        </w:rPr>
        <w:t>вреда</w:t>
      </w:r>
      <w:proofErr w:type="gramEnd"/>
      <w:r w:rsidRPr="00043C8D">
        <w:rPr>
          <w:rFonts w:ascii="Times New Roman" w:hAnsi="Times New Roman" w:cs="Times New Roman"/>
          <w:bCs/>
          <w:sz w:val="28"/>
          <w:szCs w:val="28"/>
        </w:rPr>
        <w:t xml:space="preserve"> невзирая на то, был ли ответчик осу</w:t>
      </w:r>
      <w:r>
        <w:rPr>
          <w:rFonts w:ascii="Times New Roman" w:hAnsi="Times New Roman" w:cs="Times New Roman"/>
          <w:bCs/>
          <w:sz w:val="28"/>
          <w:szCs w:val="28"/>
        </w:rPr>
        <w:t xml:space="preserve">жден или </w:t>
      </w:r>
      <w:r w:rsidRPr="00043C8D">
        <w:rPr>
          <w:rFonts w:ascii="Times New Roman" w:hAnsi="Times New Roman" w:cs="Times New Roman"/>
          <w:bCs/>
          <w:sz w:val="28"/>
          <w:szCs w:val="28"/>
        </w:rPr>
        <w:t>оправдан; а вопрос о возмещении вреда подлежал отдельной правовой оценке, основанной на критериях и стандартах доказывания, которые в некоторых важных аспектах отличались от критериев и стандартов доказывания, применяемых для установления уголовной ответственности. Вопрос о возмещении вреда был единственным пунктом апелляции, рассмотренной в Верховном суде, а новые доказательства были представлены лишь по данному вопросу.</w:t>
      </w:r>
    </w:p>
    <w:p w:rsidR="00157187" w:rsidRDefault="009A29D3" w:rsidP="00043C8D">
      <w:pPr>
        <w:jc w:val="both"/>
        <w:rPr>
          <w:rFonts w:ascii="Times New Roman" w:hAnsi="Times New Roman" w:cs="Times New Roman"/>
          <w:bCs/>
          <w:sz w:val="28"/>
          <w:szCs w:val="28"/>
        </w:rPr>
      </w:pPr>
      <w:r>
        <w:rPr>
          <w:rFonts w:ascii="Times New Roman" w:hAnsi="Times New Roman" w:cs="Times New Roman"/>
          <w:bCs/>
          <w:sz w:val="28"/>
          <w:szCs w:val="28"/>
        </w:rPr>
        <w:t xml:space="preserve">По мнению </w:t>
      </w:r>
      <w:proofErr w:type="gramStart"/>
      <w:r>
        <w:rPr>
          <w:rFonts w:ascii="Times New Roman" w:hAnsi="Times New Roman" w:cs="Times New Roman"/>
          <w:bCs/>
          <w:sz w:val="28"/>
          <w:szCs w:val="28"/>
        </w:rPr>
        <w:t>Европейского</w:t>
      </w:r>
      <w:proofErr w:type="gramEnd"/>
      <w:r>
        <w:rPr>
          <w:rFonts w:ascii="Times New Roman" w:hAnsi="Times New Roman" w:cs="Times New Roman"/>
          <w:bCs/>
          <w:sz w:val="28"/>
          <w:szCs w:val="28"/>
        </w:rPr>
        <w:t xml:space="preserve"> С</w:t>
      </w:r>
      <w:r w:rsidR="00EB63CC" w:rsidRPr="00043C8D">
        <w:rPr>
          <w:rFonts w:ascii="Times New Roman" w:hAnsi="Times New Roman" w:cs="Times New Roman"/>
          <w:bCs/>
          <w:sz w:val="28"/>
          <w:szCs w:val="28"/>
        </w:rPr>
        <w:t xml:space="preserve">уда, тот факт, что деяние, из которого вытекает гражданский иск о возмещении вреда в соответствии с </w:t>
      </w:r>
      <w:proofErr w:type="spellStart"/>
      <w:r w:rsidR="00EB63CC" w:rsidRPr="00043C8D">
        <w:rPr>
          <w:rFonts w:ascii="Times New Roman" w:hAnsi="Times New Roman" w:cs="Times New Roman"/>
          <w:bCs/>
          <w:sz w:val="28"/>
          <w:szCs w:val="28"/>
        </w:rPr>
        <w:t>деликтным</w:t>
      </w:r>
      <w:proofErr w:type="spellEnd"/>
      <w:r w:rsidR="00EB63CC" w:rsidRPr="00043C8D">
        <w:rPr>
          <w:rFonts w:ascii="Times New Roman" w:hAnsi="Times New Roman" w:cs="Times New Roman"/>
          <w:bCs/>
          <w:sz w:val="28"/>
          <w:szCs w:val="28"/>
        </w:rPr>
        <w:t xml:space="preserve"> правом, также охватывается объективными составляющими элементами уголовного преступления, не мо</w:t>
      </w:r>
      <w:r w:rsidR="00EB63CC">
        <w:rPr>
          <w:rFonts w:ascii="Times New Roman" w:hAnsi="Times New Roman" w:cs="Times New Roman"/>
          <w:bCs/>
          <w:sz w:val="28"/>
          <w:szCs w:val="28"/>
        </w:rPr>
        <w:t xml:space="preserve">г </w:t>
      </w:r>
      <w:r w:rsidR="00EB63CC" w:rsidRPr="00043C8D">
        <w:rPr>
          <w:rFonts w:ascii="Times New Roman" w:hAnsi="Times New Roman" w:cs="Times New Roman"/>
          <w:bCs/>
          <w:sz w:val="28"/>
          <w:szCs w:val="28"/>
        </w:rPr>
        <w:t>являться достаточным осно</w:t>
      </w:r>
      <w:r w:rsidR="00EB63CC">
        <w:rPr>
          <w:rFonts w:ascii="Times New Roman" w:hAnsi="Times New Roman" w:cs="Times New Roman"/>
          <w:bCs/>
          <w:sz w:val="28"/>
          <w:szCs w:val="28"/>
        </w:rPr>
        <w:t xml:space="preserve">ванием для того, чтобы считать </w:t>
      </w:r>
      <w:r w:rsidR="00EB63CC" w:rsidRPr="00043C8D">
        <w:rPr>
          <w:rFonts w:ascii="Times New Roman" w:hAnsi="Times New Roman" w:cs="Times New Roman"/>
          <w:bCs/>
          <w:sz w:val="28"/>
          <w:szCs w:val="28"/>
        </w:rPr>
        <w:t>обвиняемым в сов</w:t>
      </w:r>
      <w:r w:rsidR="00EB63CC">
        <w:rPr>
          <w:rFonts w:ascii="Times New Roman" w:hAnsi="Times New Roman" w:cs="Times New Roman"/>
          <w:bCs/>
          <w:sz w:val="28"/>
          <w:szCs w:val="28"/>
        </w:rPr>
        <w:t>ершении уголовного преступления</w:t>
      </w:r>
      <w:r w:rsidR="00EB63CC" w:rsidRPr="00043C8D">
        <w:rPr>
          <w:rFonts w:ascii="Times New Roman" w:hAnsi="Times New Roman" w:cs="Times New Roman"/>
          <w:bCs/>
          <w:sz w:val="28"/>
          <w:szCs w:val="28"/>
        </w:rPr>
        <w:t xml:space="preserve"> лицо, предположительно ответственное за совершение деяния, рассматриваемого в деле о деликте. Также не мог бы служить основанием такой характеристики тот факт, что доказательства из уголовного дела используются для определения гражданско-правовых последствий этого деяния. В противном случае, пункт 2 статьи 6 Конвенции придал бы оправданию по уголовному делу нежелательный эффект лишения потерпевшего возможностей требовать компенсации в соответствии с гражданским </w:t>
      </w:r>
      <w:proofErr w:type="spellStart"/>
      <w:r w:rsidR="00EB63CC" w:rsidRPr="00043C8D">
        <w:rPr>
          <w:rFonts w:ascii="Times New Roman" w:hAnsi="Times New Roman" w:cs="Times New Roman"/>
          <w:bCs/>
          <w:sz w:val="28"/>
          <w:szCs w:val="28"/>
        </w:rPr>
        <w:t>деликтным</w:t>
      </w:r>
      <w:proofErr w:type="spellEnd"/>
      <w:r w:rsidR="00EB63CC" w:rsidRPr="00043C8D">
        <w:rPr>
          <w:rFonts w:ascii="Times New Roman" w:hAnsi="Times New Roman" w:cs="Times New Roman"/>
          <w:bCs/>
          <w:sz w:val="28"/>
          <w:szCs w:val="28"/>
        </w:rPr>
        <w:t xml:space="preserve"> правом, что повлекло бы произвольное и несоразмерное ограничение его права на разбирательство его дела судом, гарантированное пунктом 1 статьи 6 Конвенции. Это также могло бы предоставить оправданному преступнику, который в соответствии с гражданско-правовой обязанностью доказывания считался бы </w:t>
      </w:r>
      <w:r w:rsidR="00EB63CC" w:rsidRPr="00043C8D">
        <w:rPr>
          <w:rFonts w:ascii="Times New Roman" w:hAnsi="Times New Roman" w:cs="Times New Roman"/>
          <w:bCs/>
          <w:sz w:val="28"/>
          <w:szCs w:val="28"/>
        </w:rPr>
        <w:lastRenderedPageBreak/>
        <w:t xml:space="preserve">ответственным, излишнюю привилегию избегать любой ответственности за свои действия. </w:t>
      </w:r>
      <w:r w:rsidR="00EB63CC">
        <w:rPr>
          <w:rFonts w:ascii="Times New Roman" w:hAnsi="Times New Roman" w:cs="Times New Roman"/>
          <w:bCs/>
          <w:sz w:val="28"/>
          <w:szCs w:val="28"/>
        </w:rPr>
        <w:t xml:space="preserve">Как отметил ЕСПЧ, </w:t>
      </w:r>
      <w:r w:rsidR="00EB63CC" w:rsidRPr="00043C8D">
        <w:rPr>
          <w:rFonts w:ascii="Times New Roman" w:hAnsi="Times New Roman" w:cs="Times New Roman"/>
          <w:bCs/>
          <w:sz w:val="28"/>
          <w:szCs w:val="28"/>
        </w:rPr>
        <w:t>в подавляю</w:t>
      </w:r>
      <w:r w:rsidR="00EB63CC">
        <w:rPr>
          <w:rFonts w:ascii="Times New Roman" w:hAnsi="Times New Roman" w:cs="Times New Roman"/>
          <w:bCs/>
          <w:sz w:val="28"/>
          <w:szCs w:val="28"/>
        </w:rPr>
        <w:t>щем большинстве европейских</w:t>
      </w:r>
      <w:r w:rsidR="00EB63CC" w:rsidRPr="00043C8D">
        <w:rPr>
          <w:rFonts w:ascii="Times New Roman" w:hAnsi="Times New Roman" w:cs="Times New Roman"/>
          <w:bCs/>
          <w:sz w:val="28"/>
          <w:szCs w:val="28"/>
        </w:rPr>
        <w:t xml:space="preserve"> государств оправдательный приговор не исключает наступления гражданской ответственности в отношении одного и того же деяния.</w:t>
      </w:r>
    </w:p>
    <w:p w:rsidR="00EB63CC" w:rsidRDefault="00EB63CC" w:rsidP="00043C8D">
      <w:pPr>
        <w:jc w:val="both"/>
        <w:rPr>
          <w:rFonts w:ascii="Times New Roman" w:hAnsi="Times New Roman" w:cs="Times New Roman"/>
          <w:bCs/>
          <w:sz w:val="28"/>
          <w:szCs w:val="28"/>
        </w:rPr>
      </w:pPr>
      <w:r>
        <w:rPr>
          <w:rFonts w:ascii="Times New Roman" w:hAnsi="Times New Roman" w:cs="Times New Roman"/>
          <w:bCs/>
          <w:sz w:val="28"/>
          <w:szCs w:val="28"/>
        </w:rPr>
        <w:t>При этом Европейский Суд подчеркнул, что если бы р</w:t>
      </w:r>
      <w:r w:rsidRPr="00043C8D">
        <w:rPr>
          <w:rFonts w:ascii="Times New Roman" w:hAnsi="Times New Roman" w:cs="Times New Roman"/>
          <w:bCs/>
          <w:sz w:val="28"/>
          <w:szCs w:val="28"/>
        </w:rPr>
        <w:t xml:space="preserve">ешение национального суда о возмещении вреда содержало утверждения </w:t>
      </w:r>
      <w:r>
        <w:rPr>
          <w:rFonts w:ascii="Times New Roman" w:hAnsi="Times New Roman" w:cs="Times New Roman"/>
          <w:bCs/>
          <w:sz w:val="28"/>
          <w:szCs w:val="28"/>
        </w:rPr>
        <w:t xml:space="preserve">о виновности или </w:t>
      </w:r>
      <w:r w:rsidRPr="00043C8D">
        <w:rPr>
          <w:rFonts w:ascii="Times New Roman" w:hAnsi="Times New Roman" w:cs="Times New Roman"/>
          <w:bCs/>
          <w:sz w:val="28"/>
          <w:szCs w:val="28"/>
        </w:rPr>
        <w:t xml:space="preserve">об уголовной ответственности ответчика, тогда </w:t>
      </w:r>
      <w:proofErr w:type="gramStart"/>
      <w:r w:rsidRPr="00043C8D">
        <w:rPr>
          <w:rFonts w:ascii="Times New Roman" w:hAnsi="Times New Roman" w:cs="Times New Roman"/>
          <w:bCs/>
          <w:sz w:val="28"/>
          <w:szCs w:val="28"/>
        </w:rPr>
        <w:t>был бы затронут</w:t>
      </w:r>
      <w:proofErr w:type="gramEnd"/>
      <w:r w:rsidRPr="00043C8D">
        <w:rPr>
          <w:rFonts w:ascii="Times New Roman" w:hAnsi="Times New Roman" w:cs="Times New Roman"/>
          <w:bCs/>
          <w:sz w:val="28"/>
          <w:szCs w:val="28"/>
        </w:rPr>
        <w:t xml:space="preserve"> пункт 2 статьи 6 Конвенции.</w:t>
      </w:r>
      <w:r>
        <w:rPr>
          <w:rFonts w:ascii="Times New Roman" w:hAnsi="Times New Roman" w:cs="Times New Roman"/>
          <w:bCs/>
          <w:sz w:val="28"/>
          <w:szCs w:val="28"/>
        </w:rPr>
        <w:t xml:space="preserve"> Однако в данном деле</w:t>
      </w:r>
      <w:r w:rsidRPr="00EB63CC">
        <w:rPr>
          <w:rFonts w:ascii="Times New Roman" w:hAnsi="Times New Roman" w:cs="Times New Roman"/>
          <w:bCs/>
          <w:sz w:val="28"/>
          <w:szCs w:val="28"/>
        </w:rPr>
        <w:t xml:space="preserve"> </w:t>
      </w:r>
      <w:r w:rsidRPr="00043C8D">
        <w:rPr>
          <w:rFonts w:ascii="Times New Roman" w:hAnsi="Times New Roman" w:cs="Times New Roman"/>
          <w:bCs/>
          <w:sz w:val="28"/>
          <w:szCs w:val="28"/>
        </w:rPr>
        <w:t>не утверждалось ни явным образом, ни по существу, что имелись все условия для признания заявителя виновным в совершении преступлений, за ко</w:t>
      </w:r>
      <w:r>
        <w:rPr>
          <w:rFonts w:ascii="Times New Roman" w:hAnsi="Times New Roman" w:cs="Times New Roman"/>
          <w:bCs/>
          <w:sz w:val="28"/>
          <w:szCs w:val="28"/>
        </w:rPr>
        <w:t>торые он был оправдан.</w:t>
      </w:r>
      <w:r w:rsidRPr="00043C8D">
        <w:rPr>
          <w:rFonts w:ascii="Times New Roman" w:hAnsi="Times New Roman" w:cs="Times New Roman"/>
          <w:bCs/>
          <w:sz w:val="28"/>
          <w:szCs w:val="28"/>
        </w:rPr>
        <w:t xml:space="preserve"> Последующее разбирательство гражданского дела не было несовместимым с оправданием и не отменяло его.</w:t>
      </w:r>
    </w:p>
    <w:p w:rsidR="00EB63CC" w:rsidRDefault="00EB63CC" w:rsidP="00043C8D">
      <w:pPr>
        <w:jc w:val="both"/>
        <w:rPr>
          <w:rFonts w:ascii="Times New Roman" w:hAnsi="Times New Roman" w:cs="Times New Roman"/>
          <w:bCs/>
          <w:sz w:val="28"/>
          <w:szCs w:val="28"/>
        </w:rPr>
      </w:pPr>
      <w:r>
        <w:rPr>
          <w:rFonts w:ascii="Times New Roman" w:hAnsi="Times New Roman" w:cs="Times New Roman"/>
          <w:bCs/>
          <w:sz w:val="28"/>
          <w:szCs w:val="28"/>
        </w:rPr>
        <w:t xml:space="preserve">Другим аргументом в пользу норвежских властей было то, что </w:t>
      </w:r>
      <w:r w:rsidRPr="00043C8D">
        <w:rPr>
          <w:rFonts w:ascii="Times New Roman" w:hAnsi="Times New Roman" w:cs="Times New Roman"/>
          <w:bCs/>
          <w:sz w:val="28"/>
          <w:szCs w:val="28"/>
        </w:rPr>
        <w:t xml:space="preserve">целью возложения гражданско-правовой обязанности возместить вред </w:t>
      </w:r>
      <w:r>
        <w:rPr>
          <w:rFonts w:ascii="Times New Roman" w:hAnsi="Times New Roman" w:cs="Times New Roman"/>
          <w:bCs/>
          <w:sz w:val="28"/>
          <w:szCs w:val="28"/>
        </w:rPr>
        <w:t>(</w:t>
      </w:r>
      <w:r w:rsidRPr="00043C8D">
        <w:rPr>
          <w:rFonts w:ascii="Times New Roman" w:hAnsi="Times New Roman" w:cs="Times New Roman"/>
          <w:bCs/>
          <w:sz w:val="28"/>
          <w:szCs w:val="28"/>
        </w:rPr>
        <w:t>в отличие от цели уголовной ответственности</w:t>
      </w:r>
      <w:r w:rsidR="00F20197">
        <w:rPr>
          <w:rFonts w:ascii="Times New Roman" w:hAnsi="Times New Roman" w:cs="Times New Roman"/>
          <w:bCs/>
          <w:sz w:val="28"/>
          <w:szCs w:val="28"/>
        </w:rPr>
        <w:t xml:space="preserve">) являлась </w:t>
      </w:r>
      <w:r w:rsidRPr="00043C8D">
        <w:rPr>
          <w:rFonts w:ascii="Times New Roman" w:hAnsi="Times New Roman" w:cs="Times New Roman"/>
          <w:bCs/>
          <w:sz w:val="28"/>
          <w:szCs w:val="28"/>
        </w:rPr>
        <w:t>компенсация вреда и страданий, причиненных потерпевшему.</w:t>
      </w:r>
      <w:r>
        <w:rPr>
          <w:rFonts w:ascii="Times New Roman" w:hAnsi="Times New Roman" w:cs="Times New Roman"/>
          <w:bCs/>
          <w:sz w:val="28"/>
          <w:szCs w:val="28"/>
        </w:rPr>
        <w:t xml:space="preserve"> В этой связи </w:t>
      </w:r>
      <w:r w:rsidRPr="00043C8D">
        <w:rPr>
          <w:rFonts w:ascii="Times New Roman" w:hAnsi="Times New Roman" w:cs="Times New Roman"/>
          <w:bCs/>
          <w:sz w:val="28"/>
          <w:szCs w:val="28"/>
        </w:rPr>
        <w:t>ни цель, ни размер присужденной компенсации не придавали данной мере характер уголовно-правовой санкции, противореча пункту 2 статьи 6 Конвенции.</w:t>
      </w:r>
    </w:p>
    <w:p w:rsidR="00EB63CC" w:rsidRDefault="00EB63CC" w:rsidP="00043C8D">
      <w:pPr>
        <w:jc w:val="both"/>
        <w:rPr>
          <w:rFonts w:ascii="Times New Roman" w:hAnsi="Times New Roman" w:cs="Times New Roman"/>
          <w:bCs/>
          <w:sz w:val="28"/>
          <w:szCs w:val="28"/>
        </w:rPr>
      </w:pPr>
      <w:r>
        <w:rPr>
          <w:rFonts w:ascii="Times New Roman" w:hAnsi="Times New Roman" w:cs="Times New Roman"/>
          <w:bCs/>
          <w:sz w:val="28"/>
          <w:szCs w:val="28"/>
        </w:rPr>
        <w:t xml:space="preserve">Наконец, относительно тесной связи между уголовным делом и последующим гражданским разбирательством ЕСПЧ пришел к выводу, </w:t>
      </w:r>
      <w:r w:rsidRPr="00043C8D">
        <w:rPr>
          <w:rFonts w:ascii="Times New Roman" w:hAnsi="Times New Roman" w:cs="Times New Roman"/>
          <w:bCs/>
          <w:sz w:val="28"/>
          <w:szCs w:val="28"/>
        </w:rPr>
        <w:t>что исход уголовного дела не имел решающего значения для вопроса о компенсации.</w:t>
      </w:r>
      <w:r>
        <w:rPr>
          <w:rFonts w:ascii="Times New Roman" w:hAnsi="Times New Roman" w:cs="Times New Roman"/>
          <w:bCs/>
          <w:sz w:val="28"/>
          <w:szCs w:val="28"/>
        </w:rPr>
        <w:t xml:space="preserve"> </w:t>
      </w:r>
      <w:r w:rsidRPr="00043C8D">
        <w:rPr>
          <w:rFonts w:ascii="Times New Roman" w:hAnsi="Times New Roman" w:cs="Times New Roman"/>
          <w:bCs/>
          <w:sz w:val="28"/>
          <w:szCs w:val="28"/>
        </w:rPr>
        <w:t>Невзирая на исход уголовного дела против заявителя, дело о возмещении вреда не было его прямым продолжением</w:t>
      </w:r>
      <w:r>
        <w:rPr>
          <w:rFonts w:ascii="Times New Roman" w:hAnsi="Times New Roman" w:cs="Times New Roman"/>
          <w:bCs/>
          <w:sz w:val="28"/>
          <w:szCs w:val="28"/>
        </w:rPr>
        <w:t xml:space="preserve">, что отличало данную жалобу от ранее </w:t>
      </w:r>
      <w:proofErr w:type="gramStart"/>
      <w:r>
        <w:rPr>
          <w:rFonts w:ascii="Times New Roman" w:hAnsi="Times New Roman" w:cs="Times New Roman"/>
          <w:bCs/>
          <w:sz w:val="28"/>
          <w:szCs w:val="28"/>
        </w:rPr>
        <w:t>рассмотренных</w:t>
      </w:r>
      <w:proofErr w:type="gramEnd"/>
      <w:r>
        <w:rPr>
          <w:rFonts w:ascii="Times New Roman" w:hAnsi="Times New Roman" w:cs="Times New Roman"/>
          <w:bCs/>
          <w:sz w:val="28"/>
          <w:szCs w:val="28"/>
        </w:rPr>
        <w:t xml:space="preserve"> Судом</w:t>
      </w:r>
      <w:r w:rsidRPr="00043C8D">
        <w:rPr>
          <w:rFonts w:ascii="Times New Roman" w:hAnsi="Times New Roman" w:cs="Times New Roman"/>
          <w:bCs/>
          <w:sz w:val="28"/>
          <w:szCs w:val="28"/>
        </w:rPr>
        <w:t>.</w:t>
      </w:r>
    </w:p>
    <w:p w:rsidR="00352FD3" w:rsidRDefault="00EB63CC" w:rsidP="00352FD3">
      <w:pPr>
        <w:jc w:val="both"/>
        <w:rPr>
          <w:rFonts w:ascii="Times New Roman" w:hAnsi="Times New Roman" w:cs="Times New Roman"/>
          <w:bCs/>
          <w:sz w:val="28"/>
          <w:szCs w:val="28"/>
        </w:rPr>
      </w:pPr>
      <w:r>
        <w:rPr>
          <w:rFonts w:ascii="Times New Roman" w:hAnsi="Times New Roman" w:cs="Times New Roman"/>
          <w:bCs/>
          <w:sz w:val="28"/>
          <w:szCs w:val="28"/>
        </w:rPr>
        <w:t xml:space="preserve">В результате </w:t>
      </w:r>
      <w:r w:rsidR="009A29D3">
        <w:rPr>
          <w:rFonts w:ascii="Times New Roman" w:hAnsi="Times New Roman" w:cs="Times New Roman"/>
          <w:bCs/>
          <w:sz w:val="28"/>
          <w:szCs w:val="28"/>
        </w:rPr>
        <w:t>Европейский С</w:t>
      </w:r>
      <w:r w:rsidRPr="00043C8D">
        <w:rPr>
          <w:rFonts w:ascii="Times New Roman" w:hAnsi="Times New Roman" w:cs="Times New Roman"/>
          <w:bCs/>
          <w:sz w:val="28"/>
          <w:szCs w:val="28"/>
        </w:rPr>
        <w:t>уд признал, что пункт 2 статьи 6 Конвенции был неприменим к производству по требованию о возмещении вр</w:t>
      </w:r>
      <w:r w:rsidR="009A29D3">
        <w:rPr>
          <w:rFonts w:ascii="Times New Roman" w:hAnsi="Times New Roman" w:cs="Times New Roman"/>
          <w:bCs/>
          <w:sz w:val="28"/>
          <w:szCs w:val="28"/>
        </w:rPr>
        <w:t>еда, предъявленному</w:t>
      </w:r>
      <w:r w:rsidRPr="00043C8D">
        <w:rPr>
          <w:rFonts w:ascii="Times New Roman" w:hAnsi="Times New Roman" w:cs="Times New Roman"/>
          <w:bCs/>
          <w:sz w:val="28"/>
          <w:szCs w:val="28"/>
        </w:rPr>
        <w:t xml:space="preserve"> заявителю, и что данная н</w:t>
      </w:r>
      <w:r w:rsidR="009A29D3">
        <w:rPr>
          <w:rFonts w:ascii="Times New Roman" w:hAnsi="Times New Roman" w:cs="Times New Roman"/>
          <w:bCs/>
          <w:sz w:val="28"/>
          <w:szCs w:val="28"/>
        </w:rPr>
        <w:t xml:space="preserve">орма не была нарушена в этом </w:t>
      </w:r>
      <w:r w:rsidRPr="00043C8D">
        <w:rPr>
          <w:rFonts w:ascii="Times New Roman" w:hAnsi="Times New Roman" w:cs="Times New Roman"/>
          <w:bCs/>
          <w:sz w:val="28"/>
          <w:szCs w:val="28"/>
        </w:rPr>
        <w:t>деле.</w:t>
      </w:r>
    </w:p>
    <w:p w:rsidR="00352FD3" w:rsidRDefault="00352FD3" w:rsidP="00352FD3">
      <w:pPr>
        <w:jc w:val="both"/>
        <w:rPr>
          <w:rFonts w:ascii="Times New Roman" w:hAnsi="Times New Roman" w:cs="Times New Roman"/>
          <w:bCs/>
          <w:sz w:val="28"/>
          <w:szCs w:val="28"/>
        </w:rPr>
      </w:pPr>
      <w:r>
        <w:rPr>
          <w:rFonts w:ascii="Times New Roman" w:hAnsi="Times New Roman" w:cs="Times New Roman"/>
          <w:bCs/>
          <w:sz w:val="28"/>
          <w:szCs w:val="28"/>
        </w:rPr>
        <w:t xml:space="preserve">Сравнительный анализ данного дела с делами «О. против Норвегии» и «Й. против Норвегии», которые рассматривались ЕСПЧ в тот же день, показывает, что решающим моментом в отклонении жалобы заявителя было то обстоятельство, что Верховный суд воздержался от формулировок, хотя бы косвенно свидетельствующих о его виновности. Решение Европейского Суда выглядит достаточно спорным, так как он фактически </w:t>
      </w:r>
      <w:r w:rsidR="00916257">
        <w:rPr>
          <w:rFonts w:ascii="Times New Roman" w:hAnsi="Times New Roman" w:cs="Times New Roman"/>
          <w:bCs/>
          <w:sz w:val="28"/>
          <w:szCs w:val="28"/>
        </w:rPr>
        <w:t>признал нормальность ситуации, при которой на основании одних и тех же фактических обстоятельств национальные суды пришли к противоположным выводам. При этом оба взаимоисключающих решения были объявлены действительными.</w:t>
      </w:r>
    </w:p>
    <w:p w:rsidR="0048364F" w:rsidRDefault="0048364F" w:rsidP="00EC00F6">
      <w:pPr>
        <w:jc w:val="center"/>
        <w:rPr>
          <w:rFonts w:ascii="Times New Roman" w:hAnsi="Times New Roman" w:cs="Times New Roman"/>
          <w:b/>
          <w:bCs/>
          <w:sz w:val="28"/>
          <w:szCs w:val="28"/>
        </w:rPr>
      </w:pPr>
    </w:p>
    <w:p w:rsidR="00EC00F6" w:rsidRDefault="00EC00F6" w:rsidP="00EC00F6">
      <w:pPr>
        <w:jc w:val="center"/>
        <w:rPr>
          <w:rFonts w:ascii="Times New Roman" w:hAnsi="Times New Roman" w:cs="Times New Roman"/>
          <w:b/>
          <w:bCs/>
          <w:sz w:val="28"/>
          <w:szCs w:val="28"/>
        </w:rPr>
      </w:pPr>
    </w:p>
    <w:p w:rsidR="00EC00F6" w:rsidRPr="00EC00F6" w:rsidRDefault="00C71122" w:rsidP="00EC00F6">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Рябых</w:t>
      </w:r>
      <w:proofErr w:type="gramEnd"/>
      <w:r>
        <w:rPr>
          <w:rFonts w:ascii="Times New Roman" w:hAnsi="Times New Roman" w:cs="Times New Roman"/>
          <w:b/>
          <w:bCs/>
          <w:sz w:val="28"/>
          <w:szCs w:val="28"/>
        </w:rPr>
        <w:t xml:space="preserve"> против России</w:t>
      </w:r>
    </w:p>
    <w:p w:rsidR="00EC00F6" w:rsidRPr="00EC00F6" w:rsidRDefault="00EC00F6" w:rsidP="00EC00F6">
      <w:pPr>
        <w:jc w:val="center"/>
        <w:rPr>
          <w:rFonts w:ascii="Times New Roman" w:hAnsi="Times New Roman" w:cs="Times New Roman"/>
          <w:b/>
          <w:bCs/>
          <w:sz w:val="28"/>
          <w:szCs w:val="28"/>
        </w:rPr>
      </w:pPr>
      <w:proofErr w:type="gramStart"/>
      <w:r w:rsidRPr="00EC00F6">
        <w:rPr>
          <w:rFonts w:ascii="Times New Roman" w:hAnsi="Times New Roman" w:cs="Times New Roman"/>
          <w:b/>
          <w:bCs/>
          <w:sz w:val="28"/>
          <w:szCs w:val="28"/>
        </w:rPr>
        <w:t>(</w:t>
      </w:r>
      <w:proofErr w:type="spellStart"/>
      <w:r>
        <w:rPr>
          <w:rFonts w:ascii="Times New Roman" w:hAnsi="Times New Roman" w:cs="Times New Roman"/>
          <w:b/>
          <w:bCs/>
          <w:sz w:val="28"/>
          <w:szCs w:val="28"/>
          <w:lang w:val="en-US"/>
        </w:rPr>
        <w:t>Ryabykh</w:t>
      </w:r>
      <w:proofErr w:type="spellEnd"/>
      <w:r w:rsidRPr="00EC00F6">
        <w:rPr>
          <w:rFonts w:ascii="Times New Roman" w:hAnsi="Times New Roman" w:cs="Times New Roman"/>
          <w:b/>
          <w:bCs/>
          <w:sz w:val="28"/>
          <w:szCs w:val="28"/>
        </w:rPr>
        <w:t xml:space="preserve"> </w:t>
      </w:r>
      <w:r w:rsidRPr="00EC00F6">
        <w:rPr>
          <w:rFonts w:ascii="Times New Roman" w:hAnsi="Times New Roman" w:cs="Times New Roman"/>
          <w:b/>
          <w:bCs/>
          <w:sz w:val="28"/>
          <w:szCs w:val="28"/>
          <w:lang w:val="en-US"/>
        </w:rPr>
        <w:t>v</w:t>
      </w:r>
      <w:r w:rsidRPr="00EC00F6">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Pr>
          <w:rFonts w:ascii="Times New Roman" w:hAnsi="Times New Roman" w:cs="Times New Roman"/>
          <w:b/>
          <w:bCs/>
          <w:sz w:val="28"/>
          <w:szCs w:val="28"/>
          <w:lang w:val="en-US"/>
        </w:rPr>
        <w:t>Russia</w:t>
      </w:r>
      <w:r w:rsidRPr="00EC00F6">
        <w:rPr>
          <w:rFonts w:ascii="Times New Roman" w:hAnsi="Times New Roman" w:cs="Times New Roman"/>
          <w:b/>
          <w:bCs/>
          <w:sz w:val="28"/>
          <w:szCs w:val="28"/>
        </w:rPr>
        <w:t>)</w:t>
      </w:r>
    </w:p>
    <w:p w:rsidR="00EC00F6" w:rsidRPr="00EC00F6" w:rsidRDefault="00EC00F6" w:rsidP="00EC00F6">
      <w:pPr>
        <w:jc w:val="center"/>
        <w:rPr>
          <w:rFonts w:ascii="Times New Roman" w:hAnsi="Times New Roman" w:cs="Times New Roman"/>
          <w:b/>
          <w:bCs/>
          <w:sz w:val="28"/>
          <w:szCs w:val="28"/>
        </w:rPr>
      </w:pPr>
      <w:r w:rsidRPr="00EC00F6">
        <w:rPr>
          <w:rFonts w:ascii="Times New Roman" w:hAnsi="Times New Roman" w:cs="Times New Roman"/>
          <w:b/>
          <w:bCs/>
          <w:sz w:val="28"/>
          <w:szCs w:val="28"/>
        </w:rPr>
        <w:t xml:space="preserve">жалоба № </w:t>
      </w:r>
      <w:r w:rsidRPr="00EC00F6">
        <w:rPr>
          <w:rFonts w:ascii="Times New Roman" w:hAnsi="Times New Roman" w:cs="Times New Roman"/>
          <w:b/>
          <w:bCs/>
          <w:iCs/>
          <w:sz w:val="28"/>
          <w:szCs w:val="28"/>
        </w:rPr>
        <w:t>52854/99</w:t>
      </w:r>
    </w:p>
    <w:p w:rsidR="00916257" w:rsidRDefault="00EC00F6" w:rsidP="00916257">
      <w:pPr>
        <w:jc w:val="center"/>
        <w:rPr>
          <w:rFonts w:ascii="Times New Roman" w:hAnsi="Times New Roman" w:cs="Times New Roman"/>
          <w:b/>
          <w:bCs/>
          <w:sz w:val="28"/>
          <w:szCs w:val="28"/>
        </w:rPr>
      </w:pPr>
      <w:r w:rsidRPr="00EC00F6">
        <w:rPr>
          <w:rFonts w:ascii="Times New Roman" w:hAnsi="Times New Roman" w:cs="Times New Roman"/>
          <w:b/>
          <w:bCs/>
          <w:sz w:val="28"/>
          <w:szCs w:val="28"/>
        </w:rPr>
        <w:t>Постановление вынесено 24</w:t>
      </w:r>
      <w:r>
        <w:rPr>
          <w:rFonts w:ascii="Times New Roman" w:hAnsi="Times New Roman" w:cs="Times New Roman"/>
          <w:b/>
          <w:bCs/>
          <w:sz w:val="28"/>
          <w:szCs w:val="28"/>
        </w:rPr>
        <w:t xml:space="preserve"> июл</w:t>
      </w:r>
      <w:r w:rsidRPr="00EC00F6">
        <w:rPr>
          <w:rFonts w:ascii="Times New Roman" w:hAnsi="Times New Roman" w:cs="Times New Roman"/>
          <w:b/>
          <w:bCs/>
          <w:sz w:val="28"/>
          <w:szCs w:val="28"/>
        </w:rPr>
        <w:t>я 2003 года</w:t>
      </w:r>
    </w:p>
    <w:p w:rsidR="00916257" w:rsidRDefault="00916257" w:rsidP="00916257">
      <w:pPr>
        <w:jc w:val="center"/>
        <w:rPr>
          <w:rFonts w:ascii="Times New Roman" w:hAnsi="Times New Roman" w:cs="Times New Roman"/>
          <w:b/>
          <w:bCs/>
          <w:sz w:val="28"/>
          <w:szCs w:val="28"/>
        </w:rPr>
      </w:pPr>
    </w:p>
    <w:p w:rsidR="00FE09D0" w:rsidRDefault="00FE09D0" w:rsidP="00916257">
      <w:pPr>
        <w:jc w:val="both"/>
        <w:rPr>
          <w:rFonts w:ascii="Times New Roman" w:hAnsi="Times New Roman" w:cs="Times New Roman"/>
          <w:bCs/>
          <w:sz w:val="28"/>
          <w:szCs w:val="28"/>
        </w:rPr>
      </w:pPr>
      <w:r>
        <w:rPr>
          <w:rFonts w:ascii="Times New Roman" w:hAnsi="Times New Roman" w:cs="Times New Roman"/>
          <w:bCs/>
          <w:sz w:val="28"/>
          <w:szCs w:val="28"/>
        </w:rPr>
        <w:lastRenderedPageBreak/>
        <w:t>Дело «</w:t>
      </w:r>
      <w:proofErr w:type="gramStart"/>
      <w:r>
        <w:rPr>
          <w:rFonts w:ascii="Times New Roman" w:hAnsi="Times New Roman" w:cs="Times New Roman"/>
          <w:bCs/>
          <w:sz w:val="28"/>
          <w:szCs w:val="28"/>
        </w:rPr>
        <w:t>Рябых</w:t>
      </w:r>
      <w:proofErr w:type="gramEnd"/>
      <w:r>
        <w:rPr>
          <w:rFonts w:ascii="Times New Roman" w:hAnsi="Times New Roman" w:cs="Times New Roman"/>
          <w:bCs/>
          <w:sz w:val="28"/>
          <w:szCs w:val="28"/>
        </w:rPr>
        <w:t xml:space="preserve"> против России» показательно в том смысле, что раскрывает тесную связь права на справедливое судебное разбирательство с принципом правовой определенности. </w:t>
      </w:r>
      <w:r w:rsidR="00D21A7D">
        <w:rPr>
          <w:rFonts w:ascii="Times New Roman" w:hAnsi="Times New Roman" w:cs="Times New Roman"/>
          <w:bCs/>
          <w:sz w:val="28"/>
          <w:szCs w:val="28"/>
        </w:rPr>
        <w:t xml:space="preserve">Европейский Суд четко указал, что институт отмены вступивших в законную силу </w:t>
      </w:r>
      <w:r w:rsidR="004C2CB2">
        <w:rPr>
          <w:rFonts w:ascii="Times New Roman" w:hAnsi="Times New Roman" w:cs="Times New Roman"/>
          <w:bCs/>
          <w:sz w:val="28"/>
          <w:szCs w:val="28"/>
        </w:rPr>
        <w:t xml:space="preserve">судебных решений </w:t>
      </w:r>
      <w:r w:rsidR="00D21A7D">
        <w:rPr>
          <w:rFonts w:ascii="Times New Roman" w:hAnsi="Times New Roman" w:cs="Times New Roman"/>
          <w:bCs/>
          <w:sz w:val="28"/>
          <w:szCs w:val="28"/>
        </w:rPr>
        <w:t>в порядке надзора по протесту отдельных должностных лиц противоречит самой идее верховенства права, подрывая ключевую роль правосудия в демократическом обществе.</w:t>
      </w:r>
    </w:p>
    <w:p w:rsidR="00916257" w:rsidRDefault="00916257" w:rsidP="00916257">
      <w:pPr>
        <w:jc w:val="both"/>
        <w:rPr>
          <w:rFonts w:ascii="Times New Roman" w:hAnsi="Times New Roman" w:cs="Times New Roman"/>
          <w:bCs/>
          <w:sz w:val="28"/>
          <w:szCs w:val="28"/>
        </w:rPr>
      </w:pPr>
      <w:r>
        <w:rPr>
          <w:rFonts w:ascii="Times New Roman" w:hAnsi="Times New Roman" w:cs="Times New Roman"/>
          <w:bCs/>
          <w:sz w:val="28"/>
          <w:szCs w:val="28"/>
        </w:rPr>
        <w:t xml:space="preserve">Обстоятельства дела могут быть изложены следующим образом. </w:t>
      </w:r>
      <w:r w:rsidR="005A00ED">
        <w:rPr>
          <w:rFonts w:ascii="Times New Roman" w:hAnsi="Times New Roman" w:cs="Times New Roman"/>
          <w:bCs/>
          <w:sz w:val="28"/>
          <w:szCs w:val="28"/>
        </w:rPr>
        <w:t xml:space="preserve">В 1997 году заявительница </w:t>
      </w:r>
      <w:r w:rsidR="005A00ED" w:rsidRPr="00916257">
        <w:rPr>
          <w:rFonts w:ascii="Times New Roman" w:hAnsi="Times New Roman" w:cs="Times New Roman"/>
          <w:bCs/>
          <w:sz w:val="28"/>
          <w:szCs w:val="28"/>
        </w:rPr>
        <w:t>обра</w:t>
      </w:r>
      <w:r w:rsidR="005A00ED">
        <w:rPr>
          <w:rFonts w:ascii="Times New Roman" w:hAnsi="Times New Roman" w:cs="Times New Roman"/>
          <w:bCs/>
          <w:sz w:val="28"/>
          <w:szCs w:val="28"/>
        </w:rPr>
        <w:t xml:space="preserve">тилась с иском к </w:t>
      </w:r>
      <w:r w:rsidR="005A00ED" w:rsidRPr="00916257">
        <w:rPr>
          <w:rFonts w:ascii="Times New Roman" w:hAnsi="Times New Roman" w:cs="Times New Roman"/>
          <w:bCs/>
          <w:sz w:val="28"/>
          <w:szCs w:val="28"/>
        </w:rPr>
        <w:t>Сбер</w:t>
      </w:r>
      <w:r w:rsidR="005A00ED">
        <w:rPr>
          <w:rFonts w:ascii="Times New Roman" w:hAnsi="Times New Roman" w:cs="Times New Roman"/>
          <w:bCs/>
          <w:sz w:val="28"/>
          <w:szCs w:val="28"/>
        </w:rPr>
        <w:t>банку России и российскому правительству, утверждая</w:t>
      </w:r>
      <w:r w:rsidR="005A00ED" w:rsidRPr="00916257">
        <w:rPr>
          <w:rFonts w:ascii="Times New Roman" w:hAnsi="Times New Roman" w:cs="Times New Roman"/>
          <w:bCs/>
          <w:sz w:val="28"/>
          <w:szCs w:val="28"/>
        </w:rPr>
        <w:t>, что ее личные сбережения, которые она разместила в 1991 году в Сбербанке, существенно потеряли в стоимости в связи с экономическими реформами.</w:t>
      </w:r>
      <w:r w:rsidR="005A00ED" w:rsidRPr="005A00ED">
        <w:t xml:space="preserve"> </w:t>
      </w:r>
      <w:r w:rsidR="005A00ED" w:rsidRPr="005A00ED">
        <w:rPr>
          <w:rFonts w:ascii="Times New Roman" w:hAnsi="Times New Roman" w:cs="Times New Roman"/>
          <w:bCs/>
          <w:sz w:val="28"/>
          <w:szCs w:val="28"/>
        </w:rPr>
        <w:t>Указные сбережения являлись результатом десятилетий тяжелого труда, и заявительница собиралась купить на них квартиру. Однако государство не исполнило своего обязательства по восстановлению стоимости депозитов, размещенных в Сберегательном банке Российской Федерации, в целях компенсации последствий инфляции, принятого на себя в соответствии с Федеральным законом «О восстановлении и защите сбережений граждан Российской Федерации», вступившим в силу 10 мая 1995 г</w:t>
      </w:r>
      <w:r w:rsidR="008563AB">
        <w:rPr>
          <w:rFonts w:ascii="Times New Roman" w:hAnsi="Times New Roman" w:cs="Times New Roman"/>
          <w:bCs/>
          <w:sz w:val="28"/>
          <w:szCs w:val="28"/>
        </w:rPr>
        <w:t>ода</w:t>
      </w:r>
      <w:r w:rsidR="005A00ED" w:rsidRPr="005A00ED">
        <w:rPr>
          <w:rFonts w:ascii="Times New Roman" w:hAnsi="Times New Roman" w:cs="Times New Roman"/>
          <w:bCs/>
          <w:sz w:val="28"/>
          <w:szCs w:val="28"/>
        </w:rPr>
        <w:t>.</w:t>
      </w:r>
    </w:p>
    <w:p w:rsidR="005A00ED" w:rsidRPr="00916257" w:rsidRDefault="005A00ED" w:rsidP="005A00ED">
      <w:pPr>
        <w:jc w:val="both"/>
        <w:rPr>
          <w:rFonts w:ascii="Times New Roman" w:hAnsi="Times New Roman" w:cs="Times New Roman"/>
          <w:bCs/>
          <w:sz w:val="28"/>
          <w:szCs w:val="28"/>
        </w:rPr>
      </w:pPr>
      <w:r>
        <w:rPr>
          <w:rFonts w:ascii="Times New Roman" w:hAnsi="Times New Roman" w:cs="Times New Roman"/>
          <w:bCs/>
          <w:sz w:val="28"/>
          <w:szCs w:val="28"/>
        </w:rPr>
        <w:t>30 декабря 1997 года</w:t>
      </w:r>
      <w:r w:rsidRPr="00916257">
        <w:rPr>
          <w:rFonts w:ascii="Times New Roman" w:hAnsi="Times New Roman" w:cs="Times New Roman"/>
          <w:bCs/>
          <w:sz w:val="28"/>
          <w:szCs w:val="28"/>
        </w:rPr>
        <w:t xml:space="preserve"> </w:t>
      </w:r>
      <w:proofErr w:type="spellStart"/>
      <w:r w:rsidRPr="00916257">
        <w:rPr>
          <w:rFonts w:ascii="Times New Roman" w:hAnsi="Times New Roman" w:cs="Times New Roman"/>
          <w:bCs/>
          <w:sz w:val="28"/>
          <w:szCs w:val="28"/>
        </w:rPr>
        <w:t>Новооскольский</w:t>
      </w:r>
      <w:proofErr w:type="spellEnd"/>
      <w:r w:rsidRPr="00916257">
        <w:rPr>
          <w:rFonts w:ascii="Times New Roman" w:hAnsi="Times New Roman" w:cs="Times New Roman"/>
          <w:bCs/>
          <w:sz w:val="28"/>
          <w:szCs w:val="28"/>
        </w:rPr>
        <w:t xml:space="preserve"> районный суд Бе</w:t>
      </w:r>
      <w:r>
        <w:rPr>
          <w:rFonts w:ascii="Times New Roman" w:hAnsi="Times New Roman" w:cs="Times New Roman"/>
          <w:bCs/>
          <w:sz w:val="28"/>
          <w:szCs w:val="28"/>
        </w:rPr>
        <w:t>лгородской области вынес решение в пользу заявительницы</w:t>
      </w:r>
      <w:r w:rsidRPr="00916257">
        <w:rPr>
          <w:rFonts w:ascii="Times New Roman" w:hAnsi="Times New Roman" w:cs="Times New Roman"/>
          <w:bCs/>
          <w:sz w:val="28"/>
          <w:szCs w:val="28"/>
        </w:rPr>
        <w:t xml:space="preserve"> и присудил выплатить ей из казны государства 129 544 106 рублей. Суд не принял основного возражения государства в отношении того, что предусмотренная в Законе о сбережениях схема возмещения не может быть применена на практике, поскольку не было издано соответствующих подзаконных актов. Отметив, что в соответствии с Законом о сбережениях гарантированные депозиты признаются в качестве внутреннего государственного долга и что государство не приняло соответствующих подзаконных актов в сроки, позволяющие выплатить долг, Суд установил, что на ответчиках по делу лежит обязательство в соответствии с нормами гражданского законодательства.</w:t>
      </w:r>
    </w:p>
    <w:p w:rsidR="005A00ED" w:rsidRDefault="00617AD7" w:rsidP="005A00ED">
      <w:pPr>
        <w:jc w:val="both"/>
        <w:rPr>
          <w:rFonts w:ascii="Times New Roman" w:hAnsi="Times New Roman" w:cs="Times New Roman"/>
          <w:bCs/>
          <w:sz w:val="28"/>
          <w:szCs w:val="28"/>
        </w:rPr>
      </w:pPr>
      <w:r>
        <w:rPr>
          <w:rFonts w:ascii="Times New Roman" w:hAnsi="Times New Roman" w:cs="Times New Roman"/>
          <w:bCs/>
          <w:sz w:val="28"/>
          <w:szCs w:val="28"/>
        </w:rPr>
        <w:t>28 февраля 1998 года</w:t>
      </w:r>
      <w:r w:rsidR="005A00ED" w:rsidRPr="00916257">
        <w:rPr>
          <w:rFonts w:ascii="Times New Roman" w:hAnsi="Times New Roman" w:cs="Times New Roman"/>
          <w:bCs/>
          <w:sz w:val="28"/>
          <w:szCs w:val="28"/>
        </w:rPr>
        <w:t xml:space="preserve"> по кассационной жалобе указанное решение было отменено Белгородским областным судом, и дело было направлено на новое рассмотрение.</w:t>
      </w:r>
    </w:p>
    <w:p w:rsidR="008563AB" w:rsidRDefault="008563AB" w:rsidP="005A00ED">
      <w:pPr>
        <w:jc w:val="both"/>
        <w:rPr>
          <w:rFonts w:ascii="Times New Roman" w:hAnsi="Times New Roman" w:cs="Times New Roman"/>
          <w:bCs/>
          <w:sz w:val="28"/>
          <w:szCs w:val="28"/>
        </w:rPr>
      </w:pPr>
      <w:r>
        <w:rPr>
          <w:rFonts w:ascii="Times New Roman" w:hAnsi="Times New Roman" w:cs="Times New Roman"/>
          <w:bCs/>
          <w:sz w:val="28"/>
          <w:szCs w:val="28"/>
        </w:rPr>
        <w:t>8 июня 1998 года</w:t>
      </w:r>
      <w:r w:rsidRPr="00916257">
        <w:rPr>
          <w:rFonts w:ascii="Times New Roman" w:hAnsi="Times New Roman" w:cs="Times New Roman"/>
          <w:bCs/>
          <w:sz w:val="28"/>
          <w:szCs w:val="28"/>
        </w:rPr>
        <w:t xml:space="preserve"> </w:t>
      </w:r>
      <w:proofErr w:type="spellStart"/>
      <w:r w:rsidRPr="00916257">
        <w:rPr>
          <w:rFonts w:ascii="Times New Roman" w:hAnsi="Times New Roman" w:cs="Times New Roman"/>
          <w:bCs/>
          <w:sz w:val="28"/>
          <w:szCs w:val="28"/>
        </w:rPr>
        <w:t>Новооскольский</w:t>
      </w:r>
      <w:proofErr w:type="spellEnd"/>
      <w:r w:rsidRPr="00916257">
        <w:rPr>
          <w:rFonts w:ascii="Times New Roman" w:hAnsi="Times New Roman" w:cs="Times New Roman"/>
          <w:bCs/>
          <w:sz w:val="28"/>
          <w:szCs w:val="28"/>
        </w:rPr>
        <w:t xml:space="preserve"> районный суд, заседая в том же составе, принял постановление, аналогичное постановлению от 30 декабря 1997 г</w:t>
      </w:r>
      <w:r>
        <w:rPr>
          <w:rFonts w:ascii="Times New Roman" w:hAnsi="Times New Roman" w:cs="Times New Roman"/>
          <w:bCs/>
          <w:sz w:val="28"/>
          <w:szCs w:val="28"/>
        </w:rPr>
        <w:t>ода</w:t>
      </w:r>
      <w:r w:rsidRPr="00916257">
        <w:rPr>
          <w:rFonts w:ascii="Times New Roman" w:hAnsi="Times New Roman" w:cs="Times New Roman"/>
          <w:bCs/>
          <w:sz w:val="28"/>
          <w:szCs w:val="28"/>
        </w:rPr>
        <w:t>. Однако сумма возмещения была заменена на 133 963,70 рублей. Постановление не было обжаловано, и оно вступило в законную силу по истечении десяти дней, то есть 18 июня 1998 г</w:t>
      </w:r>
      <w:r>
        <w:rPr>
          <w:rFonts w:ascii="Times New Roman" w:hAnsi="Times New Roman" w:cs="Times New Roman"/>
          <w:bCs/>
          <w:sz w:val="28"/>
          <w:szCs w:val="28"/>
        </w:rPr>
        <w:t>ода</w:t>
      </w:r>
      <w:r w:rsidRPr="00916257">
        <w:rPr>
          <w:rFonts w:ascii="Times New Roman" w:hAnsi="Times New Roman" w:cs="Times New Roman"/>
          <w:bCs/>
          <w:sz w:val="28"/>
          <w:szCs w:val="28"/>
        </w:rPr>
        <w:t>.</w:t>
      </w:r>
    </w:p>
    <w:p w:rsidR="008563AB" w:rsidRDefault="008563AB" w:rsidP="008563AB">
      <w:pPr>
        <w:jc w:val="both"/>
        <w:rPr>
          <w:rFonts w:ascii="Times New Roman" w:hAnsi="Times New Roman" w:cs="Times New Roman"/>
          <w:bCs/>
          <w:sz w:val="28"/>
          <w:szCs w:val="28"/>
        </w:rPr>
      </w:pPr>
      <w:r w:rsidRPr="00916257">
        <w:rPr>
          <w:rFonts w:ascii="Times New Roman" w:hAnsi="Times New Roman" w:cs="Times New Roman"/>
          <w:bCs/>
          <w:sz w:val="28"/>
          <w:szCs w:val="28"/>
        </w:rPr>
        <w:t>В 1999 году (точная дата неизвестна), во время исполнительного производства, председателем Белгородского областного суда был принесен протест в порядке надз</w:t>
      </w:r>
      <w:r>
        <w:rPr>
          <w:rFonts w:ascii="Times New Roman" w:hAnsi="Times New Roman" w:cs="Times New Roman"/>
          <w:bCs/>
          <w:sz w:val="28"/>
          <w:szCs w:val="28"/>
        </w:rPr>
        <w:t>ора на решение от 8 июня 1998 года</w:t>
      </w:r>
      <w:r w:rsidRPr="00916257">
        <w:rPr>
          <w:rFonts w:ascii="Times New Roman" w:hAnsi="Times New Roman" w:cs="Times New Roman"/>
          <w:bCs/>
          <w:sz w:val="28"/>
          <w:szCs w:val="28"/>
        </w:rPr>
        <w:t xml:space="preserve"> по основанию несоответствия нормам материального права.</w:t>
      </w:r>
      <w:r>
        <w:rPr>
          <w:rFonts w:ascii="Times New Roman" w:hAnsi="Times New Roman" w:cs="Times New Roman"/>
          <w:bCs/>
          <w:sz w:val="28"/>
          <w:szCs w:val="28"/>
        </w:rPr>
        <w:t xml:space="preserve"> Президиум </w:t>
      </w:r>
      <w:r w:rsidRPr="00916257">
        <w:rPr>
          <w:rFonts w:ascii="Times New Roman" w:hAnsi="Times New Roman" w:cs="Times New Roman"/>
          <w:bCs/>
          <w:sz w:val="28"/>
          <w:szCs w:val="28"/>
        </w:rPr>
        <w:t>Белгородского областного</w:t>
      </w:r>
      <w:r>
        <w:rPr>
          <w:rFonts w:ascii="Times New Roman" w:hAnsi="Times New Roman" w:cs="Times New Roman"/>
          <w:bCs/>
          <w:sz w:val="28"/>
          <w:szCs w:val="28"/>
        </w:rPr>
        <w:t xml:space="preserve"> суда </w:t>
      </w:r>
      <w:r w:rsidRPr="00916257">
        <w:rPr>
          <w:rFonts w:ascii="Times New Roman" w:hAnsi="Times New Roman" w:cs="Times New Roman"/>
          <w:bCs/>
          <w:sz w:val="28"/>
          <w:szCs w:val="28"/>
        </w:rPr>
        <w:t>о</w:t>
      </w:r>
      <w:r>
        <w:rPr>
          <w:rFonts w:ascii="Times New Roman" w:hAnsi="Times New Roman" w:cs="Times New Roman"/>
          <w:bCs/>
          <w:sz w:val="28"/>
          <w:szCs w:val="28"/>
        </w:rPr>
        <w:t>тменил решение от 8 июня 1998 года</w:t>
      </w:r>
      <w:r w:rsidRPr="00916257">
        <w:rPr>
          <w:rFonts w:ascii="Times New Roman" w:hAnsi="Times New Roman" w:cs="Times New Roman"/>
          <w:bCs/>
          <w:sz w:val="28"/>
          <w:szCs w:val="28"/>
        </w:rPr>
        <w:t xml:space="preserve"> и вынес новое решение, которым отклонил требования заявительницы. Заявитель</w:t>
      </w:r>
      <w:r w:rsidR="004C2CB2">
        <w:rPr>
          <w:rFonts w:ascii="Times New Roman" w:hAnsi="Times New Roman" w:cs="Times New Roman"/>
          <w:bCs/>
          <w:sz w:val="28"/>
          <w:szCs w:val="28"/>
        </w:rPr>
        <w:t>ница</w:t>
      </w:r>
      <w:r w:rsidRPr="00916257">
        <w:rPr>
          <w:rFonts w:ascii="Times New Roman" w:hAnsi="Times New Roman" w:cs="Times New Roman"/>
          <w:bCs/>
          <w:sz w:val="28"/>
          <w:szCs w:val="28"/>
        </w:rPr>
        <w:t xml:space="preserve"> не была уведомлена о принесении протеста в порядке надзора и не была </w:t>
      </w:r>
      <w:r w:rsidRPr="00916257">
        <w:rPr>
          <w:rFonts w:ascii="Times New Roman" w:hAnsi="Times New Roman" w:cs="Times New Roman"/>
          <w:bCs/>
          <w:sz w:val="28"/>
          <w:szCs w:val="28"/>
        </w:rPr>
        <w:lastRenderedPageBreak/>
        <w:t>приглашена на соответствующее заседание</w:t>
      </w:r>
      <w:r>
        <w:rPr>
          <w:rFonts w:ascii="Times New Roman" w:hAnsi="Times New Roman" w:cs="Times New Roman"/>
          <w:bCs/>
          <w:sz w:val="28"/>
          <w:szCs w:val="28"/>
        </w:rPr>
        <w:t>. Исполнительное производство было прекращено.</w:t>
      </w:r>
    </w:p>
    <w:p w:rsidR="008563AB" w:rsidRDefault="004C2CB2" w:rsidP="008563AB">
      <w:pPr>
        <w:jc w:val="both"/>
        <w:rPr>
          <w:rFonts w:ascii="Times New Roman" w:hAnsi="Times New Roman" w:cs="Times New Roman"/>
          <w:bCs/>
          <w:sz w:val="28"/>
          <w:szCs w:val="28"/>
        </w:rPr>
      </w:pPr>
      <w:r>
        <w:rPr>
          <w:rFonts w:ascii="Times New Roman" w:hAnsi="Times New Roman" w:cs="Times New Roman"/>
          <w:bCs/>
          <w:sz w:val="28"/>
          <w:szCs w:val="28"/>
        </w:rPr>
        <w:t>4 января 2001 года</w:t>
      </w:r>
      <w:r w:rsidR="008563AB" w:rsidRPr="00916257">
        <w:rPr>
          <w:rFonts w:ascii="Times New Roman" w:hAnsi="Times New Roman" w:cs="Times New Roman"/>
          <w:bCs/>
          <w:sz w:val="28"/>
          <w:szCs w:val="28"/>
        </w:rPr>
        <w:t xml:space="preserve"> заместителем Председателя Верховного Суда Российской Федерации был принесен протест на </w:t>
      </w:r>
      <w:r w:rsidR="008563AB">
        <w:rPr>
          <w:rFonts w:ascii="Times New Roman" w:hAnsi="Times New Roman" w:cs="Times New Roman"/>
          <w:bCs/>
          <w:sz w:val="28"/>
          <w:szCs w:val="28"/>
        </w:rPr>
        <w:t xml:space="preserve">это </w:t>
      </w:r>
      <w:r w:rsidR="008563AB" w:rsidRPr="00916257">
        <w:rPr>
          <w:rFonts w:ascii="Times New Roman" w:hAnsi="Times New Roman" w:cs="Times New Roman"/>
          <w:bCs/>
          <w:sz w:val="28"/>
          <w:szCs w:val="28"/>
        </w:rPr>
        <w:t>решение президиума Белгородского областного суда</w:t>
      </w:r>
      <w:r w:rsidR="008563AB">
        <w:rPr>
          <w:rFonts w:ascii="Times New Roman" w:hAnsi="Times New Roman" w:cs="Times New Roman"/>
          <w:bCs/>
          <w:sz w:val="28"/>
          <w:szCs w:val="28"/>
        </w:rPr>
        <w:t>.</w:t>
      </w:r>
      <w:r w:rsidR="008563AB" w:rsidRPr="008563AB">
        <w:rPr>
          <w:rFonts w:ascii="Times New Roman" w:hAnsi="Times New Roman" w:cs="Times New Roman"/>
          <w:bCs/>
          <w:sz w:val="28"/>
          <w:szCs w:val="28"/>
        </w:rPr>
        <w:t xml:space="preserve"> </w:t>
      </w:r>
      <w:r w:rsidR="008563AB" w:rsidRPr="00916257">
        <w:rPr>
          <w:rFonts w:ascii="Times New Roman" w:hAnsi="Times New Roman" w:cs="Times New Roman"/>
          <w:bCs/>
          <w:sz w:val="28"/>
          <w:szCs w:val="28"/>
        </w:rPr>
        <w:t xml:space="preserve">Судебная коллегия по гражданским делам Верховного Суда Российской Федерации удовлетворила этот протест. Она установила, что президиумом Белгородского областного суда были приведены надлежащие основания для </w:t>
      </w:r>
      <w:r w:rsidR="008563AB">
        <w:rPr>
          <w:rFonts w:ascii="Times New Roman" w:hAnsi="Times New Roman" w:cs="Times New Roman"/>
          <w:bCs/>
          <w:sz w:val="28"/>
          <w:szCs w:val="28"/>
        </w:rPr>
        <w:t>отмены решения от 8 июня 1998 года</w:t>
      </w:r>
      <w:r w:rsidR="008563AB" w:rsidRPr="00916257">
        <w:rPr>
          <w:rFonts w:ascii="Times New Roman" w:hAnsi="Times New Roman" w:cs="Times New Roman"/>
          <w:bCs/>
          <w:sz w:val="28"/>
          <w:szCs w:val="28"/>
        </w:rPr>
        <w:t xml:space="preserve">, однако признала неправомерным отказ в иске заявителя, поскольку тем самым последняя лишалась гарантированного законом права требовать возврата денежных средств. Кроме того, Судебная коллегия признала нарушение права заявителя быть извещенной о рассмотрении ее дела Президиумом Белгородского областного суда. Дело было направлено в </w:t>
      </w:r>
      <w:proofErr w:type="spellStart"/>
      <w:r w:rsidR="008563AB" w:rsidRPr="00916257">
        <w:rPr>
          <w:rFonts w:ascii="Times New Roman" w:hAnsi="Times New Roman" w:cs="Times New Roman"/>
          <w:bCs/>
          <w:sz w:val="28"/>
          <w:szCs w:val="28"/>
        </w:rPr>
        <w:t>Новооскольский</w:t>
      </w:r>
      <w:proofErr w:type="spellEnd"/>
      <w:r w:rsidR="008563AB" w:rsidRPr="00916257">
        <w:rPr>
          <w:rFonts w:ascii="Times New Roman" w:hAnsi="Times New Roman" w:cs="Times New Roman"/>
          <w:bCs/>
          <w:sz w:val="28"/>
          <w:szCs w:val="28"/>
        </w:rPr>
        <w:t xml:space="preserve"> районный суд на новое рассмотрение.</w:t>
      </w:r>
    </w:p>
    <w:p w:rsidR="00A74EF1" w:rsidRDefault="00A74EF1" w:rsidP="008563AB">
      <w:pPr>
        <w:jc w:val="both"/>
        <w:rPr>
          <w:rFonts w:ascii="Times New Roman" w:hAnsi="Times New Roman" w:cs="Times New Roman"/>
          <w:bCs/>
          <w:sz w:val="28"/>
          <w:szCs w:val="28"/>
        </w:rPr>
      </w:pPr>
      <w:r>
        <w:rPr>
          <w:rFonts w:ascii="Times New Roman" w:hAnsi="Times New Roman" w:cs="Times New Roman"/>
          <w:bCs/>
          <w:sz w:val="28"/>
          <w:szCs w:val="28"/>
        </w:rPr>
        <w:t>4 июня 2001 года</w:t>
      </w:r>
      <w:r w:rsidRPr="00916257">
        <w:rPr>
          <w:rFonts w:ascii="Times New Roman" w:hAnsi="Times New Roman" w:cs="Times New Roman"/>
          <w:bCs/>
          <w:sz w:val="28"/>
          <w:szCs w:val="28"/>
        </w:rPr>
        <w:t xml:space="preserve"> после нового рассмотрения дела </w:t>
      </w:r>
      <w:proofErr w:type="spellStart"/>
      <w:r w:rsidRPr="00916257">
        <w:rPr>
          <w:rFonts w:ascii="Times New Roman" w:hAnsi="Times New Roman" w:cs="Times New Roman"/>
          <w:bCs/>
          <w:sz w:val="28"/>
          <w:szCs w:val="28"/>
        </w:rPr>
        <w:t>Новооскольским</w:t>
      </w:r>
      <w:proofErr w:type="spellEnd"/>
      <w:r w:rsidRPr="00916257">
        <w:rPr>
          <w:rFonts w:ascii="Times New Roman" w:hAnsi="Times New Roman" w:cs="Times New Roman"/>
          <w:bCs/>
          <w:sz w:val="28"/>
          <w:szCs w:val="28"/>
        </w:rPr>
        <w:t xml:space="preserve"> районным судом было вынесено третье постановление в пользу заявителя. Сумма возмещения включала в себя 188 724 рубля в качестве компенсации за девальвацию вклада и 60 000 рублей в качестве компенсации морального вреда. Суд установил, что систематические задержки в исполнении государством своего обязательства по </w:t>
      </w:r>
      <w:r w:rsidR="004C2CB2">
        <w:rPr>
          <w:rFonts w:ascii="Times New Roman" w:hAnsi="Times New Roman" w:cs="Times New Roman"/>
          <w:bCs/>
          <w:sz w:val="28"/>
          <w:szCs w:val="28"/>
        </w:rPr>
        <w:t>компенсации сбережений заявительницы</w:t>
      </w:r>
      <w:r w:rsidRPr="00916257">
        <w:rPr>
          <w:rFonts w:ascii="Times New Roman" w:hAnsi="Times New Roman" w:cs="Times New Roman"/>
          <w:bCs/>
          <w:sz w:val="28"/>
          <w:szCs w:val="28"/>
        </w:rPr>
        <w:t xml:space="preserve"> причинили последней нравственные страдания и переживания.</w:t>
      </w:r>
    </w:p>
    <w:p w:rsidR="00A74EF1" w:rsidRDefault="00A74EF1" w:rsidP="008563AB">
      <w:pPr>
        <w:jc w:val="both"/>
        <w:rPr>
          <w:rFonts w:ascii="Times New Roman" w:hAnsi="Times New Roman" w:cs="Times New Roman"/>
          <w:bCs/>
          <w:sz w:val="28"/>
          <w:szCs w:val="28"/>
        </w:rPr>
      </w:pPr>
      <w:r>
        <w:rPr>
          <w:rFonts w:ascii="Times New Roman" w:hAnsi="Times New Roman" w:cs="Times New Roman"/>
          <w:bCs/>
          <w:sz w:val="28"/>
          <w:szCs w:val="28"/>
        </w:rPr>
        <w:t xml:space="preserve">Однако это постановление (третье по счету) </w:t>
      </w:r>
      <w:r w:rsidRPr="00916257">
        <w:rPr>
          <w:rFonts w:ascii="Times New Roman" w:hAnsi="Times New Roman" w:cs="Times New Roman"/>
          <w:bCs/>
          <w:sz w:val="28"/>
          <w:szCs w:val="28"/>
        </w:rPr>
        <w:t>было о</w:t>
      </w:r>
      <w:r>
        <w:rPr>
          <w:rFonts w:ascii="Times New Roman" w:hAnsi="Times New Roman" w:cs="Times New Roman"/>
          <w:bCs/>
          <w:sz w:val="28"/>
          <w:szCs w:val="28"/>
        </w:rPr>
        <w:t xml:space="preserve">тменено </w:t>
      </w:r>
      <w:r w:rsidRPr="00916257">
        <w:rPr>
          <w:rFonts w:ascii="Times New Roman" w:hAnsi="Times New Roman" w:cs="Times New Roman"/>
          <w:bCs/>
          <w:sz w:val="28"/>
          <w:szCs w:val="28"/>
        </w:rPr>
        <w:t>Белгородским областным судом, и дело направлено на новое рассмотрение.</w:t>
      </w:r>
    </w:p>
    <w:p w:rsidR="00A74EF1" w:rsidRDefault="00A74EF1" w:rsidP="00A74EF1">
      <w:pPr>
        <w:jc w:val="both"/>
        <w:rPr>
          <w:rFonts w:ascii="Times New Roman" w:hAnsi="Times New Roman" w:cs="Times New Roman"/>
          <w:bCs/>
          <w:sz w:val="28"/>
          <w:szCs w:val="28"/>
        </w:rPr>
      </w:pPr>
      <w:r>
        <w:rPr>
          <w:rFonts w:ascii="Times New Roman" w:hAnsi="Times New Roman" w:cs="Times New Roman"/>
          <w:bCs/>
          <w:sz w:val="28"/>
          <w:szCs w:val="28"/>
        </w:rPr>
        <w:t>19 сентября 2001 года</w:t>
      </w:r>
      <w:r w:rsidRPr="00916257">
        <w:rPr>
          <w:rFonts w:ascii="Times New Roman" w:hAnsi="Times New Roman" w:cs="Times New Roman"/>
          <w:bCs/>
          <w:sz w:val="28"/>
          <w:szCs w:val="28"/>
        </w:rPr>
        <w:t xml:space="preserve"> </w:t>
      </w:r>
      <w:proofErr w:type="spellStart"/>
      <w:r w:rsidRPr="00916257">
        <w:rPr>
          <w:rFonts w:ascii="Times New Roman" w:hAnsi="Times New Roman" w:cs="Times New Roman"/>
          <w:bCs/>
          <w:sz w:val="28"/>
          <w:szCs w:val="28"/>
        </w:rPr>
        <w:t>Новооскольский</w:t>
      </w:r>
      <w:proofErr w:type="spellEnd"/>
      <w:r w:rsidRPr="00916257">
        <w:rPr>
          <w:rFonts w:ascii="Times New Roman" w:hAnsi="Times New Roman" w:cs="Times New Roman"/>
          <w:bCs/>
          <w:sz w:val="28"/>
          <w:szCs w:val="28"/>
        </w:rPr>
        <w:t xml:space="preserve"> районный суд, заседая в том же составе, снова подтвердил </w:t>
      </w:r>
      <w:r w:rsidR="004C2CB2">
        <w:rPr>
          <w:rFonts w:ascii="Times New Roman" w:hAnsi="Times New Roman" w:cs="Times New Roman"/>
          <w:bCs/>
          <w:sz w:val="28"/>
          <w:szCs w:val="28"/>
        </w:rPr>
        <w:t>свою позицию, присудив заявительнице</w:t>
      </w:r>
      <w:r w:rsidRPr="00916257">
        <w:rPr>
          <w:rFonts w:ascii="Times New Roman" w:hAnsi="Times New Roman" w:cs="Times New Roman"/>
          <w:bCs/>
          <w:sz w:val="28"/>
          <w:szCs w:val="28"/>
        </w:rPr>
        <w:t xml:space="preserve"> компенсацию в том же объеме, что и в постановлении от 4 июня 2001 г</w:t>
      </w:r>
      <w:r>
        <w:rPr>
          <w:rFonts w:ascii="Times New Roman" w:hAnsi="Times New Roman" w:cs="Times New Roman"/>
          <w:bCs/>
          <w:sz w:val="28"/>
          <w:szCs w:val="28"/>
        </w:rPr>
        <w:t>ода</w:t>
      </w:r>
      <w:r w:rsidRPr="00916257">
        <w:rPr>
          <w:rFonts w:ascii="Times New Roman" w:hAnsi="Times New Roman" w:cs="Times New Roman"/>
          <w:bCs/>
          <w:sz w:val="28"/>
          <w:szCs w:val="28"/>
        </w:rPr>
        <w:t>.</w:t>
      </w:r>
      <w:r>
        <w:rPr>
          <w:rFonts w:ascii="Times New Roman" w:hAnsi="Times New Roman" w:cs="Times New Roman"/>
          <w:bCs/>
          <w:sz w:val="28"/>
          <w:szCs w:val="28"/>
        </w:rPr>
        <w:t xml:space="preserve"> Но </w:t>
      </w:r>
      <w:r w:rsidRPr="00916257">
        <w:rPr>
          <w:rFonts w:ascii="Times New Roman" w:hAnsi="Times New Roman" w:cs="Times New Roman"/>
          <w:bCs/>
          <w:sz w:val="28"/>
          <w:szCs w:val="28"/>
        </w:rPr>
        <w:t xml:space="preserve">суд кассационной инстанции отменил постановление и направил дело на новое рассмотрение в </w:t>
      </w:r>
      <w:proofErr w:type="spellStart"/>
      <w:r w:rsidRPr="00916257">
        <w:rPr>
          <w:rFonts w:ascii="Times New Roman" w:hAnsi="Times New Roman" w:cs="Times New Roman"/>
          <w:bCs/>
          <w:sz w:val="28"/>
          <w:szCs w:val="28"/>
        </w:rPr>
        <w:t>Новооскольский</w:t>
      </w:r>
      <w:proofErr w:type="spellEnd"/>
      <w:r w:rsidRPr="00916257">
        <w:rPr>
          <w:rFonts w:ascii="Times New Roman" w:hAnsi="Times New Roman" w:cs="Times New Roman"/>
          <w:bCs/>
          <w:sz w:val="28"/>
          <w:szCs w:val="28"/>
        </w:rPr>
        <w:t xml:space="preserve"> районный суд. </w:t>
      </w:r>
    </w:p>
    <w:p w:rsidR="00A74EF1" w:rsidRDefault="00A74EF1" w:rsidP="00A74EF1">
      <w:pPr>
        <w:jc w:val="both"/>
        <w:rPr>
          <w:rFonts w:ascii="Times New Roman" w:hAnsi="Times New Roman" w:cs="Times New Roman"/>
          <w:bCs/>
          <w:sz w:val="28"/>
          <w:szCs w:val="28"/>
        </w:rPr>
      </w:pPr>
      <w:r>
        <w:rPr>
          <w:rFonts w:ascii="Times New Roman" w:hAnsi="Times New Roman" w:cs="Times New Roman"/>
          <w:bCs/>
          <w:sz w:val="28"/>
          <w:szCs w:val="28"/>
        </w:rPr>
        <w:t>Рассматривая иск заявительницы в пятый раз, 27 февраля 2002 года</w:t>
      </w:r>
      <w:r w:rsidRPr="00916257">
        <w:rPr>
          <w:rFonts w:ascii="Times New Roman" w:hAnsi="Times New Roman" w:cs="Times New Roman"/>
          <w:bCs/>
          <w:sz w:val="28"/>
          <w:szCs w:val="28"/>
        </w:rPr>
        <w:t xml:space="preserve"> </w:t>
      </w:r>
      <w:proofErr w:type="spellStart"/>
      <w:r w:rsidRPr="00916257">
        <w:rPr>
          <w:rFonts w:ascii="Times New Roman" w:hAnsi="Times New Roman" w:cs="Times New Roman"/>
          <w:bCs/>
          <w:sz w:val="28"/>
          <w:szCs w:val="28"/>
        </w:rPr>
        <w:t>Новооскольский</w:t>
      </w:r>
      <w:proofErr w:type="spellEnd"/>
      <w:r w:rsidRPr="00916257">
        <w:rPr>
          <w:rFonts w:ascii="Times New Roman" w:hAnsi="Times New Roman" w:cs="Times New Roman"/>
          <w:bCs/>
          <w:sz w:val="28"/>
          <w:szCs w:val="28"/>
        </w:rPr>
        <w:t xml:space="preserve"> районный суд по</w:t>
      </w:r>
      <w:r w:rsidR="004C2CB2">
        <w:rPr>
          <w:rFonts w:ascii="Times New Roman" w:hAnsi="Times New Roman" w:cs="Times New Roman"/>
          <w:bCs/>
          <w:sz w:val="28"/>
          <w:szCs w:val="28"/>
        </w:rPr>
        <w:t>д</w:t>
      </w:r>
      <w:r w:rsidRPr="00916257">
        <w:rPr>
          <w:rFonts w:ascii="Times New Roman" w:hAnsi="Times New Roman" w:cs="Times New Roman"/>
          <w:bCs/>
          <w:sz w:val="28"/>
          <w:szCs w:val="28"/>
        </w:rPr>
        <w:t xml:space="preserve"> председательством судьи </w:t>
      </w:r>
      <w:proofErr w:type="spellStart"/>
      <w:r w:rsidRPr="00916257">
        <w:rPr>
          <w:rFonts w:ascii="Times New Roman" w:hAnsi="Times New Roman" w:cs="Times New Roman"/>
          <w:bCs/>
          <w:sz w:val="28"/>
          <w:szCs w:val="28"/>
        </w:rPr>
        <w:t>Зиминова</w:t>
      </w:r>
      <w:proofErr w:type="spellEnd"/>
      <w:r w:rsidRPr="00916257">
        <w:rPr>
          <w:rFonts w:ascii="Times New Roman" w:hAnsi="Times New Roman" w:cs="Times New Roman"/>
          <w:bCs/>
          <w:sz w:val="28"/>
          <w:szCs w:val="28"/>
        </w:rPr>
        <w:t>, отк</w:t>
      </w:r>
      <w:r>
        <w:rPr>
          <w:rFonts w:ascii="Times New Roman" w:hAnsi="Times New Roman" w:cs="Times New Roman"/>
          <w:bCs/>
          <w:sz w:val="28"/>
          <w:szCs w:val="28"/>
        </w:rPr>
        <w:t xml:space="preserve">азал в удовлетворении иска </w:t>
      </w:r>
      <w:r w:rsidRPr="00916257">
        <w:rPr>
          <w:rFonts w:ascii="Times New Roman" w:hAnsi="Times New Roman" w:cs="Times New Roman"/>
          <w:bCs/>
          <w:sz w:val="28"/>
          <w:szCs w:val="28"/>
        </w:rPr>
        <w:t>на том основании, что ее требования не имели под собой правовых оснований.</w:t>
      </w:r>
      <w:r>
        <w:rPr>
          <w:rFonts w:ascii="Times New Roman" w:hAnsi="Times New Roman" w:cs="Times New Roman"/>
          <w:bCs/>
          <w:sz w:val="28"/>
          <w:szCs w:val="28"/>
        </w:rPr>
        <w:t xml:space="preserve"> Это решение </w:t>
      </w:r>
      <w:r w:rsidRPr="00916257">
        <w:rPr>
          <w:rFonts w:ascii="Times New Roman" w:hAnsi="Times New Roman" w:cs="Times New Roman"/>
          <w:bCs/>
          <w:sz w:val="28"/>
          <w:szCs w:val="28"/>
        </w:rPr>
        <w:t>было оставлено Белгородским областным судом без изменения</w:t>
      </w:r>
      <w:r>
        <w:rPr>
          <w:rFonts w:ascii="Times New Roman" w:hAnsi="Times New Roman" w:cs="Times New Roman"/>
          <w:bCs/>
          <w:sz w:val="28"/>
          <w:szCs w:val="28"/>
        </w:rPr>
        <w:t xml:space="preserve">, но </w:t>
      </w:r>
      <w:r w:rsidRPr="00916257">
        <w:rPr>
          <w:rFonts w:ascii="Times New Roman" w:hAnsi="Times New Roman" w:cs="Times New Roman"/>
          <w:bCs/>
          <w:sz w:val="28"/>
          <w:szCs w:val="28"/>
        </w:rPr>
        <w:t>президиум Белгородского областного суда отменил</w:t>
      </w:r>
      <w:r>
        <w:rPr>
          <w:rFonts w:ascii="Times New Roman" w:hAnsi="Times New Roman" w:cs="Times New Roman"/>
          <w:bCs/>
          <w:sz w:val="28"/>
          <w:szCs w:val="28"/>
        </w:rPr>
        <w:t xml:space="preserve"> его в порядке надзора, постановив, что </w:t>
      </w:r>
      <w:r w:rsidRPr="00916257">
        <w:rPr>
          <w:rFonts w:ascii="Times New Roman" w:hAnsi="Times New Roman" w:cs="Times New Roman"/>
          <w:bCs/>
          <w:sz w:val="28"/>
          <w:szCs w:val="28"/>
        </w:rPr>
        <w:t>нижестоящие суды проигнорировали основополагающие конституционные и к</w:t>
      </w:r>
      <w:r w:rsidR="004C2CB2">
        <w:rPr>
          <w:rFonts w:ascii="Times New Roman" w:hAnsi="Times New Roman" w:cs="Times New Roman"/>
          <w:bCs/>
          <w:sz w:val="28"/>
          <w:szCs w:val="28"/>
        </w:rPr>
        <w:t>онвенционные права заявительницы</w:t>
      </w:r>
      <w:r w:rsidRPr="00916257">
        <w:rPr>
          <w:rFonts w:ascii="Times New Roman" w:hAnsi="Times New Roman" w:cs="Times New Roman"/>
          <w:bCs/>
          <w:sz w:val="28"/>
          <w:szCs w:val="28"/>
        </w:rPr>
        <w:t>.</w:t>
      </w:r>
    </w:p>
    <w:p w:rsidR="00A74EF1" w:rsidRDefault="00A74EF1" w:rsidP="00A74EF1">
      <w:pPr>
        <w:jc w:val="both"/>
        <w:rPr>
          <w:rFonts w:ascii="Times New Roman" w:hAnsi="Times New Roman" w:cs="Times New Roman"/>
          <w:bCs/>
          <w:sz w:val="28"/>
          <w:szCs w:val="28"/>
        </w:rPr>
      </w:pPr>
      <w:r>
        <w:rPr>
          <w:rFonts w:ascii="Times New Roman" w:hAnsi="Times New Roman" w:cs="Times New Roman"/>
          <w:bCs/>
          <w:sz w:val="28"/>
          <w:szCs w:val="28"/>
        </w:rPr>
        <w:t xml:space="preserve">Наконец, </w:t>
      </w:r>
      <w:r w:rsidRPr="00916257">
        <w:rPr>
          <w:rFonts w:ascii="Times New Roman" w:hAnsi="Times New Roman" w:cs="Times New Roman"/>
          <w:bCs/>
          <w:sz w:val="28"/>
          <w:szCs w:val="28"/>
        </w:rPr>
        <w:t xml:space="preserve">10 июня 2002 г. </w:t>
      </w:r>
      <w:proofErr w:type="spellStart"/>
      <w:r w:rsidRPr="00916257">
        <w:rPr>
          <w:rFonts w:ascii="Times New Roman" w:hAnsi="Times New Roman" w:cs="Times New Roman"/>
          <w:bCs/>
          <w:sz w:val="28"/>
          <w:szCs w:val="28"/>
        </w:rPr>
        <w:t>Новооскольский</w:t>
      </w:r>
      <w:proofErr w:type="spellEnd"/>
      <w:r w:rsidRPr="00916257">
        <w:rPr>
          <w:rFonts w:ascii="Times New Roman" w:hAnsi="Times New Roman" w:cs="Times New Roman"/>
          <w:bCs/>
          <w:sz w:val="28"/>
          <w:szCs w:val="28"/>
        </w:rPr>
        <w:t xml:space="preserve"> районный суд, заседая в том же составе, принял новое постановлени</w:t>
      </w:r>
      <w:r>
        <w:rPr>
          <w:rFonts w:ascii="Times New Roman" w:hAnsi="Times New Roman" w:cs="Times New Roman"/>
          <w:bCs/>
          <w:sz w:val="28"/>
          <w:szCs w:val="28"/>
        </w:rPr>
        <w:t xml:space="preserve">е, которым, учитывая </w:t>
      </w:r>
      <w:r w:rsidRPr="00916257">
        <w:rPr>
          <w:rFonts w:ascii="Times New Roman" w:hAnsi="Times New Roman" w:cs="Times New Roman"/>
          <w:bCs/>
          <w:sz w:val="28"/>
          <w:szCs w:val="28"/>
        </w:rPr>
        <w:t>статью 1 Протокола № 1 к Конвенции, у</w:t>
      </w:r>
      <w:r>
        <w:rPr>
          <w:rFonts w:ascii="Times New Roman" w:hAnsi="Times New Roman" w:cs="Times New Roman"/>
          <w:bCs/>
          <w:sz w:val="28"/>
          <w:szCs w:val="28"/>
        </w:rPr>
        <w:t>довлетворил требования заявительницы</w:t>
      </w:r>
      <w:r w:rsidRPr="00916257">
        <w:rPr>
          <w:rFonts w:ascii="Times New Roman" w:hAnsi="Times New Roman" w:cs="Times New Roman"/>
          <w:bCs/>
          <w:sz w:val="28"/>
          <w:szCs w:val="28"/>
        </w:rPr>
        <w:t xml:space="preserve"> и присудил ей 231 059,19 рублей.</w:t>
      </w:r>
      <w:r>
        <w:rPr>
          <w:rFonts w:ascii="Times New Roman" w:hAnsi="Times New Roman" w:cs="Times New Roman"/>
          <w:bCs/>
          <w:sz w:val="28"/>
          <w:szCs w:val="28"/>
        </w:rPr>
        <w:t xml:space="preserve"> Это постановление вступило в силу.</w:t>
      </w:r>
    </w:p>
    <w:p w:rsidR="00A74EF1" w:rsidRPr="00916257" w:rsidRDefault="00A74EF1" w:rsidP="00A74EF1">
      <w:pPr>
        <w:jc w:val="both"/>
        <w:rPr>
          <w:rFonts w:ascii="Times New Roman" w:hAnsi="Times New Roman" w:cs="Times New Roman"/>
          <w:bCs/>
          <w:sz w:val="28"/>
          <w:szCs w:val="28"/>
        </w:rPr>
      </w:pPr>
      <w:r>
        <w:rPr>
          <w:rFonts w:ascii="Times New Roman" w:hAnsi="Times New Roman" w:cs="Times New Roman"/>
          <w:bCs/>
          <w:sz w:val="28"/>
          <w:szCs w:val="28"/>
        </w:rPr>
        <w:t xml:space="preserve">После этого, 1 ноября 2002 года заявительница </w:t>
      </w:r>
      <w:r w:rsidRPr="00916257">
        <w:rPr>
          <w:rFonts w:ascii="Times New Roman" w:hAnsi="Times New Roman" w:cs="Times New Roman"/>
          <w:bCs/>
          <w:sz w:val="28"/>
          <w:szCs w:val="28"/>
        </w:rPr>
        <w:t>и заместитель Председателя правительства Белгородской области подписали мировое соглашение, в котором заявитель</w:t>
      </w:r>
      <w:r w:rsidR="004C2CB2">
        <w:rPr>
          <w:rFonts w:ascii="Times New Roman" w:hAnsi="Times New Roman" w:cs="Times New Roman"/>
          <w:bCs/>
          <w:sz w:val="28"/>
          <w:szCs w:val="28"/>
        </w:rPr>
        <w:t>ница</w:t>
      </w:r>
      <w:r w:rsidRPr="00916257">
        <w:rPr>
          <w:rFonts w:ascii="Times New Roman" w:hAnsi="Times New Roman" w:cs="Times New Roman"/>
          <w:bCs/>
          <w:sz w:val="28"/>
          <w:szCs w:val="28"/>
        </w:rPr>
        <w:t xml:space="preserve"> обязалась снять свои требования, вытекающие из </w:t>
      </w:r>
      <w:r>
        <w:rPr>
          <w:rFonts w:ascii="Times New Roman" w:hAnsi="Times New Roman" w:cs="Times New Roman"/>
          <w:bCs/>
          <w:sz w:val="28"/>
          <w:szCs w:val="28"/>
        </w:rPr>
        <w:t>постановл</w:t>
      </w:r>
      <w:r w:rsidR="004C2CB2">
        <w:rPr>
          <w:rFonts w:ascii="Times New Roman" w:hAnsi="Times New Roman" w:cs="Times New Roman"/>
          <w:bCs/>
          <w:sz w:val="28"/>
          <w:szCs w:val="28"/>
        </w:rPr>
        <w:t>ения</w:t>
      </w:r>
      <w:r>
        <w:rPr>
          <w:rFonts w:ascii="Times New Roman" w:hAnsi="Times New Roman" w:cs="Times New Roman"/>
          <w:bCs/>
          <w:sz w:val="28"/>
          <w:szCs w:val="28"/>
        </w:rPr>
        <w:t xml:space="preserve"> от 10 июня 2002 года</w:t>
      </w:r>
      <w:r w:rsidRPr="00916257">
        <w:rPr>
          <w:rFonts w:ascii="Times New Roman" w:hAnsi="Times New Roman" w:cs="Times New Roman"/>
          <w:bCs/>
          <w:sz w:val="28"/>
          <w:szCs w:val="28"/>
        </w:rPr>
        <w:t xml:space="preserve"> за денежное возмещение </w:t>
      </w:r>
      <w:r w:rsidRPr="00916257">
        <w:rPr>
          <w:rFonts w:ascii="Times New Roman" w:hAnsi="Times New Roman" w:cs="Times New Roman"/>
          <w:bCs/>
          <w:sz w:val="28"/>
          <w:szCs w:val="28"/>
        </w:rPr>
        <w:lastRenderedPageBreak/>
        <w:t xml:space="preserve">в размере 248 724 рублей. </w:t>
      </w:r>
      <w:r>
        <w:rPr>
          <w:rFonts w:ascii="Times New Roman" w:hAnsi="Times New Roman" w:cs="Times New Roman"/>
          <w:bCs/>
          <w:sz w:val="28"/>
          <w:szCs w:val="28"/>
        </w:rPr>
        <w:t xml:space="preserve">Позже заявительница сообщила, что </w:t>
      </w:r>
      <w:r w:rsidRPr="00916257">
        <w:rPr>
          <w:rFonts w:ascii="Times New Roman" w:hAnsi="Times New Roman" w:cs="Times New Roman"/>
          <w:bCs/>
          <w:sz w:val="28"/>
          <w:szCs w:val="28"/>
        </w:rPr>
        <w:t xml:space="preserve">власти </w:t>
      </w:r>
      <w:proofErr w:type="gramStart"/>
      <w:r w:rsidRPr="00916257">
        <w:rPr>
          <w:rFonts w:ascii="Times New Roman" w:hAnsi="Times New Roman" w:cs="Times New Roman"/>
          <w:bCs/>
          <w:sz w:val="28"/>
          <w:szCs w:val="28"/>
        </w:rPr>
        <w:t>приобрели ей квартиру в Новом Осколе за 330 000 рублей и что она больше не имела</w:t>
      </w:r>
      <w:proofErr w:type="gramEnd"/>
      <w:r w:rsidRPr="00916257">
        <w:rPr>
          <w:rFonts w:ascii="Times New Roman" w:hAnsi="Times New Roman" w:cs="Times New Roman"/>
          <w:bCs/>
          <w:sz w:val="28"/>
          <w:szCs w:val="28"/>
        </w:rPr>
        <w:t xml:space="preserve"> претензий к государству.</w:t>
      </w:r>
    </w:p>
    <w:p w:rsidR="00A74EF1" w:rsidRDefault="00A74EF1" w:rsidP="00A74EF1">
      <w:pPr>
        <w:jc w:val="both"/>
        <w:rPr>
          <w:rFonts w:ascii="Times New Roman" w:hAnsi="Times New Roman" w:cs="Times New Roman"/>
          <w:bCs/>
          <w:sz w:val="28"/>
          <w:szCs w:val="28"/>
        </w:rPr>
      </w:pPr>
      <w:r>
        <w:rPr>
          <w:rFonts w:ascii="Times New Roman" w:hAnsi="Times New Roman" w:cs="Times New Roman"/>
          <w:bCs/>
          <w:sz w:val="28"/>
          <w:szCs w:val="28"/>
        </w:rPr>
        <w:t>23 марта 2003 года</w:t>
      </w:r>
      <w:r w:rsidRPr="00916257">
        <w:rPr>
          <w:rFonts w:ascii="Times New Roman" w:hAnsi="Times New Roman" w:cs="Times New Roman"/>
          <w:bCs/>
          <w:sz w:val="28"/>
          <w:szCs w:val="28"/>
        </w:rPr>
        <w:t xml:space="preserve"> заявитель</w:t>
      </w:r>
      <w:r>
        <w:rPr>
          <w:rFonts w:ascii="Times New Roman" w:hAnsi="Times New Roman" w:cs="Times New Roman"/>
          <w:bCs/>
          <w:sz w:val="28"/>
          <w:szCs w:val="28"/>
        </w:rPr>
        <w:t>ница</w:t>
      </w:r>
      <w:r w:rsidRPr="00916257">
        <w:rPr>
          <w:rFonts w:ascii="Times New Roman" w:hAnsi="Times New Roman" w:cs="Times New Roman"/>
          <w:bCs/>
          <w:sz w:val="28"/>
          <w:szCs w:val="28"/>
        </w:rPr>
        <w:t xml:space="preserve"> сообщила Европейскому Суду, что стоимость квартиры не п</w:t>
      </w:r>
      <w:r w:rsidR="00AA5E65">
        <w:rPr>
          <w:rFonts w:ascii="Times New Roman" w:hAnsi="Times New Roman" w:cs="Times New Roman"/>
          <w:bCs/>
          <w:sz w:val="28"/>
          <w:szCs w:val="28"/>
        </w:rPr>
        <w:t xml:space="preserve">окрывала понесенный </w:t>
      </w:r>
      <w:r w:rsidRPr="00916257">
        <w:rPr>
          <w:rFonts w:ascii="Times New Roman" w:hAnsi="Times New Roman" w:cs="Times New Roman"/>
          <w:bCs/>
          <w:sz w:val="28"/>
          <w:szCs w:val="28"/>
        </w:rPr>
        <w:t>ей ущерб, потому что денежные средства, которые были на ее счете в 1991 году, в переводе на доллары США превышали бы стоимость квартиры. Заявитель</w:t>
      </w:r>
      <w:r w:rsidR="004C2CB2">
        <w:rPr>
          <w:rFonts w:ascii="Times New Roman" w:hAnsi="Times New Roman" w:cs="Times New Roman"/>
          <w:bCs/>
          <w:sz w:val="28"/>
          <w:szCs w:val="28"/>
        </w:rPr>
        <w:t>ница</w:t>
      </w:r>
      <w:r w:rsidRPr="00916257">
        <w:rPr>
          <w:rFonts w:ascii="Times New Roman" w:hAnsi="Times New Roman" w:cs="Times New Roman"/>
          <w:bCs/>
          <w:sz w:val="28"/>
          <w:szCs w:val="28"/>
        </w:rPr>
        <w:t xml:space="preserve"> просила Европейский Суд взыскать разницу с государства.</w:t>
      </w:r>
    </w:p>
    <w:p w:rsidR="00AA5E65" w:rsidRDefault="00AA5E65" w:rsidP="00A74EF1">
      <w:pPr>
        <w:jc w:val="both"/>
        <w:rPr>
          <w:rFonts w:ascii="Times New Roman" w:hAnsi="Times New Roman" w:cs="Times New Roman"/>
          <w:bCs/>
          <w:sz w:val="28"/>
          <w:szCs w:val="28"/>
        </w:rPr>
      </w:pPr>
      <w:r>
        <w:rPr>
          <w:rFonts w:ascii="Times New Roman" w:hAnsi="Times New Roman" w:cs="Times New Roman"/>
          <w:bCs/>
          <w:sz w:val="28"/>
          <w:szCs w:val="28"/>
        </w:rPr>
        <w:t xml:space="preserve">Заявительница утверждала, что </w:t>
      </w:r>
      <w:r w:rsidRPr="00AA5E65">
        <w:rPr>
          <w:rFonts w:ascii="Times New Roman" w:hAnsi="Times New Roman" w:cs="Times New Roman"/>
          <w:bCs/>
          <w:sz w:val="28"/>
          <w:szCs w:val="28"/>
        </w:rPr>
        <w:t>решение Президиума Белгородского обл</w:t>
      </w:r>
      <w:r>
        <w:rPr>
          <w:rFonts w:ascii="Times New Roman" w:hAnsi="Times New Roman" w:cs="Times New Roman"/>
          <w:bCs/>
          <w:sz w:val="28"/>
          <w:szCs w:val="28"/>
        </w:rPr>
        <w:t>астного суда от 19 марта 1999 года</w:t>
      </w:r>
      <w:r w:rsidRPr="00AA5E65">
        <w:rPr>
          <w:rFonts w:ascii="Times New Roman" w:hAnsi="Times New Roman" w:cs="Times New Roman"/>
          <w:bCs/>
          <w:sz w:val="28"/>
          <w:szCs w:val="28"/>
        </w:rPr>
        <w:t>, которым было отменено окончательное решение</w:t>
      </w:r>
      <w:r>
        <w:rPr>
          <w:rFonts w:ascii="Times New Roman" w:hAnsi="Times New Roman" w:cs="Times New Roman"/>
          <w:bCs/>
          <w:sz w:val="28"/>
          <w:szCs w:val="28"/>
        </w:rPr>
        <w:t xml:space="preserve"> в ее пользу, нарушило пункт 1 с</w:t>
      </w:r>
      <w:r w:rsidRPr="00AA5E65">
        <w:rPr>
          <w:rFonts w:ascii="Times New Roman" w:hAnsi="Times New Roman" w:cs="Times New Roman"/>
          <w:bCs/>
          <w:sz w:val="28"/>
          <w:szCs w:val="28"/>
        </w:rPr>
        <w:t>татьи 6 Конвенции. Она также жалов</w:t>
      </w:r>
      <w:r>
        <w:rPr>
          <w:rFonts w:ascii="Times New Roman" w:hAnsi="Times New Roman" w:cs="Times New Roman"/>
          <w:bCs/>
          <w:sz w:val="28"/>
          <w:szCs w:val="28"/>
        </w:rPr>
        <w:t>алась на то</w:t>
      </w:r>
      <w:r w:rsidRPr="00AA5E65">
        <w:rPr>
          <w:rFonts w:ascii="Times New Roman" w:hAnsi="Times New Roman" w:cs="Times New Roman"/>
          <w:bCs/>
          <w:sz w:val="28"/>
          <w:szCs w:val="28"/>
        </w:rPr>
        <w:t>, что процедура рассмотрения ее дела в президиуме Белгородского областного суда была несправедливой в том, что ей не сообщили о принесении протеста в порядке надзора и не пригласили присутствовать на слушаниях. Она ничего не знала о решении Президиума на протяжении почти пяти месяцев после его принятия.</w:t>
      </w:r>
    </w:p>
    <w:p w:rsidR="00AA5E65" w:rsidRDefault="00AA5E65" w:rsidP="00A74EF1">
      <w:pPr>
        <w:jc w:val="both"/>
        <w:rPr>
          <w:rFonts w:ascii="Times New Roman" w:hAnsi="Times New Roman" w:cs="Times New Roman"/>
          <w:bCs/>
          <w:sz w:val="28"/>
          <w:szCs w:val="28"/>
        </w:rPr>
      </w:pPr>
      <w:r>
        <w:rPr>
          <w:rFonts w:ascii="Times New Roman" w:hAnsi="Times New Roman" w:cs="Times New Roman"/>
          <w:bCs/>
          <w:sz w:val="28"/>
          <w:szCs w:val="28"/>
        </w:rPr>
        <w:t xml:space="preserve">Рассматривая жалобу, ЕСПЧ первым делом высказался по вопросу о том, сохраняет ли заявительница статус жертвы Конвенции. Суд </w:t>
      </w:r>
      <w:r w:rsidRPr="00AA5E65">
        <w:rPr>
          <w:rFonts w:ascii="Times New Roman" w:hAnsi="Times New Roman" w:cs="Times New Roman"/>
          <w:bCs/>
          <w:sz w:val="28"/>
          <w:szCs w:val="28"/>
        </w:rPr>
        <w:t xml:space="preserve">напомнил, что решение или мера в пользу заявителя, в принципе, не являются достаточными для лишения лица статуса «жертвы», если только национальные власти не признают, прямо или косвенно, нарушение Конвенции, а затем </w:t>
      </w:r>
      <w:r w:rsidR="004C2CB2">
        <w:rPr>
          <w:rFonts w:ascii="Times New Roman" w:hAnsi="Times New Roman" w:cs="Times New Roman"/>
          <w:bCs/>
          <w:sz w:val="28"/>
          <w:szCs w:val="28"/>
        </w:rPr>
        <w:t xml:space="preserve">не </w:t>
      </w:r>
      <w:r w:rsidRPr="00AA5E65">
        <w:rPr>
          <w:rFonts w:ascii="Times New Roman" w:hAnsi="Times New Roman" w:cs="Times New Roman"/>
          <w:bCs/>
          <w:sz w:val="28"/>
          <w:szCs w:val="28"/>
        </w:rPr>
        <w:t>устранят его последствия</w:t>
      </w:r>
      <w:r>
        <w:rPr>
          <w:rFonts w:ascii="Times New Roman" w:hAnsi="Times New Roman" w:cs="Times New Roman"/>
          <w:bCs/>
          <w:sz w:val="28"/>
          <w:szCs w:val="28"/>
        </w:rPr>
        <w:t>.</w:t>
      </w:r>
      <w:r w:rsidR="00617AD7">
        <w:rPr>
          <w:rStyle w:val="a5"/>
          <w:rFonts w:ascii="Times New Roman" w:hAnsi="Times New Roman" w:cs="Times New Roman"/>
          <w:bCs/>
          <w:sz w:val="28"/>
          <w:szCs w:val="28"/>
        </w:rPr>
        <w:footnoteReference w:id="172"/>
      </w:r>
      <w:r>
        <w:rPr>
          <w:rFonts w:ascii="Times New Roman" w:hAnsi="Times New Roman" w:cs="Times New Roman"/>
          <w:bCs/>
          <w:sz w:val="28"/>
          <w:szCs w:val="28"/>
        </w:rPr>
        <w:t xml:space="preserve"> </w:t>
      </w:r>
      <w:proofErr w:type="gramStart"/>
      <w:r w:rsidR="00B07D4C">
        <w:rPr>
          <w:rFonts w:ascii="Times New Roman" w:hAnsi="Times New Roman" w:cs="Times New Roman"/>
          <w:bCs/>
          <w:sz w:val="28"/>
          <w:szCs w:val="28"/>
        </w:rPr>
        <w:t xml:space="preserve">На взгляд Суда, </w:t>
      </w:r>
      <w:r w:rsidRPr="00AA5E65">
        <w:rPr>
          <w:rFonts w:ascii="Times New Roman" w:hAnsi="Times New Roman" w:cs="Times New Roman"/>
          <w:bCs/>
          <w:sz w:val="28"/>
          <w:szCs w:val="28"/>
        </w:rPr>
        <w:t>то обстояте</w:t>
      </w:r>
      <w:r>
        <w:rPr>
          <w:rFonts w:ascii="Times New Roman" w:hAnsi="Times New Roman" w:cs="Times New Roman"/>
          <w:bCs/>
          <w:sz w:val="28"/>
          <w:szCs w:val="28"/>
        </w:rPr>
        <w:t>льство, что требования заявительницы</w:t>
      </w:r>
      <w:r w:rsidRPr="00AA5E65">
        <w:rPr>
          <w:rFonts w:ascii="Times New Roman" w:hAnsi="Times New Roman" w:cs="Times New Roman"/>
          <w:bCs/>
          <w:sz w:val="28"/>
          <w:szCs w:val="28"/>
        </w:rPr>
        <w:t xml:space="preserve"> были, в конце концов, удовлетв</w:t>
      </w:r>
      <w:r>
        <w:rPr>
          <w:rFonts w:ascii="Times New Roman" w:hAnsi="Times New Roman" w:cs="Times New Roman"/>
          <w:bCs/>
          <w:sz w:val="28"/>
          <w:szCs w:val="28"/>
        </w:rPr>
        <w:t>орены, само по себе не устранило</w:t>
      </w:r>
      <w:r w:rsidRPr="00AA5E65">
        <w:rPr>
          <w:rFonts w:ascii="Times New Roman" w:hAnsi="Times New Roman" w:cs="Times New Roman"/>
          <w:bCs/>
          <w:sz w:val="28"/>
          <w:szCs w:val="28"/>
        </w:rPr>
        <w:t xml:space="preserve"> последствий состояния правовой неопр</w:t>
      </w:r>
      <w:r w:rsidR="00B07D4C">
        <w:rPr>
          <w:rFonts w:ascii="Times New Roman" w:hAnsi="Times New Roman" w:cs="Times New Roman"/>
          <w:bCs/>
          <w:sz w:val="28"/>
          <w:szCs w:val="28"/>
        </w:rPr>
        <w:t>еделенности, в котором она</w:t>
      </w:r>
      <w:r w:rsidRPr="00AA5E65">
        <w:rPr>
          <w:rFonts w:ascii="Times New Roman" w:hAnsi="Times New Roman" w:cs="Times New Roman"/>
          <w:bCs/>
          <w:sz w:val="28"/>
          <w:szCs w:val="28"/>
        </w:rPr>
        <w:t xml:space="preserve"> находилась в течение трех лет после отмены окончательного постановления от 8 июня 1998 г</w:t>
      </w:r>
      <w:r w:rsidR="00B07D4C">
        <w:rPr>
          <w:rFonts w:ascii="Times New Roman" w:hAnsi="Times New Roman" w:cs="Times New Roman"/>
          <w:bCs/>
          <w:sz w:val="28"/>
          <w:szCs w:val="28"/>
        </w:rPr>
        <w:t>ода</w:t>
      </w:r>
      <w:r w:rsidR="00B07D4C">
        <w:rPr>
          <w:rStyle w:val="a5"/>
          <w:rFonts w:ascii="Times New Roman" w:hAnsi="Times New Roman" w:cs="Times New Roman"/>
          <w:bCs/>
          <w:sz w:val="28"/>
          <w:szCs w:val="28"/>
        </w:rPr>
        <w:footnoteReference w:id="173"/>
      </w:r>
      <w:r w:rsidRPr="00AA5E65">
        <w:rPr>
          <w:rFonts w:ascii="Times New Roman" w:hAnsi="Times New Roman" w:cs="Times New Roman"/>
          <w:bCs/>
          <w:sz w:val="28"/>
          <w:szCs w:val="28"/>
        </w:rPr>
        <w:t>.</w:t>
      </w:r>
      <w:r w:rsidR="00B07D4C" w:rsidRPr="00B07D4C">
        <w:rPr>
          <w:rFonts w:ascii="Times New Roman" w:hAnsi="Times New Roman" w:cs="Times New Roman"/>
          <w:bCs/>
          <w:sz w:val="28"/>
          <w:szCs w:val="28"/>
        </w:rPr>
        <w:t xml:space="preserve"> </w:t>
      </w:r>
      <w:r w:rsidR="00B07D4C">
        <w:rPr>
          <w:rFonts w:ascii="Times New Roman" w:hAnsi="Times New Roman" w:cs="Times New Roman"/>
          <w:bCs/>
          <w:sz w:val="28"/>
          <w:szCs w:val="28"/>
        </w:rPr>
        <w:t>При таких условиях</w:t>
      </w:r>
      <w:r w:rsidR="00B07D4C" w:rsidRPr="00AA5E65">
        <w:rPr>
          <w:rFonts w:ascii="Times New Roman" w:hAnsi="Times New Roman" w:cs="Times New Roman"/>
          <w:bCs/>
          <w:sz w:val="28"/>
          <w:szCs w:val="28"/>
        </w:rPr>
        <w:t xml:space="preserve"> Европейский Суд </w:t>
      </w:r>
      <w:r w:rsidR="00B07D4C">
        <w:rPr>
          <w:rFonts w:ascii="Times New Roman" w:hAnsi="Times New Roman" w:cs="Times New Roman"/>
          <w:bCs/>
          <w:sz w:val="28"/>
          <w:szCs w:val="28"/>
        </w:rPr>
        <w:t>посчитал, что заявитель</w:t>
      </w:r>
      <w:r w:rsidR="004C2CB2">
        <w:rPr>
          <w:rFonts w:ascii="Times New Roman" w:hAnsi="Times New Roman" w:cs="Times New Roman"/>
          <w:bCs/>
          <w:sz w:val="28"/>
          <w:szCs w:val="28"/>
        </w:rPr>
        <w:t>ница</w:t>
      </w:r>
      <w:r w:rsidR="00B07D4C">
        <w:rPr>
          <w:rFonts w:ascii="Times New Roman" w:hAnsi="Times New Roman" w:cs="Times New Roman"/>
          <w:bCs/>
          <w:sz w:val="28"/>
          <w:szCs w:val="28"/>
        </w:rPr>
        <w:t xml:space="preserve"> остается</w:t>
      </w:r>
      <w:r w:rsidR="00B07D4C" w:rsidRPr="00AA5E65">
        <w:rPr>
          <w:rFonts w:ascii="Times New Roman" w:hAnsi="Times New Roman" w:cs="Times New Roman"/>
          <w:bCs/>
          <w:sz w:val="28"/>
          <w:szCs w:val="28"/>
        </w:rPr>
        <w:t xml:space="preserve"> «жертвой», жалуясь на то, что решение Президиума Белгородского обл</w:t>
      </w:r>
      <w:r w:rsidR="00B07D4C">
        <w:rPr>
          <w:rFonts w:ascii="Times New Roman" w:hAnsi="Times New Roman" w:cs="Times New Roman"/>
          <w:bCs/>
          <w:sz w:val="28"/>
          <w:szCs w:val="28"/>
        </w:rPr>
        <w:t>астного суда от 19</w:t>
      </w:r>
      <w:proofErr w:type="gramEnd"/>
      <w:r w:rsidR="00B07D4C">
        <w:rPr>
          <w:rFonts w:ascii="Times New Roman" w:hAnsi="Times New Roman" w:cs="Times New Roman"/>
          <w:bCs/>
          <w:sz w:val="28"/>
          <w:szCs w:val="28"/>
        </w:rPr>
        <w:t xml:space="preserve"> марта 1999 года</w:t>
      </w:r>
      <w:r w:rsidR="00B07D4C" w:rsidRPr="00AA5E65">
        <w:rPr>
          <w:rFonts w:ascii="Times New Roman" w:hAnsi="Times New Roman" w:cs="Times New Roman"/>
          <w:bCs/>
          <w:sz w:val="28"/>
          <w:szCs w:val="28"/>
        </w:rPr>
        <w:t xml:space="preserve"> и последовавшие события нарушили ее</w:t>
      </w:r>
      <w:r w:rsidR="00B07D4C">
        <w:rPr>
          <w:rFonts w:ascii="Times New Roman" w:hAnsi="Times New Roman" w:cs="Times New Roman"/>
          <w:bCs/>
          <w:sz w:val="28"/>
          <w:szCs w:val="28"/>
        </w:rPr>
        <w:t xml:space="preserve"> права, закрепленные пунктом 1 с</w:t>
      </w:r>
      <w:r w:rsidR="00B07D4C" w:rsidRPr="00AA5E65">
        <w:rPr>
          <w:rFonts w:ascii="Times New Roman" w:hAnsi="Times New Roman" w:cs="Times New Roman"/>
          <w:bCs/>
          <w:sz w:val="28"/>
          <w:szCs w:val="28"/>
        </w:rPr>
        <w:t>татьи 6 Конвенции.</w:t>
      </w:r>
    </w:p>
    <w:p w:rsidR="00B07D4C" w:rsidRDefault="00B07D4C" w:rsidP="00A74EF1">
      <w:pPr>
        <w:jc w:val="both"/>
        <w:rPr>
          <w:rFonts w:ascii="Times New Roman" w:hAnsi="Times New Roman" w:cs="Times New Roman"/>
          <w:bCs/>
          <w:sz w:val="28"/>
          <w:szCs w:val="28"/>
        </w:rPr>
      </w:pPr>
      <w:r>
        <w:rPr>
          <w:rFonts w:ascii="Times New Roman" w:hAnsi="Times New Roman" w:cs="Times New Roman"/>
          <w:bCs/>
          <w:sz w:val="28"/>
          <w:szCs w:val="28"/>
        </w:rPr>
        <w:t>Далее ЕСПЧ перешел к оценке особенностей надзорного судопроизводства с точки зрения стандартов статьи 6 Конвенции. Ссылаясь на свое решение по делу «</w:t>
      </w:r>
      <w:proofErr w:type="spellStart"/>
      <w:r>
        <w:rPr>
          <w:rFonts w:ascii="Times New Roman" w:hAnsi="Times New Roman" w:cs="Times New Roman"/>
          <w:bCs/>
          <w:sz w:val="28"/>
          <w:szCs w:val="28"/>
        </w:rPr>
        <w:t>Брумареску</w:t>
      </w:r>
      <w:proofErr w:type="spellEnd"/>
      <w:r>
        <w:rPr>
          <w:rFonts w:ascii="Times New Roman" w:hAnsi="Times New Roman" w:cs="Times New Roman"/>
          <w:bCs/>
          <w:sz w:val="28"/>
          <w:szCs w:val="28"/>
        </w:rPr>
        <w:t xml:space="preserve"> против Румынии», ЕСПЧ напомнил, что п</w:t>
      </w:r>
      <w:r w:rsidRPr="00AA5E65">
        <w:rPr>
          <w:rFonts w:ascii="Times New Roman" w:hAnsi="Times New Roman" w:cs="Times New Roman"/>
          <w:bCs/>
          <w:sz w:val="28"/>
          <w:szCs w:val="28"/>
        </w:rPr>
        <w:t xml:space="preserve">равовая определенность предполагает уважение принципа </w:t>
      </w:r>
      <w:proofErr w:type="spellStart"/>
      <w:r w:rsidRPr="00AA5E65">
        <w:rPr>
          <w:rFonts w:ascii="Times New Roman" w:hAnsi="Times New Roman" w:cs="Times New Roman"/>
          <w:bCs/>
          <w:i/>
          <w:sz w:val="28"/>
          <w:szCs w:val="28"/>
        </w:rPr>
        <w:t>res</w:t>
      </w:r>
      <w:proofErr w:type="spellEnd"/>
      <w:r w:rsidRPr="00AA5E65">
        <w:rPr>
          <w:rFonts w:ascii="Times New Roman" w:hAnsi="Times New Roman" w:cs="Times New Roman"/>
          <w:bCs/>
          <w:i/>
          <w:sz w:val="28"/>
          <w:szCs w:val="28"/>
        </w:rPr>
        <w:t xml:space="preserve"> </w:t>
      </w:r>
      <w:proofErr w:type="spellStart"/>
      <w:r w:rsidRPr="00AA5E65">
        <w:rPr>
          <w:rFonts w:ascii="Times New Roman" w:hAnsi="Times New Roman" w:cs="Times New Roman"/>
          <w:bCs/>
          <w:i/>
          <w:sz w:val="28"/>
          <w:szCs w:val="28"/>
        </w:rPr>
        <w:t>judicata</w:t>
      </w:r>
      <w:proofErr w:type="spellEnd"/>
      <w:r w:rsidRPr="00AA5E65">
        <w:rPr>
          <w:rFonts w:ascii="Times New Roman" w:hAnsi="Times New Roman" w:cs="Times New Roman"/>
          <w:bCs/>
          <w:sz w:val="28"/>
          <w:szCs w:val="28"/>
        </w:rPr>
        <w:t>, то есть принципа недопустимости повторного рассмотрения однажды решенного дела.</w:t>
      </w:r>
      <w:r w:rsidRPr="00B07D4C">
        <w:rPr>
          <w:rFonts w:ascii="Times New Roman" w:hAnsi="Times New Roman" w:cs="Times New Roman"/>
          <w:bCs/>
          <w:sz w:val="28"/>
          <w:szCs w:val="28"/>
        </w:rPr>
        <w:t xml:space="preserve"> </w:t>
      </w:r>
      <w:r w:rsidRPr="00AA5E65">
        <w:rPr>
          <w:rFonts w:ascii="Times New Roman" w:hAnsi="Times New Roman" w:cs="Times New Roman"/>
          <w:bCs/>
          <w:sz w:val="28"/>
          <w:szCs w:val="28"/>
        </w:rPr>
        <w:t xml:space="preserve">Принцип закрепляет, что ни одна из сторон не может требовать пересмотра окончательного и вступившего в законную силу постановления только в целях проведения повторного слушания и получения нового постановления. Полномочие вышестоящего суда по пересмотру дела должно осуществляться в целях исправления судебных ошибок, неправильного отправления правосудия, а не пересмотра по существу. </w:t>
      </w:r>
      <w:r w:rsidRPr="00AA5E65">
        <w:rPr>
          <w:rFonts w:ascii="Times New Roman" w:hAnsi="Times New Roman" w:cs="Times New Roman"/>
          <w:bCs/>
          <w:sz w:val="28"/>
          <w:szCs w:val="28"/>
        </w:rPr>
        <w:lastRenderedPageBreak/>
        <w:t xml:space="preserve">Пересмотр не может считаться скрытой формой обжалования, в то время как лишь возможное наличие двух точек зрения по одному вопросу не может являться основанием для пересмотра. Отступления от этого принципа </w:t>
      </w:r>
      <w:proofErr w:type="gramStart"/>
      <w:r w:rsidRPr="00AA5E65">
        <w:rPr>
          <w:rFonts w:ascii="Times New Roman" w:hAnsi="Times New Roman" w:cs="Times New Roman"/>
          <w:bCs/>
          <w:sz w:val="28"/>
          <w:szCs w:val="28"/>
        </w:rPr>
        <w:t>оправданы только когда являются</w:t>
      </w:r>
      <w:proofErr w:type="gramEnd"/>
      <w:r w:rsidRPr="00AA5E65">
        <w:rPr>
          <w:rFonts w:ascii="Times New Roman" w:hAnsi="Times New Roman" w:cs="Times New Roman"/>
          <w:bCs/>
          <w:sz w:val="28"/>
          <w:szCs w:val="28"/>
        </w:rPr>
        <w:t xml:space="preserve"> обязательными в силу обстоятельств существенного и непреодолимого характера.</w:t>
      </w:r>
    </w:p>
    <w:p w:rsidR="00AA5E65" w:rsidRDefault="00B07D4C" w:rsidP="00A74EF1">
      <w:pPr>
        <w:jc w:val="both"/>
        <w:rPr>
          <w:rFonts w:ascii="Times New Roman" w:hAnsi="Times New Roman" w:cs="Times New Roman"/>
          <w:bCs/>
          <w:sz w:val="28"/>
          <w:szCs w:val="28"/>
        </w:rPr>
      </w:pPr>
      <w:r w:rsidRPr="00AA5E65">
        <w:rPr>
          <w:rFonts w:ascii="Times New Roman" w:hAnsi="Times New Roman" w:cs="Times New Roman"/>
          <w:bCs/>
          <w:sz w:val="28"/>
          <w:szCs w:val="28"/>
        </w:rPr>
        <w:t>Европейский Суд отметил, что пересмотр судебного</w:t>
      </w:r>
      <w:r>
        <w:rPr>
          <w:rFonts w:ascii="Times New Roman" w:hAnsi="Times New Roman" w:cs="Times New Roman"/>
          <w:bCs/>
          <w:sz w:val="28"/>
          <w:szCs w:val="28"/>
        </w:rPr>
        <w:t xml:space="preserve"> постановления от 8 июня 1998 года</w:t>
      </w:r>
      <w:r w:rsidRPr="00AA5E65">
        <w:rPr>
          <w:rFonts w:ascii="Times New Roman" w:hAnsi="Times New Roman" w:cs="Times New Roman"/>
          <w:bCs/>
          <w:sz w:val="28"/>
          <w:szCs w:val="28"/>
        </w:rPr>
        <w:t xml:space="preserve"> в порядке надзора был инициирован Председателем Белгородского областного суда, который не являлся стороной в судебном разбирательстве. </w:t>
      </w:r>
      <w:r>
        <w:rPr>
          <w:rFonts w:ascii="Times New Roman" w:hAnsi="Times New Roman" w:cs="Times New Roman"/>
          <w:bCs/>
          <w:sz w:val="28"/>
          <w:szCs w:val="28"/>
        </w:rPr>
        <w:t>О</w:t>
      </w:r>
      <w:r w:rsidRPr="00AA5E65">
        <w:rPr>
          <w:rFonts w:ascii="Times New Roman" w:hAnsi="Times New Roman" w:cs="Times New Roman"/>
          <w:bCs/>
          <w:sz w:val="28"/>
          <w:szCs w:val="28"/>
        </w:rPr>
        <w:t>существление Председателем областного суда этого полномочия не было ограничено во времени, так что судебные постановления могли быть оспорены на протяжении неопределенного срока.</w:t>
      </w:r>
      <w:r>
        <w:rPr>
          <w:rFonts w:ascii="Times New Roman" w:hAnsi="Times New Roman" w:cs="Times New Roman"/>
          <w:bCs/>
          <w:sz w:val="28"/>
          <w:szCs w:val="28"/>
        </w:rPr>
        <w:t xml:space="preserve"> С точки зрения ЕСПЧ, действие статьи 6 Конвенции было бы иллюзорным, </w:t>
      </w:r>
      <w:r w:rsidR="00547109" w:rsidRPr="00AA5E65">
        <w:rPr>
          <w:rFonts w:ascii="Times New Roman" w:hAnsi="Times New Roman" w:cs="Times New Roman"/>
          <w:bCs/>
          <w:sz w:val="28"/>
          <w:szCs w:val="28"/>
        </w:rPr>
        <w:t>если бы в правовой системе</w:t>
      </w:r>
      <w:r w:rsidR="00547109">
        <w:rPr>
          <w:rFonts w:ascii="Times New Roman" w:hAnsi="Times New Roman" w:cs="Times New Roman"/>
          <w:bCs/>
          <w:sz w:val="28"/>
          <w:szCs w:val="28"/>
        </w:rPr>
        <w:t xml:space="preserve"> государств </w:t>
      </w:r>
      <w:r w:rsidR="00547109" w:rsidRPr="00AA5E65">
        <w:rPr>
          <w:rFonts w:ascii="Times New Roman" w:hAnsi="Times New Roman" w:cs="Times New Roman"/>
          <w:bCs/>
          <w:sz w:val="28"/>
          <w:szCs w:val="28"/>
        </w:rPr>
        <w:t xml:space="preserve">не защищался бы процесс приведения </w:t>
      </w:r>
      <w:r w:rsidR="00547109">
        <w:rPr>
          <w:rFonts w:ascii="Times New Roman" w:hAnsi="Times New Roman" w:cs="Times New Roman"/>
          <w:bCs/>
          <w:sz w:val="28"/>
          <w:szCs w:val="28"/>
        </w:rPr>
        <w:t xml:space="preserve">окончательных </w:t>
      </w:r>
      <w:r w:rsidR="00547109" w:rsidRPr="00AA5E65">
        <w:rPr>
          <w:rFonts w:ascii="Times New Roman" w:hAnsi="Times New Roman" w:cs="Times New Roman"/>
          <w:bCs/>
          <w:sz w:val="28"/>
          <w:szCs w:val="28"/>
        </w:rPr>
        <w:t>судебных постановлений в исполнение</w:t>
      </w:r>
      <w:r w:rsidR="00547109">
        <w:rPr>
          <w:rFonts w:ascii="Times New Roman" w:hAnsi="Times New Roman" w:cs="Times New Roman"/>
          <w:bCs/>
          <w:sz w:val="28"/>
          <w:szCs w:val="28"/>
        </w:rPr>
        <w:t xml:space="preserve">. Толкование данной статьи как гарантирующей только доступ к правосудию, но </w:t>
      </w:r>
      <w:proofErr w:type="gramStart"/>
      <w:r w:rsidR="00547109">
        <w:rPr>
          <w:rFonts w:ascii="Times New Roman" w:hAnsi="Times New Roman" w:cs="Times New Roman"/>
          <w:bCs/>
          <w:sz w:val="28"/>
          <w:szCs w:val="28"/>
        </w:rPr>
        <w:t>не исполнение</w:t>
      </w:r>
      <w:proofErr w:type="gramEnd"/>
      <w:r w:rsidR="00547109">
        <w:rPr>
          <w:rFonts w:ascii="Times New Roman" w:hAnsi="Times New Roman" w:cs="Times New Roman"/>
          <w:bCs/>
          <w:sz w:val="28"/>
          <w:szCs w:val="28"/>
        </w:rPr>
        <w:t xml:space="preserve"> судебных решений, было бы несовместимо </w:t>
      </w:r>
      <w:r w:rsidR="00547109" w:rsidRPr="00AA5E65">
        <w:rPr>
          <w:rFonts w:ascii="Times New Roman" w:hAnsi="Times New Roman" w:cs="Times New Roman"/>
          <w:bCs/>
          <w:sz w:val="28"/>
          <w:szCs w:val="28"/>
        </w:rPr>
        <w:t>с принципом верховенства права</w:t>
      </w:r>
      <w:r w:rsidR="00547109">
        <w:rPr>
          <w:rFonts w:ascii="Times New Roman" w:hAnsi="Times New Roman" w:cs="Times New Roman"/>
          <w:bCs/>
          <w:sz w:val="28"/>
          <w:szCs w:val="28"/>
        </w:rPr>
        <w:t xml:space="preserve">. </w:t>
      </w:r>
      <w:r w:rsidR="00547109" w:rsidRPr="00AA5E65">
        <w:rPr>
          <w:rFonts w:ascii="Times New Roman" w:hAnsi="Times New Roman" w:cs="Times New Roman"/>
          <w:bCs/>
          <w:sz w:val="28"/>
          <w:szCs w:val="28"/>
        </w:rPr>
        <w:t>Европейский Суд посчитал, что право стороны в процессе на судебное разбирательство также было бы иллюзорным, если бы в правовой системе Договаривающейся Стороны было бы закреплено, что окончательное, имеющее обязательное юридическую силу судебное постановление могло бы быть отменено вышестоящим судом по заявлению государственного должностного лица.</w:t>
      </w:r>
    </w:p>
    <w:p w:rsidR="00547109" w:rsidRDefault="00547109" w:rsidP="00A74EF1">
      <w:pPr>
        <w:jc w:val="both"/>
        <w:rPr>
          <w:rFonts w:ascii="Times New Roman" w:hAnsi="Times New Roman" w:cs="Times New Roman"/>
          <w:bCs/>
          <w:sz w:val="28"/>
          <w:szCs w:val="28"/>
        </w:rPr>
      </w:pPr>
      <w:r>
        <w:rPr>
          <w:rFonts w:ascii="Times New Roman" w:hAnsi="Times New Roman" w:cs="Times New Roman"/>
          <w:bCs/>
          <w:sz w:val="28"/>
          <w:szCs w:val="28"/>
        </w:rPr>
        <w:t>В этой связи ЕСПЧ пришел к выводу, что п</w:t>
      </w:r>
      <w:r w:rsidRPr="00AA5E65">
        <w:rPr>
          <w:rFonts w:ascii="Times New Roman" w:hAnsi="Times New Roman" w:cs="Times New Roman"/>
          <w:bCs/>
          <w:sz w:val="28"/>
          <w:szCs w:val="28"/>
        </w:rPr>
        <w:t>рибегнув к процедуре пересмотра судебных постановлений в порядке надзора, Президиум Белгородского областного суда нарушил принцип правовой опред</w:t>
      </w:r>
      <w:r>
        <w:rPr>
          <w:rFonts w:ascii="Times New Roman" w:hAnsi="Times New Roman" w:cs="Times New Roman"/>
          <w:bCs/>
          <w:sz w:val="28"/>
          <w:szCs w:val="28"/>
        </w:rPr>
        <w:t>еленности и право заявительницы на разбирательство дела судом</w:t>
      </w:r>
      <w:r w:rsidRPr="00AA5E65">
        <w:rPr>
          <w:rFonts w:ascii="Times New Roman" w:hAnsi="Times New Roman" w:cs="Times New Roman"/>
          <w:bCs/>
          <w:sz w:val="28"/>
          <w:szCs w:val="28"/>
        </w:rPr>
        <w:t>, закрепленное в пункт</w:t>
      </w:r>
      <w:r>
        <w:rPr>
          <w:rFonts w:ascii="Times New Roman" w:hAnsi="Times New Roman" w:cs="Times New Roman"/>
          <w:bCs/>
          <w:sz w:val="28"/>
          <w:szCs w:val="28"/>
        </w:rPr>
        <w:t>е 1 с</w:t>
      </w:r>
      <w:r w:rsidRPr="00AA5E65">
        <w:rPr>
          <w:rFonts w:ascii="Times New Roman" w:hAnsi="Times New Roman" w:cs="Times New Roman"/>
          <w:bCs/>
          <w:sz w:val="28"/>
          <w:szCs w:val="28"/>
        </w:rPr>
        <w:t>татьи 6 Конвенции.</w:t>
      </w:r>
    </w:p>
    <w:p w:rsidR="00547109" w:rsidRDefault="00547109" w:rsidP="00A74EF1">
      <w:pPr>
        <w:jc w:val="both"/>
        <w:rPr>
          <w:rFonts w:ascii="Times New Roman" w:hAnsi="Times New Roman" w:cs="Times New Roman"/>
          <w:bCs/>
          <w:sz w:val="28"/>
          <w:szCs w:val="28"/>
        </w:rPr>
      </w:pPr>
      <w:r>
        <w:rPr>
          <w:rFonts w:ascii="Times New Roman" w:hAnsi="Times New Roman" w:cs="Times New Roman"/>
          <w:bCs/>
          <w:sz w:val="28"/>
          <w:szCs w:val="28"/>
        </w:rPr>
        <w:t>Вместе с тем, Европейский Суд не установил в действиях российских властей нарушения статьи 1 Протокола № 1 к Конвенции. Решающим стало то обстоятельство, что постановлением от 8 июня 1998 года заявительнице</w:t>
      </w:r>
      <w:r w:rsidRPr="00AA5E65">
        <w:rPr>
          <w:rFonts w:ascii="Times New Roman" w:hAnsi="Times New Roman" w:cs="Times New Roman"/>
          <w:bCs/>
          <w:sz w:val="28"/>
          <w:szCs w:val="28"/>
        </w:rPr>
        <w:t xml:space="preserve"> бы</w:t>
      </w:r>
      <w:r>
        <w:rPr>
          <w:rFonts w:ascii="Times New Roman" w:hAnsi="Times New Roman" w:cs="Times New Roman"/>
          <w:bCs/>
          <w:sz w:val="28"/>
          <w:szCs w:val="28"/>
        </w:rPr>
        <w:t xml:space="preserve">ло присуждено 133 963,70 рублей, тогда как впоследствии </w:t>
      </w:r>
      <w:r w:rsidRPr="00AA5E65">
        <w:rPr>
          <w:rFonts w:ascii="Times New Roman" w:hAnsi="Times New Roman" w:cs="Times New Roman"/>
          <w:bCs/>
          <w:sz w:val="28"/>
          <w:szCs w:val="28"/>
        </w:rPr>
        <w:t>гос</w:t>
      </w:r>
      <w:r>
        <w:rPr>
          <w:rFonts w:ascii="Times New Roman" w:hAnsi="Times New Roman" w:cs="Times New Roman"/>
          <w:bCs/>
          <w:sz w:val="28"/>
          <w:szCs w:val="28"/>
        </w:rPr>
        <w:t>ударство предоставляло ей</w:t>
      </w:r>
      <w:r w:rsidRPr="00AA5E65">
        <w:rPr>
          <w:rFonts w:ascii="Times New Roman" w:hAnsi="Times New Roman" w:cs="Times New Roman"/>
          <w:bCs/>
          <w:sz w:val="28"/>
          <w:szCs w:val="28"/>
        </w:rPr>
        <w:t xml:space="preserve"> квартиру стоимостью 330 000 рублей.</w:t>
      </w:r>
      <w:r w:rsidRPr="00547109">
        <w:rPr>
          <w:rFonts w:ascii="Times New Roman" w:hAnsi="Times New Roman" w:cs="Times New Roman"/>
          <w:bCs/>
          <w:sz w:val="28"/>
          <w:szCs w:val="28"/>
        </w:rPr>
        <w:t xml:space="preserve"> </w:t>
      </w:r>
      <w:r w:rsidRPr="00AA5E65">
        <w:rPr>
          <w:rFonts w:ascii="Times New Roman" w:hAnsi="Times New Roman" w:cs="Times New Roman"/>
          <w:bCs/>
          <w:sz w:val="28"/>
          <w:szCs w:val="28"/>
        </w:rPr>
        <w:t>Эта сумма значительно превышала (даже с учетом инфляции) сумму, на которую заявитель</w:t>
      </w:r>
      <w:r w:rsidR="00FE09D0">
        <w:rPr>
          <w:rFonts w:ascii="Times New Roman" w:hAnsi="Times New Roman" w:cs="Times New Roman"/>
          <w:bCs/>
          <w:sz w:val="28"/>
          <w:szCs w:val="28"/>
        </w:rPr>
        <w:t>ница</w:t>
      </w:r>
      <w:r w:rsidRPr="00AA5E65">
        <w:rPr>
          <w:rFonts w:ascii="Times New Roman" w:hAnsi="Times New Roman" w:cs="Times New Roman"/>
          <w:bCs/>
          <w:sz w:val="28"/>
          <w:szCs w:val="28"/>
        </w:rPr>
        <w:t xml:space="preserve"> изначально имела право и</w:t>
      </w:r>
      <w:r w:rsidR="00FE09D0">
        <w:rPr>
          <w:rFonts w:ascii="Times New Roman" w:hAnsi="Times New Roman" w:cs="Times New Roman"/>
          <w:bCs/>
          <w:sz w:val="28"/>
          <w:szCs w:val="28"/>
        </w:rPr>
        <w:t xml:space="preserve"> которой она </w:t>
      </w:r>
      <w:r w:rsidRPr="00AA5E65">
        <w:rPr>
          <w:rFonts w:ascii="Times New Roman" w:hAnsi="Times New Roman" w:cs="Times New Roman"/>
          <w:bCs/>
          <w:sz w:val="28"/>
          <w:szCs w:val="28"/>
        </w:rPr>
        <w:t>была лишена в результате пересмотра дела в порядке надзора.</w:t>
      </w:r>
      <w:r w:rsidR="00FE09D0">
        <w:rPr>
          <w:rFonts w:ascii="Times New Roman" w:hAnsi="Times New Roman" w:cs="Times New Roman"/>
          <w:bCs/>
          <w:sz w:val="28"/>
          <w:szCs w:val="28"/>
        </w:rPr>
        <w:t xml:space="preserve"> Кроме того, ЕСПЧ сослался на свою прецедентную практику, согласно которой он не устанавливал признаков нарушения российскими властями с</w:t>
      </w:r>
      <w:r w:rsidR="00FE09D0" w:rsidRPr="00AA5E65">
        <w:rPr>
          <w:rFonts w:ascii="Times New Roman" w:hAnsi="Times New Roman" w:cs="Times New Roman"/>
          <w:bCs/>
          <w:sz w:val="28"/>
          <w:szCs w:val="28"/>
        </w:rPr>
        <w:t>татьи 1 Протокола № 1 к Конвенции</w:t>
      </w:r>
      <w:r w:rsidR="00FE09D0">
        <w:rPr>
          <w:rFonts w:ascii="Times New Roman" w:hAnsi="Times New Roman" w:cs="Times New Roman"/>
          <w:bCs/>
          <w:sz w:val="28"/>
          <w:szCs w:val="28"/>
        </w:rPr>
        <w:t xml:space="preserve"> </w:t>
      </w:r>
      <w:r w:rsidR="00FE09D0" w:rsidRPr="00AA5E65">
        <w:rPr>
          <w:rFonts w:ascii="Times New Roman" w:hAnsi="Times New Roman" w:cs="Times New Roman"/>
          <w:bCs/>
          <w:sz w:val="28"/>
          <w:szCs w:val="28"/>
        </w:rPr>
        <w:t>из несоблюдения государством своей обязанности по восстановлению стоимости депозитов в Сберегательном Банке</w:t>
      </w:r>
      <w:r w:rsidR="00FE09D0">
        <w:rPr>
          <w:rFonts w:ascii="Times New Roman" w:hAnsi="Times New Roman" w:cs="Times New Roman"/>
          <w:bCs/>
          <w:sz w:val="28"/>
          <w:szCs w:val="28"/>
        </w:rPr>
        <w:t>.</w:t>
      </w:r>
      <w:r w:rsidR="00617AD7">
        <w:rPr>
          <w:rStyle w:val="a5"/>
          <w:rFonts w:ascii="Times New Roman" w:hAnsi="Times New Roman" w:cs="Times New Roman"/>
          <w:bCs/>
          <w:sz w:val="28"/>
          <w:szCs w:val="28"/>
        </w:rPr>
        <w:footnoteReference w:id="174"/>
      </w:r>
      <w:r w:rsidR="00FE09D0" w:rsidRPr="00FE09D0">
        <w:rPr>
          <w:rFonts w:ascii="Times New Roman" w:hAnsi="Times New Roman" w:cs="Times New Roman"/>
          <w:bCs/>
          <w:sz w:val="28"/>
          <w:szCs w:val="28"/>
        </w:rPr>
        <w:t xml:space="preserve"> </w:t>
      </w:r>
      <w:r w:rsidR="00FE09D0" w:rsidRPr="00AA5E65">
        <w:rPr>
          <w:rFonts w:ascii="Times New Roman" w:hAnsi="Times New Roman" w:cs="Times New Roman"/>
          <w:bCs/>
          <w:sz w:val="28"/>
          <w:szCs w:val="28"/>
        </w:rPr>
        <w:t>Статья 1 Проток</w:t>
      </w:r>
      <w:r w:rsidR="00FE09D0">
        <w:rPr>
          <w:rFonts w:ascii="Times New Roman" w:hAnsi="Times New Roman" w:cs="Times New Roman"/>
          <w:bCs/>
          <w:sz w:val="28"/>
          <w:szCs w:val="28"/>
        </w:rPr>
        <w:t>ола № 1 к Конвенции не обязывает</w:t>
      </w:r>
      <w:r w:rsidR="00FE09D0" w:rsidRPr="00AA5E65">
        <w:rPr>
          <w:rFonts w:ascii="Times New Roman" w:hAnsi="Times New Roman" w:cs="Times New Roman"/>
          <w:bCs/>
          <w:sz w:val="28"/>
          <w:szCs w:val="28"/>
        </w:rPr>
        <w:t xml:space="preserve"> государство поддерживать покупательную способность денежных средств, депонированных в кредитных учреждениях.</w:t>
      </w:r>
    </w:p>
    <w:p w:rsidR="0079065C" w:rsidRDefault="0079065C" w:rsidP="00A74EF1">
      <w:pPr>
        <w:jc w:val="both"/>
        <w:rPr>
          <w:rFonts w:ascii="Times New Roman" w:hAnsi="Times New Roman" w:cs="Times New Roman"/>
          <w:bCs/>
          <w:sz w:val="28"/>
          <w:szCs w:val="28"/>
        </w:rPr>
      </w:pPr>
    </w:p>
    <w:p w:rsidR="0079065C" w:rsidRDefault="0079065C" w:rsidP="00A74EF1">
      <w:pPr>
        <w:jc w:val="both"/>
        <w:rPr>
          <w:rFonts w:ascii="Times New Roman" w:hAnsi="Times New Roman" w:cs="Times New Roman"/>
          <w:bCs/>
          <w:sz w:val="28"/>
          <w:szCs w:val="28"/>
        </w:rPr>
      </w:pPr>
    </w:p>
    <w:p w:rsidR="0079065C" w:rsidRPr="0079065C" w:rsidRDefault="0079065C" w:rsidP="0079065C">
      <w:pPr>
        <w:jc w:val="center"/>
        <w:rPr>
          <w:rFonts w:ascii="Times New Roman" w:hAnsi="Times New Roman" w:cs="Times New Roman"/>
          <w:b/>
          <w:bCs/>
          <w:sz w:val="28"/>
          <w:szCs w:val="28"/>
        </w:rPr>
      </w:pPr>
      <w:r>
        <w:rPr>
          <w:rFonts w:ascii="Times New Roman" w:hAnsi="Times New Roman" w:cs="Times New Roman"/>
          <w:b/>
          <w:bCs/>
          <w:sz w:val="28"/>
          <w:szCs w:val="28"/>
          <w:lang w:val="en-US"/>
        </w:rPr>
        <w:t>S</w:t>
      </w:r>
      <w:r w:rsidRPr="0079065C">
        <w:rPr>
          <w:rFonts w:ascii="Times New Roman" w:hAnsi="Times New Roman" w:cs="Times New Roman"/>
          <w:b/>
          <w:bCs/>
          <w:sz w:val="28"/>
          <w:szCs w:val="28"/>
        </w:rPr>
        <w:t xml:space="preserve">. </w:t>
      </w:r>
      <w:r>
        <w:rPr>
          <w:rFonts w:ascii="Times New Roman" w:hAnsi="Times New Roman" w:cs="Times New Roman"/>
          <w:b/>
          <w:bCs/>
          <w:sz w:val="28"/>
          <w:szCs w:val="28"/>
          <w:lang w:val="en-US"/>
        </w:rPr>
        <w:t>C</w:t>
      </w:r>
      <w:r w:rsidRPr="0079065C">
        <w:rPr>
          <w:rFonts w:ascii="Times New Roman" w:hAnsi="Times New Roman" w:cs="Times New Roman"/>
          <w:b/>
          <w:bCs/>
          <w:sz w:val="28"/>
          <w:szCs w:val="28"/>
        </w:rPr>
        <w:t>.</w:t>
      </w:r>
      <w:r>
        <w:rPr>
          <w:rFonts w:ascii="Times New Roman" w:hAnsi="Times New Roman" w:cs="Times New Roman"/>
          <w:b/>
          <w:bCs/>
          <w:sz w:val="28"/>
          <w:szCs w:val="28"/>
        </w:rPr>
        <w:t xml:space="preserve"> против Соединенного Королевства</w:t>
      </w:r>
    </w:p>
    <w:p w:rsidR="0079065C" w:rsidRPr="00C75A5A" w:rsidRDefault="0079065C" w:rsidP="0079065C">
      <w:pPr>
        <w:jc w:val="center"/>
        <w:rPr>
          <w:rFonts w:ascii="Times New Roman" w:hAnsi="Times New Roman" w:cs="Times New Roman"/>
          <w:b/>
          <w:bCs/>
          <w:sz w:val="28"/>
          <w:szCs w:val="28"/>
        </w:rPr>
      </w:pPr>
      <w:proofErr w:type="gramStart"/>
      <w:r w:rsidRPr="00C75A5A">
        <w:rPr>
          <w:rFonts w:ascii="Times New Roman" w:hAnsi="Times New Roman" w:cs="Times New Roman"/>
          <w:b/>
          <w:bCs/>
          <w:sz w:val="28"/>
          <w:szCs w:val="28"/>
        </w:rPr>
        <w:t>(</w:t>
      </w:r>
      <w:r>
        <w:rPr>
          <w:rFonts w:ascii="Times New Roman" w:hAnsi="Times New Roman" w:cs="Times New Roman"/>
          <w:b/>
          <w:bCs/>
          <w:sz w:val="28"/>
          <w:szCs w:val="28"/>
          <w:lang w:val="en-US"/>
        </w:rPr>
        <w:t>S</w:t>
      </w:r>
      <w:r w:rsidRPr="00C75A5A">
        <w:rPr>
          <w:rFonts w:ascii="Times New Roman" w:hAnsi="Times New Roman" w:cs="Times New Roman"/>
          <w:b/>
          <w:bCs/>
          <w:sz w:val="28"/>
          <w:szCs w:val="28"/>
        </w:rPr>
        <w:t>.</w:t>
      </w:r>
      <w:proofErr w:type="gramEnd"/>
      <w:r w:rsidRPr="00C75A5A">
        <w:rPr>
          <w:rFonts w:ascii="Times New Roman" w:hAnsi="Times New Roman" w:cs="Times New Roman"/>
          <w:b/>
          <w:bCs/>
          <w:sz w:val="28"/>
          <w:szCs w:val="28"/>
        </w:rPr>
        <w:t xml:space="preserve"> </w:t>
      </w:r>
      <w:r>
        <w:rPr>
          <w:rFonts w:ascii="Times New Roman" w:hAnsi="Times New Roman" w:cs="Times New Roman"/>
          <w:b/>
          <w:bCs/>
          <w:sz w:val="28"/>
          <w:szCs w:val="28"/>
          <w:lang w:val="en-US"/>
        </w:rPr>
        <w:t>C</w:t>
      </w:r>
      <w:r w:rsidRPr="00C75A5A">
        <w:rPr>
          <w:rFonts w:ascii="Times New Roman" w:hAnsi="Times New Roman" w:cs="Times New Roman"/>
          <w:b/>
          <w:bCs/>
          <w:sz w:val="28"/>
          <w:szCs w:val="28"/>
        </w:rPr>
        <w:t xml:space="preserve">. </w:t>
      </w:r>
      <w:r>
        <w:rPr>
          <w:rFonts w:ascii="Times New Roman" w:hAnsi="Times New Roman" w:cs="Times New Roman"/>
          <w:b/>
          <w:bCs/>
          <w:sz w:val="28"/>
          <w:szCs w:val="28"/>
          <w:lang w:val="en-US"/>
        </w:rPr>
        <w:t>v</w:t>
      </w:r>
      <w:r w:rsidRPr="00C75A5A">
        <w:rPr>
          <w:rFonts w:ascii="Times New Roman" w:hAnsi="Times New Roman" w:cs="Times New Roman"/>
          <w:b/>
          <w:bCs/>
          <w:sz w:val="28"/>
          <w:szCs w:val="28"/>
        </w:rPr>
        <w:t xml:space="preserve">. </w:t>
      </w:r>
      <w:r>
        <w:rPr>
          <w:rFonts w:ascii="Times New Roman" w:hAnsi="Times New Roman" w:cs="Times New Roman"/>
          <w:b/>
          <w:bCs/>
          <w:sz w:val="28"/>
          <w:szCs w:val="28"/>
          <w:lang w:val="en-US"/>
        </w:rPr>
        <w:t>United</w:t>
      </w:r>
      <w:r w:rsidRPr="00C75A5A">
        <w:rPr>
          <w:rFonts w:ascii="Times New Roman" w:hAnsi="Times New Roman" w:cs="Times New Roman"/>
          <w:b/>
          <w:bCs/>
          <w:sz w:val="28"/>
          <w:szCs w:val="28"/>
        </w:rPr>
        <w:t xml:space="preserve"> </w:t>
      </w:r>
      <w:r>
        <w:rPr>
          <w:rFonts w:ascii="Times New Roman" w:hAnsi="Times New Roman" w:cs="Times New Roman"/>
          <w:b/>
          <w:bCs/>
          <w:sz w:val="28"/>
          <w:szCs w:val="28"/>
          <w:lang w:val="en-US"/>
        </w:rPr>
        <w:t>Kingdom</w:t>
      </w:r>
      <w:r w:rsidRPr="00C75A5A">
        <w:rPr>
          <w:rFonts w:ascii="Times New Roman" w:hAnsi="Times New Roman" w:cs="Times New Roman"/>
          <w:b/>
          <w:bCs/>
          <w:sz w:val="28"/>
          <w:szCs w:val="28"/>
        </w:rPr>
        <w:t>)</w:t>
      </w:r>
    </w:p>
    <w:p w:rsidR="00916257" w:rsidRDefault="0079065C" w:rsidP="00EC00F6">
      <w:pPr>
        <w:jc w:val="center"/>
        <w:rPr>
          <w:rFonts w:ascii="Times New Roman" w:hAnsi="Times New Roman" w:cs="Times New Roman"/>
          <w:b/>
          <w:sz w:val="28"/>
          <w:szCs w:val="28"/>
        </w:rPr>
      </w:pPr>
      <w:r>
        <w:rPr>
          <w:rFonts w:ascii="Times New Roman" w:hAnsi="Times New Roman" w:cs="Times New Roman"/>
          <w:b/>
          <w:sz w:val="28"/>
          <w:szCs w:val="28"/>
        </w:rPr>
        <w:t xml:space="preserve">жалоба № </w:t>
      </w:r>
      <w:r w:rsidRPr="0079065C">
        <w:rPr>
          <w:rFonts w:ascii="Times New Roman" w:hAnsi="Times New Roman" w:cs="Times New Roman"/>
          <w:b/>
          <w:sz w:val="28"/>
          <w:szCs w:val="28"/>
        </w:rPr>
        <w:t>60958/00</w:t>
      </w:r>
    </w:p>
    <w:p w:rsidR="0079065C" w:rsidRDefault="0079065C" w:rsidP="00EC00F6">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15 июня 2004 года</w:t>
      </w:r>
    </w:p>
    <w:p w:rsidR="0079065C" w:rsidRDefault="0079065C" w:rsidP="00EC00F6">
      <w:pPr>
        <w:jc w:val="center"/>
        <w:rPr>
          <w:rFonts w:ascii="Times New Roman" w:hAnsi="Times New Roman" w:cs="Times New Roman"/>
          <w:b/>
          <w:sz w:val="28"/>
          <w:szCs w:val="28"/>
        </w:rPr>
      </w:pPr>
    </w:p>
    <w:p w:rsidR="00204226" w:rsidRDefault="00204226" w:rsidP="00204226">
      <w:pPr>
        <w:jc w:val="both"/>
        <w:rPr>
          <w:rFonts w:ascii="Times New Roman" w:hAnsi="Times New Roman" w:cs="Times New Roman"/>
          <w:sz w:val="28"/>
          <w:szCs w:val="28"/>
        </w:rPr>
      </w:pPr>
      <w:r>
        <w:rPr>
          <w:rFonts w:ascii="Times New Roman" w:hAnsi="Times New Roman" w:cs="Times New Roman"/>
          <w:sz w:val="28"/>
          <w:szCs w:val="28"/>
        </w:rPr>
        <w:t xml:space="preserve">Данное дело затрагивает вопрос о содержании права на справедливое судебное разбирательство применительно к </w:t>
      </w:r>
      <w:proofErr w:type="gramStart"/>
      <w:r>
        <w:rPr>
          <w:rFonts w:ascii="Times New Roman" w:hAnsi="Times New Roman" w:cs="Times New Roman"/>
          <w:sz w:val="28"/>
          <w:szCs w:val="28"/>
        </w:rPr>
        <w:t>процессу над</w:t>
      </w:r>
      <w:proofErr w:type="gramEnd"/>
      <w:r>
        <w:rPr>
          <w:rFonts w:ascii="Times New Roman" w:hAnsi="Times New Roman" w:cs="Times New Roman"/>
          <w:sz w:val="28"/>
          <w:szCs w:val="28"/>
        </w:rPr>
        <w:t xml:space="preserve"> несовершеннолетними правонарушителями. Несмотря на то, что статья 6 Конвенции (в отличие от соответствующей статьи Пакта 1966 года о гражданских и политических правах) не содержит отдельного упоминания о несовершеннолетних, Европейский Суд в своей прецедентной практике сформировал ряд правовых позиций по этому вопросу, отразив их, помимо прочего, в рассматриваемом деле.</w:t>
      </w:r>
    </w:p>
    <w:p w:rsidR="00204226" w:rsidRDefault="00204226" w:rsidP="00204226">
      <w:pPr>
        <w:jc w:val="both"/>
        <w:rPr>
          <w:rFonts w:ascii="Times New Roman" w:hAnsi="Times New Roman" w:cs="Times New Roman"/>
          <w:sz w:val="28"/>
          <w:szCs w:val="28"/>
        </w:rPr>
      </w:pPr>
      <w:r>
        <w:rPr>
          <w:rFonts w:ascii="Times New Roman" w:hAnsi="Times New Roman" w:cs="Times New Roman"/>
          <w:sz w:val="28"/>
          <w:szCs w:val="28"/>
        </w:rPr>
        <w:t xml:space="preserve">Фактические обстоятельства дела могут быть изложены следующим образом. </w:t>
      </w:r>
      <w:r w:rsidR="0021381E" w:rsidRPr="00204226">
        <w:rPr>
          <w:rFonts w:ascii="Times New Roman" w:hAnsi="Times New Roman" w:cs="Times New Roman"/>
          <w:sz w:val="28"/>
          <w:szCs w:val="28"/>
        </w:rPr>
        <w:t>В июне 1999 года заявитель, которому исполнилось 11 лет, и 14-ле</w:t>
      </w:r>
      <w:r w:rsidR="0021381E">
        <w:rPr>
          <w:rFonts w:ascii="Times New Roman" w:hAnsi="Times New Roman" w:cs="Times New Roman"/>
          <w:sz w:val="28"/>
          <w:szCs w:val="28"/>
        </w:rPr>
        <w:t>тний мальчик (Л.А.</w:t>
      </w:r>
      <w:r w:rsidR="0021381E" w:rsidRPr="00204226">
        <w:rPr>
          <w:rFonts w:ascii="Times New Roman" w:hAnsi="Times New Roman" w:cs="Times New Roman"/>
          <w:sz w:val="28"/>
          <w:szCs w:val="28"/>
        </w:rPr>
        <w:t>) подошли на улице к 87-летней женщине. Заявитель попытался отобрать у женщины сумку, вследствие чего она упала на землю и сломала левую руку. Заявителю было предъявлено обвинение в попытке разбойного нападения</w:t>
      </w:r>
      <w:r w:rsidR="006F456C">
        <w:rPr>
          <w:rStyle w:val="a5"/>
          <w:rFonts w:ascii="Times New Roman" w:hAnsi="Times New Roman" w:cs="Times New Roman"/>
          <w:sz w:val="28"/>
          <w:szCs w:val="28"/>
        </w:rPr>
        <w:footnoteReference w:id="175"/>
      </w:r>
      <w:r w:rsidR="0021381E" w:rsidRPr="00204226">
        <w:rPr>
          <w:rFonts w:ascii="Times New Roman" w:hAnsi="Times New Roman" w:cs="Times New Roman"/>
          <w:sz w:val="28"/>
          <w:szCs w:val="28"/>
        </w:rPr>
        <w:t>.</w:t>
      </w:r>
      <w:r w:rsidR="0021381E">
        <w:rPr>
          <w:rFonts w:ascii="Times New Roman" w:hAnsi="Times New Roman" w:cs="Times New Roman"/>
          <w:sz w:val="28"/>
          <w:szCs w:val="28"/>
        </w:rPr>
        <w:t xml:space="preserve"> </w:t>
      </w:r>
      <w:r w:rsidR="0021381E" w:rsidRPr="00204226">
        <w:rPr>
          <w:rFonts w:ascii="Times New Roman" w:hAnsi="Times New Roman" w:cs="Times New Roman"/>
          <w:sz w:val="28"/>
          <w:szCs w:val="28"/>
        </w:rPr>
        <w:t>В июле 1999 года с учетом других правонарушений заявитель на основании приказа о передаче под надзор на два года был направлен на попечение местных органов власти и передан приемным родителям (без формального усыновления).</w:t>
      </w:r>
    </w:p>
    <w:p w:rsidR="0021381E" w:rsidRDefault="0021381E" w:rsidP="00204226">
      <w:pPr>
        <w:jc w:val="both"/>
        <w:rPr>
          <w:rFonts w:ascii="Times New Roman" w:hAnsi="Times New Roman" w:cs="Times New Roman"/>
          <w:sz w:val="28"/>
          <w:szCs w:val="28"/>
        </w:rPr>
      </w:pPr>
      <w:r w:rsidRPr="00204226">
        <w:rPr>
          <w:rFonts w:ascii="Times New Roman" w:hAnsi="Times New Roman" w:cs="Times New Roman"/>
          <w:sz w:val="28"/>
          <w:szCs w:val="28"/>
        </w:rPr>
        <w:t xml:space="preserve">В августе 1999 года Суд по делам </w:t>
      </w:r>
      <w:r>
        <w:rPr>
          <w:rFonts w:ascii="Times New Roman" w:hAnsi="Times New Roman" w:cs="Times New Roman"/>
          <w:sz w:val="28"/>
          <w:szCs w:val="28"/>
        </w:rPr>
        <w:t>несовершеннолетних</w:t>
      </w:r>
      <w:r w:rsidRPr="00204226">
        <w:rPr>
          <w:rFonts w:ascii="Times New Roman" w:hAnsi="Times New Roman" w:cs="Times New Roman"/>
          <w:sz w:val="28"/>
          <w:szCs w:val="28"/>
        </w:rPr>
        <w:t xml:space="preserve">, учитывая совершенные заявителем преступления, в числе которых были разбойное нападение, кража </w:t>
      </w:r>
      <w:proofErr w:type="gramStart"/>
      <w:r w:rsidRPr="00204226">
        <w:rPr>
          <w:rFonts w:ascii="Times New Roman" w:hAnsi="Times New Roman" w:cs="Times New Roman"/>
          <w:sz w:val="28"/>
          <w:szCs w:val="28"/>
        </w:rPr>
        <w:t>со</w:t>
      </w:r>
      <w:proofErr w:type="gramEnd"/>
      <w:r w:rsidRPr="00204226">
        <w:rPr>
          <w:rFonts w:ascii="Times New Roman" w:hAnsi="Times New Roman" w:cs="Times New Roman"/>
          <w:sz w:val="28"/>
          <w:szCs w:val="28"/>
        </w:rPr>
        <w:t xml:space="preserve"> взломом, кража и поджог, счел, что в случае признания заявителя виновным в попытке разбойного нападения, было бы целесообразно назначить ему наказание в виде лишения свободы, и передал его</w:t>
      </w:r>
      <w:r>
        <w:rPr>
          <w:rFonts w:ascii="Times New Roman" w:hAnsi="Times New Roman" w:cs="Times New Roman"/>
          <w:sz w:val="28"/>
          <w:szCs w:val="28"/>
        </w:rPr>
        <w:t xml:space="preserve"> дело в Суд короны</w:t>
      </w:r>
      <w:r w:rsidRPr="00204226">
        <w:rPr>
          <w:rFonts w:ascii="Times New Roman" w:hAnsi="Times New Roman" w:cs="Times New Roman"/>
          <w:sz w:val="28"/>
          <w:szCs w:val="28"/>
        </w:rPr>
        <w:t>. После передачи дела на рассмотрение в суд законные представители заявителя получили два заключения экспертов.</w:t>
      </w:r>
    </w:p>
    <w:p w:rsidR="00204226" w:rsidRDefault="0021381E" w:rsidP="00204226">
      <w:pPr>
        <w:jc w:val="both"/>
        <w:rPr>
          <w:rFonts w:ascii="Times New Roman" w:hAnsi="Times New Roman" w:cs="Times New Roman"/>
          <w:sz w:val="28"/>
          <w:szCs w:val="28"/>
        </w:rPr>
      </w:pPr>
      <w:r w:rsidRPr="00204226">
        <w:rPr>
          <w:rFonts w:ascii="Times New Roman" w:hAnsi="Times New Roman" w:cs="Times New Roman"/>
          <w:sz w:val="28"/>
          <w:szCs w:val="28"/>
        </w:rPr>
        <w:t xml:space="preserve">Первое заключение было подготовлено доктором </w:t>
      </w:r>
      <w:proofErr w:type="spellStart"/>
      <w:r w:rsidRPr="00204226">
        <w:rPr>
          <w:rFonts w:ascii="Times New Roman" w:hAnsi="Times New Roman" w:cs="Times New Roman"/>
          <w:sz w:val="28"/>
          <w:szCs w:val="28"/>
        </w:rPr>
        <w:t>Ронаном</w:t>
      </w:r>
      <w:proofErr w:type="spellEnd"/>
      <w:r w:rsidRPr="00204226">
        <w:rPr>
          <w:rFonts w:ascii="Times New Roman" w:hAnsi="Times New Roman" w:cs="Times New Roman"/>
          <w:sz w:val="28"/>
          <w:szCs w:val="28"/>
        </w:rPr>
        <w:t xml:space="preserve"> </w:t>
      </w:r>
      <w:proofErr w:type="spellStart"/>
      <w:r w:rsidRPr="00204226">
        <w:rPr>
          <w:rFonts w:ascii="Times New Roman" w:hAnsi="Times New Roman" w:cs="Times New Roman"/>
          <w:sz w:val="28"/>
          <w:szCs w:val="28"/>
        </w:rPr>
        <w:t>Бреннаном</w:t>
      </w:r>
      <w:proofErr w:type="spellEnd"/>
      <w:r w:rsidRPr="00204226">
        <w:rPr>
          <w:rFonts w:ascii="Times New Roman" w:hAnsi="Times New Roman" w:cs="Times New Roman"/>
          <w:sz w:val="28"/>
          <w:szCs w:val="28"/>
        </w:rPr>
        <w:t xml:space="preserve"> (</w:t>
      </w:r>
      <w:proofErr w:type="spellStart"/>
      <w:r w:rsidRPr="00204226">
        <w:rPr>
          <w:rFonts w:ascii="Times New Roman" w:hAnsi="Times New Roman" w:cs="Times New Roman"/>
          <w:sz w:val="28"/>
          <w:szCs w:val="28"/>
        </w:rPr>
        <w:t>Ronan</w:t>
      </w:r>
      <w:proofErr w:type="spellEnd"/>
      <w:r w:rsidRPr="00204226">
        <w:rPr>
          <w:rFonts w:ascii="Times New Roman" w:hAnsi="Times New Roman" w:cs="Times New Roman"/>
          <w:sz w:val="28"/>
          <w:szCs w:val="28"/>
        </w:rPr>
        <w:t xml:space="preserve"> </w:t>
      </w:r>
      <w:proofErr w:type="spellStart"/>
      <w:r w:rsidRPr="00204226">
        <w:rPr>
          <w:rFonts w:ascii="Times New Roman" w:hAnsi="Times New Roman" w:cs="Times New Roman"/>
          <w:sz w:val="28"/>
          <w:szCs w:val="28"/>
        </w:rPr>
        <w:t>Brennan</w:t>
      </w:r>
      <w:proofErr w:type="spellEnd"/>
      <w:r w:rsidRPr="00204226">
        <w:rPr>
          <w:rFonts w:ascii="Times New Roman" w:hAnsi="Times New Roman" w:cs="Times New Roman"/>
          <w:sz w:val="28"/>
          <w:szCs w:val="28"/>
        </w:rPr>
        <w:t>), судебным психиатром по делам несовершеннолетних, который</w:t>
      </w:r>
      <w:r>
        <w:rPr>
          <w:rFonts w:ascii="Times New Roman" w:hAnsi="Times New Roman" w:cs="Times New Roman"/>
          <w:sz w:val="28"/>
          <w:szCs w:val="28"/>
        </w:rPr>
        <w:t xml:space="preserve"> указал, что заявитель</w:t>
      </w:r>
      <w:r w:rsidRPr="00204226">
        <w:rPr>
          <w:rFonts w:ascii="Times New Roman" w:hAnsi="Times New Roman" w:cs="Times New Roman"/>
          <w:sz w:val="28"/>
          <w:szCs w:val="28"/>
        </w:rPr>
        <w:t xml:space="preserve"> способен принимать участие в судебном процес</w:t>
      </w:r>
      <w:r>
        <w:rPr>
          <w:rFonts w:ascii="Times New Roman" w:hAnsi="Times New Roman" w:cs="Times New Roman"/>
          <w:sz w:val="28"/>
          <w:szCs w:val="28"/>
        </w:rPr>
        <w:t xml:space="preserve">се, хотя </w:t>
      </w:r>
      <w:r w:rsidRPr="00204226">
        <w:rPr>
          <w:rFonts w:ascii="Times New Roman" w:hAnsi="Times New Roman" w:cs="Times New Roman"/>
          <w:sz w:val="28"/>
          <w:szCs w:val="28"/>
        </w:rPr>
        <w:t>ему придется подробно объяснять весь ход судебного разбирательства в манере, соответств</w:t>
      </w:r>
      <w:r>
        <w:rPr>
          <w:rFonts w:ascii="Times New Roman" w:hAnsi="Times New Roman" w:cs="Times New Roman"/>
          <w:sz w:val="28"/>
          <w:szCs w:val="28"/>
        </w:rPr>
        <w:t xml:space="preserve">ующей его низким (на уровне 8-летнего ребенка) интеллектуальным  способностям. Психиатр утверждал, что </w:t>
      </w:r>
      <w:r w:rsidRPr="00204226">
        <w:rPr>
          <w:rFonts w:ascii="Times New Roman" w:hAnsi="Times New Roman" w:cs="Times New Roman"/>
          <w:sz w:val="28"/>
          <w:szCs w:val="28"/>
        </w:rPr>
        <w:t>долгосрочное попечение необходимо рассматривать как преимущественную меру по отношению к наказанию в виде лишения свободы.</w:t>
      </w:r>
    </w:p>
    <w:p w:rsidR="0021381E" w:rsidRDefault="0021381E" w:rsidP="00204226">
      <w:pPr>
        <w:jc w:val="both"/>
        <w:rPr>
          <w:rFonts w:ascii="Times New Roman" w:hAnsi="Times New Roman" w:cs="Times New Roman"/>
          <w:sz w:val="28"/>
          <w:szCs w:val="28"/>
        </w:rPr>
      </w:pPr>
      <w:r>
        <w:rPr>
          <w:rFonts w:ascii="Times New Roman" w:hAnsi="Times New Roman" w:cs="Times New Roman"/>
          <w:sz w:val="28"/>
          <w:szCs w:val="28"/>
        </w:rPr>
        <w:t xml:space="preserve">В другом заключении доктор </w:t>
      </w:r>
      <w:r w:rsidRPr="00204226">
        <w:rPr>
          <w:rFonts w:ascii="Times New Roman" w:hAnsi="Times New Roman" w:cs="Times New Roman"/>
          <w:sz w:val="28"/>
          <w:szCs w:val="28"/>
        </w:rPr>
        <w:t xml:space="preserve">Диана </w:t>
      </w:r>
      <w:proofErr w:type="spellStart"/>
      <w:r w:rsidRPr="00204226">
        <w:rPr>
          <w:rFonts w:ascii="Times New Roman" w:hAnsi="Times New Roman" w:cs="Times New Roman"/>
          <w:sz w:val="28"/>
          <w:szCs w:val="28"/>
        </w:rPr>
        <w:t>Бэйнс</w:t>
      </w:r>
      <w:proofErr w:type="spellEnd"/>
      <w:r>
        <w:rPr>
          <w:rFonts w:ascii="Times New Roman" w:hAnsi="Times New Roman" w:cs="Times New Roman"/>
          <w:sz w:val="28"/>
          <w:szCs w:val="28"/>
        </w:rPr>
        <w:t xml:space="preserve"> отметила, что в целом, у заявителя</w:t>
      </w:r>
      <w:r w:rsidRPr="00204226">
        <w:rPr>
          <w:rFonts w:ascii="Times New Roman" w:hAnsi="Times New Roman" w:cs="Times New Roman"/>
          <w:sz w:val="28"/>
          <w:szCs w:val="28"/>
        </w:rPr>
        <w:t xml:space="preserve"> отмечалось зна</w:t>
      </w:r>
      <w:r w:rsidR="00FE690C">
        <w:rPr>
          <w:rFonts w:ascii="Times New Roman" w:hAnsi="Times New Roman" w:cs="Times New Roman"/>
          <w:sz w:val="28"/>
          <w:szCs w:val="28"/>
        </w:rPr>
        <w:t>чительное отставание в развитии: е</w:t>
      </w:r>
      <w:r w:rsidR="00FE690C" w:rsidRPr="00204226">
        <w:rPr>
          <w:rFonts w:ascii="Times New Roman" w:hAnsi="Times New Roman" w:cs="Times New Roman"/>
          <w:sz w:val="28"/>
          <w:szCs w:val="28"/>
        </w:rPr>
        <w:t xml:space="preserve">сли выразить </w:t>
      </w:r>
      <w:r w:rsidR="00FE690C">
        <w:rPr>
          <w:rFonts w:ascii="Times New Roman" w:hAnsi="Times New Roman" w:cs="Times New Roman"/>
          <w:sz w:val="28"/>
          <w:szCs w:val="28"/>
        </w:rPr>
        <w:t xml:space="preserve">его </w:t>
      </w:r>
      <w:r w:rsidR="00FE690C" w:rsidRPr="00204226">
        <w:rPr>
          <w:rFonts w:ascii="Times New Roman" w:hAnsi="Times New Roman" w:cs="Times New Roman"/>
          <w:sz w:val="28"/>
          <w:szCs w:val="28"/>
        </w:rPr>
        <w:lastRenderedPageBreak/>
        <w:t>ког</w:t>
      </w:r>
      <w:r w:rsidR="00FE690C">
        <w:rPr>
          <w:rFonts w:ascii="Times New Roman" w:hAnsi="Times New Roman" w:cs="Times New Roman"/>
          <w:sz w:val="28"/>
          <w:szCs w:val="28"/>
        </w:rPr>
        <w:t>нитивные способности</w:t>
      </w:r>
      <w:r w:rsidR="00FE690C" w:rsidRPr="00204226">
        <w:rPr>
          <w:rFonts w:ascii="Times New Roman" w:hAnsi="Times New Roman" w:cs="Times New Roman"/>
          <w:sz w:val="28"/>
          <w:szCs w:val="28"/>
        </w:rPr>
        <w:t xml:space="preserve"> в возрастн</w:t>
      </w:r>
      <w:r w:rsidR="00FE690C">
        <w:rPr>
          <w:rFonts w:ascii="Times New Roman" w:hAnsi="Times New Roman" w:cs="Times New Roman"/>
          <w:sz w:val="28"/>
          <w:szCs w:val="28"/>
        </w:rPr>
        <w:t>ом эквиваленте, то они находились</w:t>
      </w:r>
      <w:r w:rsidR="00FE690C" w:rsidRPr="00204226">
        <w:rPr>
          <w:rFonts w:ascii="Times New Roman" w:hAnsi="Times New Roman" w:cs="Times New Roman"/>
          <w:sz w:val="28"/>
          <w:szCs w:val="28"/>
        </w:rPr>
        <w:t xml:space="preserve"> на уровне между возрастом в 6 лет 2 месяца и возрастом в 8 лет 2 месяца</w:t>
      </w:r>
      <w:r w:rsidR="00FE690C">
        <w:rPr>
          <w:rFonts w:ascii="Times New Roman" w:hAnsi="Times New Roman" w:cs="Times New Roman"/>
          <w:sz w:val="28"/>
          <w:szCs w:val="28"/>
        </w:rPr>
        <w:t>.</w:t>
      </w:r>
    </w:p>
    <w:p w:rsidR="00FE690C" w:rsidRDefault="00FE690C" w:rsidP="00FE690C">
      <w:pPr>
        <w:jc w:val="both"/>
        <w:rPr>
          <w:rFonts w:ascii="Times New Roman" w:hAnsi="Times New Roman" w:cs="Times New Roman"/>
          <w:sz w:val="28"/>
          <w:szCs w:val="28"/>
        </w:rPr>
      </w:pPr>
      <w:r w:rsidRPr="00204226">
        <w:rPr>
          <w:rFonts w:ascii="Times New Roman" w:hAnsi="Times New Roman" w:cs="Times New Roman"/>
          <w:sz w:val="28"/>
          <w:szCs w:val="28"/>
        </w:rPr>
        <w:t xml:space="preserve">В декабре 1999 года состоялось предварительное судебное слушание по делу. В своих доводах адвокат заявителя ссылался на статьи 3 и 6 Конвенции и настаивал на прекращении судебного </w:t>
      </w:r>
      <w:proofErr w:type="gramStart"/>
      <w:r w:rsidRPr="00204226">
        <w:rPr>
          <w:rFonts w:ascii="Times New Roman" w:hAnsi="Times New Roman" w:cs="Times New Roman"/>
          <w:sz w:val="28"/>
          <w:szCs w:val="28"/>
        </w:rPr>
        <w:t>разбирательства</w:t>
      </w:r>
      <w:proofErr w:type="gramEnd"/>
      <w:r w:rsidRPr="00204226">
        <w:rPr>
          <w:rFonts w:ascii="Times New Roman" w:hAnsi="Times New Roman" w:cs="Times New Roman"/>
          <w:sz w:val="28"/>
          <w:szCs w:val="28"/>
        </w:rPr>
        <w:t xml:space="preserve"> на том основании, что оно было бы проведено с нарушением судебной процедуры вследствие низкой способности заявителя концентрировать внимание и его низкого уровня образования, что означало, что он будет неспособен в полной мере осознавать ход судебного разбирательства и принимать в нем участие. Суд отклонил данное ходатайст</w:t>
      </w:r>
      <w:r>
        <w:rPr>
          <w:rFonts w:ascii="Times New Roman" w:hAnsi="Times New Roman" w:cs="Times New Roman"/>
          <w:sz w:val="28"/>
          <w:szCs w:val="28"/>
        </w:rPr>
        <w:t xml:space="preserve">во адвоката, указав, что </w:t>
      </w:r>
      <w:r w:rsidRPr="00204226">
        <w:rPr>
          <w:rFonts w:ascii="Times New Roman" w:hAnsi="Times New Roman" w:cs="Times New Roman"/>
          <w:sz w:val="28"/>
          <w:szCs w:val="28"/>
        </w:rPr>
        <w:t>судебное разбирательство в суде присяжных будет проводиться максимально неформальным образом с соблюдением требований справедливого судебного разбирательства.</w:t>
      </w:r>
      <w:r>
        <w:rPr>
          <w:rFonts w:ascii="Times New Roman" w:hAnsi="Times New Roman" w:cs="Times New Roman"/>
          <w:sz w:val="28"/>
          <w:szCs w:val="28"/>
        </w:rPr>
        <w:t xml:space="preserve"> </w:t>
      </w:r>
    </w:p>
    <w:p w:rsidR="00FE690C" w:rsidRPr="00204226" w:rsidRDefault="00FE690C" w:rsidP="00FE690C">
      <w:pPr>
        <w:jc w:val="both"/>
        <w:rPr>
          <w:rFonts w:ascii="Times New Roman" w:hAnsi="Times New Roman" w:cs="Times New Roman"/>
          <w:sz w:val="28"/>
          <w:szCs w:val="28"/>
        </w:rPr>
      </w:pPr>
      <w:r w:rsidRPr="00204226">
        <w:rPr>
          <w:rFonts w:ascii="Times New Roman" w:hAnsi="Times New Roman" w:cs="Times New Roman"/>
          <w:sz w:val="28"/>
          <w:szCs w:val="28"/>
        </w:rPr>
        <w:t xml:space="preserve">На состоявшемся в декабре 1999 года судебном слушании, которое длилось один день, рядом с заявителем присутствовал социальный работник. От заявителя не требовали занимать место на скамье подсудимых, суд часто объявлял перерывы в своих заседаниях, и было решено отказаться от такой формальности, как ношение париков и мантий. Уголовное дело состояло из двух письменных заявлений (поданных потерпевшей предполагаемого преступления и офицером полиции, произведшим арест) и устных показаний двух свидетелей. Заявитель свидетельствовал о том, что совершил преступление под давлением. </w:t>
      </w:r>
      <w:proofErr w:type="spellStart"/>
      <w:r w:rsidRPr="00204226">
        <w:rPr>
          <w:rFonts w:ascii="Times New Roman" w:hAnsi="Times New Roman" w:cs="Times New Roman"/>
          <w:sz w:val="28"/>
          <w:szCs w:val="28"/>
        </w:rPr>
        <w:t>Динана</w:t>
      </w:r>
      <w:proofErr w:type="spellEnd"/>
      <w:r w:rsidRPr="00204226">
        <w:rPr>
          <w:rFonts w:ascii="Times New Roman" w:hAnsi="Times New Roman" w:cs="Times New Roman"/>
          <w:sz w:val="28"/>
          <w:szCs w:val="28"/>
        </w:rPr>
        <w:t xml:space="preserve"> </w:t>
      </w:r>
      <w:proofErr w:type="spellStart"/>
      <w:r w:rsidRPr="00204226">
        <w:rPr>
          <w:rFonts w:ascii="Times New Roman" w:hAnsi="Times New Roman" w:cs="Times New Roman"/>
          <w:sz w:val="28"/>
          <w:szCs w:val="28"/>
        </w:rPr>
        <w:t>Бэйнс</w:t>
      </w:r>
      <w:proofErr w:type="spellEnd"/>
      <w:r w:rsidRPr="00204226">
        <w:rPr>
          <w:rFonts w:ascii="Times New Roman" w:hAnsi="Times New Roman" w:cs="Times New Roman"/>
          <w:sz w:val="28"/>
          <w:szCs w:val="28"/>
        </w:rPr>
        <w:t xml:space="preserve"> также дала показания в соответствии со своим заключением.</w:t>
      </w:r>
    </w:p>
    <w:p w:rsidR="00FE690C" w:rsidRDefault="00FE690C" w:rsidP="00FE690C">
      <w:pPr>
        <w:jc w:val="both"/>
        <w:rPr>
          <w:rFonts w:ascii="Times New Roman" w:hAnsi="Times New Roman" w:cs="Times New Roman"/>
          <w:sz w:val="28"/>
          <w:szCs w:val="28"/>
        </w:rPr>
      </w:pPr>
      <w:r w:rsidRPr="00204226">
        <w:rPr>
          <w:rFonts w:ascii="Times New Roman" w:hAnsi="Times New Roman" w:cs="Times New Roman"/>
          <w:sz w:val="28"/>
          <w:szCs w:val="28"/>
        </w:rPr>
        <w:t>Заявитель был признан виновным и приговорен к лишению свободы на срок в два с половиной года.</w:t>
      </w:r>
    </w:p>
    <w:p w:rsidR="00FE690C" w:rsidRPr="00204226" w:rsidRDefault="00FE690C" w:rsidP="00FE690C">
      <w:pPr>
        <w:jc w:val="both"/>
        <w:rPr>
          <w:rFonts w:ascii="Times New Roman" w:hAnsi="Times New Roman" w:cs="Times New Roman"/>
          <w:sz w:val="28"/>
          <w:szCs w:val="28"/>
        </w:rPr>
      </w:pPr>
      <w:r w:rsidRPr="00204226">
        <w:rPr>
          <w:rFonts w:ascii="Times New Roman" w:hAnsi="Times New Roman" w:cs="Times New Roman"/>
          <w:sz w:val="28"/>
          <w:szCs w:val="28"/>
        </w:rPr>
        <w:t>Он подал апелляционную жалобу в апе</w:t>
      </w:r>
      <w:r>
        <w:rPr>
          <w:rFonts w:ascii="Times New Roman" w:hAnsi="Times New Roman" w:cs="Times New Roman"/>
          <w:sz w:val="28"/>
          <w:szCs w:val="28"/>
        </w:rPr>
        <w:t>лляционный суд</w:t>
      </w:r>
      <w:r w:rsidRPr="00204226">
        <w:rPr>
          <w:rFonts w:ascii="Times New Roman" w:hAnsi="Times New Roman" w:cs="Times New Roman"/>
          <w:sz w:val="28"/>
          <w:szCs w:val="28"/>
        </w:rPr>
        <w:t>, в числе основа</w:t>
      </w:r>
      <w:r>
        <w:rPr>
          <w:rFonts w:ascii="Times New Roman" w:hAnsi="Times New Roman" w:cs="Times New Roman"/>
          <w:sz w:val="28"/>
          <w:szCs w:val="28"/>
        </w:rPr>
        <w:t xml:space="preserve">ний которой указал, </w:t>
      </w:r>
      <w:r w:rsidRPr="00204226">
        <w:rPr>
          <w:rFonts w:ascii="Times New Roman" w:hAnsi="Times New Roman" w:cs="Times New Roman"/>
          <w:sz w:val="28"/>
          <w:szCs w:val="28"/>
        </w:rPr>
        <w:t>что ввиду своего юного возраста и низких умственных способностей он был лишен права на справедливое судебное разбирательство. Заявитель представил апелляционному суду новые доказательства, включая заявление социального работника</w:t>
      </w:r>
      <w:r>
        <w:rPr>
          <w:rFonts w:ascii="Times New Roman" w:hAnsi="Times New Roman" w:cs="Times New Roman"/>
          <w:sz w:val="28"/>
          <w:szCs w:val="28"/>
        </w:rPr>
        <w:t>, который отметил, что в течение всего процесса заявитель не понимал сути происходящего, из-за чего присяжные ошибочно могли истолковать его поведение как наплевательское</w:t>
      </w:r>
      <w:r w:rsidRPr="00204226">
        <w:rPr>
          <w:rFonts w:ascii="Times New Roman" w:hAnsi="Times New Roman" w:cs="Times New Roman"/>
          <w:sz w:val="28"/>
          <w:szCs w:val="28"/>
        </w:rPr>
        <w:t xml:space="preserve"> отношение</w:t>
      </w:r>
      <w:r>
        <w:rPr>
          <w:rFonts w:ascii="Times New Roman" w:hAnsi="Times New Roman" w:cs="Times New Roman"/>
          <w:sz w:val="28"/>
          <w:szCs w:val="28"/>
        </w:rPr>
        <w:t xml:space="preserve"> к суду и настроиться против него</w:t>
      </w:r>
      <w:r w:rsidRPr="00204226">
        <w:rPr>
          <w:rFonts w:ascii="Times New Roman" w:hAnsi="Times New Roman" w:cs="Times New Roman"/>
          <w:sz w:val="28"/>
          <w:szCs w:val="28"/>
        </w:rPr>
        <w:t>.</w:t>
      </w:r>
    </w:p>
    <w:p w:rsidR="00FE690C" w:rsidRDefault="006F456C" w:rsidP="00204226">
      <w:pPr>
        <w:jc w:val="both"/>
        <w:rPr>
          <w:rFonts w:ascii="Times New Roman" w:hAnsi="Times New Roman" w:cs="Times New Roman"/>
          <w:sz w:val="28"/>
          <w:szCs w:val="28"/>
        </w:rPr>
      </w:pPr>
      <w:r>
        <w:rPr>
          <w:rFonts w:ascii="Times New Roman" w:hAnsi="Times New Roman" w:cs="Times New Roman"/>
          <w:sz w:val="28"/>
          <w:szCs w:val="28"/>
        </w:rPr>
        <w:t xml:space="preserve">Апелляционный суд отклонил </w:t>
      </w:r>
      <w:r w:rsidRPr="00204226">
        <w:rPr>
          <w:rFonts w:ascii="Times New Roman" w:hAnsi="Times New Roman" w:cs="Times New Roman"/>
          <w:sz w:val="28"/>
          <w:szCs w:val="28"/>
        </w:rPr>
        <w:t xml:space="preserve">жалобу заявителя, </w:t>
      </w:r>
      <w:r>
        <w:rPr>
          <w:rFonts w:ascii="Times New Roman" w:hAnsi="Times New Roman" w:cs="Times New Roman"/>
          <w:sz w:val="28"/>
          <w:szCs w:val="28"/>
        </w:rPr>
        <w:t>так как решил</w:t>
      </w:r>
      <w:r w:rsidRPr="00204226">
        <w:rPr>
          <w:rFonts w:ascii="Times New Roman" w:hAnsi="Times New Roman" w:cs="Times New Roman"/>
          <w:sz w:val="28"/>
          <w:szCs w:val="28"/>
        </w:rPr>
        <w:t>, что судья первой инстанции, вынося решение о проведении судебного разбирательства, учел возраст заявителя, уровень его зрелости и его интеллектуальные и эмоциональные способности, а также что суд принял меры для того, чтобы помочь заявителю понять ход судебного разбирательства и принять в нем участие.</w:t>
      </w:r>
      <w:r>
        <w:rPr>
          <w:rFonts w:ascii="Times New Roman" w:hAnsi="Times New Roman" w:cs="Times New Roman"/>
          <w:sz w:val="28"/>
          <w:szCs w:val="28"/>
        </w:rPr>
        <w:t xml:space="preserve"> Кроме того, суд счел, что </w:t>
      </w:r>
      <w:r w:rsidRPr="00204226">
        <w:rPr>
          <w:rFonts w:ascii="Times New Roman" w:hAnsi="Times New Roman" w:cs="Times New Roman"/>
          <w:sz w:val="28"/>
          <w:szCs w:val="28"/>
        </w:rPr>
        <w:t>учитывая длительный период нестабильного характера жизни заявителя, постоянная помощь и обучени</w:t>
      </w:r>
      <w:r>
        <w:rPr>
          <w:rFonts w:ascii="Times New Roman" w:hAnsi="Times New Roman" w:cs="Times New Roman"/>
          <w:sz w:val="28"/>
          <w:szCs w:val="28"/>
        </w:rPr>
        <w:t xml:space="preserve">е, которые он </w:t>
      </w:r>
      <w:r w:rsidRPr="00204226">
        <w:rPr>
          <w:rFonts w:ascii="Times New Roman" w:hAnsi="Times New Roman" w:cs="Times New Roman"/>
          <w:sz w:val="28"/>
          <w:szCs w:val="28"/>
        </w:rPr>
        <w:t>получал</w:t>
      </w:r>
      <w:r>
        <w:rPr>
          <w:rFonts w:ascii="Times New Roman" w:hAnsi="Times New Roman" w:cs="Times New Roman"/>
          <w:sz w:val="28"/>
          <w:szCs w:val="28"/>
        </w:rPr>
        <w:t xml:space="preserve"> в заключении</w:t>
      </w:r>
      <w:r w:rsidRPr="00204226">
        <w:rPr>
          <w:rFonts w:ascii="Times New Roman" w:hAnsi="Times New Roman" w:cs="Times New Roman"/>
          <w:sz w:val="28"/>
          <w:szCs w:val="28"/>
        </w:rPr>
        <w:t>, направлены на удовлетворение его наилучших интересов.</w:t>
      </w:r>
    </w:p>
    <w:p w:rsidR="006F456C" w:rsidRDefault="00640B18" w:rsidP="00204226">
      <w:pPr>
        <w:jc w:val="both"/>
        <w:rPr>
          <w:rFonts w:ascii="Times New Roman" w:hAnsi="Times New Roman" w:cs="Times New Roman"/>
          <w:sz w:val="28"/>
          <w:szCs w:val="28"/>
        </w:rPr>
      </w:pPr>
      <w:r>
        <w:rPr>
          <w:rFonts w:ascii="Times New Roman" w:hAnsi="Times New Roman" w:cs="Times New Roman"/>
          <w:sz w:val="28"/>
          <w:szCs w:val="28"/>
        </w:rPr>
        <w:t>Обращаясь в Европейский Суд, заявитель утверждал, что проведенное в отношении него судебное разбирательство нарушало пункт 1 статьи 6 Конвенции.</w:t>
      </w:r>
      <w:r w:rsidRPr="00640B18">
        <w:rPr>
          <w:rFonts w:ascii="Times New Roman" w:hAnsi="Times New Roman" w:cs="Times New Roman"/>
          <w:sz w:val="28"/>
          <w:szCs w:val="28"/>
        </w:rPr>
        <w:t xml:space="preserve"> </w:t>
      </w:r>
      <w:r w:rsidRPr="006F456C">
        <w:rPr>
          <w:rFonts w:ascii="Times New Roman" w:hAnsi="Times New Roman" w:cs="Times New Roman"/>
          <w:sz w:val="28"/>
          <w:szCs w:val="28"/>
        </w:rPr>
        <w:t xml:space="preserve">Представители заявителя от его имени утверждали, что </w:t>
      </w:r>
      <w:r>
        <w:rPr>
          <w:rFonts w:ascii="Times New Roman" w:hAnsi="Times New Roman" w:cs="Times New Roman"/>
          <w:sz w:val="28"/>
          <w:szCs w:val="28"/>
        </w:rPr>
        <w:t>с</w:t>
      </w:r>
      <w:r w:rsidRPr="006F456C">
        <w:rPr>
          <w:rFonts w:ascii="Times New Roman" w:hAnsi="Times New Roman" w:cs="Times New Roman"/>
          <w:sz w:val="28"/>
          <w:szCs w:val="28"/>
        </w:rPr>
        <w:t xml:space="preserve">удебное </w:t>
      </w:r>
      <w:r w:rsidRPr="006F456C">
        <w:rPr>
          <w:rFonts w:ascii="Times New Roman" w:hAnsi="Times New Roman" w:cs="Times New Roman"/>
          <w:sz w:val="28"/>
          <w:szCs w:val="28"/>
        </w:rPr>
        <w:lastRenderedPageBreak/>
        <w:t>разбирательство в отношен</w:t>
      </w:r>
      <w:r>
        <w:rPr>
          <w:rFonts w:ascii="Times New Roman" w:hAnsi="Times New Roman" w:cs="Times New Roman"/>
          <w:sz w:val="28"/>
          <w:szCs w:val="28"/>
        </w:rPr>
        <w:t xml:space="preserve">ии одиннадцатилетнего ребенка, </w:t>
      </w:r>
      <w:r w:rsidRPr="006F456C">
        <w:rPr>
          <w:rFonts w:ascii="Times New Roman" w:hAnsi="Times New Roman" w:cs="Times New Roman"/>
          <w:sz w:val="28"/>
          <w:szCs w:val="28"/>
        </w:rPr>
        <w:t xml:space="preserve">который настолько отставал в умственном развитии, что попал в 1% самых слаборазвитых детей его возрастной категории, не должно было проводиться судьей или судом присяжных заседателей в открытом судебном заседании, на которое пресса имела свободный доступ. Напротив, дело заявителя должно было проходить в закрытом судебном заседании в специальном суде по делам несовершеннолетних, имеющем соответствующие полномочия </w:t>
      </w:r>
      <w:r>
        <w:rPr>
          <w:rFonts w:ascii="Times New Roman" w:hAnsi="Times New Roman" w:cs="Times New Roman"/>
          <w:sz w:val="28"/>
          <w:szCs w:val="28"/>
        </w:rPr>
        <w:t>по назначению наказания. Б</w:t>
      </w:r>
      <w:r w:rsidRPr="006F456C">
        <w:rPr>
          <w:rFonts w:ascii="Times New Roman" w:hAnsi="Times New Roman" w:cs="Times New Roman"/>
          <w:sz w:val="28"/>
          <w:szCs w:val="28"/>
        </w:rPr>
        <w:t>ыло ясно, что заявитель не мог в полной мере осознавать или участвовать в судебном процессе и не мог соответствующим образом давать указания. Присяжные заседатели и формальные аспекты Суда короны внушали заявителю страх, несмотря на упрощенную процедуру, а его низкая концентрация внимания вызывала негативную реакцию у присяжных заседателей.</w:t>
      </w:r>
    </w:p>
    <w:p w:rsidR="00640B18" w:rsidRDefault="00640B18" w:rsidP="00204226">
      <w:pPr>
        <w:jc w:val="both"/>
        <w:rPr>
          <w:rFonts w:ascii="Times New Roman" w:hAnsi="Times New Roman" w:cs="Times New Roman"/>
          <w:sz w:val="28"/>
          <w:szCs w:val="28"/>
        </w:rPr>
      </w:pPr>
      <w:r w:rsidRPr="006F456C">
        <w:rPr>
          <w:rFonts w:ascii="Times New Roman" w:hAnsi="Times New Roman" w:cs="Times New Roman"/>
          <w:sz w:val="28"/>
          <w:szCs w:val="28"/>
        </w:rPr>
        <w:t>В</w:t>
      </w:r>
      <w:r>
        <w:rPr>
          <w:rFonts w:ascii="Times New Roman" w:hAnsi="Times New Roman" w:cs="Times New Roman"/>
          <w:sz w:val="28"/>
          <w:szCs w:val="28"/>
        </w:rPr>
        <w:t xml:space="preserve"> свою очередь, в</w:t>
      </w:r>
      <w:r w:rsidRPr="006F456C">
        <w:rPr>
          <w:rFonts w:ascii="Times New Roman" w:hAnsi="Times New Roman" w:cs="Times New Roman"/>
          <w:sz w:val="28"/>
          <w:szCs w:val="28"/>
        </w:rPr>
        <w:t>ласти Соединенного Королевства утверждали, что в данном де</w:t>
      </w:r>
      <w:r>
        <w:rPr>
          <w:rFonts w:ascii="Times New Roman" w:hAnsi="Times New Roman" w:cs="Times New Roman"/>
          <w:sz w:val="28"/>
          <w:szCs w:val="28"/>
        </w:rPr>
        <w:t>ле отсутствовало нарушение</w:t>
      </w:r>
      <w:r w:rsidRPr="006F456C">
        <w:rPr>
          <w:rFonts w:ascii="Times New Roman" w:hAnsi="Times New Roman" w:cs="Times New Roman"/>
          <w:sz w:val="28"/>
          <w:szCs w:val="28"/>
        </w:rPr>
        <w:t>. Они признали, что обвиняемый имеет право принимать эффективное участие в судебном разбирательстве по своему уголовному делу, но они оспорили тот факт, что если в деле участвует ребенок, это подразумевает, что он должен быть в состоянии понимать каждый вопрос права или элемент доказательства.</w:t>
      </w:r>
      <w:r w:rsidRPr="00640B18">
        <w:rPr>
          <w:rFonts w:ascii="Times New Roman" w:hAnsi="Times New Roman" w:cs="Times New Roman"/>
          <w:sz w:val="28"/>
          <w:szCs w:val="28"/>
        </w:rPr>
        <w:t xml:space="preserve"> </w:t>
      </w:r>
      <w:r>
        <w:rPr>
          <w:rFonts w:ascii="Times New Roman" w:hAnsi="Times New Roman" w:cs="Times New Roman"/>
          <w:sz w:val="28"/>
          <w:szCs w:val="28"/>
        </w:rPr>
        <w:t xml:space="preserve">Власти </w:t>
      </w:r>
      <w:r w:rsidRPr="006F456C">
        <w:rPr>
          <w:rFonts w:ascii="Times New Roman" w:hAnsi="Times New Roman" w:cs="Times New Roman"/>
          <w:sz w:val="28"/>
          <w:szCs w:val="28"/>
        </w:rPr>
        <w:t>отметили, что в ходе судопроизводства не было заявлено, что подсудимый не понял тех объяснений или что он не смог осмыслить происходящее в той степени, чтобы быть способным принимать эффективное участие в судебном процессе или давать показания в свою защиту.</w:t>
      </w:r>
    </w:p>
    <w:p w:rsidR="00640B18" w:rsidRDefault="00640B18" w:rsidP="00204226">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жалобу, ЕСПЧ напомнил, </w:t>
      </w:r>
      <w:r w:rsidR="004C2CB2">
        <w:rPr>
          <w:rFonts w:ascii="Times New Roman" w:hAnsi="Times New Roman" w:cs="Times New Roman"/>
          <w:sz w:val="28"/>
          <w:szCs w:val="28"/>
        </w:rPr>
        <w:t xml:space="preserve">что </w:t>
      </w:r>
      <w:r>
        <w:rPr>
          <w:rFonts w:ascii="Times New Roman" w:hAnsi="Times New Roman" w:cs="Times New Roman"/>
          <w:sz w:val="28"/>
          <w:szCs w:val="28"/>
        </w:rPr>
        <w:t xml:space="preserve">уголовная ответственность </w:t>
      </w:r>
      <w:r w:rsidRPr="006F456C">
        <w:rPr>
          <w:rFonts w:ascii="Times New Roman" w:hAnsi="Times New Roman" w:cs="Times New Roman"/>
          <w:sz w:val="28"/>
          <w:szCs w:val="28"/>
        </w:rPr>
        <w:t xml:space="preserve"> одиннадцатилетнего ребенка или проведени</w:t>
      </w:r>
      <w:r>
        <w:rPr>
          <w:rFonts w:ascii="Times New Roman" w:hAnsi="Times New Roman" w:cs="Times New Roman"/>
          <w:sz w:val="28"/>
          <w:szCs w:val="28"/>
        </w:rPr>
        <w:t>е судебного разбирательства</w:t>
      </w:r>
      <w:r w:rsidRPr="006F456C">
        <w:rPr>
          <w:rFonts w:ascii="Times New Roman" w:hAnsi="Times New Roman" w:cs="Times New Roman"/>
          <w:sz w:val="28"/>
          <w:szCs w:val="28"/>
        </w:rPr>
        <w:t xml:space="preserve"> по обвинению его в соверше</w:t>
      </w:r>
      <w:r w:rsidR="004C2CB2">
        <w:rPr>
          <w:rFonts w:ascii="Times New Roman" w:hAnsi="Times New Roman" w:cs="Times New Roman"/>
          <w:sz w:val="28"/>
          <w:szCs w:val="28"/>
        </w:rPr>
        <w:t>нии преступления сами по себе не являю</w:t>
      </w:r>
      <w:r w:rsidRPr="006F456C">
        <w:rPr>
          <w:rFonts w:ascii="Times New Roman" w:hAnsi="Times New Roman" w:cs="Times New Roman"/>
          <w:sz w:val="28"/>
          <w:szCs w:val="28"/>
        </w:rPr>
        <w:t>тся нарушением положений Конвен</w:t>
      </w:r>
      <w:r>
        <w:rPr>
          <w:rFonts w:ascii="Times New Roman" w:hAnsi="Times New Roman" w:cs="Times New Roman"/>
          <w:sz w:val="28"/>
          <w:szCs w:val="28"/>
        </w:rPr>
        <w:t xml:space="preserve">ции, до тех </w:t>
      </w:r>
      <w:proofErr w:type="gramStart"/>
      <w:r>
        <w:rPr>
          <w:rFonts w:ascii="Times New Roman" w:hAnsi="Times New Roman" w:cs="Times New Roman"/>
          <w:sz w:val="28"/>
          <w:szCs w:val="28"/>
        </w:rPr>
        <w:t>пор</w:t>
      </w:r>
      <w:proofErr w:type="gramEnd"/>
      <w:r>
        <w:rPr>
          <w:rFonts w:ascii="Times New Roman" w:hAnsi="Times New Roman" w:cs="Times New Roman"/>
          <w:sz w:val="28"/>
          <w:szCs w:val="28"/>
        </w:rPr>
        <w:t xml:space="preserve"> пока он способен</w:t>
      </w:r>
      <w:r w:rsidRPr="006F456C">
        <w:rPr>
          <w:rFonts w:ascii="Times New Roman" w:hAnsi="Times New Roman" w:cs="Times New Roman"/>
          <w:sz w:val="28"/>
          <w:szCs w:val="28"/>
        </w:rPr>
        <w:t xml:space="preserve"> эффективно участвовать в судебном процессе</w:t>
      </w:r>
      <w:r>
        <w:rPr>
          <w:rStyle w:val="a5"/>
          <w:rFonts w:ascii="Times New Roman" w:hAnsi="Times New Roman" w:cs="Times New Roman"/>
          <w:sz w:val="28"/>
          <w:szCs w:val="28"/>
        </w:rPr>
        <w:footnoteReference w:id="176"/>
      </w:r>
      <w:r>
        <w:rPr>
          <w:rFonts w:ascii="Times New Roman" w:hAnsi="Times New Roman" w:cs="Times New Roman"/>
          <w:sz w:val="28"/>
          <w:szCs w:val="28"/>
        </w:rPr>
        <w:t xml:space="preserve">. </w:t>
      </w:r>
      <w:r w:rsidRPr="006F456C">
        <w:rPr>
          <w:rFonts w:ascii="Times New Roman" w:hAnsi="Times New Roman" w:cs="Times New Roman"/>
          <w:sz w:val="28"/>
          <w:szCs w:val="28"/>
        </w:rPr>
        <w:t xml:space="preserve">Право обвиняемого на эффективное участие в судебном разбирательстве по своему уголовному делу, как правило, включает, </w:t>
      </w:r>
      <w:proofErr w:type="spellStart"/>
      <w:r w:rsidRPr="006F456C">
        <w:rPr>
          <w:rFonts w:ascii="Times New Roman" w:hAnsi="Times New Roman" w:cs="Times New Roman"/>
          <w:sz w:val="28"/>
          <w:szCs w:val="28"/>
        </w:rPr>
        <w:t>inter</w:t>
      </w:r>
      <w:proofErr w:type="spellEnd"/>
      <w:r w:rsidRPr="006F456C">
        <w:rPr>
          <w:rFonts w:ascii="Times New Roman" w:hAnsi="Times New Roman" w:cs="Times New Roman"/>
          <w:sz w:val="28"/>
          <w:szCs w:val="28"/>
        </w:rPr>
        <w:t xml:space="preserve"> </w:t>
      </w:r>
      <w:proofErr w:type="spellStart"/>
      <w:r w:rsidRPr="006F456C">
        <w:rPr>
          <w:rFonts w:ascii="Times New Roman" w:hAnsi="Times New Roman" w:cs="Times New Roman"/>
          <w:sz w:val="28"/>
          <w:szCs w:val="28"/>
        </w:rPr>
        <w:t>alia</w:t>
      </w:r>
      <w:proofErr w:type="spellEnd"/>
      <w:r w:rsidRPr="006F456C">
        <w:rPr>
          <w:rFonts w:ascii="Times New Roman" w:hAnsi="Times New Roman" w:cs="Times New Roman"/>
          <w:sz w:val="28"/>
          <w:szCs w:val="28"/>
        </w:rPr>
        <w:t xml:space="preserve">, не только право присутствовать на судебном </w:t>
      </w:r>
      <w:proofErr w:type="gramStart"/>
      <w:r w:rsidRPr="006F456C">
        <w:rPr>
          <w:rFonts w:ascii="Times New Roman" w:hAnsi="Times New Roman" w:cs="Times New Roman"/>
          <w:sz w:val="28"/>
          <w:szCs w:val="28"/>
        </w:rPr>
        <w:t>заседании</w:t>
      </w:r>
      <w:proofErr w:type="gramEnd"/>
      <w:r w:rsidRPr="006F456C">
        <w:rPr>
          <w:rFonts w:ascii="Times New Roman" w:hAnsi="Times New Roman" w:cs="Times New Roman"/>
          <w:sz w:val="28"/>
          <w:szCs w:val="28"/>
        </w:rPr>
        <w:t>, но и право слушать и следить за ходом разбирательства</w:t>
      </w:r>
      <w:r>
        <w:rPr>
          <w:rFonts w:ascii="Times New Roman" w:hAnsi="Times New Roman" w:cs="Times New Roman"/>
          <w:sz w:val="28"/>
          <w:szCs w:val="28"/>
        </w:rPr>
        <w:t>.</w:t>
      </w:r>
      <w:r w:rsidR="00617AD7">
        <w:rPr>
          <w:rStyle w:val="a5"/>
          <w:rFonts w:ascii="Times New Roman" w:hAnsi="Times New Roman" w:cs="Times New Roman"/>
          <w:sz w:val="28"/>
          <w:szCs w:val="28"/>
        </w:rPr>
        <w:footnoteReference w:id="177"/>
      </w:r>
      <w:r w:rsidR="002F4C0D">
        <w:rPr>
          <w:rFonts w:ascii="Times New Roman" w:hAnsi="Times New Roman" w:cs="Times New Roman"/>
          <w:sz w:val="28"/>
          <w:szCs w:val="28"/>
        </w:rPr>
        <w:t xml:space="preserve"> </w:t>
      </w:r>
      <w:proofErr w:type="gramStart"/>
      <w:r w:rsidR="002F4C0D" w:rsidRPr="006F456C">
        <w:rPr>
          <w:rFonts w:ascii="Times New Roman" w:hAnsi="Times New Roman" w:cs="Times New Roman"/>
          <w:sz w:val="28"/>
          <w:szCs w:val="28"/>
        </w:rPr>
        <w:t>В том случае, если обвиняемый является несовершеннолетним, очень важно, чтобы с ним обращались с учетом в полной степени его возраста, уровня зрелости, интеллектуальных и эмоциональных способностей, а также чтобы были приняты меры, содействующие тому, чтобы он мог осмыслить ход судебного процесса и принять в нем участие, в том числе проведение судебного разбирательства таким образом, чтобы максимально снизить риск появления у</w:t>
      </w:r>
      <w:proofErr w:type="gramEnd"/>
      <w:r w:rsidR="002F4C0D" w:rsidRPr="006F456C">
        <w:rPr>
          <w:rFonts w:ascii="Times New Roman" w:hAnsi="Times New Roman" w:cs="Times New Roman"/>
          <w:sz w:val="28"/>
          <w:szCs w:val="28"/>
        </w:rPr>
        <w:t xml:space="preserve"> него ощущения запугивания и подавленности</w:t>
      </w:r>
      <w:r w:rsidR="002F4C0D">
        <w:rPr>
          <w:rFonts w:ascii="Times New Roman" w:hAnsi="Times New Roman" w:cs="Times New Roman"/>
          <w:sz w:val="28"/>
          <w:szCs w:val="28"/>
        </w:rPr>
        <w:t xml:space="preserve">. </w:t>
      </w:r>
    </w:p>
    <w:p w:rsidR="002F4C0D" w:rsidRDefault="004C2CB2" w:rsidP="00204226">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2F4C0D" w:rsidRPr="006F456C">
        <w:rPr>
          <w:rFonts w:ascii="Times New Roman" w:hAnsi="Times New Roman" w:cs="Times New Roman"/>
          <w:sz w:val="28"/>
          <w:szCs w:val="28"/>
        </w:rPr>
        <w:t xml:space="preserve">уд принял довод властей Соединенного Королевства о том, что пункт 1 статьи 6 Конвенции не требует, чтобы ребенок, в отношении которого ведется судебное разбирательство, понимал или был способен </w:t>
      </w:r>
      <w:r w:rsidR="002F4C0D" w:rsidRPr="006F456C">
        <w:rPr>
          <w:rFonts w:ascii="Times New Roman" w:hAnsi="Times New Roman" w:cs="Times New Roman"/>
          <w:sz w:val="28"/>
          <w:szCs w:val="28"/>
        </w:rPr>
        <w:lastRenderedPageBreak/>
        <w:t xml:space="preserve">понимать каждый вопрос права или элемент доказательства. </w:t>
      </w:r>
      <w:r w:rsidR="002F4C0D">
        <w:rPr>
          <w:rFonts w:ascii="Times New Roman" w:hAnsi="Times New Roman" w:cs="Times New Roman"/>
          <w:sz w:val="28"/>
          <w:szCs w:val="28"/>
        </w:rPr>
        <w:t>Суд отметил, что у</w:t>
      </w:r>
      <w:r w:rsidR="002F4C0D" w:rsidRPr="006F456C">
        <w:rPr>
          <w:rFonts w:ascii="Times New Roman" w:hAnsi="Times New Roman" w:cs="Times New Roman"/>
          <w:sz w:val="28"/>
          <w:szCs w:val="28"/>
        </w:rPr>
        <w:t xml:space="preserve">читывая сложный характер современных судебных систем, </w:t>
      </w:r>
      <w:r w:rsidR="002F4C0D">
        <w:rPr>
          <w:rFonts w:ascii="Times New Roman" w:hAnsi="Times New Roman" w:cs="Times New Roman"/>
          <w:sz w:val="28"/>
          <w:szCs w:val="28"/>
        </w:rPr>
        <w:t xml:space="preserve">даже </w:t>
      </w:r>
      <w:r w:rsidR="002F4C0D" w:rsidRPr="006F456C">
        <w:rPr>
          <w:rFonts w:ascii="Times New Roman" w:hAnsi="Times New Roman" w:cs="Times New Roman"/>
          <w:sz w:val="28"/>
          <w:szCs w:val="28"/>
        </w:rPr>
        <w:t>многие совершеннолетние с нормальным умственным развитием неспособны в полной степени осознавать</w:t>
      </w:r>
      <w:r w:rsidR="002F4C0D">
        <w:rPr>
          <w:rFonts w:ascii="Times New Roman" w:hAnsi="Times New Roman" w:cs="Times New Roman"/>
          <w:sz w:val="28"/>
          <w:szCs w:val="28"/>
        </w:rPr>
        <w:t xml:space="preserve"> все происходяще</w:t>
      </w:r>
      <w:r w:rsidR="002F4C0D" w:rsidRPr="006F456C">
        <w:rPr>
          <w:rFonts w:ascii="Times New Roman" w:hAnsi="Times New Roman" w:cs="Times New Roman"/>
          <w:sz w:val="28"/>
          <w:szCs w:val="28"/>
        </w:rPr>
        <w:t>е в зале судебно</w:t>
      </w:r>
      <w:r w:rsidR="002F4C0D">
        <w:rPr>
          <w:rFonts w:ascii="Times New Roman" w:hAnsi="Times New Roman" w:cs="Times New Roman"/>
          <w:sz w:val="28"/>
          <w:szCs w:val="28"/>
        </w:rPr>
        <w:t>го заседания: поэтому подпункт «c»</w:t>
      </w:r>
      <w:r w:rsidR="002F4C0D" w:rsidRPr="006F456C">
        <w:rPr>
          <w:rFonts w:ascii="Times New Roman" w:hAnsi="Times New Roman" w:cs="Times New Roman"/>
          <w:sz w:val="28"/>
          <w:szCs w:val="28"/>
        </w:rPr>
        <w:t xml:space="preserve"> пункта 3 статьи 6 Конвенции подчеркивает важность права обвиняемого пользоваться услугами законного представителя. Т</w:t>
      </w:r>
      <w:r w:rsidR="002F4C0D">
        <w:rPr>
          <w:rFonts w:ascii="Times New Roman" w:hAnsi="Times New Roman" w:cs="Times New Roman"/>
          <w:sz w:val="28"/>
          <w:szCs w:val="28"/>
        </w:rPr>
        <w:t>ем не менее, понятие «эффективное участие»</w:t>
      </w:r>
      <w:r w:rsidR="002F4C0D" w:rsidRPr="006F456C">
        <w:rPr>
          <w:rFonts w:ascii="Times New Roman" w:hAnsi="Times New Roman" w:cs="Times New Roman"/>
          <w:sz w:val="28"/>
          <w:szCs w:val="28"/>
        </w:rPr>
        <w:t xml:space="preserve"> предполагает, что обвиняемый достаточно хорошо понимает суть судебного разбирательства и то, к каким для него результатам этот процесс может привести, включая значение наказания, которое ему может быть назначено.</w:t>
      </w:r>
      <w:r w:rsidR="002F4C0D" w:rsidRPr="002F4C0D">
        <w:rPr>
          <w:rFonts w:ascii="Times New Roman" w:hAnsi="Times New Roman" w:cs="Times New Roman"/>
          <w:sz w:val="28"/>
          <w:szCs w:val="28"/>
        </w:rPr>
        <w:t xml:space="preserve"> </w:t>
      </w:r>
      <w:r w:rsidR="002F4C0D" w:rsidRPr="006F456C">
        <w:rPr>
          <w:rFonts w:ascii="Times New Roman" w:hAnsi="Times New Roman" w:cs="Times New Roman"/>
          <w:sz w:val="28"/>
          <w:szCs w:val="28"/>
        </w:rPr>
        <w:t xml:space="preserve">Подсудимый должен быть в состоянии осмысливать показания свидетелей обвинения и объяснять своим адвокатам, при наличии таковых, свою версию случившегося, указывая </w:t>
      </w:r>
      <w:proofErr w:type="gramStart"/>
      <w:r w:rsidR="002F4C0D" w:rsidRPr="006F456C">
        <w:rPr>
          <w:rFonts w:ascii="Times New Roman" w:hAnsi="Times New Roman" w:cs="Times New Roman"/>
          <w:sz w:val="28"/>
          <w:szCs w:val="28"/>
        </w:rPr>
        <w:t>на те</w:t>
      </w:r>
      <w:proofErr w:type="gramEnd"/>
      <w:r w:rsidR="002F4C0D" w:rsidRPr="006F456C">
        <w:rPr>
          <w:rFonts w:ascii="Times New Roman" w:hAnsi="Times New Roman" w:cs="Times New Roman"/>
          <w:sz w:val="28"/>
          <w:szCs w:val="28"/>
        </w:rPr>
        <w:t xml:space="preserve"> замечания, с которыми он не согласен, и сообщая им те факты, которые необходимо представить в его защиту</w:t>
      </w:r>
      <w:r w:rsidR="002F4C0D">
        <w:rPr>
          <w:rFonts w:ascii="Times New Roman" w:hAnsi="Times New Roman" w:cs="Times New Roman"/>
          <w:sz w:val="28"/>
          <w:szCs w:val="28"/>
        </w:rPr>
        <w:t>.</w:t>
      </w:r>
    </w:p>
    <w:p w:rsidR="002F4C0D" w:rsidRDefault="002F4C0D" w:rsidP="00204226">
      <w:pPr>
        <w:jc w:val="both"/>
        <w:rPr>
          <w:rFonts w:ascii="Times New Roman" w:hAnsi="Times New Roman" w:cs="Times New Roman"/>
          <w:sz w:val="28"/>
          <w:szCs w:val="28"/>
        </w:rPr>
      </w:pPr>
      <w:r>
        <w:rPr>
          <w:rFonts w:ascii="Times New Roman" w:hAnsi="Times New Roman" w:cs="Times New Roman"/>
          <w:sz w:val="28"/>
          <w:szCs w:val="28"/>
        </w:rPr>
        <w:t xml:space="preserve">Применяя эти принципы в данном деле, Европейский Суд отметил, что </w:t>
      </w:r>
      <w:r w:rsidRPr="006F456C">
        <w:rPr>
          <w:rFonts w:ascii="Times New Roman" w:hAnsi="Times New Roman" w:cs="Times New Roman"/>
          <w:sz w:val="28"/>
          <w:szCs w:val="28"/>
        </w:rPr>
        <w:t>властями были приняты меры для проведения максимально возможного неформального процесса</w:t>
      </w:r>
      <w:r>
        <w:rPr>
          <w:rFonts w:ascii="Times New Roman" w:hAnsi="Times New Roman" w:cs="Times New Roman"/>
          <w:sz w:val="28"/>
          <w:szCs w:val="28"/>
        </w:rPr>
        <w:t xml:space="preserve">. В отличие от ранее рассмотренных Судом дел, </w:t>
      </w:r>
      <w:r w:rsidRPr="006F456C">
        <w:rPr>
          <w:rFonts w:ascii="Times New Roman" w:hAnsi="Times New Roman" w:cs="Times New Roman"/>
          <w:sz w:val="28"/>
          <w:szCs w:val="28"/>
        </w:rPr>
        <w:t>проведение судеб</w:t>
      </w:r>
      <w:r>
        <w:rPr>
          <w:rFonts w:ascii="Times New Roman" w:hAnsi="Times New Roman" w:cs="Times New Roman"/>
          <w:sz w:val="28"/>
          <w:szCs w:val="28"/>
        </w:rPr>
        <w:t>ного разбирательства не представляло</w:t>
      </w:r>
      <w:r w:rsidRPr="006F456C">
        <w:rPr>
          <w:rFonts w:ascii="Times New Roman" w:hAnsi="Times New Roman" w:cs="Times New Roman"/>
          <w:sz w:val="28"/>
          <w:szCs w:val="28"/>
        </w:rPr>
        <w:t xml:space="preserve"> для публики и средств массовой информации большог</w:t>
      </w:r>
      <w:r>
        <w:rPr>
          <w:rFonts w:ascii="Times New Roman" w:hAnsi="Times New Roman" w:cs="Times New Roman"/>
          <w:sz w:val="28"/>
          <w:szCs w:val="28"/>
        </w:rPr>
        <w:t>о интереса и не вызывало</w:t>
      </w:r>
      <w:r w:rsidRPr="006F456C">
        <w:rPr>
          <w:rFonts w:ascii="Times New Roman" w:hAnsi="Times New Roman" w:cs="Times New Roman"/>
          <w:sz w:val="28"/>
          <w:szCs w:val="28"/>
        </w:rPr>
        <w:t xml:space="preserve"> </w:t>
      </w:r>
      <w:r>
        <w:rPr>
          <w:rFonts w:ascii="Times New Roman" w:hAnsi="Times New Roman" w:cs="Times New Roman"/>
          <w:sz w:val="28"/>
          <w:szCs w:val="28"/>
        </w:rPr>
        <w:t>враждебность с их стороны, и не было</w:t>
      </w:r>
      <w:r w:rsidRPr="006F456C">
        <w:rPr>
          <w:rFonts w:ascii="Times New Roman" w:hAnsi="Times New Roman" w:cs="Times New Roman"/>
          <w:sz w:val="28"/>
          <w:szCs w:val="28"/>
        </w:rPr>
        <w:t xml:space="preserve"> никаких свидетельств того, что атмосфера в зале суда была очень напряженной или пугающей.</w:t>
      </w:r>
      <w:r>
        <w:rPr>
          <w:rFonts w:ascii="Times New Roman" w:hAnsi="Times New Roman" w:cs="Times New Roman"/>
          <w:sz w:val="28"/>
          <w:szCs w:val="28"/>
        </w:rPr>
        <w:t xml:space="preserve"> </w:t>
      </w:r>
    </w:p>
    <w:p w:rsidR="002F4C0D" w:rsidRDefault="004C2CB2" w:rsidP="00204226">
      <w:pPr>
        <w:jc w:val="both"/>
        <w:rPr>
          <w:rFonts w:ascii="Times New Roman" w:hAnsi="Times New Roman" w:cs="Times New Roman"/>
          <w:sz w:val="28"/>
          <w:szCs w:val="28"/>
        </w:rPr>
      </w:pPr>
      <w:r>
        <w:rPr>
          <w:rFonts w:ascii="Times New Roman" w:hAnsi="Times New Roman" w:cs="Times New Roman"/>
          <w:sz w:val="28"/>
          <w:szCs w:val="28"/>
        </w:rPr>
        <w:t>Тем не менее, Европейский С</w:t>
      </w:r>
      <w:r w:rsidR="002F4C0D" w:rsidRPr="006F456C">
        <w:rPr>
          <w:rFonts w:ascii="Times New Roman" w:hAnsi="Times New Roman" w:cs="Times New Roman"/>
          <w:sz w:val="28"/>
          <w:szCs w:val="28"/>
        </w:rPr>
        <w:t>уд счел существенным тот факт, что два эксперта, которые оценивали состояние заявителя до начала судебного слушания, пришли к выводу, что у заявителя очень низкий для его возраста уровень развития умственных способностей</w:t>
      </w:r>
      <w:r w:rsidR="002F4C0D">
        <w:rPr>
          <w:rFonts w:ascii="Times New Roman" w:hAnsi="Times New Roman" w:cs="Times New Roman"/>
          <w:sz w:val="28"/>
          <w:szCs w:val="28"/>
        </w:rPr>
        <w:t xml:space="preserve">. Судя по заявлению социального работника, </w:t>
      </w:r>
      <w:r w:rsidR="002F4C0D" w:rsidRPr="006F456C">
        <w:rPr>
          <w:rFonts w:ascii="Times New Roman" w:hAnsi="Times New Roman" w:cs="Times New Roman"/>
          <w:sz w:val="28"/>
          <w:szCs w:val="28"/>
        </w:rPr>
        <w:t xml:space="preserve">заявитель очень плохо понимал роль присяжных заседателей в судебном процессе и важность произведения на них хорошего впечатления. </w:t>
      </w:r>
      <w:r w:rsidR="002F4C0D">
        <w:rPr>
          <w:rFonts w:ascii="Times New Roman" w:hAnsi="Times New Roman" w:cs="Times New Roman"/>
          <w:sz w:val="28"/>
          <w:szCs w:val="28"/>
        </w:rPr>
        <w:t xml:space="preserve">Кроме того, </w:t>
      </w:r>
      <w:r w:rsidR="002F4C0D" w:rsidRPr="006F456C">
        <w:rPr>
          <w:rFonts w:ascii="Times New Roman" w:hAnsi="Times New Roman" w:cs="Times New Roman"/>
          <w:sz w:val="28"/>
          <w:szCs w:val="28"/>
        </w:rPr>
        <w:t>он, по-видимому, не осозна</w:t>
      </w:r>
      <w:r w:rsidR="002F4C0D">
        <w:rPr>
          <w:rFonts w:ascii="Times New Roman" w:hAnsi="Times New Roman" w:cs="Times New Roman"/>
          <w:sz w:val="28"/>
          <w:szCs w:val="28"/>
        </w:rPr>
        <w:t>ва</w:t>
      </w:r>
      <w:r w:rsidR="002F4C0D" w:rsidRPr="006F456C">
        <w:rPr>
          <w:rFonts w:ascii="Times New Roman" w:hAnsi="Times New Roman" w:cs="Times New Roman"/>
          <w:sz w:val="28"/>
          <w:szCs w:val="28"/>
        </w:rPr>
        <w:t xml:space="preserve">л возможность назначения ему наказания в виде лишения свободы и, даже когда наказание </w:t>
      </w:r>
      <w:proofErr w:type="gramStart"/>
      <w:r w:rsidR="002F4C0D" w:rsidRPr="006F456C">
        <w:rPr>
          <w:rFonts w:ascii="Times New Roman" w:hAnsi="Times New Roman" w:cs="Times New Roman"/>
          <w:sz w:val="28"/>
          <w:szCs w:val="28"/>
        </w:rPr>
        <w:t>было назначено и его отвели</w:t>
      </w:r>
      <w:proofErr w:type="gramEnd"/>
      <w:r w:rsidR="002F4C0D" w:rsidRPr="006F456C">
        <w:rPr>
          <w:rFonts w:ascii="Times New Roman" w:hAnsi="Times New Roman" w:cs="Times New Roman"/>
          <w:sz w:val="28"/>
          <w:szCs w:val="28"/>
        </w:rPr>
        <w:t xml:space="preserve"> в камеры временного содержания, он казался озадаченным и ждал, что сможет пойти домой со своим приемным отцом.</w:t>
      </w:r>
      <w:r w:rsidR="002F4C0D">
        <w:rPr>
          <w:rFonts w:ascii="Times New Roman" w:hAnsi="Times New Roman" w:cs="Times New Roman"/>
          <w:sz w:val="28"/>
          <w:szCs w:val="28"/>
        </w:rPr>
        <w:t xml:space="preserve"> В свете этого </w:t>
      </w:r>
      <w:r>
        <w:rPr>
          <w:rFonts w:ascii="Times New Roman" w:hAnsi="Times New Roman" w:cs="Times New Roman"/>
          <w:sz w:val="28"/>
          <w:szCs w:val="28"/>
        </w:rPr>
        <w:t>Европейский С</w:t>
      </w:r>
      <w:r w:rsidR="002F4C0D" w:rsidRPr="006F456C">
        <w:rPr>
          <w:rFonts w:ascii="Times New Roman" w:hAnsi="Times New Roman" w:cs="Times New Roman"/>
          <w:sz w:val="28"/>
          <w:szCs w:val="28"/>
        </w:rPr>
        <w:t>уд не смог прийти к выводу, что заявитель был способен принимать эффективное участие в судебном разбирательстве по своему делу</w:t>
      </w:r>
      <w:r w:rsidR="002F4C0D">
        <w:rPr>
          <w:rFonts w:ascii="Times New Roman" w:hAnsi="Times New Roman" w:cs="Times New Roman"/>
          <w:sz w:val="28"/>
          <w:szCs w:val="28"/>
        </w:rPr>
        <w:t>.</w:t>
      </w:r>
    </w:p>
    <w:p w:rsidR="002F4C0D" w:rsidRDefault="004C2CB2" w:rsidP="00204226">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2F4C0D" w:rsidRPr="006F456C">
        <w:rPr>
          <w:rFonts w:ascii="Times New Roman" w:hAnsi="Times New Roman" w:cs="Times New Roman"/>
          <w:sz w:val="28"/>
          <w:szCs w:val="28"/>
        </w:rPr>
        <w:t>уд счел, что</w:t>
      </w:r>
      <w:r w:rsidR="002F4C0D">
        <w:rPr>
          <w:rFonts w:ascii="Times New Roman" w:hAnsi="Times New Roman" w:cs="Times New Roman"/>
          <w:sz w:val="28"/>
          <w:szCs w:val="28"/>
        </w:rPr>
        <w:t xml:space="preserve"> в подобных ситуациях </w:t>
      </w:r>
      <w:r w:rsidR="002F4C0D" w:rsidRPr="006F456C">
        <w:rPr>
          <w:rFonts w:ascii="Times New Roman" w:hAnsi="Times New Roman" w:cs="Times New Roman"/>
          <w:sz w:val="28"/>
          <w:szCs w:val="28"/>
        </w:rPr>
        <w:t>важно, чтобы судебное разбирательство в отношении такого ребенка осуществлялось в специальном суде, который уделил бы должное внимание и соответствующим образом учел бы умственные и физические недостатки ребенка и привел в соответствие с ними свою процедуру.</w:t>
      </w:r>
      <w:r w:rsidR="00034818">
        <w:rPr>
          <w:rFonts w:ascii="Times New Roman" w:hAnsi="Times New Roman" w:cs="Times New Roman"/>
          <w:sz w:val="28"/>
          <w:szCs w:val="28"/>
        </w:rPr>
        <w:t xml:space="preserve"> </w:t>
      </w:r>
      <w:r w:rsidR="00034818" w:rsidRPr="006F456C">
        <w:rPr>
          <w:rFonts w:ascii="Times New Roman" w:hAnsi="Times New Roman" w:cs="Times New Roman"/>
          <w:sz w:val="28"/>
          <w:szCs w:val="28"/>
        </w:rPr>
        <w:t>Таким образом, имело место нарушение</w:t>
      </w:r>
      <w:r w:rsidR="00034818" w:rsidRPr="00034818">
        <w:rPr>
          <w:rFonts w:ascii="Times New Roman" w:hAnsi="Times New Roman" w:cs="Times New Roman"/>
          <w:sz w:val="28"/>
          <w:szCs w:val="28"/>
        </w:rPr>
        <w:t xml:space="preserve"> </w:t>
      </w:r>
      <w:r w:rsidR="00034818" w:rsidRPr="006F456C">
        <w:rPr>
          <w:rFonts w:ascii="Times New Roman" w:hAnsi="Times New Roman" w:cs="Times New Roman"/>
          <w:sz w:val="28"/>
          <w:szCs w:val="28"/>
        </w:rPr>
        <w:t>пункта 1 статьи 6 Конвенции.</w:t>
      </w:r>
    </w:p>
    <w:p w:rsidR="00034818" w:rsidRDefault="00034818" w:rsidP="00204226">
      <w:pPr>
        <w:jc w:val="both"/>
        <w:rPr>
          <w:rFonts w:ascii="Times New Roman" w:hAnsi="Times New Roman" w:cs="Times New Roman"/>
          <w:sz w:val="28"/>
          <w:szCs w:val="28"/>
        </w:rPr>
      </w:pPr>
      <w:r>
        <w:rPr>
          <w:rFonts w:ascii="Times New Roman" w:hAnsi="Times New Roman" w:cs="Times New Roman"/>
          <w:sz w:val="28"/>
          <w:szCs w:val="28"/>
        </w:rPr>
        <w:t>Обращает на себя внимание то обстоятельство, что двое судей (</w:t>
      </w:r>
      <w:r w:rsidRPr="00034818">
        <w:rPr>
          <w:rFonts w:ascii="Times New Roman" w:hAnsi="Times New Roman" w:cs="Times New Roman"/>
          <w:sz w:val="28"/>
          <w:szCs w:val="28"/>
        </w:rPr>
        <w:t xml:space="preserve">М. </w:t>
      </w:r>
      <w:proofErr w:type="spellStart"/>
      <w:r w:rsidRPr="00034818">
        <w:rPr>
          <w:rFonts w:ascii="Times New Roman" w:hAnsi="Times New Roman" w:cs="Times New Roman"/>
          <w:sz w:val="28"/>
          <w:szCs w:val="28"/>
        </w:rPr>
        <w:t>Пеллонпяя</w:t>
      </w:r>
      <w:proofErr w:type="spellEnd"/>
      <w:r>
        <w:rPr>
          <w:rFonts w:ascii="Times New Roman" w:hAnsi="Times New Roman" w:cs="Times New Roman"/>
          <w:sz w:val="28"/>
          <w:szCs w:val="28"/>
        </w:rPr>
        <w:t xml:space="preserve"> и </w:t>
      </w:r>
      <w:r w:rsidRPr="00034818">
        <w:rPr>
          <w:rFonts w:ascii="Times New Roman" w:hAnsi="Times New Roman" w:cs="Times New Roman"/>
          <w:sz w:val="28"/>
          <w:szCs w:val="28"/>
        </w:rPr>
        <w:t>Сэр Николас Братца</w:t>
      </w:r>
      <w:r>
        <w:rPr>
          <w:rFonts w:ascii="Times New Roman" w:hAnsi="Times New Roman" w:cs="Times New Roman"/>
          <w:sz w:val="28"/>
          <w:szCs w:val="28"/>
        </w:rPr>
        <w:t xml:space="preserve">) выступили с особым мнением, в котором высказались за отсутствие нарушения ЕКПЧ в данном деле. Судьи, в частности, утверждали, что британские власти сделали все от них зависящее, чтобы процесс был адаптирован к возрасту заявителя. Они также выражали сомнение в том, что </w:t>
      </w:r>
      <w:r w:rsidRPr="00034818">
        <w:rPr>
          <w:rFonts w:ascii="Times New Roman" w:hAnsi="Times New Roman" w:cs="Times New Roman"/>
          <w:sz w:val="28"/>
          <w:szCs w:val="28"/>
        </w:rPr>
        <w:t xml:space="preserve">выбор суда по делам несовершеннолетних коренным </w:t>
      </w:r>
      <w:r w:rsidRPr="00034818">
        <w:rPr>
          <w:rFonts w:ascii="Times New Roman" w:hAnsi="Times New Roman" w:cs="Times New Roman"/>
          <w:sz w:val="28"/>
          <w:szCs w:val="28"/>
        </w:rPr>
        <w:lastRenderedPageBreak/>
        <w:t>образом изменил бы ход судебного процесса.</w:t>
      </w:r>
      <w:r>
        <w:rPr>
          <w:rFonts w:ascii="Times New Roman" w:hAnsi="Times New Roman" w:cs="Times New Roman"/>
          <w:sz w:val="28"/>
          <w:szCs w:val="28"/>
        </w:rPr>
        <w:t xml:space="preserve"> Оба судьи придерживались той точки зрения, что национальным судам было легче оценить ситуацию и принять правильное решение, особенно с учетом того, что информация об интеллектуальном уровне заявителя была им изначально доступна. </w:t>
      </w:r>
      <w:r w:rsidR="007448AD">
        <w:rPr>
          <w:rFonts w:ascii="Times New Roman" w:hAnsi="Times New Roman" w:cs="Times New Roman"/>
          <w:sz w:val="28"/>
          <w:szCs w:val="28"/>
        </w:rPr>
        <w:t>При этом необходимо помнить, что один из двух экспертов прямо отметил способность заявителя участвовать в суде.</w:t>
      </w:r>
    </w:p>
    <w:p w:rsidR="00204226" w:rsidRDefault="00204226" w:rsidP="00EC00F6">
      <w:pPr>
        <w:jc w:val="center"/>
        <w:rPr>
          <w:rFonts w:ascii="Times New Roman" w:hAnsi="Times New Roman" w:cs="Times New Roman"/>
          <w:b/>
          <w:sz w:val="28"/>
          <w:szCs w:val="28"/>
        </w:rPr>
      </w:pPr>
    </w:p>
    <w:p w:rsidR="0079065C" w:rsidRDefault="0079065C" w:rsidP="00EC00F6">
      <w:pPr>
        <w:jc w:val="center"/>
        <w:rPr>
          <w:rFonts w:ascii="Times New Roman" w:hAnsi="Times New Roman" w:cs="Times New Roman"/>
          <w:b/>
          <w:sz w:val="28"/>
          <w:szCs w:val="28"/>
        </w:rPr>
      </w:pPr>
    </w:p>
    <w:p w:rsidR="0079065C" w:rsidRPr="0079065C" w:rsidRDefault="009204EE" w:rsidP="0079065C">
      <w:pPr>
        <w:jc w:val="center"/>
        <w:rPr>
          <w:rFonts w:ascii="Times New Roman" w:hAnsi="Times New Roman" w:cs="Times New Roman"/>
          <w:b/>
          <w:sz w:val="28"/>
          <w:szCs w:val="28"/>
        </w:rPr>
      </w:pPr>
      <w:proofErr w:type="spellStart"/>
      <w:r>
        <w:rPr>
          <w:rFonts w:ascii="Times New Roman" w:hAnsi="Times New Roman" w:cs="Times New Roman"/>
          <w:b/>
          <w:sz w:val="28"/>
          <w:szCs w:val="28"/>
        </w:rPr>
        <w:t>Хмельрж</w:t>
      </w:r>
      <w:proofErr w:type="spellEnd"/>
      <w:r>
        <w:rPr>
          <w:rFonts w:ascii="Times New Roman" w:hAnsi="Times New Roman" w:cs="Times New Roman"/>
          <w:b/>
          <w:sz w:val="28"/>
          <w:szCs w:val="28"/>
        </w:rPr>
        <w:t xml:space="preserve"> против Чешской Республики</w:t>
      </w:r>
    </w:p>
    <w:p w:rsidR="0079065C" w:rsidRPr="00AA13F9" w:rsidRDefault="009204EE" w:rsidP="0079065C">
      <w:pPr>
        <w:jc w:val="center"/>
        <w:rPr>
          <w:rFonts w:ascii="Times New Roman" w:hAnsi="Times New Roman" w:cs="Times New Roman"/>
          <w:b/>
          <w:sz w:val="28"/>
          <w:szCs w:val="28"/>
        </w:rPr>
      </w:pPr>
      <w:proofErr w:type="gramStart"/>
      <w:r w:rsidRPr="00AA13F9">
        <w:rPr>
          <w:rFonts w:ascii="Times New Roman" w:hAnsi="Times New Roman" w:cs="Times New Roman"/>
          <w:b/>
          <w:sz w:val="28"/>
          <w:szCs w:val="28"/>
        </w:rPr>
        <w:t>(</w:t>
      </w:r>
      <w:proofErr w:type="spellStart"/>
      <w:r w:rsidRPr="009204EE">
        <w:rPr>
          <w:rFonts w:ascii="Times New Roman" w:hAnsi="Times New Roman" w:cs="Times New Roman"/>
          <w:b/>
          <w:sz w:val="28"/>
          <w:szCs w:val="28"/>
          <w:lang w:val="en-US"/>
        </w:rPr>
        <w:t>Chmelir</w:t>
      </w:r>
      <w:proofErr w:type="spellEnd"/>
      <w:r w:rsidRPr="00AA13F9">
        <w:rPr>
          <w:rFonts w:ascii="Times New Roman" w:hAnsi="Times New Roman" w:cs="Times New Roman"/>
          <w:b/>
          <w:sz w:val="28"/>
          <w:szCs w:val="28"/>
        </w:rPr>
        <w:t xml:space="preserve"> </w:t>
      </w:r>
      <w:r w:rsidRPr="009204EE">
        <w:rPr>
          <w:rFonts w:ascii="Times New Roman" w:hAnsi="Times New Roman" w:cs="Times New Roman"/>
          <w:b/>
          <w:sz w:val="28"/>
          <w:szCs w:val="28"/>
          <w:lang w:val="en-US"/>
        </w:rPr>
        <w:t>v</w:t>
      </w:r>
      <w:r w:rsidRPr="00AA13F9">
        <w:rPr>
          <w:rFonts w:ascii="Times New Roman" w:hAnsi="Times New Roman" w:cs="Times New Roman"/>
          <w:b/>
          <w:sz w:val="28"/>
          <w:szCs w:val="28"/>
        </w:rPr>
        <w:t>.</w:t>
      </w:r>
      <w:proofErr w:type="gramEnd"/>
      <w:r w:rsidRPr="00AA13F9">
        <w:rPr>
          <w:rFonts w:ascii="Times New Roman" w:hAnsi="Times New Roman" w:cs="Times New Roman"/>
          <w:b/>
          <w:sz w:val="28"/>
          <w:szCs w:val="28"/>
        </w:rPr>
        <w:t xml:space="preserve"> </w:t>
      </w:r>
      <w:r w:rsidRPr="009204EE">
        <w:rPr>
          <w:rFonts w:ascii="Times New Roman" w:hAnsi="Times New Roman" w:cs="Times New Roman"/>
          <w:b/>
          <w:sz w:val="28"/>
          <w:szCs w:val="28"/>
          <w:lang w:val="en-US"/>
        </w:rPr>
        <w:t>Czech</w:t>
      </w:r>
      <w:r w:rsidRPr="00AA13F9">
        <w:rPr>
          <w:rFonts w:ascii="Times New Roman" w:hAnsi="Times New Roman" w:cs="Times New Roman"/>
          <w:b/>
          <w:sz w:val="28"/>
          <w:szCs w:val="28"/>
        </w:rPr>
        <w:t xml:space="preserve"> </w:t>
      </w:r>
      <w:r w:rsidRPr="009204EE">
        <w:rPr>
          <w:rFonts w:ascii="Times New Roman" w:hAnsi="Times New Roman" w:cs="Times New Roman"/>
          <w:b/>
          <w:sz w:val="28"/>
          <w:szCs w:val="28"/>
          <w:lang w:val="en-US"/>
        </w:rPr>
        <w:t>Republic</w:t>
      </w:r>
      <w:r w:rsidR="0079065C" w:rsidRPr="00AA13F9">
        <w:rPr>
          <w:rFonts w:ascii="Times New Roman" w:hAnsi="Times New Roman" w:cs="Times New Roman"/>
          <w:b/>
          <w:sz w:val="28"/>
          <w:szCs w:val="28"/>
        </w:rPr>
        <w:t>)</w:t>
      </w:r>
    </w:p>
    <w:p w:rsidR="0079065C" w:rsidRPr="00AA13F9" w:rsidRDefault="0079065C" w:rsidP="0079065C">
      <w:pPr>
        <w:jc w:val="center"/>
        <w:rPr>
          <w:rFonts w:ascii="Times New Roman" w:hAnsi="Times New Roman" w:cs="Times New Roman"/>
          <w:b/>
          <w:sz w:val="28"/>
          <w:szCs w:val="28"/>
        </w:rPr>
      </w:pPr>
      <w:r w:rsidRPr="0079065C">
        <w:rPr>
          <w:rFonts w:ascii="Times New Roman" w:hAnsi="Times New Roman" w:cs="Times New Roman"/>
          <w:b/>
          <w:sz w:val="28"/>
          <w:szCs w:val="28"/>
        </w:rPr>
        <w:t>жалоба</w:t>
      </w:r>
      <w:r w:rsidRPr="00AA13F9">
        <w:rPr>
          <w:rFonts w:ascii="Times New Roman" w:hAnsi="Times New Roman" w:cs="Times New Roman"/>
          <w:b/>
          <w:sz w:val="28"/>
          <w:szCs w:val="28"/>
        </w:rPr>
        <w:t xml:space="preserve"> № </w:t>
      </w:r>
      <w:r w:rsidR="009204EE" w:rsidRPr="00204226">
        <w:rPr>
          <w:rFonts w:ascii="Times New Roman" w:hAnsi="Times New Roman" w:cs="Times New Roman"/>
          <w:b/>
          <w:sz w:val="28"/>
          <w:szCs w:val="28"/>
          <w:lang w:val="en-US"/>
        </w:rPr>
        <w:t>N</w:t>
      </w:r>
      <w:r w:rsidR="009204EE" w:rsidRPr="00AA13F9">
        <w:rPr>
          <w:rFonts w:ascii="Times New Roman" w:hAnsi="Times New Roman" w:cs="Times New Roman"/>
          <w:b/>
          <w:sz w:val="28"/>
          <w:szCs w:val="28"/>
        </w:rPr>
        <w:t xml:space="preserve"> 64935/01</w:t>
      </w:r>
    </w:p>
    <w:p w:rsidR="0079065C" w:rsidRDefault="0079065C" w:rsidP="0079065C">
      <w:pPr>
        <w:jc w:val="center"/>
        <w:rPr>
          <w:rFonts w:ascii="Times New Roman" w:hAnsi="Times New Roman" w:cs="Times New Roman"/>
          <w:b/>
          <w:sz w:val="28"/>
          <w:szCs w:val="28"/>
        </w:rPr>
      </w:pPr>
      <w:r w:rsidRPr="0079065C">
        <w:rPr>
          <w:rFonts w:ascii="Times New Roman" w:hAnsi="Times New Roman" w:cs="Times New Roman"/>
          <w:b/>
          <w:sz w:val="28"/>
          <w:szCs w:val="28"/>
        </w:rPr>
        <w:t>Постановление вынесено</w:t>
      </w:r>
      <w:r w:rsidR="009204EE">
        <w:rPr>
          <w:rFonts w:ascii="Times New Roman" w:hAnsi="Times New Roman" w:cs="Times New Roman"/>
          <w:b/>
          <w:sz w:val="28"/>
          <w:szCs w:val="28"/>
        </w:rPr>
        <w:t xml:space="preserve"> 7 июня 2005 года</w:t>
      </w:r>
    </w:p>
    <w:p w:rsidR="0079065C" w:rsidRDefault="0079065C" w:rsidP="0079065C">
      <w:pPr>
        <w:jc w:val="center"/>
        <w:rPr>
          <w:rFonts w:ascii="Times New Roman" w:hAnsi="Times New Roman" w:cs="Times New Roman"/>
          <w:b/>
          <w:sz w:val="28"/>
          <w:szCs w:val="28"/>
        </w:rPr>
      </w:pPr>
    </w:p>
    <w:p w:rsidR="007448AD" w:rsidRDefault="007448AD" w:rsidP="007448AD">
      <w:pPr>
        <w:jc w:val="both"/>
        <w:rPr>
          <w:rFonts w:ascii="Times New Roman" w:hAnsi="Times New Roman" w:cs="Times New Roman"/>
          <w:sz w:val="28"/>
          <w:szCs w:val="28"/>
        </w:rPr>
      </w:pPr>
      <w:r>
        <w:rPr>
          <w:rFonts w:ascii="Times New Roman" w:hAnsi="Times New Roman" w:cs="Times New Roman"/>
          <w:sz w:val="28"/>
          <w:szCs w:val="28"/>
        </w:rPr>
        <w:t>Данное дело затрагивает несколько важных аспектов такого элемента справедливого судебного разбирательства, как беспристрастность суда. В частности, обстоятельства дела поднимают проблему соблюдения беспристрастности в тех случаях, когда подсудимый своими действиями создает между собой и судом отношения, не имеющие прямого отношения к судебному процессу. В такой ситуации суд оказывается перед непростой задачей игнорирования этих «параллельных» связей, без чего невозможно соблюдение требований пункта 1 статьи 6 Конвенции.</w:t>
      </w:r>
    </w:p>
    <w:p w:rsidR="007448AD" w:rsidRDefault="007448AD" w:rsidP="007448AD">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r w:rsidR="0030695D">
        <w:rPr>
          <w:rFonts w:ascii="Times New Roman" w:hAnsi="Times New Roman" w:cs="Times New Roman"/>
          <w:sz w:val="28"/>
          <w:szCs w:val="28"/>
        </w:rPr>
        <w:t xml:space="preserve"> 3 марта</w:t>
      </w:r>
      <w:r w:rsidR="000278F8">
        <w:rPr>
          <w:rFonts w:ascii="Times New Roman" w:hAnsi="Times New Roman" w:cs="Times New Roman"/>
          <w:sz w:val="28"/>
          <w:szCs w:val="28"/>
        </w:rPr>
        <w:t xml:space="preserve"> 1999 года заявитель был признан виновным Региональным Судом в совершении ряда преступлений (кража, незаконное владение оружием, нарушение государственной границы) и приговорен к 8 годам лишения свободы. Вместе с ним были осуждены два его сообщника. И заявитель, и обвинение подали апелляционные жалобы. </w:t>
      </w:r>
    </w:p>
    <w:p w:rsidR="000278F8" w:rsidRDefault="000278F8" w:rsidP="007448AD">
      <w:pPr>
        <w:jc w:val="both"/>
        <w:rPr>
          <w:rFonts w:ascii="Times New Roman" w:hAnsi="Times New Roman" w:cs="Times New Roman"/>
          <w:sz w:val="28"/>
          <w:szCs w:val="28"/>
        </w:rPr>
      </w:pPr>
      <w:r>
        <w:rPr>
          <w:rFonts w:ascii="Times New Roman" w:hAnsi="Times New Roman" w:cs="Times New Roman"/>
          <w:sz w:val="28"/>
          <w:szCs w:val="28"/>
        </w:rPr>
        <w:t>4 декабря 2000 года заявитель подал конституционную жалобу, ссылаясь на отсутствие беспристрастности двух членов Верховного Суда: одни из них был знаком с двумя его сообщниками (и на этом основании отведен от расс</w:t>
      </w:r>
      <w:r w:rsidR="00673D01">
        <w:rPr>
          <w:rFonts w:ascii="Times New Roman" w:hAnsi="Times New Roman" w:cs="Times New Roman"/>
          <w:sz w:val="28"/>
          <w:szCs w:val="28"/>
        </w:rPr>
        <w:t>мотрения их апелляции), а вторая</w:t>
      </w:r>
      <w:r>
        <w:rPr>
          <w:rFonts w:ascii="Times New Roman" w:hAnsi="Times New Roman" w:cs="Times New Roman"/>
          <w:sz w:val="28"/>
          <w:szCs w:val="28"/>
        </w:rPr>
        <w:t xml:space="preserve"> был</w:t>
      </w:r>
      <w:r w:rsidR="00673D01">
        <w:rPr>
          <w:rFonts w:ascii="Times New Roman" w:hAnsi="Times New Roman" w:cs="Times New Roman"/>
          <w:sz w:val="28"/>
          <w:szCs w:val="28"/>
        </w:rPr>
        <w:t>а</w:t>
      </w:r>
      <w:r>
        <w:rPr>
          <w:rFonts w:ascii="Times New Roman" w:hAnsi="Times New Roman" w:cs="Times New Roman"/>
          <w:sz w:val="28"/>
          <w:szCs w:val="28"/>
        </w:rPr>
        <w:t xml:space="preserve"> ответчиком по делу о защите прав личности, возбужденному по жалобе заявителя. Конституционный Суд отклонил это ходатайство. В 2004 году заявитель вышел на свободу по амнистии.</w:t>
      </w:r>
    </w:p>
    <w:p w:rsidR="000278F8" w:rsidRDefault="000278F8" w:rsidP="007448AD">
      <w:pPr>
        <w:jc w:val="both"/>
        <w:rPr>
          <w:rFonts w:ascii="Times New Roman" w:hAnsi="Times New Roman" w:cs="Times New Roman"/>
          <w:sz w:val="28"/>
          <w:szCs w:val="28"/>
        </w:rPr>
      </w:pPr>
      <w:r>
        <w:rPr>
          <w:rFonts w:ascii="Times New Roman" w:hAnsi="Times New Roman" w:cs="Times New Roman"/>
          <w:sz w:val="28"/>
          <w:szCs w:val="28"/>
        </w:rPr>
        <w:t>Еще в ходе рассмотрения его дела, 3 декабря 1999 года заявитель заявил отвод председателю палаты Верховного Суда</w:t>
      </w:r>
      <w:r w:rsidR="00673D01">
        <w:rPr>
          <w:rFonts w:ascii="Times New Roman" w:hAnsi="Times New Roman" w:cs="Times New Roman"/>
          <w:sz w:val="28"/>
          <w:szCs w:val="28"/>
        </w:rPr>
        <w:t xml:space="preserve"> М</w:t>
      </w:r>
      <w:r w:rsidR="00E07186">
        <w:rPr>
          <w:rFonts w:ascii="Times New Roman" w:hAnsi="Times New Roman" w:cs="Times New Roman"/>
          <w:sz w:val="28"/>
          <w:szCs w:val="28"/>
        </w:rPr>
        <w:t>.</w:t>
      </w:r>
      <w:r>
        <w:rPr>
          <w:rFonts w:ascii="Times New Roman" w:hAnsi="Times New Roman" w:cs="Times New Roman"/>
          <w:sz w:val="28"/>
          <w:szCs w:val="28"/>
        </w:rPr>
        <w:t>, утверждая, что в 1996 году состоя</w:t>
      </w:r>
      <w:r w:rsidR="004C2CB2">
        <w:rPr>
          <w:rFonts w:ascii="Times New Roman" w:hAnsi="Times New Roman" w:cs="Times New Roman"/>
          <w:sz w:val="28"/>
          <w:szCs w:val="28"/>
        </w:rPr>
        <w:t>л</w:t>
      </w:r>
      <w:r>
        <w:rPr>
          <w:rFonts w:ascii="Times New Roman" w:hAnsi="Times New Roman" w:cs="Times New Roman"/>
          <w:sz w:val="28"/>
          <w:szCs w:val="28"/>
        </w:rPr>
        <w:t xml:space="preserve"> с ней в интимных отношениях.</w:t>
      </w:r>
      <w:r w:rsidR="00E07186">
        <w:rPr>
          <w:rFonts w:ascii="Times New Roman" w:hAnsi="Times New Roman" w:cs="Times New Roman"/>
          <w:sz w:val="28"/>
          <w:szCs w:val="28"/>
        </w:rPr>
        <w:t xml:space="preserve"> Так как сама </w:t>
      </w:r>
      <w:r w:rsidR="00673D01">
        <w:rPr>
          <w:rFonts w:ascii="Times New Roman" w:hAnsi="Times New Roman" w:cs="Times New Roman"/>
          <w:sz w:val="28"/>
          <w:szCs w:val="28"/>
        </w:rPr>
        <w:t>М</w:t>
      </w:r>
      <w:r w:rsidR="00E07186">
        <w:rPr>
          <w:rFonts w:ascii="Times New Roman" w:hAnsi="Times New Roman" w:cs="Times New Roman"/>
          <w:sz w:val="28"/>
          <w:szCs w:val="28"/>
        </w:rPr>
        <w:t>. отрицала этот факт, суд принял решение не отстранять ее от участия в рассмотрении дела заявителя. Кроме того, заявитель был оштрафован приблизительно на 1700 евро за неуважение к суду, которое проявилось в ложных утверждениях об интимной связи</w:t>
      </w:r>
      <w:r w:rsidR="00673D01">
        <w:rPr>
          <w:rFonts w:ascii="Times New Roman" w:hAnsi="Times New Roman" w:cs="Times New Roman"/>
          <w:sz w:val="28"/>
          <w:szCs w:val="28"/>
        </w:rPr>
        <w:t xml:space="preserve"> с М</w:t>
      </w:r>
      <w:r w:rsidR="00E07186">
        <w:rPr>
          <w:rFonts w:ascii="Times New Roman" w:hAnsi="Times New Roman" w:cs="Times New Roman"/>
          <w:sz w:val="28"/>
          <w:szCs w:val="28"/>
        </w:rPr>
        <w:t>.</w:t>
      </w:r>
    </w:p>
    <w:p w:rsidR="00E07186" w:rsidRDefault="00E07186" w:rsidP="007448A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этого заявитель подал против </w:t>
      </w:r>
      <w:r w:rsidR="00673D01">
        <w:rPr>
          <w:rFonts w:ascii="Times New Roman" w:hAnsi="Times New Roman" w:cs="Times New Roman"/>
          <w:sz w:val="28"/>
          <w:szCs w:val="28"/>
        </w:rPr>
        <w:t>М</w:t>
      </w:r>
      <w:r>
        <w:rPr>
          <w:rFonts w:ascii="Times New Roman" w:hAnsi="Times New Roman" w:cs="Times New Roman"/>
          <w:sz w:val="28"/>
          <w:szCs w:val="28"/>
        </w:rPr>
        <w:t>. судебный иск о защите прав личности</w:t>
      </w:r>
      <w:r w:rsidR="00F4712F">
        <w:rPr>
          <w:rStyle w:val="a5"/>
          <w:rFonts w:ascii="Times New Roman" w:hAnsi="Times New Roman" w:cs="Times New Roman"/>
          <w:sz w:val="28"/>
          <w:szCs w:val="28"/>
        </w:rPr>
        <w:footnoteReference w:id="178"/>
      </w:r>
      <w:r>
        <w:rPr>
          <w:rFonts w:ascii="Times New Roman" w:hAnsi="Times New Roman" w:cs="Times New Roman"/>
          <w:sz w:val="28"/>
          <w:szCs w:val="28"/>
        </w:rPr>
        <w:t xml:space="preserve"> и 7 февраля 2000 года вновь заявил ходатайств</w:t>
      </w:r>
      <w:proofErr w:type="gramStart"/>
      <w:r>
        <w:rPr>
          <w:rFonts w:ascii="Times New Roman" w:hAnsi="Times New Roman" w:cs="Times New Roman"/>
          <w:sz w:val="28"/>
          <w:szCs w:val="28"/>
        </w:rPr>
        <w:t>о о ее</w:t>
      </w:r>
      <w:proofErr w:type="gramEnd"/>
      <w:r>
        <w:rPr>
          <w:rFonts w:ascii="Times New Roman" w:hAnsi="Times New Roman" w:cs="Times New Roman"/>
          <w:sz w:val="28"/>
          <w:szCs w:val="28"/>
        </w:rPr>
        <w:t xml:space="preserve"> отводе, полагая, что сам по себе факт подачи иска делает ее беспристрастность с</w:t>
      </w:r>
      <w:r w:rsidR="00673D01">
        <w:rPr>
          <w:rFonts w:ascii="Times New Roman" w:hAnsi="Times New Roman" w:cs="Times New Roman"/>
          <w:sz w:val="28"/>
          <w:szCs w:val="28"/>
        </w:rPr>
        <w:t>омнительной. Палата, в которой М</w:t>
      </w:r>
      <w:r>
        <w:rPr>
          <w:rFonts w:ascii="Times New Roman" w:hAnsi="Times New Roman" w:cs="Times New Roman"/>
          <w:sz w:val="28"/>
          <w:szCs w:val="28"/>
        </w:rPr>
        <w:t>. была председателем, вновь посчитала, что ходатайство заявителя представляет собой умышленную провокацию, чтобы затянуть процесс и оскорбить судью.</w:t>
      </w:r>
    </w:p>
    <w:p w:rsidR="000278F8" w:rsidRDefault="00F4712F" w:rsidP="007448AD">
      <w:pPr>
        <w:jc w:val="both"/>
        <w:rPr>
          <w:rFonts w:ascii="Times New Roman" w:hAnsi="Times New Roman" w:cs="Times New Roman"/>
          <w:sz w:val="28"/>
          <w:szCs w:val="28"/>
        </w:rPr>
      </w:pPr>
      <w:r>
        <w:rPr>
          <w:rFonts w:ascii="Times New Roman" w:hAnsi="Times New Roman" w:cs="Times New Roman"/>
          <w:sz w:val="28"/>
          <w:szCs w:val="28"/>
        </w:rPr>
        <w:t>После ряда процессуальных решений производство по иску заявителя к судье было прекращено с отклонением всех его исковых требований.</w:t>
      </w:r>
    </w:p>
    <w:p w:rsidR="0030695D" w:rsidRDefault="00F4712F" w:rsidP="007448AD">
      <w:pPr>
        <w:jc w:val="both"/>
        <w:rPr>
          <w:rFonts w:ascii="Times New Roman" w:hAnsi="Times New Roman" w:cs="Times New Roman"/>
          <w:sz w:val="28"/>
          <w:szCs w:val="28"/>
        </w:rPr>
      </w:pPr>
      <w:r>
        <w:rPr>
          <w:rFonts w:ascii="Times New Roman" w:hAnsi="Times New Roman" w:cs="Times New Roman"/>
          <w:sz w:val="28"/>
          <w:szCs w:val="28"/>
        </w:rPr>
        <w:t xml:space="preserve">Обращаясь в ЕСПЧ, заявитель утверждал, что чешские власти нарушили в отношении него пункт 1 статьи 6 Конвенции. Согласно его жалобе, два из трех членов апелляционного суда были предвзято настроены в отношении него, так как один из них был знаком с его сообщниками, а вторая была стороной в </w:t>
      </w:r>
      <w:r w:rsidR="00613F57">
        <w:rPr>
          <w:rFonts w:ascii="Times New Roman" w:hAnsi="Times New Roman" w:cs="Times New Roman"/>
          <w:sz w:val="28"/>
          <w:szCs w:val="28"/>
        </w:rPr>
        <w:t xml:space="preserve">параллельно рассматриваемом судебном процессе с участием заявителя. </w:t>
      </w:r>
      <w:r>
        <w:rPr>
          <w:rFonts w:ascii="Times New Roman" w:hAnsi="Times New Roman" w:cs="Times New Roman"/>
          <w:sz w:val="28"/>
          <w:szCs w:val="28"/>
        </w:rPr>
        <w:t xml:space="preserve">Он указывал, что не имел цели затягивания судебного процесса и требовал только беспристрастного состава суда. При этом заявитель подчеркивал, что это требование имеет равную </w:t>
      </w:r>
      <w:proofErr w:type="gramStart"/>
      <w:r>
        <w:rPr>
          <w:rFonts w:ascii="Times New Roman" w:hAnsi="Times New Roman" w:cs="Times New Roman"/>
          <w:sz w:val="28"/>
          <w:szCs w:val="28"/>
        </w:rPr>
        <w:t>силу</w:t>
      </w:r>
      <w:proofErr w:type="gramEnd"/>
      <w:r>
        <w:rPr>
          <w:rFonts w:ascii="Times New Roman" w:hAnsi="Times New Roman" w:cs="Times New Roman"/>
          <w:sz w:val="28"/>
          <w:szCs w:val="28"/>
        </w:rPr>
        <w:t xml:space="preserve"> как для судов первой инстанции, так и для вышестоящих судов, которые вправе были принять новое решение по делу.</w:t>
      </w:r>
    </w:p>
    <w:p w:rsidR="00613F57" w:rsidRDefault="00613F57" w:rsidP="00613F57">
      <w:pPr>
        <w:jc w:val="both"/>
        <w:rPr>
          <w:rFonts w:ascii="Times New Roman" w:hAnsi="Times New Roman" w:cs="Times New Roman"/>
          <w:sz w:val="28"/>
          <w:szCs w:val="28"/>
        </w:rPr>
      </w:pPr>
      <w:r>
        <w:rPr>
          <w:rFonts w:ascii="Times New Roman" w:hAnsi="Times New Roman" w:cs="Times New Roman"/>
          <w:sz w:val="28"/>
          <w:szCs w:val="28"/>
        </w:rPr>
        <w:t>В свою очередь, государство-ответчик акцентировало внимание на поведении заявителя, который регулярно предпринимал попытки затянуть процесс: оказывал давление на свидетелей, скрывался от следствия, менял адвоката и откладывал слушания. С точки зрения властей, национальные суды достаточно исследовали каждое ходатайство заявителя, и даже наложенный на него штраф не влиял на беспристрастность судей. Относительно статуса судьи, которая была ответчиком по инициированному заявителем гражданскому делу, власти указывали, что это также не влекло за собой отвода судьи, так как оба дела никак не были связаны друг с другом.</w:t>
      </w:r>
    </w:p>
    <w:p w:rsidR="00613F57" w:rsidRDefault="00613F57" w:rsidP="00613F57">
      <w:pPr>
        <w:jc w:val="both"/>
        <w:rPr>
          <w:rFonts w:ascii="Times New Roman" w:hAnsi="Times New Roman" w:cs="Times New Roman"/>
          <w:sz w:val="28"/>
          <w:szCs w:val="28"/>
        </w:rPr>
      </w:pPr>
      <w:r>
        <w:rPr>
          <w:rFonts w:ascii="Times New Roman" w:hAnsi="Times New Roman" w:cs="Times New Roman"/>
          <w:sz w:val="28"/>
          <w:szCs w:val="28"/>
        </w:rPr>
        <w:t>По мнению государства-ответчика, заявитель умышленно подал против судьи жалобу о защите прав личности, чтобы создать искусственный предлог для заявления ходатайства об отводе.</w:t>
      </w:r>
      <w:r w:rsidR="00673D01">
        <w:rPr>
          <w:rFonts w:ascii="Times New Roman" w:hAnsi="Times New Roman" w:cs="Times New Roman"/>
          <w:sz w:val="28"/>
          <w:szCs w:val="28"/>
        </w:rPr>
        <w:t xml:space="preserve"> В таких условиях Верховный Суд выбрал единственно верную тактику, ведя процесс дальше и не поддаваясь шантажу и давлению. В любом другом случае заявитель получал возможность бесконечно затягивать процесс, и тогда право на беспристрастный суд вошло бы в противоречие с публичным интересом, к которому можно отнести и скорость правосудия. </w:t>
      </w:r>
    </w:p>
    <w:p w:rsidR="00673D01" w:rsidRDefault="00673D01" w:rsidP="00613F57">
      <w:pPr>
        <w:jc w:val="both"/>
        <w:rPr>
          <w:rFonts w:ascii="Times New Roman" w:hAnsi="Times New Roman" w:cs="Times New Roman"/>
          <w:sz w:val="28"/>
          <w:szCs w:val="28"/>
        </w:rPr>
      </w:pPr>
      <w:r>
        <w:rPr>
          <w:rFonts w:ascii="Times New Roman" w:hAnsi="Times New Roman" w:cs="Times New Roman"/>
          <w:sz w:val="28"/>
          <w:szCs w:val="28"/>
        </w:rPr>
        <w:t>Чешские власти также утверждали, что суд апелляционной инстанции лишь утвердил первоначальный приговор, вынесенный таким составом суда, против которого у заявителя не было никаких возражений. Следовательно, стандарты статьи 6 Конвенции в любом случае были соблюдены на главной стадии процесса – в суде первой инстанции.</w:t>
      </w:r>
    </w:p>
    <w:p w:rsidR="0030695D" w:rsidRDefault="00673D01" w:rsidP="0030695D">
      <w:pPr>
        <w:jc w:val="both"/>
        <w:rPr>
          <w:rFonts w:ascii="Times New Roman" w:hAnsi="Times New Roman" w:cs="Times New Roman"/>
          <w:sz w:val="28"/>
          <w:szCs w:val="28"/>
        </w:rPr>
      </w:pPr>
      <w:r>
        <w:rPr>
          <w:rFonts w:ascii="Times New Roman" w:hAnsi="Times New Roman" w:cs="Times New Roman"/>
          <w:sz w:val="28"/>
          <w:szCs w:val="28"/>
        </w:rPr>
        <w:t xml:space="preserve">Власти указывали, что отстранение судьи Верховного Суда от рассмотрения жалобы соучастников заявителя не имело никакого отношения </w:t>
      </w:r>
      <w:r w:rsidR="004C2CB2">
        <w:rPr>
          <w:rFonts w:ascii="Times New Roman" w:hAnsi="Times New Roman" w:cs="Times New Roman"/>
          <w:sz w:val="28"/>
          <w:szCs w:val="28"/>
        </w:rPr>
        <w:lastRenderedPageBreak/>
        <w:t>к делу самого заявителя, п</w:t>
      </w:r>
      <w:r>
        <w:rPr>
          <w:rFonts w:ascii="Times New Roman" w:hAnsi="Times New Roman" w:cs="Times New Roman"/>
          <w:sz w:val="28"/>
          <w:szCs w:val="28"/>
        </w:rPr>
        <w:t>оскольку оно было выделено в отдельное производство, и никаких оснований сомневаться в личной  предвзятости этого судьи к заявителю не было.</w:t>
      </w:r>
    </w:p>
    <w:p w:rsidR="00A13B99" w:rsidRDefault="00A13B99" w:rsidP="0030695D">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ЕСПЧ напомнил, что доверие общества к судам в </w:t>
      </w:r>
      <w:proofErr w:type="gramStart"/>
      <w:r>
        <w:rPr>
          <w:rFonts w:ascii="Times New Roman" w:hAnsi="Times New Roman" w:cs="Times New Roman"/>
          <w:sz w:val="28"/>
          <w:szCs w:val="28"/>
        </w:rPr>
        <w:t>демократическом обществе</w:t>
      </w:r>
      <w:proofErr w:type="gramEnd"/>
      <w:r>
        <w:rPr>
          <w:rFonts w:ascii="Times New Roman" w:hAnsi="Times New Roman" w:cs="Times New Roman"/>
          <w:sz w:val="28"/>
          <w:szCs w:val="28"/>
        </w:rPr>
        <w:t xml:space="preserve"> имеет фундаментальное значение. Относительно оценки беспристрастности суда ЕСПЧ всегда указывал на два важных теста: первый заключается в проверке личной непредвзятости судьи, второй – в соблюдении тех гарантий, которые призваны исключить всякое законное сомнение в его беспристрастности</w:t>
      </w:r>
      <w:r>
        <w:rPr>
          <w:rStyle w:val="a5"/>
          <w:rFonts w:ascii="Times New Roman" w:hAnsi="Times New Roman" w:cs="Times New Roman"/>
          <w:sz w:val="28"/>
          <w:szCs w:val="28"/>
        </w:rPr>
        <w:footnoteReference w:id="179"/>
      </w:r>
      <w:r>
        <w:rPr>
          <w:rFonts w:ascii="Times New Roman" w:hAnsi="Times New Roman" w:cs="Times New Roman"/>
          <w:sz w:val="28"/>
          <w:szCs w:val="28"/>
        </w:rPr>
        <w:t>.</w:t>
      </w:r>
      <w:r w:rsidR="00AC6729">
        <w:rPr>
          <w:rFonts w:ascii="Times New Roman" w:hAnsi="Times New Roman" w:cs="Times New Roman"/>
          <w:sz w:val="28"/>
          <w:szCs w:val="28"/>
        </w:rPr>
        <w:t xml:space="preserve"> При этом личная беспристрастность судьи </w:t>
      </w:r>
      <w:proofErr w:type="spellStart"/>
      <w:r w:rsidR="00AC6729">
        <w:rPr>
          <w:rFonts w:ascii="Times New Roman" w:hAnsi="Times New Roman" w:cs="Times New Roman"/>
          <w:sz w:val="28"/>
          <w:szCs w:val="28"/>
        </w:rPr>
        <w:t>презюмируется</w:t>
      </w:r>
      <w:proofErr w:type="spellEnd"/>
      <w:r w:rsidR="00AC6729">
        <w:rPr>
          <w:rFonts w:ascii="Times New Roman" w:hAnsi="Times New Roman" w:cs="Times New Roman"/>
          <w:sz w:val="28"/>
          <w:szCs w:val="28"/>
        </w:rPr>
        <w:t xml:space="preserve">, пока не доказано обратное. Относительно же объективного теста необходимо определить, есть ли, </w:t>
      </w:r>
      <w:r w:rsidR="00AC6729" w:rsidRPr="00673D01">
        <w:rPr>
          <w:rFonts w:ascii="Times New Roman" w:hAnsi="Times New Roman" w:cs="Times New Roman"/>
          <w:sz w:val="28"/>
          <w:szCs w:val="28"/>
        </w:rPr>
        <w:t>независимо от личного поведения судьи</w:t>
      </w:r>
      <w:r w:rsidR="00AC6729">
        <w:rPr>
          <w:rFonts w:ascii="Times New Roman" w:hAnsi="Times New Roman" w:cs="Times New Roman"/>
          <w:sz w:val="28"/>
          <w:szCs w:val="28"/>
        </w:rPr>
        <w:t>, устанавливаемые факты, которые могут вызва</w:t>
      </w:r>
      <w:r w:rsidR="00AC6729" w:rsidRPr="00673D01">
        <w:rPr>
          <w:rFonts w:ascii="Times New Roman" w:hAnsi="Times New Roman" w:cs="Times New Roman"/>
          <w:sz w:val="28"/>
          <w:szCs w:val="28"/>
        </w:rPr>
        <w:t>ть с</w:t>
      </w:r>
      <w:r w:rsidR="00AC6729">
        <w:rPr>
          <w:rFonts w:ascii="Times New Roman" w:hAnsi="Times New Roman" w:cs="Times New Roman"/>
          <w:sz w:val="28"/>
          <w:szCs w:val="28"/>
        </w:rPr>
        <w:t xml:space="preserve">омнения относительно его </w:t>
      </w:r>
      <w:r w:rsidR="00AC6729" w:rsidRPr="00673D01">
        <w:rPr>
          <w:rFonts w:ascii="Times New Roman" w:hAnsi="Times New Roman" w:cs="Times New Roman"/>
          <w:sz w:val="28"/>
          <w:szCs w:val="28"/>
        </w:rPr>
        <w:t>беспристрастности.</w:t>
      </w:r>
      <w:r w:rsidR="00AC6729">
        <w:rPr>
          <w:rFonts w:ascii="Times New Roman" w:hAnsi="Times New Roman" w:cs="Times New Roman"/>
          <w:sz w:val="28"/>
          <w:szCs w:val="28"/>
        </w:rPr>
        <w:t xml:space="preserve"> Однако опасения заинтересованного лица о возможной предвзятости судьи сами по себе не имеют решающего значения – необходимо проверить, могут </w:t>
      </w:r>
      <w:r w:rsidR="004C2CB2">
        <w:rPr>
          <w:rFonts w:ascii="Times New Roman" w:hAnsi="Times New Roman" w:cs="Times New Roman"/>
          <w:sz w:val="28"/>
          <w:szCs w:val="28"/>
        </w:rPr>
        <w:t>л</w:t>
      </w:r>
      <w:r w:rsidR="00AC6729">
        <w:rPr>
          <w:rFonts w:ascii="Times New Roman" w:hAnsi="Times New Roman" w:cs="Times New Roman"/>
          <w:sz w:val="28"/>
          <w:szCs w:val="28"/>
        </w:rPr>
        <w:t>и быть эти опасения объективно оправданны</w:t>
      </w:r>
      <w:r w:rsidR="00AC6729">
        <w:rPr>
          <w:rStyle w:val="a5"/>
          <w:rFonts w:ascii="Times New Roman" w:hAnsi="Times New Roman" w:cs="Times New Roman"/>
          <w:sz w:val="28"/>
          <w:szCs w:val="28"/>
        </w:rPr>
        <w:footnoteReference w:id="180"/>
      </w:r>
      <w:r w:rsidR="00AC6729">
        <w:rPr>
          <w:rFonts w:ascii="Times New Roman" w:hAnsi="Times New Roman" w:cs="Times New Roman"/>
          <w:sz w:val="28"/>
          <w:szCs w:val="28"/>
        </w:rPr>
        <w:t>.</w:t>
      </w:r>
    </w:p>
    <w:p w:rsidR="00AC6729" w:rsidRDefault="00AC6729" w:rsidP="0030695D">
      <w:pPr>
        <w:jc w:val="both"/>
        <w:rPr>
          <w:rFonts w:ascii="Times New Roman" w:hAnsi="Times New Roman" w:cs="Times New Roman"/>
          <w:sz w:val="28"/>
          <w:szCs w:val="28"/>
        </w:rPr>
      </w:pPr>
      <w:r>
        <w:rPr>
          <w:rFonts w:ascii="Times New Roman" w:hAnsi="Times New Roman" w:cs="Times New Roman"/>
          <w:sz w:val="28"/>
          <w:szCs w:val="28"/>
        </w:rPr>
        <w:t>Применя</w:t>
      </w:r>
      <w:r w:rsidR="00471C1E">
        <w:rPr>
          <w:rFonts w:ascii="Times New Roman" w:hAnsi="Times New Roman" w:cs="Times New Roman"/>
          <w:sz w:val="28"/>
          <w:szCs w:val="28"/>
        </w:rPr>
        <w:t>я эти принципы к данному делу, Е</w:t>
      </w:r>
      <w:r>
        <w:rPr>
          <w:rFonts w:ascii="Times New Roman" w:hAnsi="Times New Roman" w:cs="Times New Roman"/>
          <w:sz w:val="28"/>
          <w:szCs w:val="28"/>
        </w:rPr>
        <w:t xml:space="preserve">вропейский Суд нашел, что нет причин сомневаться в субъективной беспристрастности судей. Однако объективный аспект беспристрастности вызвал </w:t>
      </w:r>
      <w:proofErr w:type="gramStart"/>
      <w:r>
        <w:rPr>
          <w:rFonts w:ascii="Times New Roman" w:hAnsi="Times New Roman" w:cs="Times New Roman"/>
          <w:sz w:val="28"/>
          <w:szCs w:val="28"/>
        </w:rPr>
        <w:t>гораздо б</w:t>
      </w:r>
      <w:r w:rsidR="00471C1E">
        <w:rPr>
          <w:rFonts w:ascii="Times New Roman" w:hAnsi="Times New Roman" w:cs="Times New Roman"/>
          <w:sz w:val="28"/>
          <w:szCs w:val="28"/>
        </w:rPr>
        <w:t>ольшие</w:t>
      </w:r>
      <w:proofErr w:type="gramEnd"/>
      <w:r w:rsidR="00471C1E">
        <w:rPr>
          <w:rFonts w:ascii="Times New Roman" w:hAnsi="Times New Roman" w:cs="Times New Roman"/>
          <w:sz w:val="28"/>
          <w:szCs w:val="28"/>
        </w:rPr>
        <w:t xml:space="preserve"> сомнения. Как отметил ЕСПЧ</w:t>
      </w:r>
      <w:r>
        <w:rPr>
          <w:rFonts w:ascii="Times New Roman" w:hAnsi="Times New Roman" w:cs="Times New Roman"/>
          <w:sz w:val="28"/>
          <w:szCs w:val="28"/>
        </w:rPr>
        <w:t xml:space="preserve">, опасения заявителя были связаны с двумя обстоятельствами. Во-первых, Председатель палаты Верховного Суда была ответчиком по иску, поданному против нее заявителем. Во-вторых, другой член суда был знаком с сообщниками заявителя и был отведен от участия в рассмотрении их жалобы, однако </w:t>
      </w:r>
      <w:r w:rsidR="00471C1E">
        <w:rPr>
          <w:rFonts w:ascii="Times New Roman" w:hAnsi="Times New Roman" w:cs="Times New Roman"/>
          <w:sz w:val="28"/>
          <w:szCs w:val="28"/>
        </w:rPr>
        <w:t>был оставлен в деле заявителя.</w:t>
      </w:r>
    </w:p>
    <w:p w:rsidR="00471C1E" w:rsidRDefault="00471C1E" w:rsidP="0030695D">
      <w:pPr>
        <w:jc w:val="both"/>
        <w:rPr>
          <w:rFonts w:ascii="Times New Roman" w:hAnsi="Times New Roman" w:cs="Times New Roman"/>
          <w:sz w:val="28"/>
          <w:szCs w:val="28"/>
        </w:rPr>
      </w:pPr>
      <w:r>
        <w:rPr>
          <w:rFonts w:ascii="Times New Roman" w:hAnsi="Times New Roman" w:cs="Times New Roman"/>
          <w:sz w:val="28"/>
          <w:szCs w:val="28"/>
        </w:rPr>
        <w:t>ЕСПЧ посчитал, что, даже принимая во внимание обструкционистское поведение заявителя, в данном деле были другие важные элементы, игнорировать которые невозможно. К ним, в частности, относится решение суда о наложении штрафа на заявителя</w:t>
      </w:r>
      <w:r w:rsidR="00302504">
        <w:rPr>
          <w:rFonts w:ascii="Times New Roman" w:hAnsi="Times New Roman" w:cs="Times New Roman"/>
          <w:sz w:val="28"/>
          <w:szCs w:val="28"/>
        </w:rPr>
        <w:t>. Европейский Суд отметил, что наложение этого штрафа стало причиной подачи заявителем иска против М. о защите прав личности. Следовательно, к моменту начала гражданского разбирательства уголовное дело против заявителя еще находилось на рассмотрении суда, в состав которого входила М. Общий срок, в течение которого оба дела продолжались одновременно, составил около семи месяцев. Отсюда можно сделать вывод, что у заявителя были причины опасаться, что М. будет рассматривать его как противоположную сторону</w:t>
      </w:r>
      <w:r w:rsidR="00302504">
        <w:rPr>
          <w:rStyle w:val="a5"/>
          <w:rFonts w:ascii="Times New Roman" w:hAnsi="Times New Roman" w:cs="Times New Roman"/>
          <w:sz w:val="28"/>
          <w:szCs w:val="28"/>
        </w:rPr>
        <w:footnoteReference w:id="181"/>
      </w:r>
      <w:r w:rsidR="00302504">
        <w:rPr>
          <w:rFonts w:ascii="Times New Roman" w:hAnsi="Times New Roman" w:cs="Times New Roman"/>
          <w:sz w:val="28"/>
          <w:szCs w:val="28"/>
        </w:rPr>
        <w:t>.</w:t>
      </w:r>
    </w:p>
    <w:p w:rsidR="00302504" w:rsidRDefault="00302504" w:rsidP="0030695D">
      <w:pPr>
        <w:jc w:val="both"/>
        <w:rPr>
          <w:rFonts w:ascii="Times New Roman" w:hAnsi="Times New Roman" w:cs="Times New Roman"/>
          <w:sz w:val="28"/>
          <w:szCs w:val="28"/>
        </w:rPr>
      </w:pPr>
      <w:r>
        <w:rPr>
          <w:rFonts w:ascii="Times New Roman" w:hAnsi="Times New Roman" w:cs="Times New Roman"/>
          <w:sz w:val="28"/>
          <w:szCs w:val="28"/>
        </w:rPr>
        <w:t xml:space="preserve">Европейский Суд подчеркнул и тот факт, что при отклонении повторного ходатайства заявителя об отводе М. чешский суд никак не прокомментировал вновь возникшее обстоятельство – поданный заявителем иск против М. Верховный Суд просто ограничился указанием на «новое нападение на моральный облик судьи», что не может быть </w:t>
      </w:r>
      <w:proofErr w:type="gramStart"/>
      <w:r>
        <w:rPr>
          <w:rFonts w:ascii="Times New Roman" w:hAnsi="Times New Roman" w:cs="Times New Roman"/>
          <w:sz w:val="28"/>
          <w:szCs w:val="28"/>
        </w:rPr>
        <w:t>расценено</w:t>
      </w:r>
      <w:proofErr w:type="gramEnd"/>
      <w:r>
        <w:rPr>
          <w:rFonts w:ascii="Times New Roman" w:hAnsi="Times New Roman" w:cs="Times New Roman"/>
          <w:sz w:val="28"/>
          <w:szCs w:val="28"/>
        </w:rPr>
        <w:t xml:space="preserve"> как надлежащая попытка рассеять все опасения заявителя в беспристрастности суда.</w:t>
      </w:r>
    </w:p>
    <w:p w:rsidR="00247FCA" w:rsidRDefault="00247FCA" w:rsidP="0030695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ЕСПЧ более подробно остановился на </w:t>
      </w:r>
      <w:proofErr w:type="gramStart"/>
      <w:r>
        <w:rPr>
          <w:rFonts w:ascii="Times New Roman" w:hAnsi="Times New Roman" w:cs="Times New Roman"/>
          <w:sz w:val="28"/>
          <w:szCs w:val="28"/>
        </w:rPr>
        <w:t>наложенном</w:t>
      </w:r>
      <w:proofErr w:type="gramEnd"/>
      <w:r>
        <w:rPr>
          <w:rFonts w:ascii="Times New Roman" w:hAnsi="Times New Roman" w:cs="Times New Roman"/>
          <w:sz w:val="28"/>
          <w:szCs w:val="28"/>
        </w:rPr>
        <w:t xml:space="preserve"> на заявителя штрафе за оскорбление суда. Отметив, что надлежащее отправление правосудия зачастую требует подобных мер, Суд указал, что заявитель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подвергнут санкции за предусмотренное законом процессуальное средство защиты. Как показывает анализ данного дела, Председатель палаты Верховного Суда не смогла достаточно дистанцироваться от изложенных в ходатайстве об отводе доводов заявителя. При том, что судьям ничто человеческое не чуждо и судья чувствовала себя задетой и оскорбленной, необходимо было все-таки различать личное оскорбление судьи и оскорбление суда как такового.</w:t>
      </w:r>
    </w:p>
    <w:p w:rsidR="00247FCA" w:rsidRDefault="00247FCA" w:rsidP="0030695D">
      <w:pPr>
        <w:jc w:val="both"/>
        <w:rPr>
          <w:rFonts w:ascii="Times New Roman" w:hAnsi="Times New Roman" w:cs="Times New Roman"/>
          <w:sz w:val="28"/>
          <w:szCs w:val="28"/>
        </w:rPr>
      </w:pPr>
      <w:r>
        <w:rPr>
          <w:rFonts w:ascii="Times New Roman" w:hAnsi="Times New Roman" w:cs="Times New Roman"/>
          <w:sz w:val="28"/>
          <w:szCs w:val="28"/>
        </w:rPr>
        <w:t>В этой связи важно исследовать серьезность наложенной на заявителя санкции – она была максимально возможной из всех предусмотренных законом. По мнению ЕСПЧ, этот факт свидетельствовал о том, что суд неадекватно отреагировал на действия заявителя.</w:t>
      </w:r>
    </w:p>
    <w:p w:rsidR="0068277D" w:rsidRDefault="0068277D" w:rsidP="0030695D">
      <w:pPr>
        <w:jc w:val="both"/>
        <w:rPr>
          <w:rFonts w:ascii="Times New Roman" w:hAnsi="Times New Roman" w:cs="Times New Roman"/>
          <w:sz w:val="28"/>
          <w:szCs w:val="28"/>
        </w:rPr>
      </w:pPr>
      <w:r>
        <w:rPr>
          <w:rFonts w:ascii="Times New Roman" w:hAnsi="Times New Roman" w:cs="Times New Roman"/>
          <w:sz w:val="28"/>
          <w:szCs w:val="28"/>
        </w:rPr>
        <w:t>ЕСПЧ также согласился с мнением заявителя о том, что беспристрастность суда первой инстанции не оправдывает сомнения в беспристрастности вышестоящих инстанций. Апелляционные суды также подчиняются требованиям пункта 1 статьи 6 Конвенции, тем более что они имеют полномочия по исправлению допущенных ранее нарушений</w:t>
      </w:r>
      <w:r>
        <w:rPr>
          <w:rStyle w:val="a5"/>
          <w:rFonts w:ascii="Times New Roman" w:hAnsi="Times New Roman" w:cs="Times New Roman"/>
          <w:sz w:val="28"/>
          <w:szCs w:val="28"/>
        </w:rPr>
        <w:footnoteReference w:id="182"/>
      </w:r>
      <w:r>
        <w:rPr>
          <w:rFonts w:ascii="Times New Roman" w:hAnsi="Times New Roman" w:cs="Times New Roman"/>
          <w:sz w:val="28"/>
          <w:szCs w:val="28"/>
        </w:rPr>
        <w:t>.</w:t>
      </w:r>
    </w:p>
    <w:p w:rsidR="0068277D" w:rsidRDefault="0068277D" w:rsidP="0030695D">
      <w:pPr>
        <w:jc w:val="both"/>
        <w:rPr>
          <w:rFonts w:ascii="Times New Roman" w:hAnsi="Times New Roman" w:cs="Times New Roman"/>
          <w:sz w:val="28"/>
          <w:szCs w:val="28"/>
        </w:rPr>
      </w:pPr>
      <w:r>
        <w:rPr>
          <w:rFonts w:ascii="Times New Roman" w:hAnsi="Times New Roman" w:cs="Times New Roman"/>
          <w:sz w:val="28"/>
          <w:szCs w:val="28"/>
        </w:rPr>
        <w:t>Все перечисленные соображения привели Европейский Суд к выводу о том, что опасения заявителя в недостатке беспристрастности судивших его судей были объективно оправданны. Соответственно, Суд зафиксировал факт нарушения чешскими властями пункта 1 статьи 6 Конвенции.</w:t>
      </w:r>
    </w:p>
    <w:p w:rsidR="00673D01" w:rsidRDefault="0068277D" w:rsidP="0030695D">
      <w:pPr>
        <w:jc w:val="both"/>
        <w:rPr>
          <w:rFonts w:ascii="Times New Roman" w:hAnsi="Times New Roman" w:cs="Times New Roman"/>
          <w:sz w:val="28"/>
          <w:szCs w:val="28"/>
        </w:rPr>
      </w:pPr>
      <w:r>
        <w:rPr>
          <w:rFonts w:ascii="Times New Roman" w:hAnsi="Times New Roman" w:cs="Times New Roman"/>
          <w:sz w:val="28"/>
          <w:szCs w:val="28"/>
        </w:rPr>
        <w:t>Из дела «</w:t>
      </w:r>
      <w:proofErr w:type="spellStart"/>
      <w:r>
        <w:rPr>
          <w:rFonts w:ascii="Times New Roman" w:hAnsi="Times New Roman" w:cs="Times New Roman"/>
          <w:sz w:val="28"/>
          <w:szCs w:val="28"/>
        </w:rPr>
        <w:t>Хмельрж</w:t>
      </w:r>
      <w:proofErr w:type="spellEnd"/>
      <w:r>
        <w:rPr>
          <w:rFonts w:ascii="Times New Roman" w:hAnsi="Times New Roman" w:cs="Times New Roman"/>
          <w:sz w:val="28"/>
          <w:szCs w:val="28"/>
        </w:rPr>
        <w:t xml:space="preserve"> против Чехии» следует, что национальным судам во всех случаях необходимо сохранять строжайший нейтралитет по отношению к личности обвиняемого. Это требование относится и к тем случаям, когда его поведение носит провокационный характер, особенно если оно осуществляется в форме реализации лицом его процессуальных прав. Смешивание эмоциональных и профессиональных аспектов при принятии судьей процессуальных решений может поставить под сомнение его б</w:t>
      </w:r>
      <w:r w:rsidR="00992554">
        <w:rPr>
          <w:rFonts w:ascii="Times New Roman" w:hAnsi="Times New Roman" w:cs="Times New Roman"/>
          <w:sz w:val="28"/>
          <w:szCs w:val="28"/>
        </w:rPr>
        <w:t>еспристрастность с точки зрения стандартов статьи 6 Конвенции.</w:t>
      </w:r>
    </w:p>
    <w:p w:rsidR="007448AD" w:rsidRDefault="007448AD" w:rsidP="0079065C">
      <w:pPr>
        <w:jc w:val="center"/>
        <w:rPr>
          <w:rFonts w:ascii="Times New Roman" w:hAnsi="Times New Roman" w:cs="Times New Roman"/>
          <w:b/>
          <w:sz w:val="28"/>
          <w:szCs w:val="28"/>
        </w:rPr>
      </w:pPr>
    </w:p>
    <w:p w:rsidR="0079065C" w:rsidRDefault="0079065C" w:rsidP="0079065C">
      <w:pPr>
        <w:jc w:val="center"/>
        <w:rPr>
          <w:rFonts w:ascii="Times New Roman" w:hAnsi="Times New Roman" w:cs="Times New Roman"/>
          <w:b/>
          <w:sz w:val="28"/>
          <w:szCs w:val="28"/>
        </w:rPr>
      </w:pPr>
    </w:p>
    <w:p w:rsidR="0079065C" w:rsidRPr="0079065C" w:rsidRDefault="001122D7" w:rsidP="0079065C">
      <w:pPr>
        <w:jc w:val="center"/>
        <w:rPr>
          <w:rFonts w:ascii="Times New Roman" w:hAnsi="Times New Roman" w:cs="Times New Roman"/>
          <w:b/>
          <w:sz w:val="28"/>
          <w:szCs w:val="28"/>
        </w:rPr>
      </w:pPr>
      <w:proofErr w:type="spellStart"/>
      <w:r>
        <w:rPr>
          <w:rFonts w:ascii="Times New Roman" w:hAnsi="Times New Roman" w:cs="Times New Roman"/>
          <w:b/>
          <w:sz w:val="28"/>
          <w:szCs w:val="28"/>
        </w:rPr>
        <w:t>Сейдович</w:t>
      </w:r>
      <w:proofErr w:type="spellEnd"/>
      <w:r>
        <w:rPr>
          <w:rFonts w:ascii="Times New Roman" w:hAnsi="Times New Roman" w:cs="Times New Roman"/>
          <w:b/>
          <w:sz w:val="28"/>
          <w:szCs w:val="28"/>
        </w:rPr>
        <w:t xml:space="preserve"> против Италии</w:t>
      </w:r>
    </w:p>
    <w:p w:rsidR="0079065C" w:rsidRPr="0079065C" w:rsidRDefault="001122D7" w:rsidP="0079065C">
      <w:pPr>
        <w:jc w:val="center"/>
        <w:rPr>
          <w:rFonts w:ascii="Times New Roman" w:hAnsi="Times New Roman" w:cs="Times New Roman"/>
          <w:b/>
          <w:sz w:val="28"/>
          <w:szCs w:val="28"/>
        </w:rPr>
      </w:pPr>
      <w:proofErr w:type="gramStart"/>
      <w:r>
        <w:rPr>
          <w:rFonts w:ascii="Times New Roman" w:hAnsi="Times New Roman" w:cs="Times New Roman"/>
          <w:b/>
          <w:sz w:val="28"/>
          <w:szCs w:val="28"/>
        </w:rPr>
        <w:t>(S</w:t>
      </w:r>
      <w:proofErr w:type="spellStart"/>
      <w:r>
        <w:rPr>
          <w:rFonts w:ascii="Times New Roman" w:hAnsi="Times New Roman" w:cs="Times New Roman"/>
          <w:b/>
          <w:sz w:val="28"/>
          <w:szCs w:val="28"/>
          <w:lang w:val="en-US"/>
        </w:rPr>
        <w:t>ejdovic</w:t>
      </w:r>
      <w:proofErr w:type="spellEnd"/>
      <w:r>
        <w:rPr>
          <w:rFonts w:ascii="Times New Roman" w:hAnsi="Times New Roman" w:cs="Times New Roman"/>
          <w:b/>
          <w:sz w:val="28"/>
          <w:szCs w:val="28"/>
        </w:rPr>
        <w:t xml:space="preserve"> v.</w:t>
      </w:r>
      <w:proofErr w:type="gramEnd"/>
      <w:r>
        <w:rPr>
          <w:rFonts w:ascii="Times New Roman" w:hAnsi="Times New Roman" w:cs="Times New Roman"/>
          <w:b/>
          <w:sz w:val="28"/>
          <w:szCs w:val="28"/>
        </w:rPr>
        <w:t xml:space="preserve"> </w:t>
      </w:r>
      <w:r>
        <w:rPr>
          <w:rFonts w:ascii="Times New Roman" w:hAnsi="Times New Roman" w:cs="Times New Roman"/>
          <w:b/>
          <w:sz w:val="28"/>
          <w:szCs w:val="28"/>
          <w:lang w:val="en-US"/>
        </w:rPr>
        <w:t>Italy</w:t>
      </w:r>
      <w:r w:rsidR="0079065C" w:rsidRPr="0079065C">
        <w:rPr>
          <w:rFonts w:ascii="Times New Roman" w:hAnsi="Times New Roman" w:cs="Times New Roman"/>
          <w:b/>
          <w:sz w:val="28"/>
          <w:szCs w:val="28"/>
        </w:rPr>
        <w:t>)</w:t>
      </w:r>
    </w:p>
    <w:p w:rsidR="0079065C" w:rsidRPr="0079065C" w:rsidRDefault="0079065C" w:rsidP="0079065C">
      <w:pPr>
        <w:jc w:val="center"/>
        <w:rPr>
          <w:rFonts w:ascii="Times New Roman" w:hAnsi="Times New Roman" w:cs="Times New Roman"/>
          <w:b/>
          <w:sz w:val="28"/>
          <w:szCs w:val="28"/>
        </w:rPr>
      </w:pPr>
      <w:r w:rsidRPr="0079065C">
        <w:rPr>
          <w:rFonts w:ascii="Times New Roman" w:hAnsi="Times New Roman" w:cs="Times New Roman"/>
          <w:b/>
          <w:sz w:val="28"/>
          <w:szCs w:val="28"/>
        </w:rPr>
        <w:t xml:space="preserve">жалоба № </w:t>
      </w:r>
      <w:r w:rsidR="001122D7" w:rsidRPr="001122D7">
        <w:rPr>
          <w:rFonts w:ascii="Times New Roman" w:hAnsi="Times New Roman" w:cs="Times New Roman"/>
          <w:b/>
          <w:sz w:val="28"/>
          <w:szCs w:val="28"/>
        </w:rPr>
        <w:t>56581/00</w:t>
      </w:r>
    </w:p>
    <w:p w:rsidR="0079065C" w:rsidRDefault="0079065C" w:rsidP="0079065C">
      <w:pPr>
        <w:jc w:val="center"/>
        <w:rPr>
          <w:rFonts w:ascii="Times New Roman" w:hAnsi="Times New Roman" w:cs="Times New Roman"/>
          <w:b/>
          <w:sz w:val="28"/>
          <w:szCs w:val="28"/>
        </w:rPr>
      </w:pPr>
      <w:r w:rsidRPr="0079065C">
        <w:rPr>
          <w:rFonts w:ascii="Times New Roman" w:hAnsi="Times New Roman" w:cs="Times New Roman"/>
          <w:b/>
          <w:sz w:val="28"/>
          <w:szCs w:val="28"/>
        </w:rPr>
        <w:t>Постановление вынесено</w:t>
      </w:r>
      <w:r w:rsidR="001122D7">
        <w:rPr>
          <w:rFonts w:ascii="Times New Roman" w:hAnsi="Times New Roman" w:cs="Times New Roman"/>
          <w:b/>
          <w:sz w:val="28"/>
          <w:szCs w:val="28"/>
        </w:rPr>
        <w:t xml:space="preserve"> 1 марта 2006 года</w:t>
      </w:r>
    </w:p>
    <w:p w:rsidR="00643877" w:rsidRDefault="00643877" w:rsidP="0079065C">
      <w:pPr>
        <w:jc w:val="center"/>
        <w:rPr>
          <w:rFonts w:ascii="Times New Roman" w:hAnsi="Times New Roman" w:cs="Times New Roman"/>
          <w:b/>
          <w:sz w:val="28"/>
          <w:szCs w:val="28"/>
        </w:rPr>
      </w:pPr>
    </w:p>
    <w:p w:rsidR="00643877" w:rsidRDefault="00643877" w:rsidP="00643877">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Сейдович</w:t>
      </w:r>
      <w:proofErr w:type="spellEnd"/>
      <w:r>
        <w:rPr>
          <w:rFonts w:ascii="Times New Roman" w:hAnsi="Times New Roman" w:cs="Times New Roman"/>
          <w:sz w:val="28"/>
          <w:szCs w:val="28"/>
        </w:rPr>
        <w:t xml:space="preserve"> против Италии» привело к появлению одного из первых пилотных постановлений Европейского Суда, в котором нашла отражение оценка национального законодательства и практики на предмет соответствия Конвенции. Данное дело затронуло право подсудимого участвовать в судебном разбирательстве, которое в прецедентной практике </w:t>
      </w:r>
      <w:r>
        <w:rPr>
          <w:rFonts w:ascii="Times New Roman" w:hAnsi="Times New Roman" w:cs="Times New Roman"/>
          <w:sz w:val="28"/>
          <w:szCs w:val="28"/>
        </w:rPr>
        <w:lastRenderedPageBreak/>
        <w:t>ЕСПЧ всегда рассматривалось как ключевая составляющая права на защиту. Сложные фактические обстоятель</w:t>
      </w:r>
      <w:r w:rsidR="00CD7479">
        <w:rPr>
          <w:rFonts w:ascii="Times New Roman" w:hAnsi="Times New Roman" w:cs="Times New Roman"/>
          <w:sz w:val="28"/>
          <w:szCs w:val="28"/>
        </w:rPr>
        <w:t>ства данного дела позволили Большой Палате Суда</w:t>
      </w:r>
      <w:r>
        <w:rPr>
          <w:rFonts w:ascii="Times New Roman" w:hAnsi="Times New Roman" w:cs="Times New Roman"/>
          <w:sz w:val="28"/>
          <w:szCs w:val="28"/>
        </w:rPr>
        <w:t xml:space="preserve"> подтвердить ряд важных правовых позиций, связанных  с толкованием этой нормы.</w:t>
      </w:r>
    </w:p>
    <w:p w:rsidR="00B50FA7" w:rsidRDefault="00643877" w:rsidP="00B50FA7">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r w:rsidR="00B50FA7">
        <w:rPr>
          <w:rFonts w:ascii="Times New Roman" w:hAnsi="Times New Roman" w:cs="Times New Roman"/>
          <w:sz w:val="28"/>
          <w:szCs w:val="28"/>
        </w:rPr>
        <w:t xml:space="preserve">8 сентября 1992 года </w:t>
      </w:r>
      <w:r w:rsidR="00B50FA7" w:rsidRPr="00B50FA7">
        <w:rPr>
          <w:rFonts w:ascii="Times New Roman" w:hAnsi="Times New Roman" w:cs="Times New Roman"/>
          <w:sz w:val="28"/>
          <w:szCs w:val="28"/>
        </w:rPr>
        <w:t>в лагере кочевников</w:t>
      </w:r>
      <w:r w:rsidR="00B50FA7">
        <w:rPr>
          <w:rFonts w:ascii="Times New Roman" w:hAnsi="Times New Roman" w:cs="Times New Roman"/>
          <w:sz w:val="28"/>
          <w:szCs w:val="28"/>
        </w:rPr>
        <w:t xml:space="preserve"> (</w:t>
      </w:r>
      <w:proofErr w:type="spellStart"/>
      <w:r w:rsidR="00B50FA7">
        <w:rPr>
          <w:rFonts w:ascii="Times New Roman" w:hAnsi="Times New Roman" w:cs="Times New Roman"/>
          <w:sz w:val="28"/>
          <w:szCs w:val="28"/>
        </w:rPr>
        <w:t>campo</w:t>
      </w:r>
      <w:proofErr w:type="spellEnd"/>
      <w:r w:rsidR="00B50FA7">
        <w:rPr>
          <w:rFonts w:ascii="Times New Roman" w:hAnsi="Times New Roman" w:cs="Times New Roman"/>
          <w:sz w:val="28"/>
          <w:szCs w:val="28"/>
        </w:rPr>
        <w:t xml:space="preserve"> </w:t>
      </w:r>
      <w:proofErr w:type="spellStart"/>
      <w:r w:rsidR="00B50FA7">
        <w:rPr>
          <w:rFonts w:ascii="Times New Roman" w:hAnsi="Times New Roman" w:cs="Times New Roman"/>
          <w:sz w:val="28"/>
          <w:szCs w:val="28"/>
        </w:rPr>
        <w:t>nomadi</w:t>
      </w:r>
      <w:proofErr w:type="spellEnd"/>
      <w:r w:rsidR="00B50FA7">
        <w:rPr>
          <w:rFonts w:ascii="Times New Roman" w:hAnsi="Times New Roman" w:cs="Times New Roman"/>
          <w:sz w:val="28"/>
          <w:szCs w:val="28"/>
        </w:rPr>
        <w:t>) в г. Риме произошло убийство</w:t>
      </w:r>
      <w:r w:rsidR="00B50FA7" w:rsidRPr="00B50FA7">
        <w:rPr>
          <w:rFonts w:ascii="Times New Roman" w:hAnsi="Times New Roman" w:cs="Times New Roman"/>
          <w:sz w:val="28"/>
          <w:szCs w:val="28"/>
        </w:rPr>
        <w:t xml:space="preserve">. Первые показания, полученные сотрудниками полиции от свидетелей, указывали на то, что виновным в этом убийстве является заявитель. </w:t>
      </w:r>
      <w:r w:rsidR="00B50FA7">
        <w:rPr>
          <w:rFonts w:ascii="Times New Roman" w:hAnsi="Times New Roman" w:cs="Times New Roman"/>
          <w:sz w:val="28"/>
          <w:szCs w:val="28"/>
        </w:rPr>
        <w:t>С</w:t>
      </w:r>
      <w:r w:rsidR="00B50FA7" w:rsidRPr="00B50FA7">
        <w:rPr>
          <w:rFonts w:ascii="Times New Roman" w:hAnsi="Times New Roman" w:cs="Times New Roman"/>
          <w:sz w:val="28"/>
          <w:szCs w:val="28"/>
        </w:rPr>
        <w:t>ледственный судья г. Рима издал судебный приказ о заключении заявителя под стражу до рассмотрения дела судом. Однако в связи с тем, что местонахождение заявителя не было установлено, судебный приказ не мог быть приведен в исполнение. Вследствие этого власти Италии сочли, что он намеренно пытается скрыться от</w:t>
      </w:r>
      <w:r w:rsidR="00B50FA7">
        <w:rPr>
          <w:rFonts w:ascii="Times New Roman" w:hAnsi="Times New Roman" w:cs="Times New Roman"/>
          <w:sz w:val="28"/>
          <w:szCs w:val="28"/>
        </w:rPr>
        <w:t xml:space="preserve"> правосудия, и 14 ноября 1992 года объявили его </w:t>
      </w:r>
      <w:r w:rsidR="00B50FA7" w:rsidRPr="00B50FA7">
        <w:rPr>
          <w:rFonts w:ascii="Times New Roman" w:hAnsi="Times New Roman" w:cs="Times New Roman"/>
          <w:sz w:val="28"/>
          <w:szCs w:val="28"/>
        </w:rPr>
        <w:t>ли</w:t>
      </w:r>
      <w:r w:rsidR="00B50FA7">
        <w:rPr>
          <w:rFonts w:ascii="Times New Roman" w:hAnsi="Times New Roman" w:cs="Times New Roman"/>
          <w:sz w:val="28"/>
          <w:szCs w:val="28"/>
        </w:rPr>
        <w:t>цом, скрывающимся от правосудия.</w:t>
      </w:r>
    </w:p>
    <w:p w:rsidR="00B50FA7" w:rsidRDefault="00B50FA7" w:rsidP="00643877">
      <w:pPr>
        <w:jc w:val="both"/>
        <w:rPr>
          <w:rFonts w:ascii="Times New Roman" w:hAnsi="Times New Roman" w:cs="Times New Roman"/>
          <w:sz w:val="28"/>
          <w:szCs w:val="28"/>
        </w:rPr>
      </w:pPr>
      <w:r w:rsidRPr="00B50FA7">
        <w:rPr>
          <w:rFonts w:ascii="Times New Roman" w:hAnsi="Times New Roman" w:cs="Times New Roman"/>
          <w:sz w:val="28"/>
          <w:szCs w:val="28"/>
        </w:rPr>
        <w:t>Поскольку власти Италии не смогли связаться с заявителем и предложить ему выбрать своего адвоката, они сами назначили ему защитника, который был уведомлен, что по делу в отношении его клиента и четырех других лиц в указанный день было назначено судебное слушание в Суде присяжных г. Рима. Заявитель не явился на судебное слушание, и на суде его интересы представлял назначенный ему адвокат.</w:t>
      </w:r>
      <w:r>
        <w:rPr>
          <w:rFonts w:ascii="Times New Roman" w:hAnsi="Times New Roman" w:cs="Times New Roman"/>
          <w:sz w:val="28"/>
          <w:szCs w:val="28"/>
        </w:rPr>
        <w:t xml:space="preserve"> </w:t>
      </w:r>
      <w:r w:rsidRPr="00B50FA7">
        <w:rPr>
          <w:rFonts w:ascii="Times New Roman" w:hAnsi="Times New Roman" w:cs="Times New Roman"/>
          <w:sz w:val="28"/>
          <w:szCs w:val="28"/>
        </w:rPr>
        <w:t>Римский суд присяжных признал заявителя виновным в убийстве и незаконном ношении оружия и приговорил его к лишению свободы сроком на 21 год и восемь месяцев</w:t>
      </w:r>
      <w:r>
        <w:rPr>
          <w:rFonts w:ascii="Times New Roman" w:hAnsi="Times New Roman" w:cs="Times New Roman"/>
          <w:sz w:val="28"/>
          <w:szCs w:val="28"/>
        </w:rPr>
        <w:t>. Один из других подсудимых</w:t>
      </w:r>
      <w:r w:rsidRPr="00B50FA7">
        <w:rPr>
          <w:rFonts w:ascii="Times New Roman" w:hAnsi="Times New Roman" w:cs="Times New Roman"/>
          <w:sz w:val="28"/>
          <w:szCs w:val="28"/>
        </w:rPr>
        <w:t xml:space="preserve"> был приговорен за те же преступления к лишению свободы сроком на 15 лет и восемь месяцев, а остальные трое подсудимых были оправданы. </w:t>
      </w:r>
      <w:r>
        <w:rPr>
          <w:rFonts w:ascii="Times New Roman" w:hAnsi="Times New Roman" w:cs="Times New Roman"/>
          <w:sz w:val="28"/>
          <w:szCs w:val="28"/>
        </w:rPr>
        <w:t xml:space="preserve">Адвокат заявителя не обжаловал этот приговор, и </w:t>
      </w:r>
      <w:r w:rsidRPr="00B50FA7">
        <w:rPr>
          <w:rFonts w:ascii="Times New Roman" w:hAnsi="Times New Roman" w:cs="Times New Roman"/>
          <w:sz w:val="28"/>
          <w:szCs w:val="28"/>
        </w:rPr>
        <w:t xml:space="preserve">22 января 1997 </w:t>
      </w:r>
      <w:r>
        <w:rPr>
          <w:rFonts w:ascii="Times New Roman" w:hAnsi="Times New Roman" w:cs="Times New Roman"/>
          <w:sz w:val="28"/>
          <w:szCs w:val="28"/>
        </w:rPr>
        <w:t>года он</w:t>
      </w:r>
      <w:r w:rsidRPr="00B50FA7">
        <w:rPr>
          <w:rFonts w:ascii="Times New Roman" w:hAnsi="Times New Roman" w:cs="Times New Roman"/>
          <w:sz w:val="28"/>
          <w:szCs w:val="28"/>
        </w:rPr>
        <w:t xml:space="preserve"> вступил в законную силу.</w:t>
      </w:r>
    </w:p>
    <w:p w:rsidR="00B50FA7" w:rsidRDefault="00CD7479" w:rsidP="00643877">
      <w:pPr>
        <w:jc w:val="both"/>
        <w:rPr>
          <w:rFonts w:ascii="Times New Roman" w:hAnsi="Times New Roman" w:cs="Times New Roman"/>
          <w:sz w:val="28"/>
          <w:szCs w:val="28"/>
        </w:rPr>
      </w:pPr>
      <w:r>
        <w:rPr>
          <w:rFonts w:ascii="Times New Roman" w:hAnsi="Times New Roman" w:cs="Times New Roman"/>
          <w:sz w:val="28"/>
          <w:szCs w:val="28"/>
        </w:rPr>
        <w:t>22 сентября 1999 года</w:t>
      </w:r>
      <w:r w:rsidR="00B50FA7" w:rsidRPr="00B50FA7">
        <w:rPr>
          <w:rFonts w:ascii="Times New Roman" w:hAnsi="Times New Roman" w:cs="Times New Roman"/>
          <w:sz w:val="28"/>
          <w:szCs w:val="28"/>
        </w:rPr>
        <w:t xml:space="preserve"> в г. Гамбурге на основании ордера на арест, выданного п</w:t>
      </w:r>
      <w:r>
        <w:rPr>
          <w:rFonts w:ascii="Times New Roman" w:hAnsi="Times New Roman" w:cs="Times New Roman"/>
          <w:sz w:val="28"/>
          <w:szCs w:val="28"/>
        </w:rPr>
        <w:t xml:space="preserve">рокуратурой г. Рима, полиция </w:t>
      </w:r>
      <w:r w:rsidR="00B50FA7" w:rsidRPr="00B50FA7">
        <w:rPr>
          <w:rFonts w:ascii="Times New Roman" w:hAnsi="Times New Roman" w:cs="Times New Roman"/>
          <w:sz w:val="28"/>
          <w:szCs w:val="28"/>
        </w:rPr>
        <w:t>Германии арестовала заявителя.</w:t>
      </w:r>
      <w:r w:rsidRPr="00CD7479">
        <w:rPr>
          <w:rFonts w:ascii="Times New Roman" w:hAnsi="Times New Roman" w:cs="Times New Roman"/>
          <w:sz w:val="28"/>
          <w:szCs w:val="28"/>
        </w:rPr>
        <w:t xml:space="preserve"> </w:t>
      </w:r>
      <w:r>
        <w:rPr>
          <w:rFonts w:ascii="Times New Roman" w:hAnsi="Times New Roman" w:cs="Times New Roman"/>
          <w:sz w:val="28"/>
          <w:szCs w:val="28"/>
        </w:rPr>
        <w:t>М</w:t>
      </w:r>
      <w:r w:rsidRPr="00B50FA7">
        <w:rPr>
          <w:rFonts w:ascii="Times New Roman" w:hAnsi="Times New Roman" w:cs="Times New Roman"/>
          <w:sz w:val="28"/>
          <w:szCs w:val="28"/>
        </w:rPr>
        <w:t xml:space="preserve">инистр юстиции Италии направил запрос об экстрадиции заявителя и добавил, что сразу после выдачи </w:t>
      </w:r>
      <w:r>
        <w:rPr>
          <w:rFonts w:ascii="Times New Roman" w:hAnsi="Times New Roman" w:cs="Times New Roman"/>
          <w:sz w:val="28"/>
          <w:szCs w:val="28"/>
        </w:rPr>
        <w:t xml:space="preserve">он </w:t>
      </w:r>
      <w:r w:rsidRPr="00B50FA7">
        <w:rPr>
          <w:rFonts w:ascii="Times New Roman" w:hAnsi="Times New Roman" w:cs="Times New Roman"/>
          <w:sz w:val="28"/>
          <w:szCs w:val="28"/>
        </w:rPr>
        <w:t>сможет обратиться за разрешением подать позднюю апелляцию на приговор Суда присяжных г. Рима.</w:t>
      </w:r>
    </w:p>
    <w:p w:rsidR="00CD7479" w:rsidRPr="00B50FA7" w:rsidRDefault="00CD7479" w:rsidP="00CD7479">
      <w:pPr>
        <w:jc w:val="both"/>
        <w:rPr>
          <w:rFonts w:ascii="Times New Roman" w:hAnsi="Times New Roman" w:cs="Times New Roman"/>
          <w:sz w:val="28"/>
          <w:szCs w:val="28"/>
        </w:rPr>
      </w:pPr>
      <w:r w:rsidRPr="00B50FA7">
        <w:rPr>
          <w:rFonts w:ascii="Times New Roman" w:hAnsi="Times New Roman" w:cs="Times New Roman"/>
          <w:sz w:val="28"/>
          <w:szCs w:val="28"/>
        </w:rPr>
        <w:t>По запросу властей Германии прокуратура г. Рима указала, что из доказательств по делу не следует, что заявитель был официально уведомлен о предъявленных ему обвинениях. В любом случае, адвокат заявителя присутствовал на судебном заседании и активно осуществлял защиту своего клиента, вызывая большое число свидетелей. По мнению прокуратуры, заявит</w:t>
      </w:r>
      <w:r>
        <w:rPr>
          <w:rFonts w:ascii="Times New Roman" w:hAnsi="Times New Roman" w:cs="Times New Roman"/>
          <w:sz w:val="28"/>
          <w:szCs w:val="28"/>
        </w:rPr>
        <w:t>ель скрылся сразу после убийства</w:t>
      </w:r>
      <w:r w:rsidRPr="00B50FA7">
        <w:rPr>
          <w:rFonts w:ascii="Times New Roman" w:hAnsi="Times New Roman" w:cs="Times New Roman"/>
          <w:sz w:val="28"/>
          <w:szCs w:val="28"/>
        </w:rPr>
        <w:t xml:space="preserve"> именно для того, чтобы избежать</w:t>
      </w:r>
      <w:r>
        <w:rPr>
          <w:rFonts w:ascii="Times New Roman" w:hAnsi="Times New Roman" w:cs="Times New Roman"/>
          <w:sz w:val="28"/>
          <w:szCs w:val="28"/>
        </w:rPr>
        <w:t xml:space="preserve"> ареста</w:t>
      </w:r>
      <w:r w:rsidRPr="00B50FA7">
        <w:rPr>
          <w:rFonts w:ascii="Times New Roman" w:hAnsi="Times New Roman" w:cs="Times New Roman"/>
          <w:sz w:val="28"/>
          <w:szCs w:val="28"/>
        </w:rPr>
        <w:t>. Наконец, прокуратура отметила:</w:t>
      </w:r>
    </w:p>
    <w:p w:rsidR="00CD7479" w:rsidRPr="00B50FA7" w:rsidRDefault="00CD7479" w:rsidP="00CD7479">
      <w:pPr>
        <w:jc w:val="both"/>
        <w:rPr>
          <w:rFonts w:ascii="Times New Roman" w:hAnsi="Times New Roman" w:cs="Times New Roman"/>
          <w:sz w:val="28"/>
          <w:szCs w:val="28"/>
        </w:rPr>
      </w:pPr>
      <w:r>
        <w:rPr>
          <w:rFonts w:ascii="Times New Roman" w:hAnsi="Times New Roman" w:cs="Times New Roman"/>
          <w:sz w:val="28"/>
          <w:szCs w:val="28"/>
        </w:rPr>
        <w:t>«</w:t>
      </w:r>
      <w:r w:rsidRPr="00B50FA7">
        <w:rPr>
          <w:rFonts w:ascii="Times New Roman" w:hAnsi="Times New Roman" w:cs="Times New Roman"/>
          <w:sz w:val="28"/>
          <w:szCs w:val="28"/>
        </w:rPr>
        <w:t xml:space="preserve">Лицо, подлежащее экстрадиции, вправе </w:t>
      </w:r>
      <w:proofErr w:type="gramStart"/>
      <w:r w:rsidRPr="00B50FA7">
        <w:rPr>
          <w:rFonts w:ascii="Times New Roman" w:hAnsi="Times New Roman" w:cs="Times New Roman"/>
          <w:sz w:val="28"/>
          <w:szCs w:val="28"/>
        </w:rPr>
        <w:t>обратиться за разрешением обжаловать</w:t>
      </w:r>
      <w:proofErr w:type="gramEnd"/>
      <w:r w:rsidRPr="00B50FA7">
        <w:rPr>
          <w:rFonts w:ascii="Times New Roman" w:hAnsi="Times New Roman" w:cs="Times New Roman"/>
          <w:sz w:val="28"/>
          <w:szCs w:val="28"/>
        </w:rPr>
        <w:t xml:space="preserve"> судебное решение. Однако для того, чтобы суд дал согласие на пересмотр дела, необходимо доказать, чт</w:t>
      </w:r>
      <w:r>
        <w:rPr>
          <w:rFonts w:ascii="Times New Roman" w:hAnsi="Times New Roman" w:cs="Times New Roman"/>
          <w:sz w:val="28"/>
          <w:szCs w:val="28"/>
        </w:rPr>
        <w:t xml:space="preserve">о обвиняемого ошибочно считали </w:t>
      </w:r>
      <w:r w:rsidRPr="00B50FA7">
        <w:rPr>
          <w:rFonts w:ascii="Times New Roman" w:hAnsi="Times New Roman" w:cs="Times New Roman"/>
          <w:sz w:val="28"/>
          <w:szCs w:val="28"/>
        </w:rPr>
        <w:t>ли</w:t>
      </w:r>
      <w:r>
        <w:rPr>
          <w:rFonts w:ascii="Times New Roman" w:hAnsi="Times New Roman" w:cs="Times New Roman"/>
          <w:sz w:val="28"/>
          <w:szCs w:val="28"/>
        </w:rPr>
        <w:t>цом, скрывающимся от правосудия</w:t>
      </w:r>
      <w:r w:rsidRPr="00B50FA7">
        <w:rPr>
          <w:rFonts w:ascii="Times New Roman" w:hAnsi="Times New Roman" w:cs="Times New Roman"/>
          <w:sz w:val="28"/>
          <w:szCs w:val="28"/>
        </w:rPr>
        <w:t>. Таким образом, новое судебное разбирательство по делу н</w:t>
      </w:r>
      <w:r>
        <w:rPr>
          <w:rFonts w:ascii="Times New Roman" w:hAnsi="Times New Roman" w:cs="Times New Roman"/>
          <w:sz w:val="28"/>
          <w:szCs w:val="28"/>
        </w:rPr>
        <w:t>е предоставляется автоматически»</w:t>
      </w:r>
      <w:r w:rsidRPr="00B50FA7">
        <w:rPr>
          <w:rFonts w:ascii="Times New Roman" w:hAnsi="Times New Roman" w:cs="Times New Roman"/>
          <w:sz w:val="28"/>
          <w:szCs w:val="28"/>
        </w:rPr>
        <w:t>.</w:t>
      </w:r>
    </w:p>
    <w:p w:rsidR="00CD7479" w:rsidRPr="00B50FA7" w:rsidRDefault="00CD7479" w:rsidP="00CD7479">
      <w:pPr>
        <w:jc w:val="both"/>
        <w:rPr>
          <w:rFonts w:ascii="Times New Roman" w:hAnsi="Times New Roman" w:cs="Times New Roman"/>
          <w:sz w:val="28"/>
          <w:szCs w:val="28"/>
        </w:rPr>
      </w:pPr>
      <w:r>
        <w:rPr>
          <w:rFonts w:ascii="Times New Roman" w:hAnsi="Times New Roman" w:cs="Times New Roman"/>
          <w:sz w:val="28"/>
          <w:szCs w:val="28"/>
        </w:rPr>
        <w:t>В</w:t>
      </w:r>
      <w:r w:rsidRPr="00B50FA7">
        <w:rPr>
          <w:rFonts w:ascii="Times New Roman" w:hAnsi="Times New Roman" w:cs="Times New Roman"/>
          <w:sz w:val="28"/>
          <w:szCs w:val="28"/>
        </w:rPr>
        <w:t xml:space="preserve">ласти Германии отказались выдать заявителя властям Италии на том основании, что национальное законодательство запрашивающей стороны не </w:t>
      </w:r>
      <w:r w:rsidRPr="00B50FA7">
        <w:rPr>
          <w:rFonts w:ascii="Times New Roman" w:hAnsi="Times New Roman" w:cs="Times New Roman"/>
          <w:sz w:val="28"/>
          <w:szCs w:val="28"/>
        </w:rPr>
        <w:lastRenderedPageBreak/>
        <w:t>гарантировало с достаточной определенностью, что заявитель сможет добиться возобновления производства по своему делу.</w:t>
      </w:r>
    </w:p>
    <w:p w:rsidR="00B50FA7" w:rsidRDefault="00CD7479" w:rsidP="00CD7479">
      <w:pPr>
        <w:jc w:val="both"/>
        <w:rPr>
          <w:rFonts w:ascii="Times New Roman" w:hAnsi="Times New Roman" w:cs="Times New Roman"/>
          <w:sz w:val="28"/>
          <w:szCs w:val="28"/>
        </w:rPr>
      </w:pPr>
      <w:r>
        <w:rPr>
          <w:rFonts w:ascii="Times New Roman" w:hAnsi="Times New Roman" w:cs="Times New Roman"/>
          <w:sz w:val="28"/>
          <w:szCs w:val="28"/>
        </w:rPr>
        <w:t>22 ноября 1999 года</w:t>
      </w:r>
      <w:r w:rsidRPr="00B50FA7">
        <w:rPr>
          <w:rFonts w:ascii="Times New Roman" w:hAnsi="Times New Roman" w:cs="Times New Roman"/>
          <w:sz w:val="28"/>
          <w:szCs w:val="28"/>
        </w:rPr>
        <w:t xml:space="preserve"> заявитель был освобожден. Он не подал в Италии возражение на исполнение при</w:t>
      </w:r>
      <w:r>
        <w:rPr>
          <w:rFonts w:ascii="Times New Roman" w:hAnsi="Times New Roman" w:cs="Times New Roman"/>
          <w:sz w:val="28"/>
          <w:szCs w:val="28"/>
        </w:rPr>
        <w:t xml:space="preserve">говора </w:t>
      </w:r>
      <w:r w:rsidRPr="00B50FA7">
        <w:rPr>
          <w:rFonts w:ascii="Times New Roman" w:hAnsi="Times New Roman" w:cs="Times New Roman"/>
          <w:sz w:val="28"/>
          <w:szCs w:val="28"/>
        </w:rPr>
        <w:t>или ходатайство о получении разрешения на позднюю апелляцию</w:t>
      </w:r>
      <w:r>
        <w:rPr>
          <w:rFonts w:ascii="Times New Roman" w:hAnsi="Times New Roman" w:cs="Times New Roman"/>
          <w:sz w:val="28"/>
          <w:szCs w:val="28"/>
        </w:rPr>
        <w:t>.</w:t>
      </w:r>
    </w:p>
    <w:p w:rsidR="00CD7479" w:rsidRPr="00CD7479" w:rsidRDefault="00CD7479" w:rsidP="00CD7479">
      <w:pPr>
        <w:jc w:val="both"/>
        <w:rPr>
          <w:rFonts w:ascii="Times New Roman" w:hAnsi="Times New Roman" w:cs="Times New Roman"/>
          <w:sz w:val="28"/>
          <w:szCs w:val="28"/>
        </w:rPr>
      </w:pPr>
      <w:r>
        <w:rPr>
          <w:rFonts w:ascii="Times New Roman" w:hAnsi="Times New Roman" w:cs="Times New Roman"/>
          <w:sz w:val="28"/>
          <w:szCs w:val="28"/>
        </w:rPr>
        <w:t>Обращаясь с жалобой в Европейский Суд, з</w:t>
      </w:r>
      <w:r w:rsidRPr="00CD7479">
        <w:rPr>
          <w:rFonts w:ascii="Times New Roman" w:hAnsi="Times New Roman" w:cs="Times New Roman"/>
          <w:sz w:val="28"/>
          <w:szCs w:val="28"/>
        </w:rPr>
        <w:t>аявитель</w:t>
      </w:r>
      <w:r>
        <w:rPr>
          <w:rFonts w:ascii="Times New Roman" w:hAnsi="Times New Roman" w:cs="Times New Roman"/>
          <w:sz w:val="28"/>
          <w:szCs w:val="28"/>
        </w:rPr>
        <w:t xml:space="preserve"> утверждал, что его заочное осуждение нарушило статью 6 Конвенции, так как лишило права на защиту. Кроме того, он жаловался на то, </w:t>
      </w:r>
      <w:r w:rsidRPr="00CD7479">
        <w:rPr>
          <w:rFonts w:ascii="Times New Roman" w:hAnsi="Times New Roman" w:cs="Times New Roman"/>
          <w:sz w:val="28"/>
          <w:szCs w:val="28"/>
        </w:rPr>
        <w:t>что у него не было никакой возможности добиться возобновления</w:t>
      </w:r>
      <w:r w:rsidR="00AF56AD">
        <w:rPr>
          <w:rFonts w:ascii="Times New Roman" w:hAnsi="Times New Roman" w:cs="Times New Roman"/>
          <w:sz w:val="28"/>
          <w:szCs w:val="28"/>
        </w:rPr>
        <w:t xml:space="preserve"> производства по его делу. О</w:t>
      </w:r>
      <w:r w:rsidRPr="00CD7479">
        <w:rPr>
          <w:rFonts w:ascii="Times New Roman" w:hAnsi="Times New Roman" w:cs="Times New Roman"/>
          <w:sz w:val="28"/>
          <w:szCs w:val="28"/>
        </w:rPr>
        <w:t xml:space="preserve">н </w:t>
      </w:r>
      <w:r w:rsidR="00AF56AD">
        <w:rPr>
          <w:rFonts w:ascii="Times New Roman" w:hAnsi="Times New Roman" w:cs="Times New Roman"/>
          <w:sz w:val="28"/>
          <w:szCs w:val="28"/>
        </w:rPr>
        <w:t xml:space="preserve">также </w:t>
      </w:r>
      <w:r w:rsidRPr="00CD7479">
        <w:rPr>
          <w:rFonts w:ascii="Times New Roman" w:hAnsi="Times New Roman" w:cs="Times New Roman"/>
          <w:sz w:val="28"/>
          <w:szCs w:val="28"/>
        </w:rPr>
        <w:t xml:space="preserve">заявил, что ему не </w:t>
      </w:r>
      <w:r w:rsidR="00AF56AD">
        <w:rPr>
          <w:rFonts w:ascii="Times New Roman" w:hAnsi="Times New Roman" w:cs="Times New Roman"/>
          <w:sz w:val="28"/>
          <w:szCs w:val="28"/>
        </w:rPr>
        <w:t xml:space="preserve">было известно, что его считали </w:t>
      </w:r>
      <w:r w:rsidRPr="00CD7479">
        <w:rPr>
          <w:rFonts w:ascii="Times New Roman" w:hAnsi="Times New Roman" w:cs="Times New Roman"/>
          <w:sz w:val="28"/>
          <w:szCs w:val="28"/>
        </w:rPr>
        <w:t>лицом</w:t>
      </w:r>
      <w:r w:rsidR="00AF56AD">
        <w:rPr>
          <w:rFonts w:ascii="Times New Roman" w:hAnsi="Times New Roman" w:cs="Times New Roman"/>
          <w:sz w:val="28"/>
          <w:szCs w:val="28"/>
        </w:rPr>
        <w:t>, скрывающимся от правосудия</w:t>
      </w:r>
      <w:r w:rsidRPr="00CD7479">
        <w:rPr>
          <w:rFonts w:ascii="Times New Roman" w:hAnsi="Times New Roman" w:cs="Times New Roman"/>
          <w:sz w:val="28"/>
          <w:szCs w:val="28"/>
        </w:rPr>
        <w:t>, и что в его отношении ведется уголовное судопроизводство.</w:t>
      </w:r>
      <w:r w:rsidR="00AF56AD">
        <w:rPr>
          <w:rFonts w:ascii="Times New Roman" w:hAnsi="Times New Roman" w:cs="Times New Roman"/>
          <w:sz w:val="28"/>
          <w:szCs w:val="28"/>
        </w:rPr>
        <w:t xml:space="preserve"> Копия судебн</w:t>
      </w:r>
      <w:r w:rsidR="00AF56AD" w:rsidRPr="00CD7479">
        <w:rPr>
          <w:rFonts w:ascii="Times New Roman" w:hAnsi="Times New Roman" w:cs="Times New Roman"/>
          <w:sz w:val="28"/>
          <w:szCs w:val="28"/>
        </w:rPr>
        <w:t>ого реш</w:t>
      </w:r>
      <w:r w:rsidR="00AF56AD">
        <w:rPr>
          <w:rFonts w:ascii="Times New Roman" w:hAnsi="Times New Roman" w:cs="Times New Roman"/>
          <w:sz w:val="28"/>
          <w:szCs w:val="28"/>
        </w:rPr>
        <w:t>ения никогда ему не вручалась.</w:t>
      </w:r>
    </w:p>
    <w:p w:rsidR="00CD7479" w:rsidRPr="00CD7479" w:rsidRDefault="00AF56AD" w:rsidP="00CD7479">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итальянские власти </w:t>
      </w:r>
      <w:r w:rsidR="009F49EA">
        <w:rPr>
          <w:rFonts w:ascii="Times New Roman" w:hAnsi="Times New Roman" w:cs="Times New Roman"/>
          <w:sz w:val="28"/>
          <w:szCs w:val="28"/>
        </w:rPr>
        <w:t>настаивали на неприемлемости жалобы, так как заявитель, по их мнению, не исчерпал внутригосударственных средств защиты</w:t>
      </w:r>
      <w:r>
        <w:rPr>
          <w:rFonts w:ascii="Times New Roman" w:hAnsi="Times New Roman" w:cs="Times New Roman"/>
          <w:sz w:val="28"/>
          <w:szCs w:val="28"/>
        </w:rPr>
        <w:t xml:space="preserve">. Они ссылались на </w:t>
      </w:r>
      <w:r w:rsidR="004D2EF6">
        <w:rPr>
          <w:rFonts w:ascii="Times New Roman" w:hAnsi="Times New Roman" w:cs="Times New Roman"/>
          <w:sz w:val="28"/>
          <w:szCs w:val="28"/>
        </w:rPr>
        <w:t xml:space="preserve">то, что </w:t>
      </w:r>
      <w:r w:rsidR="004D2EF6" w:rsidRPr="00CD7479">
        <w:rPr>
          <w:rFonts w:ascii="Times New Roman" w:hAnsi="Times New Roman" w:cs="Times New Roman"/>
          <w:sz w:val="28"/>
          <w:szCs w:val="28"/>
        </w:rPr>
        <w:t>по итальянскому законодательс</w:t>
      </w:r>
      <w:r w:rsidR="004D2EF6">
        <w:rPr>
          <w:rFonts w:ascii="Times New Roman" w:hAnsi="Times New Roman" w:cs="Times New Roman"/>
          <w:sz w:val="28"/>
          <w:szCs w:val="28"/>
        </w:rPr>
        <w:t>тву лица, осужденные заочно</w:t>
      </w:r>
      <w:r w:rsidR="004D2EF6" w:rsidRPr="00CD7479">
        <w:rPr>
          <w:rFonts w:ascii="Times New Roman" w:hAnsi="Times New Roman" w:cs="Times New Roman"/>
          <w:sz w:val="28"/>
          <w:szCs w:val="28"/>
        </w:rPr>
        <w:t>, имели возможность прибегнуть к</w:t>
      </w:r>
      <w:r w:rsidR="004D2EF6">
        <w:rPr>
          <w:rFonts w:ascii="Times New Roman" w:hAnsi="Times New Roman" w:cs="Times New Roman"/>
          <w:sz w:val="28"/>
          <w:szCs w:val="28"/>
        </w:rPr>
        <w:t xml:space="preserve"> двум средствам правовой защиты: </w:t>
      </w:r>
      <w:r w:rsidR="004D2EF6" w:rsidRPr="00CD7479">
        <w:rPr>
          <w:rFonts w:ascii="Times New Roman" w:hAnsi="Times New Roman" w:cs="Times New Roman"/>
          <w:sz w:val="28"/>
          <w:szCs w:val="28"/>
        </w:rPr>
        <w:t>заявить возражен</w:t>
      </w:r>
      <w:r w:rsidR="004D2EF6">
        <w:rPr>
          <w:rFonts w:ascii="Times New Roman" w:hAnsi="Times New Roman" w:cs="Times New Roman"/>
          <w:sz w:val="28"/>
          <w:szCs w:val="28"/>
        </w:rPr>
        <w:t>ие на исполнение приговора</w:t>
      </w:r>
      <w:r w:rsidR="004D2EF6" w:rsidRPr="004D2EF6">
        <w:rPr>
          <w:rFonts w:ascii="Times New Roman" w:hAnsi="Times New Roman" w:cs="Times New Roman"/>
          <w:sz w:val="28"/>
          <w:szCs w:val="28"/>
        </w:rPr>
        <w:t xml:space="preserve"> </w:t>
      </w:r>
      <w:r w:rsidR="004D2EF6">
        <w:rPr>
          <w:rFonts w:ascii="Times New Roman" w:hAnsi="Times New Roman" w:cs="Times New Roman"/>
          <w:sz w:val="28"/>
          <w:szCs w:val="28"/>
        </w:rPr>
        <w:t xml:space="preserve">или </w:t>
      </w:r>
      <w:r w:rsidR="004D2EF6" w:rsidRPr="00CD7479">
        <w:rPr>
          <w:rFonts w:ascii="Times New Roman" w:hAnsi="Times New Roman" w:cs="Times New Roman"/>
          <w:sz w:val="28"/>
          <w:szCs w:val="28"/>
        </w:rPr>
        <w:t>ходатайство о получении разрешения на позднюю апелляцию</w:t>
      </w:r>
      <w:r w:rsidR="004D2EF6">
        <w:rPr>
          <w:rFonts w:ascii="Times New Roman" w:hAnsi="Times New Roman" w:cs="Times New Roman"/>
          <w:sz w:val="28"/>
          <w:szCs w:val="28"/>
        </w:rPr>
        <w:t>. Заявитель мог использовать первое</w:t>
      </w:r>
      <w:r w:rsidR="004D2EF6" w:rsidRPr="00CD7479">
        <w:rPr>
          <w:rFonts w:ascii="Times New Roman" w:hAnsi="Times New Roman" w:cs="Times New Roman"/>
          <w:sz w:val="28"/>
          <w:szCs w:val="28"/>
        </w:rPr>
        <w:t xml:space="preserve"> средство правовой защиты, если бы он доказал, что сотрудники полиции проявили небрежность в ходе розыска или что гарантии в отношении подсудимых, местонахождение которых не может быть установлено, не были соблюдены.</w:t>
      </w:r>
      <w:r w:rsidR="004D2EF6">
        <w:rPr>
          <w:rFonts w:ascii="Times New Roman" w:hAnsi="Times New Roman" w:cs="Times New Roman"/>
          <w:sz w:val="28"/>
          <w:szCs w:val="28"/>
        </w:rPr>
        <w:t xml:space="preserve"> Для второго средства вообще </w:t>
      </w:r>
      <w:r w:rsidR="004D2EF6" w:rsidRPr="00CD7479">
        <w:rPr>
          <w:rFonts w:ascii="Times New Roman" w:hAnsi="Times New Roman" w:cs="Times New Roman"/>
          <w:sz w:val="28"/>
          <w:szCs w:val="28"/>
        </w:rPr>
        <w:t xml:space="preserve">не требовалось наличие в судебном разбирательстве какого-либо </w:t>
      </w:r>
      <w:r w:rsidR="004D2EF6">
        <w:rPr>
          <w:rFonts w:ascii="Times New Roman" w:hAnsi="Times New Roman" w:cs="Times New Roman"/>
          <w:sz w:val="28"/>
          <w:szCs w:val="28"/>
        </w:rPr>
        <w:t xml:space="preserve">материального или формального </w:t>
      </w:r>
      <w:r w:rsidR="004D2EF6" w:rsidRPr="00CD7479">
        <w:rPr>
          <w:rFonts w:ascii="Times New Roman" w:hAnsi="Times New Roman" w:cs="Times New Roman"/>
          <w:sz w:val="28"/>
          <w:szCs w:val="28"/>
        </w:rPr>
        <w:t>нарушения</w:t>
      </w:r>
      <w:r w:rsidR="004D2EF6">
        <w:rPr>
          <w:rFonts w:ascii="Times New Roman" w:hAnsi="Times New Roman" w:cs="Times New Roman"/>
          <w:sz w:val="28"/>
          <w:szCs w:val="28"/>
        </w:rPr>
        <w:t xml:space="preserve">. </w:t>
      </w:r>
    </w:p>
    <w:p w:rsidR="009F49EA" w:rsidRDefault="004D2EF6" w:rsidP="009F49EA">
      <w:pPr>
        <w:jc w:val="both"/>
        <w:rPr>
          <w:rFonts w:ascii="Times New Roman" w:hAnsi="Times New Roman" w:cs="Times New Roman"/>
          <w:sz w:val="28"/>
          <w:szCs w:val="28"/>
        </w:rPr>
      </w:pPr>
      <w:r>
        <w:rPr>
          <w:rFonts w:ascii="Times New Roman" w:hAnsi="Times New Roman" w:cs="Times New Roman"/>
          <w:sz w:val="28"/>
          <w:szCs w:val="28"/>
        </w:rPr>
        <w:t xml:space="preserve">Согласно принятому в Италии толкованию </w:t>
      </w:r>
      <w:r w:rsidRPr="00CD7479">
        <w:rPr>
          <w:rFonts w:ascii="Times New Roman" w:hAnsi="Times New Roman" w:cs="Times New Roman"/>
          <w:sz w:val="28"/>
          <w:szCs w:val="28"/>
        </w:rPr>
        <w:t>пункта 2 статьи 175 УПК</w:t>
      </w:r>
      <w:r w:rsidR="009F49EA">
        <w:rPr>
          <w:rStyle w:val="a5"/>
          <w:rFonts w:ascii="Times New Roman" w:hAnsi="Times New Roman" w:cs="Times New Roman"/>
          <w:sz w:val="28"/>
          <w:szCs w:val="28"/>
        </w:rPr>
        <w:footnoteReference w:id="183"/>
      </w:r>
      <w:r>
        <w:rPr>
          <w:rFonts w:ascii="Times New Roman" w:hAnsi="Times New Roman" w:cs="Times New Roman"/>
          <w:sz w:val="28"/>
          <w:szCs w:val="28"/>
        </w:rPr>
        <w:t xml:space="preserve">, </w:t>
      </w:r>
      <w:r w:rsidRPr="00CD7479">
        <w:rPr>
          <w:rFonts w:ascii="Times New Roman" w:hAnsi="Times New Roman" w:cs="Times New Roman"/>
          <w:sz w:val="28"/>
          <w:szCs w:val="28"/>
        </w:rPr>
        <w:t>лица, заявляющие ходатайство о получении разрешения на позднюю апелляцию, должны были доказать только тот факт, что они не были надлежащим образом извещены об их осуждении. Представить такое доказательство было очень легко, поскольку в большинстве случаев оно являлось результатом фактического вручения уведомления об осуждении.</w:t>
      </w:r>
      <w:r>
        <w:rPr>
          <w:rFonts w:ascii="Times New Roman" w:hAnsi="Times New Roman" w:cs="Times New Roman"/>
          <w:sz w:val="28"/>
          <w:szCs w:val="28"/>
        </w:rPr>
        <w:t xml:space="preserve"> В то же время на сторону обвинения ложится обязанность доказать, что неосведомленность осужденного </w:t>
      </w:r>
      <w:r w:rsidR="009F49EA">
        <w:rPr>
          <w:rFonts w:ascii="Times New Roman" w:hAnsi="Times New Roman" w:cs="Times New Roman"/>
          <w:sz w:val="28"/>
          <w:szCs w:val="28"/>
        </w:rPr>
        <w:t xml:space="preserve">о судебном решении являлась следствием его умысла, что невозможно сделать, </w:t>
      </w:r>
      <w:r w:rsidR="009F49EA" w:rsidRPr="00CD7479">
        <w:rPr>
          <w:rFonts w:ascii="Times New Roman" w:hAnsi="Times New Roman" w:cs="Times New Roman"/>
          <w:sz w:val="28"/>
          <w:szCs w:val="28"/>
        </w:rPr>
        <w:t>основываться только на предположениях.</w:t>
      </w:r>
      <w:r w:rsidR="009F49EA">
        <w:rPr>
          <w:rFonts w:ascii="Times New Roman" w:hAnsi="Times New Roman" w:cs="Times New Roman"/>
          <w:sz w:val="28"/>
          <w:szCs w:val="28"/>
        </w:rPr>
        <w:t xml:space="preserve"> Таким образом, шансы заявителя добиться апелляционного пересмотра приговора были очень велики.</w:t>
      </w:r>
    </w:p>
    <w:p w:rsidR="009F49EA" w:rsidRDefault="009F49EA" w:rsidP="009F49EA">
      <w:pPr>
        <w:jc w:val="both"/>
        <w:rPr>
          <w:rFonts w:ascii="Times New Roman" w:hAnsi="Times New Roman" w:cs="Times New Roman"/>
          <w:sz w:val="28"/>
          <w:szCs w:val="28"/>
        </w:rPr>
      </w:pPr>
      <w:r>
        <w:rPr>
          <w:rFonts w:ascii="Times New Roman" w:hAnsi="Times New Roman" w:cs="Times New Roman"/>
          <w:sz w:val="28"/>
          <w:szCs w:val="28"/>
        </w:rPr>
        <w:t xml:space="preserve">Решая вопрос о приемлемости, ЕСПЧ указал, что итальянские власти опоздали с подачей своих возражений в части, касающейся возможности </w:t>
      </w:r>
      <w:r w:rsidRPr="009F49EA">
        <w:rPr>
          <w:rFonts w:ascii="Times New Roman" w:hAnsi="Times New Roman" w:cs="Times New Roman"/>
          <w:sz w:val="28"/>
          <w:szCs w:val="28"/>
        </w:rPr>
        <w:t>заявить возражение на исполнение приговора</w:t>
      </w:r>
      <w:r>
        <w:rPr>
          <w:rFonts w:ascii="Times New Roman" w:hAnsi="Times New Roman" w:cs="Times New Roman"/>
          <w:sz w:val="28"/>
          <w:szCs w:val="28"/>
        </w:rPr>
        <w:t xml:space="preserve">. </w:t>
      </w:r>
      <w:proofErr w:type="gramStart"/>
      <w:r>
        <w:rPr>
          <w:rFonts w:ascii="Times New Roman" w:hAnsi="Times New Roman" w:cs="Times New Roman"/>
          <w:sz w:val="28"/>
          <w:szCs w:val="28"/>
        </w:rPr>
        <w:t>Что же касается возможности получения</w:t>
      </w:r>
      <w:r w:rsidRPr="009F49EA">
        <w:rPr>
          <w:rFonts w:ascii="Times New Roman" w:hAnsi="Times New Roman" w:cs="Times New Roman"/>
          <w:sz w:val="28"/>
          <w:szCs w:val="28"/>
        </w:rPr>
        <w:t xml:space="preserve"> разрешения на позднюю апелляцию</w:t>
      </w:r>
      <w:r>
        <w:rPr>
          <w:rFonts w:ascii="Times New Roman" w:hAnsi="Times New Roman" w:cs="Times New Roman"/>
          <w:sz w:val="28"/>
          <w:szCs w:val="28"/>
        </w:rPr>
        <w:t xml:space="preserve">, то Суд напомнил, что </w:t>
      </w:r>
      <w:r w:rsidRPr="009F49EA">
        <w:rPr>
          <w:rFonts w:ascii="Times New Roman" w:hAnsi="Times New Roman" w:cs="Times New Roman"/>
          <w:sz w:val="28"/>
          <w:szCs w:val="28"/>
        </w:rPr>
        <w:t xml:space="preserve">средства правовой защиты должны быть доступны и достаточны не только в теории, но и на практике, в противном случае они не обладают требуемой </w:t>
      </w:r>
      <w:r w:rsidRPr="009F49EA">
        <w:rPr>
          <w:rFonts w:ascii="Times New Roman" w:hAnsi="Times New Roman" w:cs="Times New Roman"/>
          <w:sz w:val="28"/>
          <w:szCs w:val="28"/>
        </w:rPr>
        <w:lastRenderedPageBreak/>
        <w:t>эффективностью и доступностью</w:t>
      </w:r>
      <w:r>
        <w:rPr>
          <w:rStyle w:val="a5"/>
          <w:rFonts w:ascii="Times New Roman" w:hAnsi="Times New Roman" w:cs="Times New Roman"/>
          <w:sz w:val="28"/>
          <w:szCs w:val="28"/>
        </w:rPr>
        <w:footnoteReference w:id="184"/>
      </w:r>
      <w:r>
        <w:rPr>
          <w:rFonts w:ascii="Times New Roman" w:hAnsi="Times New Roman" w:cs="Times New Roman"/>
          <w:sz w:val="28"/>
          <w:szCs w:val="28"/>
        </w:rPr>
        <w:t>.</w:t>
      </w:r>
      <w:r w:rsidR="00933808">
        <w:rPr>
          <w:rFonts w:ascii="Times New Roman" w:hAnsi="Times New Roman" w:cs="Times New Roman"/>
          <w:sz w:val="28"/>
          <w:szCs w:val="28"/>
        </w:rPr>
        <w:t xml:space="preserve"> При этом власти, </w:t>
      </w:r>
      <w:r w:rsidR="00933808" w:rsidRPr="009F49EA">
        <w:rPr>
          <w:rFonts w:ascii="Times New Roman" w:hAnsi="Times New Roman" w:cs="Times New Roman"/>
          <w:sz w:val="28"/>
          <w:szCs w:val="28"/>
        </w:rPr>
        <w:t>которые утверждают, что не были исчерпаны все внутренние средства правовой защиты</w:t>
      </w:r>
      <w:r w:rsidR="00933808">
        <w:rPr>
          <w:rFonts w:ascii="Times New Roman" w:hAnsi="Times New Roman" w:cs="Times New Roman"/>
          <w:sz w:val="28"/>
          <w:szCs w:val="28"/>
        </w:rPr>
        <w:t>, должны доказать С</w:t>
      </w:r>
      <w:r w:rsidR="00933808" w:rsidRPr="009F49EA">
        <w:rPr>
          <w:rFonts w:ascii="Times New Roman" w:hAnsi="Times New Roman" w:cs="Times New Roman"/>
          <w:sz w:val="28"/>
          <w:szCs w:val="28"/>
        </w:rPr>
        <w:t>уду, что в соответствующий период</w:t>
      </w:r>
      <w:proofErr w:type="gramEnd"/>
      <w:r w:rsidR="00933808" w:rsidRPr="009F49EA">
        <w:rPr>
          <w:rFonts w:ascii="Times New Roman" w:hAnsi="Times New Roman" w:cs="Times New Roman"/>
          <w:sz w:val="28"/>
          <w:szCs w:val="28"/>
        </w:rPr>
        <w:t xml:space="preserve"> времени эти средства правовой защиты были доступны, предоставляли возмещение в отношении жалоб заявителя и гарантировали разумные шансы на положительный результат</w:t>
      </w:r>
      <w:r w:rsidR="00933808">
        <w:rPr>
          <w:rFonts w:ascii="Times New Roman" w:hAnsi="Times New Roman" w:cs="Times New Roman"/>
          <w:sz w:val="28"/>
          <w:szCs w:val="28"/>
        </w:rPr>
        <w:t>.</w:t>
      </w:r>
    </w:p>
    <w:p w:rsidR="00933808" w:rsidRDefault="00933808" w:rsidP="009F49EA">
      <w:pPr>
        <w:jc w:val="both"/>
        <w:rPr>
          <w:rFonts w:ascii="Times New Roman" w:hAnsi="Times New Roman" w:cs="Times New Roman"/>
          <w:sz w:val="28"/>
          <w:szCs w:val="28"/>
        </w:rPr>
      </w:pPr>
      <w:r>
        <w:rPr>
          <w:rFonts w:ascii="Times New Roman" w:hAnsi="Times New Roman" w:cs="Times New Roman"/>
          <w:sz w:val="28"/>
          <w:szCs w:val="28"/>
        </w:rPr>
        <w:t xml:space="preserve">Оценивая в этом контексте возражения итальянских властей, Суд пришел к выводу, что адресованное Германии письмо прокуратуры г. Рима имело двусмысленную формулировку, которую можно было </w:t>
      </w:r>
      <w:proofErr w:type="gramStart"/>
      <w:r>
        <w:rPr>
          <w:rFonts w:ascii="Times New Roman" w:hAnsi="Times New Roman" w:cs="Times New Roman"/>
          <w:sz w:val="28"/>
          <w:szCs w:val="28"/>
        </w:rPr>
        <w:t>истолковать</w:t>
      </w:r>
      <w:proofErr w:type="gramEnd"/>
      <w:r>
        <w:rPr>
          <w:rFonts w:ascii="Times New Roman" w:hAnsi="Times New Roman" w:cs="Times New Roman"/>
          <w:sz w:val="28"/>
          <w:szCs w:val="28"/>
        </w:rPr>
        <w:t xml:space="preserve"> как обязанность заявителя доказать, что его неправомерно посчитали лицом, скрывшимся от правосудия. Поэтому ЕСПЧ предположил, что заявитель мог столкнуться с</w:t>
      </w:r>
      <w:r w:rsidRPr="00933808">
        <w:rPr>
          <w:rFonts w:ascii="Times New Roman" w:hAnsi="Times New Roman" w:cs="Times New Roman"/>
          <w:sz w:val="28"/>
          <w:szCs w:val="28"/>
        </w:rPr>
        <w:t xml:space="preserve"> </w:t>
      </w:r>
      <w:r w:rsidRPr="009F49EA">
        <w:rPr>
          <w:rFonts w:ascii="Times New Roman" w:hAnsi="Times New Roman" w:cs="Times New Roman"/>
          <w:sz w:val="28"/>
          <w:szCs w:val="28"/>
        </w:rPr>
        <w:t>серьезными трудностями при представлении убедител</w:t>
      </w:r>
      <w:r>
        <w:rPr>
          <w:rFonts w:ascii="Times New Roman" w:hAnsi="Times New Roman" w:cs="Times New Roman"/>
          <w:sz w:val="28"/>
          <w:szCs w:val="28"/>
        </w:rPr>
        <w:t>ьных объяснений</w:t>
      </w:r>
      <w:r w:rsidRPr="009F49EA">
        <w:rPr>
          <w:rFonts w:ascii="Times New Roman" w:hAnsi="Times New Roman" w:cs="Times New Roman"/>
          <w:sz w:val="28"/>
          <w:szCs w:val="28"/>
        </w:rPr>
        <w:t>,</w:t>
      </w:r>
      <w:r>
        <w:rPr>
          <w:rFonts w:ascii="Times New Roman" w:hAnsi="Times New Roman" w:cs="Times New Roman"/>
          <w:sz w:val="28"/>
          <w:szCs w:val="28"/>
        </w:rPr>
        <w:t xml:space="preserve"> почему сразу после убийства </w:t>
      </w:r>
      <w:r w:rsidRPr="009F49EA">
        <w:rPr>
          <w:rFonts w:ascii="Times New Roman" w:hAnsi="Times New Roman" w:cs="Times New Roman"/>
          <w:sz w:val="28"/>
          <w:szCs w:val="28"/>
        </w:rPr>
        <w:t>он уехал из дома, не оставив адреса, по которому с ним можно было бы связаться, и отправился в Германию.</w:t>
      </w:r>
      <w:r w:rsidRPr="00933808">
        <w:rPr>
          <w:rFonts w:ascii="Times New Roman" w:hAnsi="Times New Roman" w:cs="Times New Roman"/>
          <w:sz w:val="28"/>
          <w:szCs w:val="28"/>
        </w:rPr>
        <w:t xml:space="preserve"> </w:t>
      </w:r>
      <w:r w:rsidRPr="009F49EA">
        <w:rPr>
          <w:rFonts w:ascii="Times New Roman" w:hAnsi="Times New Roman" w:cs="Times New Roman"/>
          <w:sz w:val="28"/>
          <w:szCs w:val="28"/>
        </w:rPr>
        <w:t>Из этого следует, что в определенных обстоятельствах дела ходатайство о получении разрешения на позднюю апелляцию имело бы мало шансов на положительный результат.</w:t>
      </w:r>
    </w:p>
    <w:p w:rsidR="00933808" w:rsidRDefault="00933808" w:rsidP="009F49EA">
      <w:pPr>
        <w:jc w:val="both"/>
        <w:rPr>
          <w:rFonts w:ascii="Times New Roman" w:hAnsi="Times New Roman" w:cs="Times New Roman"/>
          <w:sz w:val="28"/>
          <w:szCs w:val="28"/>
        </w:rPr>
      </w:pPr>
      <w:r>
        <w:rPr>
          <w:rFonts w:ascii="Times New Roman" w:hAnsi="Times New Roman" w:cs="Times New Roman"/>
          <w:sz w:val="28"/>
          <w:szCs w:val="28"/>
        </w:rPr>
        <w:t xml:space="preserve">Кроме того, ЕСПЧ отметил, что </w:t>
      </w:r>
      <w:r w:rsidRPr="009F49EA">
        <w:rPr>
          <w:rFonts w:ascii="Times New Roman" w:hAnsi="Times New Roman" w:cs="Times New Roman"/>
          <w:sz w:val="28"/>
          <w:szCs w:val="28"/>
        </w:rPr>
        <w:t>в соответствии с частью 3 статьи 175 УПК Италии</w:t>
      </w:r>
      <w:r>
        <w:rPr>
          <w:rFonts w:ascii="Times New Roman" w:hAnsi="Times New Roman" w:cs="Times New Roman"/>
          <w:sz w:val="28"/>
          <w:szCs w:val="28"/>
        </w:rPr>
        <w:t xml:space="preserve"> у заявителя вскоре после </w:t>
      </w:r>
      <w:r w:rsidRPr="009F49EA">
        <w:rPr>
          <w:rFonts w:ascii="Times New Roman" w:hAnsi="Times New Roman" w:cs="Times New Roman"/>
          <w:sz w:val="28"/>
          <w:szCs w:val="28"/>
        </w:rPr>
        <w:t>его ареста в</w:t>
      </w:r>
      <w:r>
        <w:rPr>
          <w:rFonts w:ascii="Times New Roman" w:hAnsi="Times New Roman" w:cs="Times New Roman"/>
          <w:sz w:val="28"/>
          <w:szCs w:val="28"/>
        </w:rPr>
        <w:t xml:space="preserve"> Германии </w:t>
      </w:r>
      <w:r w:rsidRPr="009F49EA">
        <w:rPr>
          <w:rFonts w:ascii="Times New Roman" w:hAnsi="Times New Roman" w:cs="Times New Roman"/>
          <w:sz w:val="28"/>
          <w:szCs w:val="28"/>
        </w:rPr>
        <w:t>было всего десять дней для обращения за разрешением на позднюю апелляцию.</w:t>
      </w:r>
      <w:r>
        <w:rPr>
          <w:rFonts w:ascii="Times New Roman" w:hAnsi="Times New Roman" w:cs="Times New Roman"/>
          <w:sz w:val="28"/>
          <w:szCs w:val="28"/>
        </w:rPr>
        <w:t xml:space="preserve"> </w:t>
      </w:r>
      <w:r w:rsidR="00AF431A">
        <w:rPr>
          <w:rFonts w:ascii="Times New Roman" w:hAnsi="Times New Roman" w:cs="Times New Roman"/>
          <w:sz w:val="28"/>
          <w:szCs w:val="28"/>
        </w:rPr>
        <w:t>Европейский Суд принял</w:t>
      </w:r>
      <w:r w:rsidR="00AF431A" w:rsidRPr="009F49EA">
        <w:rPr>
          <w:rFonts w:ascii="Times New Roman" w:hAnsi="Times New Roman" w:cs="Times New Roman"/>
          <w:sz w:val="28"/>
          <w:szCs w:val="28"/>
        </w:rPr>
        <w:t xml:space="preserve"> во внимание трудности, с которыми могло столкнуться лицо, содержащееся под стражей в иностранном государстве, пытаясь быстро найти юриста, сведущего в итальянском праве, чтобы консультироваться относительно судебной процедуры возобновления производства по его делу.</w:t>
      </w:r>
      <w:r w:rsidR="00AF431A">
        <w:rPr>
          <w:rFonts w:ascii="Times New Roman" w:hAnsi="Times New Roman" w:cs="Times New Roman"/>
          <w:sz w:val="28"/>
          <w:szCs w:val="28"/>
        </w:rPr>
        <w:t xml:space="preserve"> Поэтому ЕСПЧ </w:t>
      </w:r>
      <w:r w:rsidR="00AF431A" w:rsidRPr="009F49EA">
        <w:rPr>
          <w:rFonts w:ascii="Times New Roman" w:hAnsi="Times New Roman" w:cs="Times New Roman"/>
          <w:sz w:val="28"/>
          <w:szCs w:val="28"/>
        </w:rPr>
        <w:t>пришел к выводу, что имели место особые обстоятельства, освобождающие заявителя от обязанности использовать средство правовой защиты, предусмотренное в части 2 статьи 175 УПК Итальянской Республики.</w:t>
      </w:r>
    </w:p>
    <w:p w:rsidR="00AF431A" w:rsidRPr="00AF431A" w:rsidRDefault="00AF431A" w:rsidP="00AF431A">
      <w:pPr>
        <w:jc w:val="both"/>
        <w:rPr>
          <w:rFonts w:ascii="Times New Roman" w:hAnsi="Times New Roman" w:cs="Times New Roman"/>
          <w:sz w:val="28"/>
          <w:szCs w:val="28"/>
        </w:rPr>
      </w:pPr>
      <w:r>
        <w:rPr>
          <w:rFonts w:ascii="Times New Roman" w:hAnsi="Times New Roman" w:cs="Times New Roman"/>
          <w:sz w:val="28"/>
          <w:szCs w:val="28"/>
        </w:rPr>
        <w:t xml:space="preserve">Аргументируя свою жалобу, заявитель </w:t>
      </w:r>
      <w:r w:rsidRPr="00AF431A">
        <w:rPr>
          <w:rFonts w:ascii="Times New Roman" w:hAnsi="Times New Roman" w:cs="Times New Roman"/>
          <w:sz w:val="28"/>
          <w:szCs w:val="28"/>
        </w:rPr>
        <w:t>утверждал, что защиту по его делу, которую осуществлял его официально назначенный адвокат, нельзя считать эффективной и компетентной ввиду того факта, что из числа всех представляемых им подсудимых, те, кто присутствовал на судебном заседании, были оправданы, а в отношении тех, кто отсутствовал, был вынесен обвинительный приговор. Заявитель отметил, что, если бы он знал о предъявленном ему обвинении в совершении преступления, он мог бы сам выбрать своего защитника</w:t>
      </w:r>
      <w:r>
        <w:rPr>
          <w:rFonts w:ascii="Times New Roman" w:hAnsi="Times New Roman" w:cs="Times New Roman"/>
          <w:sz w:val="28"/>
          <w:szCs w:val="28"/>
        </w:rPr>
        <w:t xml:space="preserve">. </w:t>
      </w:r>
      <w:r w:rsidRPr="00AF431A">
        <w:rPr>
          <w:rFonts w:ascii="Times New Roman" w:hAnsi="Times New Roman" w:cs="Times New Roman"/>
          <w:sz w:val="28"/>
          <w:szCs w:val="28"/>
        </w:rPr>
        <w:t xml:space="preserve">Заявитель </w:t>
      </w:r>
      <w:r>
        <w:rPr>
          <w:rFonts w:ascii="Times New Roman" w:hAnsi="Times New Roman" w:cs="Times New Roman"/>
          <w:sz w:val="28"/>
          <w:szCs w:val="28"/>
        </w:rPr>
        <w:t xml:space="preserve">также </w:t>
      </w:r>
      <w:r w:rsidRPr="00AF431A">
        <w:rPr>
          <w:rFonts w:ascii="Times New Roman" w:hAnsi="Times New Roman" w:cs="Times New Roman"/>
          <w:sz w:val="28"/>
          <w:szCs w:val="28"/>
        </w:rPr>
        <w:t>утверждал, что власти Италии придерживались предположения, что он был виновен, поскольку отсутствовал. Такой вывод ит</w:t>
      </w:r>
      <w:r>
        <w:rPr>
          <w:rFonts w:ascii="Times New Roman" w:hAnsi="Times New Roman" w:cs="Times New Roman"/>
          <w:sz w:val="28"/>
          <w:szCs w:val="28"/>
        </w:rPr>
        <w:t>альянских властей был</w:t>
      </w:r>
      <w:r w:rsidRPr="00AF431A">
        <w:rPr>
          <w:rFonts w:ascii="Times New Roman" w:hAnsi="Times New Roman" w:cs="Times New Roman"/>
          <w:sz w:val="28"/>
          <w:szCs w:val="28"/>
        </w:rPr>
        <w:t xml:space="preserve"> необоснованным, поскольку на момент его ареста он на законном основании проживал в Германии со своей семьей, а его адрес был официально зарегистрирован в полиции. В любом случае, власти Италии не смогли доказать, что он сбежал, чтобы уклониться от возбужденного против него судебного процесса.</w:t>
      </w:r>
      <w:r>
        <w:rPr>
          <w:rFonts w:ascii="Times New Roman" w:hAnsi="Times New Roman" w:cs="Times New Roman"/>
          <w:sz w:val="28"/>
          <w:szCs w:val="28"/>
        </w:rPr>
        <w:t xml:space="preserve"> </w:t>
      </w:r>
      <w:r w:rsidRPr="00AF431A">
        <w:rPr>
          <w:rFonts w:ascii="Times New Roman" w:hAnsi="Times New Roman" w:cs="Times New Roman"/>
          <w:sz w:val="28"/>
          <w:szCs w:val="28"/>
        </w:rPr>
        <w:lastRenderedPageBreak/>
        <w:t>Наконец, заявитель утверждал, что установление его личности итальянскими властями являлось неточным и неясным и что в материалах его дела не было ни фотографии, ни его отпечатков пальцев.</w:t>
      </w:r>
    </w:p>
    <w:p w:rsidR="00AF431A" w:rsidRDefault="00AF431A" w:rsidP="009F49EA">
      <w:pPr>
        <w:jc w:val="both"/>
        <w:rPr>
          <w:rFonts w:ascii="Times New Roman" w:hAnsi="Times New Roman" w:cs="Times New Roman"/>
          <w:sz w:val="28"/>
          <w:szCs w:val="28"/>
        </w:rPr>
      </w:pPr>
      <w:proofErr w:type="gramStart"/>
      <w:r>
        <w:rPr>
          <w:rFonts w:ascii="Times New Roman" w:hAnsi="Times New Roman" w:cs="Times New Roman"/>
          <w:sz w:val="28"/>
          <w:szCs w:val="28"/>
        </w:rPr>
        <w:t>В свою очередь, государство-ответчик утверждало, что данное дело следует отличать от тех, в которых ЕСПЧ ранее признавал заочное осуждение подсудимых нарушением статьи 6 Конвенции</w:t>
      </w:r>
      <w:r w:rsidR="002F4400">
        <w:rPr>
          <w:rStyle w:val="a5"/>
          <w:rFonts w:ascii="Times New Roman" w:hAnsi="Times New Roman" w:cs="Times New Roman"/>
          <w:sz w:val="28"/>
          <w:szCs w:val="28"/>
        </w:rPr>
        <w:footnoteReference w:id="185"/>
      </w:r>
      <w:r>
        <w:rPr>
          <w:rFonts w:ascii="Times New Roman" w:hAnsi="Times New Roman" w:cs="Times New Roman"/>
          <w:sz w:val="28"/>
          <w:szCs w:val="28"/>
        </w:rPr>
        <w:t>.</w:t>
      </w:r>
      <w:r w:rsidR="002F4400">
        <w:rPr>
          <w:rFonts w:ascii="Times New Roman" w:hAnsi="Times New Roman" w:cs="Times New Roman"/>
          <w:sz w:val="28"/>
          <w:szCs w:val="28"/>
        </w:rPr>
        <w:t xml:space="preserve"> Под влиянием этих решений Италия изменила прежнее законодательство</w:t>
      </w:r>
      <w:r w:rsidR="002F4400">
        <w:rPr>
          <w:rStyle w:val="a5"/>
          <w:rFonts w:ascii="Times New Roman" w:hAnsi="Times New Roman" w:cs="Times New Roman"/>
          <w:sz w:val="28"/>
          <w:szCs w:val="28"/>
        </w:rPr>
        <w:footnoteReference w:id="186"/>
      </w:r>
      <w:r w:rsidR="002F4400">
        <w:rPr>
          <w:rFonts w:ascii="Times New Roman" w:hAnsi="Times New Roman" w:cs="Times New Roman"/>
          <w:sz w:val="28"/>
          <w:szCs w:val="28"/>
        </w:rPr>
        <w:t xml:space="preserve">, и по новому УПК </w:t>
      </w:r>
      <w:r w:rsidR="002F4400" w:rsidRPr="00AF431A">
        <w:rPr>
          <w:rFonts w:ascii="Times New Roman" w:hAnsi="Times New Roman" w:cs="Times New Roman"/>
          <w:sz w:val="28"/>
          <w:szCs w:val="28"/>
        </w:rPr>
        <w:t>органы власти должны тщательным образом разыскивать обвиняемого на каждой стадии разбирательства, а срок, установленный для обжалования, мог быть восстановлен даже в том случае, если</w:t>
      </w:r>
      <w:proofErr w:type="gramEnd"/>
      <w:r w:rsidR="002F4400" w:rsidRPr="00AF431A">
        <w:rPr>
          <w:rFonts w:ascii="Times New Roman" w:hAnsi="Times New Roman" w:cs="Times New Roman"/>
          <w:sz w:val="28"/>
          <w:szCs w:val="28"/>
        </w:rPr>
        <w:t xml:space="preserve"> в процессе уведомления отсутствовали какие-либо нарушения.</w:t>
      </w:r>
      <w:r w:rsidR="002F4400">
        <w:rPr>
          <w:rFonts w:ascii="Times New Roman" w:hAnsi="Times New Roman" w:cs="Times New Roman"/>
          <w:sz w:val="28"/>
          <w:szCs w:val="28"/>
        </w:rPr>
        <w:t xml:space="preserve"> </w:t>
      </w:r>
    </w:p>
    <w:p w:rsidR="00D26D6E" w:rsidRDefault="00D26D6E" w:rsidP="009F49EA">
      <w:pPr>
        <w:jc w:val="both"/>
        <w:rPr>
          <w:rFonts w:ascii="Times New Roman" w:hAnsi="Times New Roman" w:cs="Times New Roman"/>
          <w:sz w:val="28"/>
          <w:szCs w:val="28"/>
        </w:rPr>
      </w:pPr>
      <w:r>
        <w:rPr>
          <w:rFonts w:ascii="Times New Roman" w:hAnsi="Times New Roman" w:cs="Times New Roman"/>
          <w:sz w:val="28"/>
          <w:szCs w:val="28"/>
        </w:rPr>
        <w:t xml:space="preserve">В данном деле </w:t>
      </w:r>
      <w:r w:rsidRPr="00AF431A">
        <w:rPr>
          <w:rFonts w:ascii="Times New Roman" w:hAnsi="Times New Roman" w:cs="Times New Roman"/>
          <w:sz w:val="28"/>
          <w:szCs w:val="28"/>
        </w:rPr>
        <w:t>уведомления о процессуальных действиях вручались адвокату заявителя</w:t>
      </w:r>
      <w:r>
        <w:rPr>
          <w:rFonts w:ascii="Times New Roman" w:hAnsi="Times New Roman" w:cs="Times New Roman"/>
          <w:sz w:val="28"/>
          <w:szCs w:val="28"/>
        </w:rPr>
        <w:t xml:space="preserve">, поскольку заявитель считался </w:t>
      </w:r>
      <w:r w:rsidRPr="00AF431A">
        <w:rPr>
          <w:rFonts w:ascii="Times New Roman" w:hAnsi="Times New Roman" w:cs="Times New Roman"/>
          <w:sz w:val="28"/>
          <w:szCs w:val="28"/>
        </w:rPr>
        <w:t>лицом, скрываю</w:t>
      </w:r>
      <w:r>
        <w:rPr>
          <w:rFonts w:ascii="Times New Roman" w:hAnsi="Times New Roman" w:cs="Times New Roman"/>
          <w:sz w:val="28"/>
          <w:szCs w:val="28"/>
        </w:rPr>
        <w:t>щимся от правосудия</w:t>
      </w:r>
      <w:r w:rsidRPr="00AF431A">
        <w:rPr>
          <w:rFonts w:ascii="Times New Roman" w:hAnsi="Times New Roman" w:cs="Times New Roman"/>
          <w:sz w:val="28"/>
          <w:szCs w:val="28"/>
        </w:rPr>
        <w:t>.</w:t>
      </w:r>
      <w:r>
        <w:rPr>
          <w:rFonts w:ascii="Times New Roman" w:hAnsi="Times New Roman" w:cs="Times New Roman"/>
          <w:sz w:val="28"/>
          <w:szCs w:val="28"/>
        </w:rPr>
        <w:t xml:space="preserve"> Власти утверждали, что </w:t>
      </w:r>
      <w:r w:rsidRPr="00AF431A">
        <w:rPr>
          <w:rFonts w:ascii="Times New Roman" w:hAnsi="Times New Roman" w:cs="Times New Roman"/>
          <w:sz w:val="28"/>
          <w:szCs w:val="28"/>
        </w:rPr>
        <w:t>определенные обстоятельства данного дела показывают, что заявитель намеренно пытался скрыться от правосудия.</w:t>
      </w:r>
      <w:r>
        <w:rPr>
          <w:rFonts w:ascii="Times New Roman" w:hAnsi="Times New Roman" w:cs="Times New Roman"/>
          <w:sz w:val="28"/>
          <w:szCs w:val="28"/>
        </w:rPr>
        <w:t xml:space="preserve"> Он, в частности, </w:t>
      </w:r>
      <w:r w:rsidRPr="00AF431A">
        <w:rPr>
          <w:rFonts w:ascii="Times New Roman" w:hAnsi="Times New Roman" w:cs="Times New Roman"/>
          <w:sz w:val="28"/>
          <w:szCs w:val="28"/>
        </w:rPr>
        <w:t>не представил никакой правдоподобной причины в отношении того, почему сразу после убийства, которое, по словам очевидцев, он совершил, он неожиданно покинул свое обычное место жительства, не оставив своего нового адреса или малейшего следа своего местонахождения</w:t>
      </w:r>
      <w:r>
        <w:rPr>
          <w:rFonts w:ascii="Times New Roman" w:hAnsi="Times New Roman" w:cs="Times New Roman"/>
          <w:sz w:val="28"/>
          <w:szCs w:val="28"/>
        </w:rPr>
        <w:t>.</w:t>
      </w:r>
    </w:p>
    <w:p w:rsidR="00D26D6E" w:rsidRDefault="00D26D6E" w:rsidP="009F49EA">
      <w:pPr>
        <w:jc w:val="both"/>
        <w:rPr>
          <w:rFonts w:ascii="Times New Roman" w:hAnsi="Times New Roman" w:cs="Times New Roman"/>
          <w:sz w:val="28"/>
          <w:szCs w:val="28"/>
        </w:rPr>
      </w:pPr>
      <w:r>
        <w:rPr>
          <w:rFonts w:ascii="Times New Roman" w:hAnsi="Times New Roman" w:cs="Times New Roman"/>
          <w:sz w:val="28"/>
          <w:szCs w:val="28"/>
        </w:rPr>
        <w:t>Ссылаясь на прецедентную практику ЕСПЧ</w:t>
      </w:r>
      <w:r>
        <w:rPr>
          <w:rStyle w:val="a5"/>
          <w:rFonts w:ascii="Times New Roman" w:hAnsi="Times New Roman" w:cs="Times New Roman"/>
          <w:sz w:val="28"/>
          <w:szCs w:val="28"/>
        </w:rPr>
        <w:footnoteReference w:id="187"/>
      </w:r>
      <w:r>
        <w:rPr>
          <w:rFonts w:ascii="Times New Roman" w:hAnsi="Times New Roman" w:cs="Times New Roman"/>
          <w:sz w:val="28"/>
          <w:szCs w:val="28"/>
        </w:rPr>
        <w:t xml:space="preserve">, итальянские власти утверждали, что </w:t>
      </w:r>
      <w:r w:rsidRPr="00AF431A">
        <w:rPr>
          <w:rFonts w:ascii="Times New Roman" w:hAnsi="Times New Roman" w:cs="Times New Roman"/>
          <w:sz w:val="28"/>
          <w:szCs w:val="28"/>
        </w:rPr>
        <w:t>намерение скрыться от правосудия аннулировало пра</w:t>
      </w:r>
      <w:r>
        <w:rPr>
          <w:rFonts w:ascii="Times New Roman" w:hAnsi="Times New Roman" w:cs="Times New Roman"/>
          <w:sz w:val="28"/>
          <w:szCs w:val="28"/>
        </w:rPr>
        <w:t>во лица, осужденного заочно, на пересмотр его дела.</w:t>
      </w:r>
      <w:r w:rsidRPr="00D26D6E">
        <w:rPr>
          <w:rFonts w:ascii="Times New Roman" w:hAnsi="Times New Roman" w:cs="Times New Roman"/>
          <w:sz w:val="28"/>
          <w:szCs w:val="28"/>
        </w:rPr>
        <w:t xml:space="preserve"> </w:t>
      </w:r>
      <w:r w:rsidRPr="00AF431A">
        <w:rPr>
          <w:rFonts w:ascii="Times New Roman" w:hAnsi="Times New Roman" w:cs="Times New Roman"/>
          <w:sz w:val="28"/>
          <w:szCs w:val="28"/>
        </w:rPr>
        <w:t xml:space="preserve">Кроме того, предположение, что подсудимый пытался скрыться от правосудия, </w:t>
      </w:r>
      <w:r>
        <w:rPr>
          <w:rFonts w:ascii="Times New Roman" w:hAnsi="Times New Roman" w:cs="Times New Roman"/>
          <w:sz w:val="28"/>
          <w:szCs w:val="28"/>
        </w:rPr>
        <w:t xml:space="preserve">не </w:t>
      </w:r>
      <w:r w:rsidRPr="00AF431A">
        <w:rPr>
          <w:rFonts w:ascii="Times New Roman" w:hAnsi="Times New Roman" w:cs="Times New Roman"/>
          <w:sz w:val="28"/>
          <w:szCs w:val="28"/>
        </w:rPr>
        <w:t>являлось неопровержимым. Осужденные всегда могли представить объяснения, заявив, что им не было известно о судебном разбирательстве и, следовательно, они не имели намерений скрыться от правосудия</w:t>
      </w:r>
      <w:r>
        <w:rPr>
          <w:rFonts w:ascii="Times New Roman" w:hAnsi="Times New Roman" w:cs="Times New Roman"/>
          <w:sz w:val="28"/>
          <w:szCs w:val="28"/>
        </w:rPr>
        <w:t>.</w:t>
      </w:r>
    </w:p>
    <w:p w:rsidR="00AF431A" w:rsidRDefault="001D0937" w:rsidP="00AF431A">
      <w:pPr>
        <w:jc w:val="both"/>
        <w:rPr>
          <w:rFonts w:ascii="Times New Roman" w:hAnsi="Times New Roman" w:cs="Times New Roman"/>
          <w:sz w:val="28"/>
          <w:szCs w:val="28"/>
        </w:rPr>
      </w:pPr>
      <w:r w:rsidRPr="00AF431A">
        <w:rPr>
          <w:rFonts w:ascii="Times New Roman" w:hAnsi="Times New Roman" w:cs="Times New Roman"/>
          <w:sz w:val="28"/>
          <w:szCs w:val="28"/>
        </w:rPr>
        <w:t>Власти Италии</w:t>
      </w:r>
      <w:r w:rsidRPr="001D0937">
        <w:rPr>
          <w:rFonts w:ascii="Times New Roman" w:hAnsi="Times New Roman" w:cs="Times New Roman"/>
          <w:sz w:val="28"/>
          <w:szCs w:val="28"/>
        </w:rPr>
        <w:t xml:space="preserve"> </w:t>
      </w:r>
      <w:r w:rsidRPr="00AF431A">
        <w:rPr>
          <w:rFonts w:ascii="Times New Roman" w:hAnsi="Times New Roman" w:cs="Times New Roman"/>
          <w:sz w:val="28"/>
          <w:szCs w:val="28"/>
        </w:rPr>
        <w:t xml:space="preserve">считали, что было бы целесообразно </w:t>
      </w:r>
      <w:r>
        <w:rPr>
          <w:rFonts w:ascii="Times New Roman" w:hAnsi="Times New Roman" w:cs="Times New Roman"/>
          <w:sz w:val="28"/>
          <w:szCs w:val="28"/>
        </w:rPr>
        <w:t>предположить,</w:t>
      </w:r>
      <w:r w:rsidRPr="00AF431A">
        <w:rPr>
          <w:rFonts w:ascii="Times New Roman" w:hAnsi="Times New Roman" w:cs="Times New Roman"/>
          <w:sz w:val="28"/>
          <w:szCs w:val="28"/>
        </w:rPr>
        <w:t xml:space="preserve"> что обвиняемый скрылся от правосудия, если такой вывод был обоснован конкретными обстоятельствами дела с учетом логики и обычного опыта и попыткой подтвердить это при помощи конкретных доказательств.</w:t>
      </w:r>
    </w:p>
    <w:p w:rsidR="001D0937" w:rsidRDefault="001D0937" w:rsidP="00AF431A">
      <w:pPr>
        <w:jc w:val="both"/>
        <w:rPr>
          <w:rFonts w:ascii="Times New Roman" w:hAnsi="Times New Roman" w:cs="Times New Roman"/>
          <w:sz w:val="28"/>
          <w:szCs w:val="28"/>
        </w:rPr>
      </w:pPr>
      <w:r>
        <w:rPr>
          <w:rFonts w:ascii="Times New Roman" w:hAnsi="Times New Roman" w:cs="Times New Roman"/>
          <w:sz w:val="28"/>
          <w:szCs w:val="28"/>
        </w:rPr>
        <w:t xml:space="preserve">Также власти указывали, что абсолютное право на пересмотр дела в случае </w:t>
      </w:r>
      <w:proofErr w:type="spellStart"/>
      <w:r>
        <w:rPr>
          <w:rFonts w:ascii="Times New Roman" w:hAnsi="Times New Roman" w:cs="Times New Roman"/>
          <w:sz w:val="28"/>
          <w:szCs w:val="28"/>
        </w:rPr>
        <w:t>неуведомления</w:t>
      </w:r>
      <w:proofErr w:type="spellEnd"/>
      <w:r>
        <w:rPr>
          <w:rFonts w:ascii="Times New Roman" w:hAnsi="Times New Roman" w:cs="Times New Roman"/>
          <w:sz w:val="28"/>
          <w:szCs w:val="28"/>
        </w:rPr>
        <w:t xml:space="preserve"> лица об обвинении </w:t>
      </w:r>
      <w:r w:rsidRPr="00AF431A">
        <w:rPr>
          <w:rFonts w:ascii="Times New Roman" w:hAnsi="Times New Roman" w:cs="Times New Roman"/>
          <w:sz w:val="28"/>
          <w:szCs w:val="28"/>
        </w:rPr>
        <w:t>противоречило бы цели в</w:t>
      </w:r>
      <w:r w:rsidR="001163C7">
        <w:rPr>
          <w:rFonts w:ascii="Times New Roman" w:hAnsi="Times New Roman" w:cs="Times New Roman"/>
          <w:sz w:val="28"/>
          <w:szCs w:val="28"/>
        </w:rPr>
        <w:t xml:space="preserve">сего судебного процесса – </w:t>
      </w:r>
      <w:r>
        <w:rPr>
          <w:rFonts w:ascii="Times New Roman" w:hAnsi="Times New Roman" w:cs="Times New Roman"/>
          <w:sz w:val="28"/>
          <w:szCs w:val="28"/>
        </w:rPr>
        <w:t>установлению истины по делу –</w:t>
      </w:r>
      <w:r w:rsidRPr="00AF431A">
        <w:rPr>
          <w:rFonts w:ascii="Times New Roman" w:hAnsi="Times New Roman" w:cs="Times New Roman"/>
          <w:sz w:val="28"/>
          <w:szCs w:val="28"/>
        </w:rPr>
        <w:t xml:space="preserve"> и означало бы отказ в правосудии или причинение потерпевшим дополнительных страданий. Кроме того, это имело бы парадоксальные последствия: подсудимые, которые, скрываясь от правосудия, действовали быстрее и более искусно, получили бы больше преимуществ по сравнению с теми, кто </w:t>
      </w:r>
      <w:proofErr w:type="gramStart"/>
      <w:r w:rsidRPr="00AF431A">
        <w:rPr>
          <w:rFonts w:ascii="Times New Roman" w:hAnsi="Times New Roman" w:cs="Times New Roman"/>
          <w:sz w:val="28"/>
          <w:szCs w:val="28"/>
        </w:rPr>
        <w:t>был</w:t>
      </w:r>
      <w:proofErr w:type="gramEnd"/>
      <w:r w:rsidRPr="00AF431A">
        <w:rPr>
          <w:rFonts w:ascii="Times New Roman" w:hAnsi="Times New Roman" w:cs="Times New Roman"/>
          <w:sz w:val="28"/>
          <w:szCs w:val="28"/>
        </w:rPr>
        <w:t xml:space="preserve"> застигнут врасплох первоначальной повесткой о явке в суд.</w:t>
      </w:r>
    </w:p>
    <w:p w:rsidR="001163C7" w:rsidRDefault="001163C7" w:rsidP="00AF431A">
      <w:pPr>
        <w:jc w:val="both"/>
        <w:rPr>
          <w:rFonts w:ascii="Times New Roman" w:hAnsi="Times New Roman" w:cs="Times New Roman"/>
          <w:sz w:val="28"/>
          <w:szCs w:val="28"/>
        </w:rPr>
      </w:pPr>
      <w:r w:rsidRPr="00AF431A">
        <w:rPr>
          <w:rFonts w:ascii="Times New Roman" w:hAnsi="Times New Roman" w:cs="Times New Roman"/>
          <w:sz w:val="28"/>
          <w:szCs w:val="28"/>
        </w:rPr>
        <w:lastRenderedPageBreak/>
        <w:t>Власти Италии также отметил</w:t>
      </w:r>
      <w:r>
        <w:rPr>
          <w:rFonts w:ascii="Times New Roman" w:hAnsi="Times New Roman" w:cs="Times New Roman"/>
          <w:sz w:val="28"/>
          <w:szCs w:val="28"/>
        </w:rPr>
        <w:t xml:space="preserve">и, </w:t>
      </w:r>
      <w:r w:rsidRPr="00AF431A">
        <w:rPr>
          <w:rFonts w:ascii="Times New Roman" w:hAnsi="Times New Roman" w:cs="Times New Roman"/>
          <w:sz w:val="28"/>
          <w:szCs w:val="28"/>
        </w:rPr>
        <w:t xml:space="preserve">что в </w:t>
      </w:r>
      <w:r>
        <w:rPr>
          <w:rFonts w:ascii="Times New Roman" w:hAnsi="Times New Roman" w:cs="Times New Roman"/>
          <w:sz w:val="28"/>
          <w:szCs w:val="28"/>
        </w:rPr>
        <w:t xml:space="preserve">ряде дел Европейский Суд в неявной форме </w:t>
      </w:r>
      <w:proofErr w:type="gramStart"/>
      <w:r>
        <w:rPr>
          <w:rFonts w:ascii="Times New Roman" w:hAnsi="Times New Roman" w:cs="Times New Roman"/>
          <w:sz w:val="28"/>
          <w:szCs w:val="28"/>
        </w:rPr>
        <w:t>признал</w:t>
      </w:r>
      <w:proofErr w:type="gramEnd"/>
      <w:r>
        <w:rPr>
          <w:rFonts w:ascii="Times New Roman" w:hAnsi="Times New Roman" w:cs="Times New Roman"/>
          <w:sz w:val="28"/>
          <w:szCs w:val="28"/>
        </w:rPr>
        <w:t xml:space="preserve"> не только право, но и обязанность обвиняемого явиться на судебное заседание, а также возможность ведения процесса в его отсутствие, если он представлен адвокатом</w:t>
      </w:r>
      <w:r>
        <w:rPr>
          <w:rStyle w:val="a5"/>
          <w:rFonts w:ascii="Times New Roman" w:hAnsi="Times New Roman" w:cs="Times New Roman"/>
          <w:sz w:val="28"/>
          <w:szCs w:val="28"/>
        </w:rPr>
        <w:footnoteReference w:id="188"/>
      </w:r>
      <w:r>
        <w:rPr>
          <w:rFonts w:ascii="Times New Roman" w:hAnsi="Times New Roman" w:cs="Times New Roman"/>
          <w:sz w:val="28"/>
          <w:szCs w:val="28"/>
        </w:rPr>
        <w:t>.</w:t>
      </w:r>
    </w:p>
    <w:p w:rsidR="001163C7" w:rsidRDefault="001163C7" w:rsidP="00AF431A">
      <w:pPr>
        <w:jc w:val="both"/>
        <w:rPr>
          <w:rFonts w:ascii="Times New Roman" w:hAnsi="Times New Roman" w:cs="Times New Roman"/>
          <w:sz w:val="28"/>
          <w:szCs w:val="28"/>
        </w:rPr>
      </w:pPr>
      <w:r>
        <w:rPr>
          <w:rFonts w:ascii="Times New Roman" w:hAnsi="Times New Roman" w:cs="Times New Roman"/>
          <w:sz w:val="28"/>
          <w:szCs w:val="28"/>
        </w:rPr>
        <w:t xml:space="preserve">Власти </w:t>
      </w:r>
      <w:r w:rsidRPr="00AF431A">
        <w:rPr>
          <w:rFonts w:ascii="Times New Roman" w:hAnsi="Times New Roman" w:cs="Times New Roman"/>
          <w:sz w:val="28"/>
          <w:szCs w:val="28"/>
        </w:rPr>
        <w:t>утверждали, что в данном деле заявитель был представлен в Суде присяжных г. Рима официально назначенным адвокатом, который осуществлял защиту по его делу эффективно и компетентно, вызвав несколько свидетелей. Тот же адвокат представлял интересы других подсудимых в том же судебном разбирательстве, некоторые из которых были оправданы.</w:t>
      </w:r>
    </w:p>
    <w:p w:rsidR="001163C7" w:rsidRDefault="001163C7" w:rsidP="00AF431A">
      <w:pPr>
        <w:jc w:val="both"/>
        <w:rPr>
          <w:rFonts w:ascii="Times New Roman" w:hAnsi="Times New Roman" w:cs="Times New Roman"/>
          <w:sz w:val="28"/>
          <w:szCs w:val="28"/>
        </w:rPr>
      </w:pPr>
      <w:r>
        <w:rPr>
          <w:rFonts w:ascii="Times New Roman" w:hAnsi="Times New Roman" w:cs="Times New Roman"/>
          <w:sz w:val="28"/>
          <w:szCs w:val="28"/>
        </w:rPr>
        <w:t xml:space="preserve">В качестве третьей стороны в данном деле участвовали власти Словакии, которые в своих соображениях Суду в целом поддержали позицию государства-ответчика. Они, в частности, повторяли довод итальянских властей о парадоксальной ситуации, к которой может привести абсолютизация права на повторный суд для лиц, не получивших официального уведомления о процессе. В </w:t>
      </w:r>
      <w:r w:rsidR="00F83C2F" w:rsidRPr="00AF431A">
        <w:rPr>
          <w:rFonts w:ascii="Times New Roman" w:hAnsi="Times New Roman" w:cs="Times New Roman"/>
          <w:sz w:val="28"/>
          <w:szCs w:val="28"/>
        </w:rPr>
        <w:t xml:space="preserve">таком случае те лица, которые были извещены о возбуждении в отношении них уголовного дела, получили бы менее широкие гарантии по сравнению с теми лицами, место нахождения которых было невозможно установить сразу после совершения преступления. </w:t>
      </w:r>
      <w:proofErr w:type="gramStart"/>
      <w:r w:rsidR="00F83C2F" w:rsidRPr="00AF431A">
        <w:rPr>
          <w:rFonts w:ascii="Times New Roman" w:hAnsi="Times New Roman" w:cs="Times New Roman"/>
          <w:sz w:val="28"/>
          <w:szCs w:val="28"/>
        </w:rPr>
        <w:t>Подсудимый, который не был извещен о судебном разбирательстве, всегда будет рассматриваться как лицо, место нахождения которого н</w:t>
      </w:r>
      <w:r w:rsidR="00F83C2F">
        <w:rPr>
          <w:rFonts w:ascii="Times New Roman" w:hAnsi="Times New Roman" w:cs="Times New Roman"/>
          <w:sz w:val="28"/>
          <w:szCs w:val="28"/>
        </w:rPr>
        <w:t>е может быть установлено</w:t>
      </w:r>
      <w:r w:rsidR="00F83C2F" w:rsidRPr="00AF431A">
        <w:rPr>
          <w:rFonts w:ascii="Times New Roman" w:hAnsi="Times New Roman" w:cs="Times New Roman"/>
          <w:sz w:val="28"/>
          <w:szCs w:val="28"/>
        </w:rPr>
        <w:t>, а не как лицо, которое скрылось от правосудия.</w:t>
      </w:r>
      <w:proofErr w:type="gramEnd"/>
    </w:p>
    <w:p w:rsidR="00F83C2F" w:rsidRDefault="00F83C2F" w:rsidP="00AF431A">
      <w:pPr>
        <w:jc w:val="both"/>
        <w:rPr>
          <w:rFonts w:ascii="Times New Roman" w:hAnsi="Times New Roman" w:cs="Times New Roman"/>
          <w:sz w:val="28"/>
          <w:szCs w:val="28"/>
        </w:rPr>
      </w:pPr>
      <w:r w:rsidRPr="00AF431A">
        <w:rPr>
          <w:rFonts w:ascii="Times New Roman" w:hAnsi="Times New Roman" w:cs="Times New Roman"/>
          <w:sz w:val="28"/>
          <w:szCs w:val="28"/>
        </w:rPr>
        <w:t>По утверждению властей Словакии, органы власти всегда должны иметь право, во-первых, рассматривать в конкретных обстоятельствах каждого дела вопрос о том, почему невозможно установить место нахождения лиц, обвиняемых в совершении преступления, и, во-вторых, вынести решение о том, что они отказались от гарантий, предоставленных статьей 6 Конвенции, или пытались скрыться от правосудия. В последнем случае национальное законодательство должно признать законной возможность отказывать им в проведении нового судебного разбирательства, с учетом более важных интересов общества и достижения целей судебного преследования.</w:t>
      </w:r>
    </w:p>
    <w:p w:rsidR="00F83C2F" w:rsidRDefault="00F83C2F" w:rsidP="00AF431A">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Европейский Суд напомнил ряд фундаментальных принципов, регулирующих судебное разбирательство в отсутствие подсудимого. Суд отметил, что из текста статьи 6 Конвенции логически выводится право обвиняемого лично участвовать в разбирательстве его дела судом. И хотя </w:t>
      </w:r>
      <w:r w:rsidRPr="00F83C2F">
        <w:rPr>
          <w:rFonts w:ascii="Times New Roman" w:hAnsi="Times New Roman" w:cs="Times New Roman"/>
          <w:sz w:val="28"/>
          <w:szCs w:val="28"/>
        </w:rPr>
        <w:t>судебное разбирательство, проводимое в отсутствие обвиняемого, само по себе не противоречит статье 6 Конвен</w:t>
      </w:r>
      <w:r>
        <w:rPr>
          <w:rFonts w:ascii="Times New Roman" w:hAnsi="Times New Roman" w:cs="Times New Roman"/>
          <w:sz w:val="28"/>
          <w:szCs w:val="28"/>
        </w:rPr>
        <w:t>ции, тем не менее, она нарушена</w:t>
      </w:r>
      <w:r w:rsidRPr="00F83C2F">
        <w:rPr>
          <w:rFonts w:ascii="Times New Roman" w:hAnsi="Times New Roman" w:cs="Times New Roman"/>
          <w:sz w:val="28"/>
          <w:szCs w:val="28"/>
        </w:rPr>
        <w:t xml:space="preserve"> в том случае, когда лицо, осужденное </w:t>
      </w:r>
      <w:proofErr w:type="spellStart"/>
      <w:r w:rsidRPr="00F83C2F">
        <w:rPr>
          <w:rFonts w:ascii="Times New Roman" w:hAnsi="Times New Roman" w:cs="Times New Roman"/>
          <w:sz w:val="28"/>
          <w:szCs w:val="28"/>
        </w:rPr>
        <w:t>in</w:t>
      </w:r>
      <w:proofErr w:type="spellEnd"/>
      <w:r w:rsidRPr="00F83C2F">
        <w:rPr>
          <w:rFonts w:ascii="Times New Roman" w:hAnsi="Times New Roman" w:cs="Times New Roman"/>
          <w:sz w:val="28"/>
          <w:szCs w:val="28"/>
        </w:rPr>
        <w:t xml:space="preserve"> </w:t>
      </w:r>
      <w:proofErr w:type="spellStart"/>
      <w:r w:rsidRPr="00F83C2F">
        <w:rPr>
          <w:rFonts w:ascii="Times New Roman" w:hAnsi="Times New Roman" w:cs="Times New Roman"/>
          <w:sz w:val="28"/>
          <w:szCs w:val="28"/>
        </w:rPr>
        <w:t>absentia</w:t>
      </w:r>
      <w:proofErr w:type="spellEnd"/>
      <w:r w:rsidRPr="00F83C2F">
        <w:rPr>
          <w:rFonts w:ascii="Times New Roman" w:hAnsi="Times New Roman" w:cs="Times New Roman"/>
          <w:sz w:val="28"/>
          <w:szCs w:val="28"/>
        </w:rPr>
        <w:t>, не может впослед</w:t>
      </w:r>
      <w:r>
        <w:rPr>
          <w:rFonts w:ascii="Times New Roman" w:hAnsi="Times New Roman" w:cs="Times New Roman"/>
          <w:sz w:val="28"/>
          <w:szCs w:val="28"/>
        </w:rPr>
        <w:t>ствии добиться</w:t>
      </w:r>
      <w:r w:rsidRPr="00F83C2F">
        <w:rPr>
          <w:rFonts w:ascii="Times New Roman" w:hAnsi="Times New Roman" w:cs="Times New Roman"/>
          <w:sz w:val="28"/>
          <w:szCs w:val="28"/>
        </w:rPr>
        <w:t xml:space="preserve"> повторного судебного разбирательства по существу предъявленных ему обвинений в </w:t>
      </w:r>
      <w:proofErr w:type="gramStart"/>
      <w:r w:rsidRPr="00F83C2F">
        <w:rPr>
          <w:rFonts w:ascii="Times New Roman" w:hAnsi="Times New Roman" w:cs="Times New Roman"/>
          <w:sz w:val="28"/>
          <w:szCs w:val="28"/>
        </w:rPr>
        <w:lastRenderedPageBreak/>
        <w:t>отношении</w:t>
      </w:r>
      <w:proofErr w:type="gramEnd"/>
      <w:r w:rsidRPr="00F83C2F">
        <w:rPr>
          <w:rFonts w:ascii="Times New Roman" w:hAnsi="Times New Roman" w:cs="Times New Roman"/>
          <w:sz w:val="28"/>
          <w:szCs w:val="28"/>
        </w:rPr>
        <w:t xml:space="preserve"> как фактов, так и права</w:t>
      </w:r>
      <w:r w:rsidR="00841313">
        <w:rPr>
          <w:rFonts w:ascii="Times New Roman" w:hAnsi="Times New Roman" w:cs="Times New Roman"/>
          <w:sz w:val="28"/>
          <w:szCs w:val="28"/>
        </w:rPr>
        <w:t>. Единственно возможные исключения</w:t>
      </w:r>
      <w:r>
        <w:rPr>
          <w:rFonts w:ascii="Times New Roman" w:hAnsi="Times New Roman" w:cs="Times New Roman"/>
          <w:sz w:val="28"/>
          <w:szCs w:val="28"/>
        </w:rPr>
        <w:t xml:space="preserve"> из этого правила – добровольный отказ обвиняемого от</w:t>
      </w:r>
      <w:r w:rsidRPr="00F83C2F">
        <w:rPr>
          <w:rFonts w:ascii="Times New Roman" w:hAnsi="Times New Roman" w:cs="Times New Roman"/>
          <w:sz w:val="28"/>
          <w:szCs w:val="28"/>
        </w:rPr>
        <w:t xml:space="preserve"> своего права предстать перед судом и защищать себя лично</w:t>
      </w:r>
      <w:r w:rsidR="00841313">
        <w:rPr>
          <w:rFonts w:ascii="Times New Roman" w:hAnsi="Times New Roman" w:cs="Times New Roman"/>
          <w:sz w:val="28"/>
          <w:szCs w:val="28"/>
        </w:rPr>
        <w:t xml:space="preserve"> или намерение скрыться от правосудия.</w:t>
      </w:r>
      <w:r>
        <w:rPr>
          <w:rStyle w:val="a5"/>
          <w:rFonts w:ascii="Times New Roman" w:hAnsi="Times New Roman" w:cs="Times New Roman"/>
          <w:sz w:val="28"/>
          <w:szCs w:val="28"/>
        </w:rPr>
        <w:footnoteReference w:id="189"/>
      </w:r>
      <w:r>
        <w:rPr>
          <w:rFonts w:ascii="Times New Roman" w:hAnsi="Times New Roman" w:cs="Times New Roman"/>
          <w:sz w:val="28"/>
          <w:szCs w:val="28"/>
        </w:rPr>
        <w:t xml:space="preserve"> </w:t>
      </w:r>
      <w:r w:rsidR="00841313" w:rsidRPr="00F83C2F">
        <w:rPr>
          <w:rFonts w:ascii="Times New Roman" w:hAnsi="Times New Roman" w:cs="Times New Roman"/>
          <w:sz w:val="28"/>
          <w:szCs w:val="28"/>
        </w:rPr>
        <w:t>Соответственно, отказ возобновить производство по делу, рассмотренному в отсутствие обвиняемого, без указания того, что обвиняемый отказался от своего права присутствовать на судебно</w:t>
      </w:r>
      <w:r w:rsidR="00841313">
        <w:rPr>
          <w:rFonts w:ascii="Times New Roman" w:hAnsi="Times New Roman" w:cs="Times New Roman"/>
          <w:sz w:val="28"/>
          <w:szCs w:val="28"/>
        </w:rPr>
        <w:t>м разбирательстве, является грубым отказом в правосудии.</w:t>
      </w:r>
      <w:r w:rsidR="00841313">
        <w:rPr>
          <w:rStyle w:val="a5"/>
          <w:rFonts w:ascii="Times New Roman" w:hAnsi="Times New Roman" w:cs="Times New Roman"/>
          <w:sz w:val="28"/>
          <w:szCs w:val="28"/>
        </w:rPr>
        <w:footnoteReference w:id="190"/>
      </w:r>
    </w:p>
    <w:p w:rsidR="00841313" w:rsidRDefault="00841313" w:rsidP="00AF431A">
      <w:pPr>
        <w:jc w:val="both"/>
        <w:rPr>
          <w:rFonts w:ascii="Times New Roman" w:hAnsi="Times New Roman" w:cs="Times New Roman"/>
          <w:sz w:val="28"/>
          <w:szCs w:val="28"/>
        </w:rPr>
      </w:pPr>
      <w:r>
        <w:rPr>
          <w:rFonts w:ascii="Times New Roman" w:hAnsi="Times New Roman" w:cs="Times New Roman"/>
          <w:sz w:val="28"/>
          <w:szCs w:val="28"/>
        </w:rPr>
        <w:t>ЕСПЧ напомнил, что статья 6 Конвенции</w:t>
      </w:r>
      <w:r w:rsidRPr="00841313">
        <w:rPr>
          <w:rFonts w:ascii="Times New Roman" w:hAnsi="Times New Roman" w:cs="Times New Roman"/>
          <w:sz w:val="28"/>
          <w:szCs w:val="28"/>
        </w:rPr>
        <w:t xml:space="preserve"> </w:t>
      </w:r>
      <w:r w:rsidRPr="00F83C2F">
        <w:rPr>
          <w:rFonts w:ascii="Times New Roman" w:hAnsi="Times New Roman" w:cs="Times New Roman"/>
          <w:sz w:val="28"/>
          <w:szCs w:val="28"/>
        </w:rPr>
        <w:t>не препятствуют лицу по своей воле отказаться от права на гарантии справедливого разбирательства его дела судом, как в прямой форме, так и посредством молчания</w:t>
      </w:r>
      <w:r>
        <w:rPr>
          <w:rFonts w:ascii="Times New Roman" w:hAnsi="Times New Roman" w:cs="Times New Roman"/>
          <w:sz w:val="28"/>
          <w:szCs w:val="28"/>
        </w:rPr>
        <w:t>.</w:t>
      </w:r>
      <w:r w:rsidRPr="00841313">
        <w:rPr>
          <w:rFonts w:ascii="Times New Roman" w:hAnsi="Times New Roman" w:cs="Times New Roman"/>
          <w:sz w:val="28"/>
          <w:szCs w:val="28"/>
        </w:rPr>
        <w:t xml:space="preserve"> </w:t>
      </w:r>
      <w:r w:rsidRPr="00F83C2F">
        <w:rPr>
          <w:rFonts w:ascii="Times New Roman" w:hAnsi="Times New Roman" w:cs="Times New Roman"/>
          <w:sz w:val="28"/>
          <w:szCs w:val="28"/>
        </w:rPr>
        <w:t>Однако для того, чтобы быть эффективным по смыслу Конвенции, такой отказ от права участвовать в судебном разбирательстве должен быть установлен в недвусмысленной форме и быть обеспечен минимумом гарантий</w:t>
      </w:r>
      <w:r>
        <w:rPr>
          <w:rFonts w:ascii="Times New Roman" w:hAnsi="Times New Roman" w:cs="Times New Roman"/>
          <w:sz w:val="28"/>
          <w:szCs w:val="28"/>
        </w:rPr>
        <w:t xml:space="preserve">, а также </w:t>
      </w:r>
      <w:r w:rsidRPr="00F83C2F">
        <w:rPr>
          <w:rFonts w:ascii="Times New Roman" w:hAnsi="Times New Roman" w:cs="Times New Roman"/>
          <w:sz w:val="28"/>
          <w:szCs w:val="28"/>
        </w:rPr>
        <w:t>не должен противоречить ни одному важному общественному интересу</w:t>
      </w:r>
      <w:r>
        <w:rPr>
          <w:rFonts w:ascii="Times New Roman" w:hAnsi="Times New Roman" w:cs="Times New Roman"/>
          <w:sz w:val="28"/>
          <w:szCs w:val="28"/>
        </w:rPr>
        <w:t>.</w:t>
      </w:r>
      <w:r>
        <w:rPr>
          <w:rStyle w:val="a5"/>
          <w:rFonts w:ascii="Times New Roman" w:hAnsi="Times New Roman" w:cs="Times New Roman"/>
          <w:sz w:val="28"/>
          <w:szCs w:val="28"/>
        </w:rPr>
        <w:footnoteReference w:id="191"/>
      </w:r>
    </w:p>
    <w:p w:rsidR="00AF431A" w:rsidRDefault="00841313" w:rsidP="009F49EA">
      <w:pPr>
        <w:jc w:val="both"/>
        <w:rPr>
          <w:rFonts w:ascii="Times New Roman" w:hAnsi="Times New Roman" w:cs="Times New Roman"/>
          <w:sz w:val="28"/>
          <w:szCs w:val="28"/>
        </w:rPr>
      </w:pPr>
      <w:bookmarkStart w:id="14" w:name="Par179"/>
      <w:bookmarkStart w:id="15" w:name="Par180"/>
      <w:bookmarkEnd w:id="14"/>
      <w:bookmarkEnd w:id="15"/>
      <w:r w:rsidRPr="00F83C2F">
        <w:rPr>
          <w:rFonts w:ascii="Times New Roman" w:hAnsi="Times New Roman" w:cs="Times New Roman"/>
          <w:sz w:val="28"/>
          <w:szCs w:val="28"/>
        </w:rPr>
        <w:t>Европейский</w:t>
      </w:r>
      <w:r w:rsidR="00C04CB6">
        <w:rPr>
          <w:rFonts w:ascii="Times New Roman" w:hAnsi="Times New Roman" w:cs="Times New Roman"/>
          <w:sz w:val="28"/>
          <w:szCs w:val="28"/>
        </w:rPr>
        <w:t xml:space="preserve"> С</w:t>
      </w:r>
      <w:r w:rsidR="00A36294">
        <w:rPr>
          <w:rFonts w:ascii="Times New Roman" w:hAnsi="Times New Roman" w:cs="Times New Roman"/>
          <w:sz w:val="28"/>
          <w:szCs w:val="28"/>
        </w:rPr>
        <w:t xml:space="preserve">уд установил, что когда обвиняемый не был извещен об уголовном деле, из его статуса </w:t>
      </w:r>
      <w:r w:rsidRPr="00F83C2F">
        <w:rPr>
          <w:rFonts w:ascii="Times New Roman" w:hAnsi="Times New Roman" w:cs="Times New Roman"/>
          <w:sz w:val="28"/>
          <w:szCs w:val="28"/>
        </w:rPr>
        <w:t>лица, скры</w:t>
      </w:r>
      <w:r w:rsidR="00C04CB6">
        <w:rPr>
          <w:rFonts w:ascii="Times New Roman" w:hAnsi="Times New Roman" w:cs="Times New Roman"/>
          <w:sz w:val="28"/>
          <w:szCs w:val="28"/>
        </w:rPr>
        <w:t>вающегося от правосудия</w:t>
      </w:r>
      <w:r w:rsidRPr="00F83C2F">
        <w:rPr>
          <w:rFonts w:ascii="Times New Roman" w:hAnsi="Times New Roman" w:cs="Times New Roman"/>
          <w:sz w:val="28"/>
          <w:szCs w:val="28"/>
        </w:rPr>
        <w:t>, который был основан на презумпции без достаточных фактов, не следует, что он отказался от своего права присутствовать на суде и защищать себя лично</w:t>
      </w:r>
      <w:r w:rsidR="00A36294">
        <w:rPr>
          <w:rFonts w:ascii="Times New Roman" w:hAnsi="Times New Roman" w:cs="Times New Roman"/>
          <w:sz w:val="28"/>
          <w:szCs w:val="28"/>
        </w:rPr>
        <w:t xml:space="preserve">. </w:t>
      </w:r>
      <w:r w:rsidR="00A36294" w:rsidRPr="00F83C2F">
        <w:rPr>
          <w:rFonts w:ascii="Times New Roman" w:hAnsi="Times New Roman" w:cs="Times New Roman"/>
          <w:sz w:val="28"/>
          <w:szCs w:val="28"/>
        </w:rPr>
        <w:t>Кроме того, нельзя возлагать на лицо, обвиняемое в совершении уголовного преступления, бремя доказывания, что он не пытался скрыться от правосудия или что его отсутствие было вызвано обстоятельствами</w:t>
      </w:r>
      <w:r w:rsidR="00A36294">
        <w:rPr>
          <w:rFonts w:ascii="Times New Roman" w:hAnsi="Times New Roman" w:cs="Times New Roman"/>
          <w:sz w:val="28"/>
          <w:szCs w:val="28"/>
        </w:rPr>
        <w:t xml:space="preserve"> непреодолимой силы.</w:t>
      </w:r>
      <w:r w:rsidR="00A36294">
        <w:rPr>
          <w:rStyle w:val="a5"/>
          <w:rFonts w:ascii="Times New Roman" w:hAnsi="Times New Roman" w:cs="Times New Roman"/>
          <w:sz w:val="28"/>
          <w:szCs w:val="28"/>
        </w:rPr>
        <w:footnoteReference w:id="192"/>
      </w:r>
    </w:p>
    <w:p w:rsidR="00A36294" w:rsidRDefault="00A36294" w:rsidP="009F49EA">
      <w:pPr>
        <w:jc w:val="both"/>
        <w:rPr>
          <w:rFonts w:ascii="Times New Roman" w:hAnsi="Times New Roman" w:cs="Times New Roman"/>
          <w:sz w:val="28"/>
          <w:szCs w:val="28"/>
        </w:rPr>
      </w:pPr>
      <w:r>
        <w:rPr>
          <w:rFonts w:ascii="Times New Roman" w:hAnsi="Times New Roman" w:cs="Times New Roman"/>
          <w:sz w:val="28"/>
          <w:szCs w:val="28"/>
        </w:rPr>
        <w:t xml:space="preserve">Европейский Суд подчеркнул, что подпункт «а» </w:t>
      </w:r>
      <w:r w:rsidRPr="00F83C2F">
        <w:rPr>
          <w:rFonts w:ascii="Times New Roman" w:hAnsi="Times New Roman" w:cs="Times New Roman"/>
          <w:sz w:val="28"/>
          <w:szCs w:val="28"/>
        </w:rPr>
        <w:t>пункта 3 статьи 6 Конвенции устанавливает, что каждый обвиняемый в совершении уголо</w:t>
      </w:r>
      <w:r>
        <w:rPr>
          <w:rFonts w:ascii="Times New Roman" w:hAnsi="Times New Roman" w:cs="Times New Roman"/>
          <w:sz w:val="28"/>
          <w:szCs w:val="28"/>
        </w:rPr>
        <w:t xml:space="preserve">вного преступления имеет право </w:t>
      </w:r>
      <w:r w:rsidRPr="00F83C2F">
        <w:rPr>
          <w:rFonts w:ascii="Times New Roman" w:hAnsi="Times New Roman" w:cs="Times New Roman"/>
          <w:sz w:val="28"/>
          <w:szCs w:val="28"/>
        </w:rPr>
        <w:t>быть незамедлительно и подробно уведомленным на понятном ему языке о характере и основан</w:t>
      </w:r>
      <w:r>
        <w:rPr>
          <w:rFonts w:ascii="Times New Roman" w:hAnsi="Times New Roman" w:cs="Times New Roman"/>
          <w:sz w:val="28"/>
          <w:szCs w:val="28"/>
        </w:rPr>
        <w:t>ии предъявленного ему обвинения</w:t>
      </w:r>
      <w:r w:rsidRPr="00F83C2F">
        <w:rPr>
          <w:rFonts w:ascii="Times New Roman" w:hAnsi="Times New Roman" w:cs="Times New Roman"/>
          <w:sz w:val="28"/>
          <w:szCs w:val="28"/>
        </w:rPr>
        <w:t>.</w:t>
      </w:r>
      <w:r>
        <w:rPr>
          <w:rFonts w:ascii="Times New Roman" w:hAnsi="Times New Roman" w:cs="Times New Roman"/>
          <w:sz w:val="28"/>
          <w:szCs w:val="28"/>
        </w:rPr>
        <w:t xml:space="preserve"> </w:t>
      </w:r>
      <w:r w:rsidRPr="00F83C2F">
        <w:rPr>
          <w:rFonts w:ascii="Times New Roman" w:hAnsi="Times New Roman" w:cs="Times New Roman"/>
          <w:sz w:val="28"/>
          <w:szCs w:val="28"/>
        </w:rPr>
        <w:t>Обвинительный акт играет решающую роль в уголовном процессе, поскольку именно с момента вручения копии такого обвинительного акта обвиняемый считается официально уведомленным о фактических и юридических основаниях предъявленных ему обвинений</w:t>
      </w:r>
      <w:r>
        <w:rPr>
          <w:rFonts w:ascii="Times New Roman" w:hAnsi="Times New Roman" w:cs="Times New Roman"/>
          <w:sz w:val="28"/>
          <w:szCs w:val="28"/>
        </w:rPr>
        <w:t>.</w:t>
      </w:r>
      <w:r>
        <w:rPr>
          <w:rStyle w:val="a5"/>
          <w:rFonts w:ascii="Times New Roman" w:hAnsi="Times New Roman" w:cs="Times New Roman"/>
          <w:sz w:val="28"/>
          <w:szCs w:val="28"/>
        </w:rPr>
        <w:footnoteReference w:id="193"/>
      </w:r>
    </w:p>
    <w:p w:rsidR="00841313" w:rsidRDefault="009F7A79" w:rsidP="009F49EA">
      <w:pPr>
        <w:jc w:val="both"/>
        <w:rPr>
          <w:rFonts w:ascii="Times New Roman" w:hAnsi="Times New Roman" w:cs="Times New Roman"/>
          <w:sz w:val="28"/>
          <w:szCs w:val="28"/>
        </w:rPr>
      </w:pPr>
      <w:r>
        <w:rPr>
          <w:rFonts w:ascii="Times New Roman" w:hAnsi="Times New Roman" w:cs="Times New Roman"/>
          <w:sz w:val="28"/>
          <w:szCs w:val="28"/>
        </w:rPr>
        <w:t>Относительно участия в деле защитника ЕСПЧ указал, что само по себе оно еще не обеспечивает эффективной помощи обвиняемому.</w:t>
      </w:r>
      <w:r w:rsidRPr="009F7A79">
        <w:rPr>
          <w:rFonts w:ascii="Times New Roman" w:hAnsi="Times New Roman" w:cs="Times New Roman"/>
          <w:sz w:val="28"/>
          <w:szCs w:val="28"/>
        </w:rPr>
        <w:t xml:space="preserve"> </w:t>
      </w:r>
      <w:r>
        <w:rPr>
          <w:rFonts w:ascii="Times New Roman" w:hAnsi="Times New Roman" w:cs="Times New Roman"/>
          <w:sz w:val="28"/>
          <w:szCs w:val="28"/>
        </w:rPr>
        <w:t xml:space="preserve">Тем не менее, </w:t>
      </w:r>
      <w:r w:rsidRPr="00F83C2F">
        <w:rPr>
          <w:rFonts w:ascii="Times New Roman" w:hAnsi="Times New Roman" w:cs="Times New Roman"/>
          <w:sz w:val="28"/>
          <w:szCs w:val="28"/>
        </w:rPr>
        <w:t>государство не может считаться ответственным за каждую ошибку, допущенную адвокатом, назначенным властями с целью предоставления бесплатной юридичес</w:t>
      </w:r>
      <w:r w:rsidR="00871FBA">
        <w:rPr>
          <w:rFonts w:ascii="Times New Roman" w:hAnsi="Times New Roman" w:cs="Times New Roman"/>
          <w:sz w:val="28"/>
          <w:szCs w:val="28"/>
        </w:rPr>
        <w:t>кой помощи или самим обвиняемым. К</w:t>
      </w:r>
      <w:r w:rsidR="00871FBA" w:rsidRPr="00F83C2F">
        <w:rPr>
          <w:rFonts w:ascii="Times New Roman" w:hAnsi="Times New Roman" w:cs="Times New Roman"/>
          <w:sz w:val="28"/>
          <w:szCs w:val="28"/>
        </w:rPr>
        <w:t xml:space="preserve">омпетентные национальные органы должны вмешиваться в процесс </w:t>
      </w:r>
      <w:r w:rsidR="00871FBA">
        <w:rPr>
          <w:rFonts w:ascii="Times New Roman" w:hAnsi="Times New Roman" w:cs="Times New Roman"/>
          <w:sz w:val="28"/>
          <w:szCs w:val="28"/>
        </w:rPr>
        <w:t xml:space="preserve">защиты </w:t>
      </w:r>
      <w:r w:rsidR="00871FBA" w:rsidRPr="00F83C2F">
        <w:rPr>
          <w:rFonts w:ascii="Times New Roman" w:hAnsi="Times New Roman" w:cs="Times New Roman"/>
          <w:sz w:val="28"/>
          <w:szCs w:val="28"/>
        </w:rPr>
        <w:t xml:space="preserve">только в том </w:t>
      </w:r>
      <w:r w:rsidR="00871FBA" w:rsidRPr="00F83C2F">
        <w:rPr>
          <w:rFonts w:ascii="Times New Roman" w:hAnsi="Times New Roman" w:cs="Times New Roman"/>
          <w:sz w:val="28"/>
          <w:szCs w:val="28"/>
        </w:rPr>
        <w:lastRenderedPageBreak/>
        <w:t>случае, если неспособность назначенного</w:t>
      </w:r>
      <w:r w:rsidR="00871FBA">
        <w:rPr>
          <w:rFonts w:ascii="Times New Roman" w:hAnsi="Times New Roman" w:cs="Times New Roman"/>
          <w:sz w:val="28"/>
          <w:szCs w:val="28"/>
        </w:rPr>
        <w:t xml:space="preserve"> обвиняемому защитника предоставить эффективную защиту</w:t>
      </w:r>
      <w:r w:rsidR="00871FBA" w:rsidRPr="00F83C2F">
        <w:rPr>
          <w:rFonts w:ascii="Times New Roman" w:hAnsi="Times New Roman" w:cs="Times New Roman"/>
          <w:sz w:val="28"/>
          <w:szCs w:val="28"/>
        </w:rPr>
        <w:t xml:space="preserve"> является явной или информация об этом доведена до сведения национальных властей каким-либо иным образом</w:t>
      </w:r>
      <w:r w:rsidR="00871FBA">
        <w:rPr>
          <w:rFonts w:ascii="Times New Roman" w:hAnsi="Times New Roman" w:cs="Times New Roman"/>
          <w:sz w:val="28"/>
          <w:szCs w:val="28"/>
        </w:rPr>
        <w:t>.</w:t>
      </w:r>
      <w:r w:rsidR="00871FBA">
        <w:rPr>
          <w:rStyle w:val="a5"/>
          <w:rFonts w:ascii="Times New Roman" w:hAnsi="Times New Roman" w:cs="Times New Roman"/>
          <w:sz w:val="28"/>
          <w:szCs w:val="28"/>
        </w:rPr>
        <w:footnoteReference w:id="194"/>
      </w:r>
    </w:p>
    <w:p w:rsidR="009F7A79" w:rsidRDefault="00871FBA" w:rsidP="009F49EA">
      <w:pPr>
        <w:jc w:val="both"/>
        <w:rPr>
          <w:rFonts w:ascii="Times New Roman" w:hAnsi="Times New Roman" w:cs="Times New Roman"/>
          <w:sz w:val="28"/>
          <w:szCs w:val="28"/>
        </w:rPr>
      </w:pPr>
      <w:r>
        <w:rPr>
          <w:rFonts w:ascii="Times New Roman" w:hAnsi="Times New Roman" w:cs="Times New Roman"/>
          <w:sz w:val="28"/>
          <w:szCs w:val="28"/>
        </w:rPr>
        <w:t xml:space="preserve">Применяя все эти принципы к данному делу, Европейский Суд отметил, что власти </w:t>
      </w:r>
      <w:r w:rsidRPr="00F83C2F">
        <w:rPr>
          <w:rFonts w:ascii="Times New Roman" w:hAnsi="Times New Roman" w:cs="Times New Roman"/>
          <w:sz w:val="28"/>
          <w:szCs w:val="28"/>
        </w:rPr>
        <w:t xml:space="preserve">Италии не оспаривали тот факт, что дело заявителя рассматривалось в суде </w:t>
      </w:r>
      <w:proofErr w:type="spellStart"/>
      <w:r w:rsidRPr="00F83C2F">
        <w:rPr>
          <w:rFonts w:ascii="Times New Roman" w:hAnsi="Times New Roman" w:cs="Times New Roman"/>
          <w:sz w:val="28"/>
          <w:szCs w:val="28"/>
        </w:rPr>
        <w:t>in</w:t>
      </w:r>
      <w:proofErr w:type="spellEnd"/>
      <w:r w:rsidRPr="00F83C2F">
        <w:rPr>
          <w:rFonts w:ascii="Times New Roman" w:hAnsi="Times New Roman" w:cs="Times New Roman"/>
          <w:sz w:val="28"/>
          <w:szCs w:val="28"/>
        </w:rPr>
        <w:t xml:space="preserve"> </w:t>
      </w:r>
      <w:proofErr w:type="spellStart"/>
      <w:r w:rsidRPr="00F83C2F">
        <w:rPr>
          <w:rFonts w:ascii="Times New Roman" w:hAnsi="Times New Roman" w:cs="Times New Roman"/>
          <w:sz w:val="28"/>
          <w:szCs w:val="28"/>
        </w:rPr>
        <w:t>absentia</w:t>
      </w:r>
      <w:proofErr w:type="spellEnd"/>
      <w:r w:rsidRPr="00F83C2F">
        <w:rPr>
          <w:rFonts w:ascii="Times New Roman" w:hAnsi="Times New Roman" w:cs="Times New Roman"/>
          <w:sz w:val="28"/>
          <w:szCs w:val="28"/>
        </w:rPr>
        <w:t xml:space="preserve"> и что до своего ареста он не получал никакого официального уведомления о предъявленных ему обвинениях или о дате судебного заседания.</w:t>
      </w:r>
      <w:r>
        <w:rPr>
          <w:rFonts w:ascii="Times New Roman" w:hAnsi="Times New Roman" w:cs="Times New Roman"/>
          <w:sz w:val="28"/>
          <w:szCs w:val="28"/>
        </w:rPr>
        <w:t xml:space="preserve"> </w:t>
      </w:r>
      <w:r w:rsidRPr="00F83C2F">
        <w:rPr>
          <w:rFonts w:ascii="Times New Roman" w:hAnsi="Times New Roman" w:cs="Times New Roman"/>
          <w:sz w:val="28"/>
          <w:szCs w:val="28"/>
        </w:rPr>
        <w:t>Ссылаясь на прецедентно</w:t>
      </w:r>
      <w:r>
        <w:rPr>
          <w:rFonts w:ascii="Times New Roman" w:hAnsi="Times New Roman" w:cs="Times New Roman"/>
          <w:sz w:val="28"/>
          <w:szCs w:val="28"/>
        </w:rPr>
        <w:t>е право, сформированное в деле «Меденица против Швейцарии»</w:t>
      </w:r>
      <w:r w:rsidRPr="00F83C2F">
        <w:rPr>
          <w:rFonts w:ascii="Times New Roman" w:hAnsi="Times New Roman" w:cs="Times New Roman"/>
          <w:sz w:val="28"/>
          <w:szCs w:val="28"/>
        </w:rPr>
        <w:t>, власти Италии утверждали, что заявитель утратил свое право на новое рассмотрение его дела судом, поскольку он пытался скрыться от правосудия, то есть что он знал или предполагал, что его разыскивает полиция, и скрылся.</w:t>
      </w:r>
    </w:p>
    <w:p w:rsidR="00871FBA" w:rsidRDefault="00871FBA" w:rsidP="009F49EA">
      <w:pPr>
        <w:jc w:val="both"/>
        <w:rPr>
          <w:rFonts w:ascii="Times New Roman" w:hAnsi="Times New Roman" w:cs="Times New Roman"/>
          <w:sz w:val="28"/>
          <w:szCs w:val="28"/>
        </w:rPr>
      </w:pPr>
      <w:r>
        <w:rPr>
          <w:rFonts w:ascii="Times New Roman" w:hAnsi="Times New Roman" w:cs="Times New Roman"/>
          <w:sz w:val="28"/>
          <w:szCs w:val="28"/>
        </w:rPr>
        <w:t xml:space="preserve">Однако Суд обратил внимание на то, что данное дело существенно отличается от дела «Меденица против Швейцарии», в котором </w:t>
      </w:r>
      <w:r w:rsidRPr="00F83C2F">
        <w:rPr>
          <w:rFonts w:ascii="Times New Roman" w:hAnsi="Times New Roman" w:cs="Times New Roman"/>
          <w:sz w:val="28"/>
          <w:szCs w:val="28"/>
        </w:rPr>
        <w:t>заявитель был своевременно уведомлен о возбужденном против него уголовном деле и о дате судебного слушания по его делу. Кроме того, ему была предоставлена помощь адвоката, которого он выбрал себе сам и с которым мог в любой момент связаться.</w:t>
      </w:r>
      <w:r>
        <w:rPr>
          <w:rFonts w:ascii="Times New Roman" w:hAnsi="Times New Roman" w:cs="Times New Roman"/>
          <w:sz w:val="28"/>
          <w:szCs w:val="28"/>
        </w:rPr>
        <w:t xml:space="preserve"> В данном же деле </w:t>
      </w:r>
      <w:r w:rsidRPr="00F83C2F">
        <w:rPr>
          <w:rFonts w:ascii="Times New Roman" w:hAnsi="Times New Roman" w:cs="Times New Roman"/>
          <w:sz w:val="28"/>
          <w:szCs w:val="28"/>
        </w:rPr>
        <w:t>возникает вопрос о том, м</w:t>
      </w:r>
      <w:r>
        <w:rPr>
          <w:rFonts w:ascii="Times New Roman" w:hAnsi="Times New Roman" w:cs="Times New Roman"/>
          <w:sz w:val="28"/>
          <w:szCs w:val="28"/>
        </w:rPr>
        <w:t>ожно ли считать, что заявитель (не получивший официального</w:t>
      </w:r>
      <w:r w:rsidRPr="00F83C2F">
        <w:rPr>
          <w:rFonts w:ascii="Times New Roman" w:hAnsi="Times New Roman" w:cs="Times New Roman"/>
          <w:sz w:val="28"/>
          <w:szCs w:val="28"/>
        </w:rPr>
        <w:t xml:space="preserve"> </w:t>
      </w:r>
      <w:r>
        <w:rPr>
          <w:rFonts w:ascii="Times New Roman" w:hAnsi="Times New Roman" w:cs="Times New Roman"/>
          <w:sz w:val="28"/>
          <w:szCs w:val="28"/>
        </w:rPr>
        <w:t>уведомления)</w:t>
      </w:r>
      <w:r w:rsidRPr="00F83C2F">
        <w:rPr>
          <w:rFonts w:ascii="Times New Roman" w:hAnsi="Times New Roman" w:cs="Times New Roman"/>
          <w:sz w:val="28"/>
          <w:szCs w:val="28"/>
        </w:rPr>
        <w:t xml:space="preserve"> был в достаточной степени извещен о возбуждении в отношении нег</w:t>
      </w:r>
      <w:r>
        <w:rPr>
          <w:rFonts w:ascii="Times New Roman" w:hAnsi="Times New Roman" w:cs="Times New Roman"/>
          <w:sz w:val="28"/>
          <w:szCs w:val="28"/>
        </w:rPr>
        <w:t>о уголовного дела</w:t>
      </w:r>
      <w:r w:rsidRPr="00F83C2F">
        <w:rPr>
          <w:rFonts w:ascii="Times New Roman" w:hAnsi="Times New Roman" w:cs="Times New Roman"/>
          <w:sz w:val="28"/>
          <w:szCs w:val="28"/>
        </w:rPr>
        <w:t>, для того чтобы решить отказаться от своего права присутствовать</w:t>
      </w:r>
      <w:r>
        <w:rPr>
          <w:rFonts w:ascii="Times New Roman" w:hAnsi="Times New Roman" w:cs="Times New Roman"/>
          <w:sz w:val="28"/>
          <w:szCs w:val="28"/>
        </w:rPr>
        <w:t xml:space="preserve"> </w:t>
      </w:r>
      <w:r w:rsidRPr="00F83C2F">
        <w:rPr>
          <w:rFonts w:ascii="Times New Roman" w:hAnsi="Times New Roman" w:cs="Times New Roman"/>
          <w:sz w:val="28"/>
          <w:szCs w:val="28"/>
        </w:rPr>
        <w:t>в суде или скрыться от правосудия.</w:t>
      </w:r>
    </w:p>
    <w:p w:rsidR="00F83C2F" w:rsidRDefault="00871FBA" w:rsidP="00F83C2F">
      <w:pPr>
        <w:jc w:val="both"/>
        <w:rPr>
          <w:rFonts w:ascii="Times New Roman" w:hAnsi="Times New Roman" w:cs="Times New Roman"/>
          <w:sz w:val="28"/>
          <w:szCs w:val="28"/>
        </w:rPr>
      </w:pPr>
      <w:r w:rsidRPr="00F83C2F">
        <w:rPr>
          <w:rFonts w:ascii="Times New Roman" w:hAnsi="Times New Roman" w:cs="Times New Roman"/>
          <w:sz w:val="28"/>
          <w:szCs w:val="28"/>
        </w:rPr>
        <w:t>В рассмотренных ранее делах, связанных с осуждение</w:t>
      </w:r>
      <w:r w:rsidR="00C04CB6">
        <w:rPr>
          <w:rFonts w:ascii="Times New Roman" w:hAnsi="Times New Roman" w:cs="Times New Roman"/>
          <w:sz w:val="28"/>
          <w:szCs w:val="28"/>
        </w:rPr>
        <w:t xml:space="preserve">м лиц </w:t>
      </w:r>
      <w:proofErr w:type="spellStart"/>
      <w:r w:rsidR="00C04CB6">
        <w:rPr>
          <w:rFonts w:ascii="Times New Roman" w:hAnsi="Times New Roman" w:cs="Times New Roman"/>
          <w:sz w:val="28"/>
          <w:szCs w:val="28"/>
        </w:rPr>
        <w:t>in</w:t>
      </w:r>
      <w:proofErr w:type="spellEnd"/>
      <w:r w:rsidR="00C04CB6">
        <w:rPr>
          <w:rFonts w:ascii="Times New Roman" w:hAnsi="Times New Roman" w:cs="Times New Roman"/>
          <w:sz w:val="28"/>
          <w:szCs w:val="28"/>
        </w:rPr>
        <w:t xml:space="preserve"> </w:t>
      </w:r>
      <w:proofErr w:type="spellStart"/>
      <w:r w:rsidR="00C04CB6">
        <w:rPr>
          <w:rFonts w:ascii="Times New Roman" w:hAnsi="Times New Roman" w:cs="Times New Roman"/>
          <w:sz w:val="28"/>
          <w:szCs w:val="28"/>
        </w:rPr>
        <w:t>absentia</w:t>
      </w:r>
      <w:proofErr w:type="spellEnd"/>
      <w:r w:rsidR="00C04CB6">
        <w:rPr>
          <w:rFonts w:ascii="Times New Roman" w:hAnsi="Times New Roman" w:cs="Times New Roman"/>
          <w:sz w:val="28"/>
          <w:szCs w:val="28"/>
        </w:rPr>
        <w:t>, Европейский С</w:t>
      </w:r>
      <w:r w:rsidRPr="00F83C2F">
        <w:rPr>
          <w:rFonts w:ascii="Times New Roman" w:hAnsi="Times New Roman" w:cs="Times New Roman"/>
          <w:sz w:val="28"/>
          <w:szCs w:val="28"/>
        </w:rPr>
        <w:t>уд приходил к выводу, что уведомление лица о возбужденном против него уголовном деле является юридическим дей</w:t>
      </w:r>
      <w:r>
        <w:rPr>
          <w:rFonts w:ascii="Times New Roman" w:hAnsi="Times New Roman" w:cs="Times New Roman"/>
          <w:sz w:val="28"/>
          <w:szCs w:val="28"/>
        </w:rPr>
        <w:t xml:space="preserve">ствием, которое </w:t>
      </w:r>
      <w:r w:rsidRPr="00F83C2F">
        <w:rPr>
          <w:rFonts w:ascii="Times New Roman" w:hAnsi="Times New Roman" w:cs="Times New Roman"/>
          <w:sz w:val="28"/>
          <w:szCs w:val="28"/>
        </w:rPr>
        <w:t>должно быть осуществлено в соответствии с процессуальными и материальными требованиями, гарантирующими эффективное осуществление прав обвиняемого; неясная и неофициальная информация не является достаточной</w:t>
      </w:r>
      <w:r>
        <w:rPr>
          <w:rFonts w:ascii="Times New Roman" w:hAnsi="Times New Roman" w:cs="Times New Roman"/>
          <w:sz w:val="28"/>
          <w:szCs w:val="28"/>
        </w:rPr>
        <w:t xml:space="preserve">. Вместе с тем, определенные </w:t>
      </w:r>
      <w:r w:rsidRPr="00F83C2F">
        <w:rPr>
          <w:rFonts w:ascii="Times New Roman" w:hAnsi="Times New Roman" w:cs="Times New Roman"/>
          <w:sz w:val="28"/>
          <w:szCs w:val="28"/>
        </w:rPr>
        <w:t>факты могут недвусмысленно указывать на то, что обвиняемый знал об уголовном судопроизводстве по его делу и о характере и основаниях предъявленных ему обвинений и не намеревался принимать участие в судебном разбирательстве по его делу или желал скрыться от правосудия. Это может иметь место, например, в том случае, когда обвиняемый открыто или в письменной форме заявляет о том, что не намерен реагировать на повестку о явке в суд, о которой он узнал не от властей, а из других источников, или по-прежнему уклоняется от попытки ареста</w:t>
      </w:r>
      <w:r w:rsidR="0095673A">
        <w:rPr>
          <w:rFonts w:ascii="Times New Roman" w:hAnsi="Times New Roman" w:cs="Times New Roman"/>
          <w:sz w:val="28"/>
          <w:szCs w:val="28"/>
        </w:rPr>
        <w:t xml:space="preserve">. </w:t>
      </w:r>
    </w:p>
    <w:p w:rsidR="0095673A" w:rsidRDefault="0095673A" w:rsidP="00F83C2F">
      <w:pPr>
        <w:jc w:val="both"/>
        <w:rPr>
          <w:rFonts w:ascii="Times New Roman" w:hAnsi="Times New Roman" w:cs="Times New Roman"/>
          <w:sz w:val="28"/>
          <w:szCs w:val="28"/>
        </w:rPr>
      </w:pPr>
      <w:r>
        <w:rPr>
          <w:rFonts w:ascii="Times New Roman" w:hAnsi="Times New Roman" w:cs="Times New Roman"/>
          <w:sz w:val="28"/>
          <w:szCs w:val="28"/>
        </w:rPr>
        <w:t>ЕСПЧ счел, что в данно</w:t>
      </w:r>
      <w:r w:rsidRPr="00F83C2F">
        <w:rPr>
          <w:rFonts w:ascii="Times New Roman" w:hAnsi="Times New Roman" w:cs="Times New Roman"/>
          <w:sz w:val="28"/>
          <w:szCs w:val="28"/>
        </w:rPr>
        <w:t xml:space="preserve">м деле не было установлено подобных обстоятельств. Доводы властей Италии </w:t>
      </w:r>
      <w:r>
        <w:rPr>
          <w:rFonts w:ascii="Times New Roman" w:hAnsi="Times New Roman" w:cs="Times New Roman"/>
          <w:sz w:val="28"/>
          <w:szCs w:val="28"/>
        </w:rPr>
        <w:t xml:space="preserve">были </w:t>
      </w:r>
      <w:r w:rsidRPr="00F83C2F">
        <w:rPr>
          <w:rFonts w:ascii="Times New Roman" w:hAnsi="Times New Roman" w:cs="Times New Roman"/>
          <w:sz w:val="28"/>
          <w:szCs w:val="28"/>
        </w:rPr>
        <w:t xml:space="preserve">основаны не на объективных факторах, а только на факте отсутствия заявителя по месту его постоянного жительства, рассмотренном в свете доказательств, свидетельствующих против него; власти Италии предполагали, что заявитель </w:t>
      </w:r>
      <w:r>
        <w:rPr>
          <w:rFonts w:ascii="Times New Roman" w:hAnsi="Times New Roman" w:cs="Times New Roman"/>
          <w:sz w:val="28"/>
          <w:szCs w:val="28"/>
        </w:rPr>
        <w:t xml:space="preserve">был причастен к </w:t>
      </w:r>
      <w:r>
        <w:rPr>
          <w:rFonts w:ascii="Times New Roman" w:hAnsi="Times New Roman" w:cs="Times New Roman"/>
          <w:sz w:val="28"/>
          <w:szCs w:val="28"/>
        </w:rPr>
        <w:lastRenderedPageBreak/>
        <w:t>убийству</w:t>
      </w:r>
      <w:r w:rsidRPr="00F83C2F">
        <w:rPr>
          <w:rFonts w:ascii="Times New Roman" w:hAnsi="Times New Roman" w:cs="Times New Roman"/>
          <w:sz w:val="28"/>
          <w:szCs w:val="28"/>
        </w:rPr>
        <w:t>.</w:t>
      </w:r>
      <w:r w:rsidRPr="0095673A">
        <w:rPr>
          <w:rFonts w:ascii="Times New Roman" w:hAnsi="Times New Roman" w:cs="Times New Roman"/>
          <w:sz w:val="28"/>
          <w:szCs w:val="28"/>
        </w:rPr>
        <w:t xml:space="preserve"> </w:t>
      </w:r>
      <w:r w:rsidR="00C04CB6">
        <w:rPr>
          <w:rFonts w:ascii="Times New Roman" w:hAnsi="Times New Roman" w:cs="Times New Roman"/>
          <w:sz w:val="28"/>
          <w:szCs w:val="28"/>
        </w:rPr>
        <w:t>Европейский С</w:t>
      </w:r>
      <w:r>
        <w:rPr>
          <w:rFonts w:ascii="Times New Roman" w:hAnsi="Times New Roman" w:cs="Times New Roman"/>
          <w:sz w:val="28"/>
          <w:szCs w:val="28"/>
        </w:rPr>
        <w:t>уд не смог</w:t>
      </w:r>
      <w:r w:rsidRPr="00F83C2F">
        <w:rPr>
          <w:rFonts w:ascii="Times New Roman" w:hAnsi="Times New Roman" w:cs="Times New Roman"/>
          <w:sz w:val="28"/>
          <w:szCs w:val="28"/>
        </w:rPr>
        <w:t xml:space="preserve"> принять такой довод, к</w:t>
      </w:r>
      <w:r>
        <w:rPr>
          <w:rFonts w:ascii="Times New Roman" w:hAnsi="Times New Roman" w:cs="Times New Roman"/>
          <w:sz w:val="28"/>
          <w:szCs w:val="28"/>
        </w:rPr>
        <w:t>оторый, кроме того, противоречил</w:t>
      </w:r>
      <w:r w:rsidRPr="00F83C2F">
        <w:rPr>
          <w:rFonts w:ascii="Times New Roman" w:hAnsi="Times New Roman" w:cs="Times New Roman"/>
          <w:sz w:val="28"/>
          <w:szCs w:val="28"/>
        </w:rPr>
        <w:t xml:space="preserve"> презумпции невиновности.</w:t>
      </w:r>
    </w:p>
    <w:p w:rsidR="0095673A" w:rsidRDefault="0095673A" w:rsidP="00F83C2F">
      <w:pPr>
        <w:jc w:val="both"/>
        <w:rPr>
          <w:rFonts w:ascii="Times New Roman" w:hAnsi="Times New Roman" w:cs="Times New Roman"/>
          <w:sz w:val="28"/>
          <w:szCs w:val="28"/>
        </w:rPr>
      </w:pPr>
      <w:r>
        <w:rPr>
          <w:rFonts w:ascii="Times New Roman" w:hAnsi="Times New Roman" w:cs="Times New Roman"/>
          <w:sz w:val="28"/>
          <w:szCs w:val="28"/>
        </w:rPr>
        <w:t xml:space="preserve">В результате Суд </w:t>
      </w:r>
      <w:r w:rsidRPr="00F83C2F">
        <w:rPr>
          <w:rFonts w:ascii="Times New Roman" w:hAnsi="Times New Roman" w:cs="Times New Roman"/>
          <w:sz w:val="28"/>
          <w:szCs w:val="28"/>
        </w:rPr>
        <w:t>счел недоказанным тот факт, что заявитель был надлежащим образом уведомлен о возбуждении в отношении него уголовного дела и о предъявленных ему о</w:t>
      </w:r>
      <w:r w:rsidR="00C04CB6">
        <w:rPr>
          <w:rFonts w:ascii="Times New Roman" w:hAnsi="Times New Roman" w:cs="Times New Roman"/>
          <w:sz w:val="28"/>
          <w:szCs w:val="28"/>
        </w:rPr>
        <w:t>бвинениях. Поэтому Европейский С</w:t>
      </w:r>
      <w:r w:rsidRPr="00F83C2F">
        <w:rPr>
          <w:rFonts w:ascii="Times New Roman" w:hAnsi="Times New Roman" w:cs="Times New Roman"/>
          <w:sz w:val="28"/>
          <w:szCs w:val="28"/>
        </w:rPr>
        <w:t>уд не смог прийти к выводу, что он пытался скрыться от правосудия или в недвусмысленной форме отказался от своего права присутствовать на разбирательстве своего дела в суде.</w:t>
      </w:r>
    </w:p>
    <w:p w:rsidR="00871FBA" w:rsidRDefault="0095673A" w:rsidP="00F83C2F">
      <w:pPr>
        <w:jc w:val="both"/>
        <w:rPr>
          <w:rFonts w:ascii="Times New Roman" w:hAnsi="Times New Roman" w:cs="Times New Roman"/>
          <w:sz w:val="28"/>
          <w:szCs w:val="28"/>
        </w:rPr>
      </w:pPr>
      <w:r>
        <w:rPr>
          <w:rFonts w:ascii="Times New Roman" w:hAnsi="Times New Roman" w:cs="Times New Roman"/>
          <w:sz w:val="28"/>
          <w:szCs w:val="28"/>
        </w:rPr>
        <w:t xml:space="preserve">Однако Суду необходимо было еще установить, </w:t>
      </w:r>
      <w:r w:rsidRPr="00F83C2F">
        <w:rPr>
          <w:rFonts w:ascii="Times New Roman" w:hAnsi="Times New Roman" w:cs="Times New Roman"/>
          <w:sz w:val="28"/>
          <w:szCs w:val="28"/>
        </w:rPr>
        <w:t xml:space="preserve">предоставило ли национальное законодательство </w:t>
      </w:r>
      <w:r>
        <w:rPr>
          <w:rFonts w:ascii="Times New Roman" w:hAnsi="Times New Roman" w:cs="Times New Roman"/>
          <w:sz w:val="28"/>
          <w:szCs w:val="28"/>
        </w:rPr>
        <w:t xml:space="preserve">Италии </w:t>
      </w:r>
      <w:r w:rsidRPr="00F83C2F">
        <w:rPr>
          <w:rFonts w:ascii="Times New Roman" w:hAnsi="Times New Roman" w:cs="Times New Roman"/>
          <w:sz w:val="28"/>
          <w:szCs w:val="28"/>
        </w:rPr>
        <w:t>заявите</w:t>
      </w:r>
      <w:r>
        <w:rPr>
          <w:rFonts w:ascii="Times New Roman" w:hAnsi="Times New Roman" w:cs="Times New Roman"/>
          <w:sz w:val="28"/>
          <w:szCs w:val="28"/>
        </w:rPr>
        <w:t>лю</w:t>
      </w:r>
      <w:r w:rsidRPr="00F83C2F">
        <w:rPr>
          <w:rFonts w:ascii="Times New Roman" w:hAnsi="Times New Roman" w:cs="Times New Roman"/>
          <w:sz w:val="28"/>
          <w:szCs w:val="28"/>
        </w:rPr>
        <w:t xml:space="preserve"> </w:t>
      </w:r>
      <w:r>
        <w:rPr>
          <w:rFonts w:ascii="Times New Roman" w:hAnsi="Times New Roman" w:cs="Times New Roman"/>
          <w:sz w:val="28"/>
          <w:szCs w:val="28"/>
        </w:rPr>
        <w:t xml:space="preserve">достаточную </w:t>
      </w:r>
      <w:r w:rsidRPr="00F83C2F">
        <w:rPr>
          <w:rFonts w:ascii="Times New Roman" w:hAnsi="Times New Roman" w:cs="Times New Roman"/>
          <w:sz w:val="28"/>
          <w:szCs w:val="28"/>
        </w:rPr>
        <w:t>возможность присутствовать на новом рассмотрении дела.</w:t>
      </w:r>
      <w:r>
        <w:rPr>
          <w:rFonts w:ascii="Times New Roman" w:hAnsi="Times New Roman" w:cs="Times New Roman"/>
          <w:sz w:val="28"/>
          <w:szCs w:val="28"/>
        </w:rPr>
        <w:t xml:space="preserve"> Проанализировав уже упомянутые два варианта развития событий (жалоба на исполнение приговора и ходатайство о разрешении на подачу поздней апелляции), ЕСПЧ пришел к выводу, </w:t>
      </w:r>
      <w:r w:rsidR="00745CDA">
        <w:rPr>
          <w:rFonts w:ascii="Times New Roman" w:hAnsi="Times New Roman" w:cs="Times New Roman"/>
          <w:sz w:val="28"/>
          <w:szCs w:val="28"/>
        </w:rPr>
        <w:t>что у заявителя не было гарантированной возможности</w:t>
      </w:r>
      <w:r w:rsidR="00745CDA" w:rsidRPr="00F83C2F">
        <w:rPr>
          <w:rFonts w:ascii="Times New Roman" w:hAnsi="Times New Roman" w:cs="Times New Roman"/>
          <w:sz w:val="28"/>
          <w:szCs w:val="28"/>
        </w:rPr>
        <w:t xml:space="preserve"> присутствия на новом судебном разбирательстве для того, чтобы представить свою линию защиты.</w:t>
      </w:r>
    </w:p>
    <w:p w:rsidR="00F83C2F" w:rsidRPr="00F83C2F" w:rsidRDefault="00F83C2F" w:rsidP="00F83C2F">
      <w:pPr>
        <w:jc w:val="both"/>
        <w:rPr>
          <w:rFonts w:ascii="Times New Roman" w:hAnsi="Times New Roman" w:cs="Times New Roman"/>
          <w:sz w:val="28"/>
          <w:szCs w:val="28"/>
        </w:rPr>
      </w:pPr>
      <w:r w:rsidRPr="00F83C2F">
        <w:rPr>
          <w:rFonts w:ascii="Times New Roman" w:hAnsi="Times New Roman" w:cs="Times New Roman"/>
          <w:sz w:val="28"/>
          <w:szCs w:val="28"/>
        </w:rPr>
        <w:t>В св</w:t>
      </w:r>
      <w:r w:rsidR="00745CDA">
        <w:rPr>
          <w:rFonts w:ascii="Times New Roman" w:hAnsi="Times New Roman" w:cs="Times New Roman"/>
          <w:sz w:val="28"/>
          <w:szCs w:val="28"/>
        </w:rPr>
        <w:t>ете вышесказанного Европейский С</w:t>
      </w:r>
      <w:r w:rsidRPr="00F83C2F">
        <w:rPr>
          <w:rFonts w:ascii="Times New Roman" w:hAnsi="Times New Roman" w:cs="Times New Roman"/>
          <w:sz w:val="28"/>
          <w:szCs w:val="28"/>
        </w:rPr>
        <w:t xml:space="preserve">уд счел, что заявитель, судебное </w:t>
      </w:r>
      <w:proofErr w:type="gramStart"/>
      <w:r w:rsidRPr="00F83C2F">
        <w:rPr>
          <w:rFonts w:ascii="Times New Roman" w:hAnsi="Times New Roman" w:cs="Times New Roman"/>
          <w:sz w:val="28"/>
          <w:szCs w:val="28"/>
        </w:rPr>
        <w:t>разбирательство</w:t>
      </w:r>
      <w:proofErr w:type="gramEnd"/>
      <w:r w:rsidRPr="00F83C2F">
        <w:rPr>
          <w:rFonts w:ascii="Times New Roman" w:hAnsi="Times New Roman" w:cs="Times New Roman"/>
          <w:sz w:val="28"/>
          <w:szCs w:val="28"/>
        </w:rPr>
        <w:t xml:space="preserve"> по делу которого проводилось </w:t>
      </w:r>
      <w:proofErr w:type="spellStart"/>
      <w:r w:rsidRPr="00F83C2F">
        <w:rPr>
          <w:rFonts w:ascii="Times New Roman" w:hAnsi="Times New Roman" w:cs="Times New Roman"/>
          <w:sz w:val="28"/>
          <w:szCs w:val="28"/>
        </w:rPr>
        <w:t>in</w:t>
      </w:r>
      <w:proofErr w:type="spellEnd"/>
      <w:r w:rsidRPr="00F83C2F">
        <w:rPr>
          <w:rFonts w:ascii="Times New Roman" w:hAnsi="Times New Roman" w:cs="Times New Roman"/>
          <w:sz w:val="28"/>
          <w:szCs w:val="28"/>
        </w:rPr>
        <w:t xml:space="preserve"> </w:t>
      </w:r>
      <w:proofErr w:type="spellStart"/>
      <w:r w:rsidRPr="00F83C2F">
        <w:rPr>
          <w:rFonts w:ascii="Times New Roman" w:hAnsi="Times New Roman" w:cs="Times New Roman"/>
          <w:sz w:val="28"/>
          <w:szCs w:val="28"/>
        </w:rPr>
        <w:t>absentia</w:t>
      </w:r>
      <w:proofErr w:type="spellEnd"/>
      <w:r w:rsidRPr="00F83C2F">
        <w:rPr>
          <w:rFonts w:ascii="Times New Roman" w:hAnsi="Times New Roman" w:cs="Times New Roman"/>
          <w:sz w:val="28"/>
          <w:szCs w:val="28"/>
        </w:rPr>
        <w:t xml:space="preserve"> и намерение которого скрыться от правосудия или недвусмысленно отказаться от своего права присутствовать на разбирательстве своего дела в суде не было доказано, не имел возможности добиться повторного судебного разбирательства по существу предъявленных ему обвинений судом, который рассматривал его дело в соответствии с его правами на защиту.</w:t>
      </w:r>
    </w:p>
    <w:p w:rsidR="00F83C2F" w:rsidRDefault="00F83C2F" w:rsidP="00745CDA">
      <w:pPr>
        <w:jc w:val="both"/>
        <w:rPr>
          <w:rFonts w:ascii="Times New Roman" w:hAnsi="Times New Roman" w:cs="Times New Roman"/>
          <w:sz w:val="28"/>
          <w:szCs w:val="28"/>
        </w:rPr>
      </w:pPr>
      <w:r w:rsidRPr="00F83C2F">
        <w:rPr>
          <w:rFonts w:ascii="Times New Roman" w:hAnsi="Times New Roman" w:cs="Times New Roman"/>
          <w:sz w:val="28"/>
          <w:szCs w:val="28"/>
        </w:rPr>
        <w:t>Таким о</w:t>
      </w:r>
      <w:r w:rsidR="00745CDA">
        <w:rPr>
          <w:rFonts w:ascii="Times New Roman" w:hAnsi="Times New Roman" w:cs="Times New Roman"/>
          <w:sz w:val="28"/>
          <w:szCs w:val="28"/>
        </w:rPr>
        <w:t>бразом, Европейский С</w:t>
      </w:r>
      <w:r w:rsidRPr="00F83C2F">
        <w:rPr>
          <w:rFonts w:ascii="Times New Roman" w:hAnsi="Times New Roman" w:cs="Times New Roman"/>
          <w:sz w:val="28"/>
          <w:szCs w:val="28"/>
        </w:rPr>
        <w:t>уд</w:t>
      </w:r>
      <w:r w:rsidR="00745CDA">
        <w:rPr>
          <w:rFonts w:ascii="Times New Roman" w:hAnsi="Times New Roman" w:cs="Times New Roman"/>
          <w:sz w:val="28"/>
          <w:szCs w:val="28"/>
        </w:rPr>
        <w:t xml:space="preserve"> пришел к выводу, что в данно</w:t>
      </w:r>
      <w:r w:rsidRPr="00F83C2F">
        <w:rPr>
          <w:rFonts w:ascii="Times New Roman" w:hAnsi="Times New Roman" w:cs="Times New Roman"/>
          <w:sz w:val="28"/>
          <w:szCs w:val="28"/>
        </w:rPr>
        <w:t>м деле имело мест</w:t>
      </w:r>
      <w:r w:rsidR="00745CDA">
        <w:rPr>
          <w:rFonts w:ascii="Times New Roman" w:hAnsi="Times New Roman" w:cs="Times New Roman"/>
          <w:sz w:val="28"/>
          <w:szCs w:val="28"/>
        </w:rPr>
        <w:t xml:space="preserve">о нарушение статьи 6 Конвенции. </w:t>
      </w:r>
      <w:r w:rsidRPr="00F83C2F">
        <w:rPr>
          <w:rFonts w:ascii="Times New Roman" w:hAnsi="Times New Roman" w:cs="Times New Roman"/>
          <w:sz w:val="28"/>
          <w:szCs w:val="28"/>
        </w:rPr>
        <w:t>На основан</w:t>
      </w:r>
      <w:r w:rsidR="00745CDA">
        <w:rPr>
          <w:rFonts w:ascii="Times New Roman" w:hAnsi="Times New Roman" w:cs="Times New Roman"/>
          <w:sz w:val="28"/>
          <w:szCs w:val="28"/>
        </w:rPr>
        <w:t>ии такого вывода ЕСПЧ счел, что не было</w:t>
      </w:r>
      <w:r w:rsidRPr="00F83C2F">
        <w:rPr>
          <w:rFonts w:ascii="Times New Roman" w:hAnsi="Times New Roman" w:cs="Times New Roman"/>
          <w:sz w:val="28"/>
          <w:szCs w:val="28"/>
        </w:rPr>
        <w:t xml:space="preserve"> необходимости рассматривать утверждения заявителя о том, что защита, представленная ему его адвокатом, </w:t>
      </w:r>
      <w:proofErr w:type="gramStart"/>
      <w:r w:rsidRPr="00F83C2F">
        <w:rPr>
          <w:rFonts w:ascii="Times New Roman" w:hAnsi="Times New Roman" w:cs="Times New Roman"/>
          <w:sz w:val="28"/>
          <w:szCs w:val="28"/>
        </w:rPr>
        <w:t>являлась ненадлежащей и что установление его личности властями Италии носило</w:t>
      </w:r>
      <w:proofErr w:type="gramEnd"/>
      <w:r w:rsidRPr="00F83C2F">
        <w:rPr>
          <w:rFonts w:ascii="Times New Roman" w:hAnsi="Times New Roman" w:cs="Times New Roman"/>
          <w:sz w:val="28"/>
          <w:szCs w:val="28"/>
        </w:rPr>
        <w:t xml:space="preserve"> неточный и неясный характер.</w:t>
      </w:r>
    </w:p>
    <w:p w:rsidR="00A55629" w:rsidRDefault="00A55629" w:rsidP="00745CDA">
      <w:pPr>
        <w:jc w:val="both"/>
        <w:rPr>
          <w:rFonts w:ascii="Times New Roman" w:hAnsi="Times New Roman" w:cs="Times New Roman"/>
          <w:sz w:val="28"/>
          <w:szCs w:val="28"/>
        </w:rPr>
      </w:pPr>
      <w:r>
        <w:rPr>
          <w:rFonts w:ascii="Times New Roman" w:hAnsi="Times New Roman" w:cs="Times New Roman"/>
          <w:sz w:val="28"/>
          <w:szCs w:val="28"/>
        </w:rPr>
        <w:t>Дело «</w:t>
      </w:r>
      <w:proofErr w:type="spellStart"/>
      <w:r>
        <w:rPr>
          <w:rFonts w:ascii="Times New Roman" w:hAnsi="Times New Roman" w:cs="Times New Roman"/>
          <w:sz w:val="28"/>
          <w:szCs w:val="28"/>
        </w:rPr>
        <w:t>Сейдович</w:t>
      </w:r>
      <w:proofErr w:type="spellEnd"/>
      <w:r>
        <w:rPr>
          <w:rFonts w:ascii="Times New Roman" w:hAnsi="Times New Roman" w:cs="Times New Roman"/>
          <w:sz w:val="28"/>
          <w:szCs w:val="28"/>
        </w:rPr>
        <w:t xml:space="preserve"> против Италии» сыграло важную роль в формировании европейской концепции справедливого судебного разбирательства. Из решения Суда можно сделать вывод о том, что никакие публичные интересы в скором правосудии (восстановление справедливости, права потерпевших, риск утраты доказательств) не должны оправдывать лишение обвиняемого права лично присутствовать на судебном заседании. Заочное осуждение возможно только тогда, когда недвусмысленно доказан факт добровольного отказа лица от присутствия на суде. Во всех остальных случаях ему должно быть гарантировано право на пересмотр состоявшегося решения.</w:t>
      </w:r>
    </w:p>
    <w:p w:rsidR="007771EA" w:rsidRDefault="007771EA" w:rsidP="00745CDA">
      <w:pPr>
        <w:jc w:val="both"/>
        <w:rPr>
          <w:rFonts w:ascii="Times New Roman" w:hAnsi="Times New Roman" w:cs="Times New Roman"/>
          <w:sz w:val="28"/>
          <w:szCs w:val="28"/>
        </w:rPr>
      </w:pPr>
    </w:p>
    <w:p w:rsidR="007771EA" w:rsidRDefault="007771EA" w:rsidP="00745CDA">
      <w:pPr>
        <w:jc w:val="both"/>
        <w:rPr>
          <w:rFonts w:ascii="Times New Roman" w:hAnsi="Times New Roman" w:cs="Times New Roman"/>
          <w:sz w:val="28"/>
          <w:szCs w:val="28"/>
        </w:rPr>
      </w:pPr>
    </w:p>
    <w:p w:rsidR="007771EA" w:rsidRDefault="007771EA" w:rsidP="007771EA">
      <w:pPr>
        <w:jc w:val="center"/>
        <w:rPr>
          <w:rFonts w:ascii="Times New Roman" w:hAnsi="Times New Roman" w:cs="Times New Roman"/>
          <w:b/>
          <w:sz w:val="28"/>
          <w:szCs w:val="28"/>
        </w:rPr>
      </w:pPr>
      <w:proofErr w:type="spellStart"/>
      <w:r>
        <w:rPr>
          <w:rFonts w:ascii="Times New Roman" w:hAnsi="Times New Roman" w:cs="Times New Roman"/>
          <w:b/>
          <w:sz w:val="28"/>
          <w:szCs w:val="28"/>
        </w:rPr>
        <w:t>Вильхо</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Эскелинен</w:t>
      </w:r>
      <w:proofErr w:type="spellEnd"/>
      <w:r>
        <w:rPr>
          <w:rFonts w:ascii="Times New Roman" w:hAnsi="Times New Roman" w:cs="Times New Roman"/>
          <w:b/>
          <w:sz w:val="28"/>
          <w:szCs w:val="28"/>
        </w:rPr>
        <w:t xml:space="preserve"> и другие против Финляндии</w:t>
      </w:r>
    </w:p>
    <w:p w:rsidR="007771EA" w:rsidRPr="007771EA" w:rsidRDefault="007771EA" w:rsidP="007771EA">
      <w:pPr>
        <w:jc w:val="center"/>
        <w:rPr>
          <w:rFonts w:ascii="Times New Roman" w:hAnsi="Times New Roman" w:cs="Times New Roman"/>
          <w:b/>
          <w:sz w:val="28"/>
          <w:szCs w:val="28"/>
          <w:lang w:val="en-US"/>
        </w:rPr>
      </w:pPr>
      <w:r w:rsidRPr="007771EA">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Vilho</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Eskelinen</w:t>
      </w:r>
      <w:proofErr w:type="spellEnd"/>
      <w:r>
        <w:rPr>
          <w:rFonts w:ascii="Times New Roman" w:hAnsi="Times New Roman" w:cs="Times New Roman"/>
          <w:b/>
          <w:sz w:val="28"/>
          <w:szCs w:val="28"/>
          <w:lang w:val="en-US"/>
        </w:rPr>
        <w:t xml:space="preserve"> and others v</w:t>
      </w:r>
      <w:r w:rsidRPr="007771EA">
        <w:rPr>
          <w:rFonts w:ascii="Times New Roman" w:hAnsi="Times New Roman" w:cs="Times New Roman"/>
          <w:b/>
          <w:sz w:val="28"/>
          <w:szCs w:val="28"/>
          <w:lang w:val="en-US"/>
        </w:rPr>
        <w:t>.</w:t>
      </w:r>
      <w:r>
        <w:rPr>
          <w:rFonts w:ascii="Times New Roman" w:hAnsi="Times New Roman" w:cs="Times New Roman"/>
          <w:b/>
          <w:sz w:val="28"/>
          <w:szCs w:val="28"/>
          <w:lang w:val="en-US"/>
        </w:rPr>
        <w:t xml:space="preserve"> Finland</w:t>
      </w:r>
      <w:r w:rsidRPr="007771EA">
        <w:rPr>
          <w:rFonts w:ascii="Times New Roman" w:hAnsi="Times New Roman" w:cs="Times New Roman"/>
          <w:b/>
          <w:sz w:val="28"/>
          <w:szCs w:val="28"/>
          <w:lang w:val="en-US"/>
        </w:rPr>
        <w:t>)</w:t>
      </w:r>
    </w:p>
    <w:p w:rsidR="007771EA" w:rsidRDefault="007771EA" w:rsidP="007771EA">
      <w:pPr>
        <w:jc w:val="center"/>
        <w:rPr>
          <w:rFonts w:ascii="Times New Roman" w:hAnsi="Times New Roman" w:cs="Times New Roman"/>
          <w:b/>
          <w:sz w:val="28"/>
          <w:szCs w:val="28"/>
        </w:rPr>
      </w:pPr>
      <w:r>
        <w:rPr>
          <w:rFonts w:ascii="Times New Roman" w:hAnsi="Times New Roman" w:cs="Times New Roman"/>
          <w:b/>
          <w:sz w:val="28"/>
          <w:szCs w:val="28"/>
        </w:rPr>
        <w:t>жалоба № 63235/00</w:t>
      </w:r>
    </w:p>
    <w:p w:rsidR="007771EA" w:rsidRPr="007771EA" w:rsidRDefault="007771EA" w:rsidP="007771EA">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19 апреля 2007 года</w:t>
      </w:r>
    </w:p>
    <w:p w:rsidR="007771EA" w:rsidRPr="007771EA" w:rsidRDefault="007771EA" w:rsidP="007771EA">
      <w:pPr>
        <w:jc w:val="center"/>
        <w:rPr>
          <w:rFonts w:ascii="Times New Roman" w:hAnsi="Times New Roman" w:cs="Times New Roman"/>
          <w:b/>
          <w:sz w:val="28"/>
          <w:szCs w:val="28"/>
        </w:rPr>
      </w:pPr>
    </w:p>
    <w:p w:rsidR="00AA13F9" w:rsidRDefault="00AA13F9" w:rsidP="00AA13F9">
      <w:pPr>
        <w:jc w:val="both"/>
        <w:rPr>
          <w:rFonts w:ascii="Times New Roman" w:hAnsi="Times New Roman" w:cs="Times New Roman"/>
          <w:sz w:val="28"/>
          <w:szCs w:val="28"/>
        </w:rPr>
      </w:pPr>
      <w:r>
        <w:rPr>
          <w:rFonts w:ascii="Times New Roman" w:hAnsi="Times New Roman" w:cs="Times New Roman"/>
          <w:sz w:val="28"/>
          <w:szCs w:val="28"/>
        </w:rPr>
        <w:t>Данное дело затрагивает сразу две серьезные проблемы толкования и применения статьи 6 Конвенции. О важности затронутых вопросов свидетельствует, в частности, тот факт, что дело было передано Большой Палате Суда. Рассматривая жалобу, Европейский Суд сформулировал новый подход к вопросу о сфере действия статьи 6 в той части, которая касается определения «гражданских прав и обязанностей». Кроме того, в деле вновь был поднят вопрос о том, вытекает ли из содержания статьи 6 Конвенции право на устное судебное разбирательство.</w:t>
      </w:r>
    </w:p>
    <w:p w:rsidR="007D4158" w:rsidRDefault="00AA13F9" w:rsidP="007D4158">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r w:rsidR="007D4158">
        <w:rPr>
          <w:rFonts w:ascii="Times New Roman" w:hAnsi="Times New Roman" w:cs="Times New Roman"/>
          <w:sz w:val="28"/>
          <w:szCs w:val="28"/>
        </w:rPr>
        <w:t>Заявители</w:t>
      </w:r>
      <w:r w:rsidR="007D4158">
        <w:rPr>
          <w:rStyle w:val="a5"/>
          <w:rFonts w:ascii="Times New Roman" w:hAnsi="Times New Roman" w:cs="Times New Roman"/>
          <w:sz w:val="28"/>
          <w:szCs w:val="28"/>
        </w:rPr>
        <w:footnoteReference w:id="195"/>
      </w:r>
      <w:r w:rsidR="007D4158">
        <w:rPr>
          <w:rFonts w:ascii="Times New Roman" w:hAnsi="Times New Roman" w:cs="Times New Roman"/>
          <w:sz w:val="28"/>
          <w:szCs w:val="28"/>
        </w:rPr>
        <w:t xml:space="preserve"> </w:t>
      </w:r>
      <w:r w:rsidR="007D4158" w:rsidRPr="007D4158">
        <w:rPr>
          <w:rFonts w:ascii="Times New Roman" w:hAnsi="Times New Roman" w:cs="Times New Roman"/>
          <w:sz w:val="28"/>
          <w:szCs w:val="28"/>
        </w:rPr>
        <w:t>работали  в  пол</w:t>
      </w:r>
      <w:r w:rsidR="007D4158">
        <w:rPr>
          <w:rFonts w:ascii="Times New Roman" w:hAnsi="Times New Roman" w:cs="Times New Roman"/>
          <w:sz w:val="28"/>
          <w:szCs w:val="28"/>
        </w:rPr>
        <w:t xml:space="preserve">ицейском  округе </w:t>
      </w:r>
      <w:proofErr w:type="spellStart"/>
      <w:r w:rsidR="007D4158" w:rsidRPr="007D4158">
        <w:rPr>
          <w:rFonts w:ascii="Times New Roman" w:hAnsi="Times New Roman" w:cs="Times New Roman"/>
          <w:sz w:val="28"/>
          <w:szCs w:val="28"/>
        </w:rPr>
        <w:t>Сонкаярви</w:t>
      </w:r>
      <w:proofErr w:type="spellEnd"/>
      <w:r w:rsidR="007D4158" w:rsidRPr="007D4158">
        <w:rPr>
          <w:rFonts w:ascii="Times New Roman" w:hAnsi="Times New Roman" w:cs="Times New Roman"/>
          <w:sz w:val="28"/>
          <w:szCs w:val="28"/>
        </w:rPr>
        <w:t>.  Согласно  кол</w:t>
      </w:r>
      <w:r w:rsidR="007D4158">
        <w:rPr>
          <w:rFonts w:ascii="Times New Roman" w:hAnsi="Times New Roman" w:cs="Times New Roman"/>
          <w:sz w:val="28"/>
          <w:szCs w:val="28"/>
        </w:rPr>
        <w:t>лективному  договору,  заключен</w:t>
      </w:r>
      <w:r w:rsidR="007D4158" w:rsidRPr="007D4158">
        <w:rPr>
          <w:rFonts w:ascii="Times New Roman" w:hAnsi="Times New Roman" w:cs="Times New Roman"/>
          <w:sz w:val="28"/>
          <w:szCs w:val="28"/>
        </w:rPr>
        <w:t>ному в 1986 году, им полагалась компенсация за службу в отдаленных районах, кот</w:t>
      </w:r>
      <w:r w:rsidR="007D4158">
        <w:rPr>
          <w:rFonts w:ascii="Times New Roman" w:hAnsi="Times New Roman" w:cs="Times New Roman"/>
          <w:sz w:val="28"/>
          <w:szCs w:val="28"/>
        </w:rPr>
        <w:t>орую они получали вместе с зара</w:t>
      </w:r>
      <w:r w:rsidR="007D4158" w:rsidRPr="007D4158">
        <w:rPr>
          <w:rFonts w:ascii="Times New Roman" w:hAnsi="Times New Roman" w:cs="Times New Roman"/>
          <w:sz w:val="28"/>
          <w:szCs w:val="28"/>
        </w:rPr>
        <w:t xml:space="preserve">ботной платой в качестве </w:t>
      </w:r>
      <w:r w:rsidR="007D4158">
        <w:rPr>
          <w:rFonts w:ascii="Times New Roman" w:hAnsi="Times New Roman" w:cs="Times New Roman"/>
          <w:sz w:val="28"/>
          <w:szCs w:val="28"/>
        </w:rPr>
        <w:t>денежного поощрения</w:t>
      </w:r>
      <w:r w:rsidR="007D4158" w:rsidRPr="007D4158">
        <w:rPr>
          <w:rFonts w:ascii="Times New Roman" w:hAnsi="Times New Roman" w:cs="Times New Roman"/>
          <w:sz w:val="28"/>
          <w:szCs w:val="28"/>
        </w:rPr>
        <w:t xml:space="preserve">. Новым коллективным соглашением, заключенным 15 </w:t>
      </w:r>
      <w:r w:rsidR="007D4158">
        <w:rPr>
          <w:rFonts w:ascii="Times New Roman" w:hAnsi="Times New Roman" w:cs="Times New Roman"/>
          <w:sz w:val="28"/>
          <w:szCs w:val="28"/>
        </w:rPr>
        <w:t>марта 1988 года</w:t>
      </w:r>
      <w:r w:rsidR="007D4158" w:rsidRPr="007D4158">
        <w:rPr>
          <w:rFonts w:ascii="Times New Roman" w:hAnsi="Times New Roman" w:cs="Times New Roman"/>
          <w:sz w:val="28"/>
          <w:szCs w:val="28"/>
        </w:rPr>
        <w:t xml:space="preserve">, компенсация за работу в отдаленных районах была отменена.  Для того чтобы не допустить уменьшения заработной платы государственных служащих, работающих в </w:t>
      </w:r>
      <w:proofErr w:type="spellStart"/>
      <w:r w:rsidR="007D4158" w:rsidRPr="007D4158">
        <w:rPr>
          <w:rFonts w:ascii="Times New Roman" w:hAnsi="Times New Roman" w:cs="Times New Roman"/>
          <w:sz w:val="28"/>
          <w:szCs w:val="28"/>
        </w:rPr>
        <w:t>Сонкаярви</w:t>
      </w:r>
      <w:proofErr w:type="spellEnd"/>
      <w:r w:rsidR="007D4158" w:rsidRPr="007D4158">
        <w:rPr>
          <w:rFonts w:ascii="Times New Roman" w:hAnsi="Times New Roman" w:cs="Times New Roman"/>
          <w:sz w:val="28"/>
          <w:szCs w:val="28"/>
        </w:rPr>
        <w:t>, новым коллективным договором для них были установлены индивидуальные надбавки к заработной плате, которые стали начисляться ежемесячно с 1 марта 1988 г</w:t>
      </w:r>
      <w:r w:rsidR="007D4158">
        <w:rPr>
          <w:rFonts w:ascii="Times New Roman" w:hAnsi="Times New Roman" w:cs="Times New Roman"/>
          <w:sz w:val="28"/>
          <w:szCs w:val="28"/>
        </w:rPr>
        <w:t>ода</w:t>
      </w:r>
      <w:r w:rsidR="007D4158" w:rsidRPr="007D4158">
        <w:rPr>
          <w:rFonts w:ascii="Times New Roman" w:hAnsi="Times New Roman" w:cs="Times New Roman"/>
          <w:sz w:val="28"/>
          <w:szCs w:val="28"/>
        </w:rPr>
        <w:t>.</w:t>
      </w:r>
    </w:p>
    <w:p w:rsidR="007D4158" w:rsidRDefault="007D4158" w:rsidP="007D4158">
      <w:pPr>
        <w:jc w:val="both"/>
        <w:rPr>
          <w:rFonts w:ascii="Times New Roman" w:hAnsi="Times New Roman" w:cs="Times New Roman"/>
          <w:sz w:val="28"/>
          <w:szCs w:val="28"/>
        </w:rPr>
      </w:pPr>
      <w:r>
        <w:rPr>
          <w:rFonts w:ascii="Times New Roman" w:hAnsi="Times New Roman" w:cs="Times New Roman"/>
          <w:sz w:val="28"/>
          <w:szCs w:val="28"/>
        </w:rPr>
        <w:t xml:space="preserve">1 </w:t>
      </w:r>
      <w:r w:rsidRPr="007D4158">
        <w:rPr>
          <w:rFonts w:ascii="Times New Roman" w:hAnsi="Times New Roman" w:cs="Times New Roman"/>
          <w:sz w:val="28"/>
          <w:szCs w:val="28"/>
        </w:rPr>
        <w:t>ноября</w:t>
      </w:r>
      <w:r>
        <w:rPr>
          <w:rFonts w:ascii="Times New Roman" w:hAnsi="Times New Roman" w:cs="Times New Roman"/>
          <w:sz w:val="28"/>
          <w:szCs w:val="28"/>
        </w:rPr>
        <w:t xml:space="preserve"> 1990 года</w:t>
      </w:r>
      <w:r w:rsidRPr="007D4158">
        <w:rPr>
          <w:rFonts w:ascii="Times New Roman" w:hAnsi="Times New Roman" w:cs="Times New Roman"/>
          <w:sz w:val="28"/>
          <w:szCs w:val="28"/>
        </w:rPr>
        <w:t xml:space="preserve"> реше</w:t>
      </w:r>
      <w:r>
        <w:rPr>
          <w:rFonts w:ascii="Times New Roman" w:hAnsi="Times New Roman" w:cs="Times New Roman"/>
          <w:sz w:val="28"/>
          <w:szCs w:val="28"/>
        </w:rPr>
        <w:t xml:space="preserve">нием Министерства внутренних дел  Финляндии </w:t>
      </w:r>
      <w:r w:rsidRPr="007D4158">
        <w:rPr>
          <w:rFonts w:ascii="Times New Roman" w:hAnsi="Times New Roman" w:cs="Times New Roman"/>
          <w:sz w:val="28"/>
          <w:szCs w:val="28"/>
        </w:rPr>
        <w:t xml:space="preserve">полицейский округ </w:t>
      </w:r>
      <w:proofErr w:type="spellStart"/>
      <w:r w:rsidRPr="007D4158">
        <w:rPr>
          <w:rFonts w:ascii="Times New Roman" w:hAnsi="Times New Roman" w:cs="Times New Roman"/>
          <w:sz w:val="28"/>
          <w:szCs w:val="28"/>
        </w:rPr>
        <w:t>Со</w:t>
      </w:r>
      <w:r>
        <w:rPr>
          <w:rFonts w:ascii="Times New Roman" w:hAnsi="Times New Roman" w:cs="Times New Roman"/>
          <w:sz w:val="28"/>
          <w:szCs w:val="28"/>
        </w:rPr>
        <w:t>нкаярви</w:t>
      </w:r>
      <w:proofErr w:type="spellEnd"/>
      <w:r>
        <w:rPr>
          <w:rFonts w:ascii="Times New Roman" w:hAnsi="Times New Roman" w:cs="Times New Roman"/>
          <w:sz w:val="28"/>
          <w:szCs w:val="28"/>
        </w:rPr>
        <w:t xml:space="preserve"> был объединен с полицей</w:t>
      </w:r>
      <w:r w:rsidRPr="007D4158">
        <w:rPr>
          <w:rFonts w:ascii="Times New Roman" w:hAnsi="Times New Roman" w:cs="Times New Roman"/>
          <w:sz w:val="28"/>
          <w:szCs w:val="28"/>
        </w:rPr>
        <w:t xml:space="preserve">ским округом </w:t>
      </w:r>
      <w:proofErr w:type="spellStart"/>
      <w:r w:rsidRPr="007D4158">
        <w:rPr>
          <w:rFonts w:ascii="Times New Roman" w:hAnsi="Times New Roman" w:cs="Times New Roman"/>
          <w:sz w:val="28"/>
          <w:szCs w:val="28"/>
        </w:rPr>
        <w:t>Ийсалми</w:t>
      </w:r>
      <w:proofErr w:type="spellEnd"/>
      <w:r>
        <w:rPr>
          <w:rFonts w:ascii="Times New Roman" w:hAnsi="Times New Roman" w:cs="Times New Roman"/>
          <w:sz w:val="28"/>
          <w:szCs w:val="28"/>
        </w:rPr>
        <w:t>. В результате этого место служ</w:t>
      </w:r>
      <w:r w:rsidRPr="007D4158">
        <w:rPr>
          <w:rFonts w:ascii="Times New Roman" w:hAnsi="Times New Roman" w:cs="Times New Roman"/>
          <w:sz w:val="28"/>
          <w:szCs w:val="28"/>
        </w:rPr>
        <w:t xml:space="preserve">бы  заявителей  было  перенесено,  и  они  утратили  право на индивидуальные надбавки к заработной плате. Кроме того, им приходилось ездить из </w:t>
      </w:r>
      <w:proofErr w:type="spellStart"/>
      <w:r w:rsidRPr="007D4158">
        <w:rPr>
          <w:rFonts w:ascii="Times New Roman" w:hAnsi="Times New Roman" w:cs="Times New Roman"/>
          <w:sz w:val="28"/>
          <w:szCs w:val="28"/>
        </w:rPr>
        <w:t>Сонкаярви</w:t>
      </w:r>
      <w:proofErr w:type="spellEnd"/>
      <w:r w:rsidRPr="007D4158">
        <w:rPr>
          <w:rFonts w:ascii="Times New Roman" w:hAnsi="Times New Roman" w:cs="Times New Roman"/>
          <w:sz w:val="28"/>
          <w:szCs w:val="28"/>
        </w:rPr>
        <w:t xml:space="preserve"> в </w:t>
      </w:r>
      <w:proofErr w:type="spellStart"/>
      <w:r w:rsidRPr="007D4158">
        <w:rPr>
          <w:rFonts w:ascii="Times New Roman" w:hAnsi="Times New Roman" w:cs="Times New Roman"/>
          <w:sz w:val="28"/>
          <w:szCs w:val="28"/>
        </w:rPr>
        <w:t>Ийсалми</w:t>
      </w:r>
      <w:proofErr w:type="spellEnd"/>
      <w:r w:rsidRPr="007D4158">
        <w:rPr>
          <w:rFonts w:ascii="Times New Roman" w:hAnsi="Times New Roman" w:cs="Times New Roman"/>
          <w:sz w:val="28"/>
          <w:szCs w:val="28"/>
        </w:rPr>
        <w:t>, и поэтому, как они утверждают, для того чтобы добраться до места службы, он</w:t>
      </w:r>
      <w:r>
        <w:rPr>
          <w:rFonts w:ascii="Times New Roman" w:hAnsi="Times New Roman" w:cs="Times New Roman"/>
          <w:sz w:val="28"/>
          <w:szCs w:val="28"/>
        </w:rPr>
        <w:t>и каждый день должны были проез</w:t>
      </w:r>
      <w:r w:rsidRPr="007D4158">
        <w:rPr>
          <w:rFonts w:ascii="Times New Roman" w:hAnsi="Times New Roman" w:cs="Times New Roman"/>
          <w:sz w:val="28"/>
          <w:szCs w:val="28"/>
        </w:rPr>
        <w:t>жать до 50 километров больше, чем раньше.</w:t>
      </w:r>
    </w:p>
    <w:p w:rsidR="007D4158" w:rsidRDefault="007D4158" w:rsidP="007D4158">
      <w:pPr>
        <w:jc w:val="both"/>
        <w:rPr>
          <w:rFonts w:ascii="Times New Roman" w:hAnsi="Times New Roman" w:cs="Times New Roman"/>
          <w:sz w:val="28"/>
          <w:szCs w:val="28"/>
        </w:rPr>
      </w:pPr>
      <w:r w:rsidRPr="007D4158">
        <w:rPr>
          <w:rFonts w:ascii="Times New Roman" w:hAnsi="Times New Roman" w:cs="Times New Roman"/>
          <w:sz w:val="28"/>
          <w:szCs w:val="28"/>
        </w:rPr>
        <w:t>Депа</w:t>
      </w:r>
      <w:r>
        <w:rPr>
          <w:rFonts w:ascii="Times New Roman" w:hAnsi="Times New Roman" w:cs="Times New Roman"/>
          <w:sz w:val="28"/>
          <w:szCs w:val="28"/>
        </w:rPr>
        <w:t xml:space="preserve">ртамент  полиции  Министерства </w:t>
      </w:r>
      <w:r w:rsidRPr="007D4158">
        <w:rPr>
          <w:rFonts w:ascii="Times New Roman" w:hAnsi="Times New Roman" w:cs="Times New Roman"/>
          <w:sz w:val="28"/>
          <w:szCs w:val="28"/>
        </w:rPr>
        <w:t>внутренних дел Финляндии по ходатайству регионального управления  полиции  запрос</w:t>
      </w:r>
      <w:r>
        <w:rPr>
          <w:rFonts w:ascii="Times New Roman" w:hAnsi="Times New Roman" w:cs="Times New Roman"/>
          <w:sz w:val="28"/>
          <w:szCs w:val="28"/>
        </w:rPr>
        <w:t>ил  санкцию  на  то,  чтобы  на</w:t>
      </w:r>
      <w:r w:rsidRPr="007D4158">
        <w:rPr>
          <w:rFonts w:ascii="Times New Roman" w:hAnsi="Times New Roman" w:cs="Times New Roman"/>
          <w:sz w:val="28"/>
          <w:szCs w:val="28"/>
        </w:rPr>
        <w:t>чать выплачивать ежемесячные индивидуальные надбавки к  заработн</w:t>
      </w:r>
      <w:r>
        <w:rPr>
          <w:rFonts w:ascii="Times New Roman" w:hAnsi="Times New Roman" w:cs="Times New Roman"/>
          <w:sz w:val="28"/>
          <w:szCs w:val="28"/>
        </w:rPr>
        <w:t>ой  плате  в  размере 500-</w:t>
      </w:r>
      <w:r w:rsidRPr="007D4158">
        <w:rPr>
          <w:rFonts w:ascii="Times New Roman" w:hAnsi="Times New Roman" w:cs="Times New Roman"/>
          <w:sz w:val="28"/>
          <w:szCs w:val="28"/>
        </w:rPr>
        <w:t xml:space="preserve">700 финских  марок (84—118 евро) на человека сотрудникам полиции и другим работникам,  которых  перевели  из  </w:t>
      </w:r>
      <w:proofErr w:type="spellStart"/>
      <w:r w:rsidRPr="007D4158">
        <w:rPr>
          <w:rFonts w:ascii="Times New Roman" w:hAnsi="Times New Roman" w:cs="Times New Roman"/>
          <w:sz w:val="28"/>
          <w:szCs w:val="28"/>
        </w:rPr>
        <w:t>Сонкаярви</w:t>
      </w:r>
      <w:proofErr w:type="spellEnd"/>
      <w:r w:rsidRPr="007D4158">
        <w:rPr>
          <w:rFonts w:ascii="Times New Roman" w:hAnsi="Times New Roman" w:cs="Times New Roman"/>
          <w:sz w:val="28"/>
          <w:szCs w:val="28"/>
        </w:rPr>
        <w:t xml:space="preserve">  в  </w:t>
      </w:r>
      <w:proofErr w:type="spellStart"/>
      <w:r w:rsidRPr="007D4158">
        <w:rPr>
          <w:rFonts w:ascii="Times New Roman" w:hAnsi="Times New Roman" w:cs="Times New Roman"/>
          <w:sz w:val="28"/>
          <w:szCs w:val="28"/>
        </w:rPr>
        <w:t>Ийсалми</w:t>
      </w:r>
      <w:proofErr w:type="spellEnd"/>
      <w:r w:rsidRPr="007D4158">
        <w:rPr>
          <w:rFonts w:ascii="Times New Roman" w:hAnsi="Times New Roman" w:cs="Times New Roman"/>
          <w:sz w:val="28"/>
          <w:szCs w:val="28"/>
        </w:rPr>
        <w:t xml:space="preserve">. </w:t>
      </w:r>
      <w:r>
        <w:rPr>
          <w:rFonts w:ascii="Times New Roman" w:hAnsi="Times New Roman" w:cs="Times New Roman"/>
          <w:sz w:val="28"/>
          <w:szCs w:val="28"/>
        </w:rPr>
        <w:t>Министерс</w:t>
      </w:r>
      <w:r w:rsidRPr="007D4158">
        <w:rPr>
          <w:rFonts w:ascii="Times New Roman" w:hAnsi="Times New Roman" w:cs="Times New Roman"/>
          <w:sz w:val="28"/>
          <w:szCs w:val="28"/>
        </w:rPr>
        <w:t>тво финансов Финляндии ответило, что оно не может дать разрешение начать выпл</w:t>
      </w:r>
      <w:r>
        <w:rPr>
          <w:rFonts w:ascii="Times New Roman" w:hAnsi="Times New Roman" w:cs="Times New Roman"/>
          <w:sz w:val="28"/>
          <w:szCs w:val="28"/>
        </w:rPr>
        <w:t>аты. Свой отказ Министерство фи</w:t>
      </w:r>
      <w:r w:rsidRPr="007D4158">
        <w:rPr>
          <w:rFonts w:ascii="Times New Roman" w:hAnsi="Times New Roman" w:cs="Times New Roman"/>
          <w:sz w:val="28"/>
          <w:szCs w:val="28"/>
        </w:rPr>
        <w:t>нансов ничем не мотивировало.</w:t>
      </w:r>
    </w:p>
    <w:p w:rsidR="00621E20" w:rsidRDefault="00621E20" w:rsidP="007D4158">
      <w:pPr>
        <w:jc w:val="both"/>
        <w:rPr>
          <w:rFonts w:ascii="Times New Roman" w:hAnsi="Times New Roman" w:cs="Times New Roman"/>
          <w:sz w:val="28"/>
          <w:szCs w:val="28"/>
        </w:rPr>
      </w:pPr>
      <w:r>
        <w:rPr>
          <w:rFonts w:ascii="Times New Roman" w:hAnsi="Times New Roman" w:cs="Times New Roman"/>
          <w:sz w:val="28"/>
          <w:szCs w:val="28"/>
        </w:rPr>
        <w:t xml:space="preserve">С 1993 по 1997 годы заявители пытались добиться выплаты им компенсации от местной администрации г. </w:t>
      </w:r>
      <w:proofErr w:type="spellStart"/>
      <w:r>
        <w:rPr>
          <w:rFonts w:ascii="Times New Roman" w:hAnsi="Times New Roman" w:cs="Times New Roman"/>
          <w:sz w:val="28"/>
          <w:szCs w:val="28"/>
        </w:rPr>
        <w:t>Куопио</w:t>
      </w:r>
      <w:proofErr w:type="spellEnd"/>
      <w:r>
        <w:rPr>
          <w:rFonts w:ascii="Times New Roman" w:hAnsi="Times New Roman" w:cs="Times New Roman"/>
          <w:sz w:val="28"/>
          <w:szCs w:val="28"/>
        </w:rPr>
        <w:t xml:space="preserve">, которой перешли соответствующие полномочия. Местная администрация отклонила требования заявителей, сославшись на упомянутое решение Министерства финансов, а также на то, что Верховный Суд страны подтвердил его </w:t>
      </w:r>
      <w:r>
        <w:rPr>
          <w:rFonts w:ascii="Times New Roman" w:hAnsi="Times New Roman" w:cs="Times New Roman"/>
          <w:sz w:val="28"/>
          <w:szCs w:val="28"/>
        </w:rPr>
        <w:lastRenderedPageBreak/>
        <w:t>правомерность, рассматривая аналогичное дело, касающееся другого района Финляндии.</w:t>
      </w:r>
    </w:p>
    <w:p w:rsidR="00621E20" w:rsidRDefault="00621E20" w:rsidP="00621E20">
      <w:pPr>
        <w:jc w:val="both"/>
        <w:rPr>
          <w:rFonts w:ascii="Times New Roman" w:hAnsi="Times New Roman" w:cs="Times New Roman"/>
          <w:sz w:val="28"/>
          <w:szCs w:val="28"/>
        </w:rPr>
      </w:pPr>
      <w:r>
        <w:rPr>
          <w:rFonts w:ascii="Times New Roman" w:hAnsi="Times New Roman" w:cs="Times New Roman"/>
          <w:sz w:val="28"/>
          <w:szCs w:val="28"/>
        </w:rPr>
        <w:t>25 апреля 1997 года</w:t>
      </w:r>
      <w:r w:rsidRPr="007D4158">
        <w:rPr>
          <w:rFonts w:ascii="Times New Roman" w:hAnsi="Times New Roman" w:cs="Times New Roman"/>
          <w:sz w:val="28"/>
          <w:szCs w:val="28"/>
        </w:rPr>
        <w:t xml:space="preserve"> зая</w:t>
      </w:r>
      <w:r>
        <w:rPr>
          <w:rFonts w:ascii="Times New Roman" w:hAnsi="Times New Roman" w:cs="Times New Roman"/>
          <w:sz w:val="28"/>
          <w:szCs w:val="28"/>
        </w:rPr>
        <w:t>вители обжаловали решение мест</w:t>
      </w:r>
      <w:r w:rsidRPr="007D4158">
        <w:rPr>
          <w:rFonts w:ascii="Times New Roman" w:hAnsi="Times New Roman" w:cs="Times New Roman"/>
          <w:sz w:val="28"/>
          <w:szCs w:val="28"/>
        </w:rPr>
        <w:t xml:space="preserve">ной администрации и потребовали провести по их делу устное  разбирательство,  которое,  как  они  утверждали, позволило  бы  установить </w:t>
      </w:r>
      <w:r>
        <w:rPr>
          <w:rFonts w:ascii="Times New Roman" w:hAnsi="Times New Roman" w:cs="Times New Roman"/>
          <w:sz w:val="28"/>
          <w:szCs w:val="28"/>
        </w:rPr>
        <w:t xml:space="preserve"> обстоятельства  дела,  в  част</w:t>
      </w:r>
      <w:r w:rsidRPr="007D4158">
        <w:rPr>
          <w:rFonts w:ascii="Times New Roman" w:hAnsi="Times New Roman" w:cs="Times New Roman"/>
          <w:sz w:val="28"/>
          <w:szCs w:val="28"/>
        </w:rPr>
        <w:t>ности,  то,  что  региона</w:t>
      </w:r>
      <w:r>
        <w:rPr>
          <w:rFonts w:ascii="Times New Roman" w:hAnsi="Times New Roman" w:cs="Times New Roman"/>
          <w:sz w:val="28"/>
          <w:szCs w:val="28"/>
        </w:rPr>
        <w:t>льное  управление  полиции  обе</w:t>
      </w:r>
      <w:r w:rsidRPr="007D4158">
        <w:rPr>
          <w:rFonts w:ascii="Times New Roman" w:hAnsi="Times New Roman" w:cs="Times New Roman"/>
          <w:sz w:val="28"/>
          <w:szCs w:val="28"/>
        </w:rPr>
        <w:t xml:space="preserve">щало  компенсировать  </w:t>
      </w:r>
      <w:r>
        <w:rPr>
          <w:rFonts w:ascii="Times New Roman" w:hAnsi="Times New Roman" w:cs="Times New Roman"/>
          <w:sz w:val="28"/>
          <w:szCs w:val="28"/>
        </w:rPr>
        <w:t>понесенные  ими  убытки.  Регио</w:t>
      </w:r>
      <w:r w:rsidRPr="007D4158">
        <w:rPr>
          <w:rFonts w:ascii="Times New Roman" w:hAnsi="Times New Roman" w:cs="Times New Roman"/>
          <w:sz w:val="28"/>
          <w:szCs w:val="28"/>
        </w:rPr>
        <w:t>нальный административн</w:t>
      </w:r>
      <w:r>
        <w:rPr>
          <w:rFonts w:ascii="Times New Roman" w:hAnsi="Times New Roman" w:cs="Times New Roman"/>
          <w:sz w:val="28"/>
          <w:szCs w:val="28"/>
        </w:rPr>
        <w:t xml:space="preserve">ый суд г. </w:t>
      </w:r>
      <w:proofErr w:type="spellStart"/>
      <w:r>
        <w:rPr>
          <w:rFonts w:ascii="Times New Roman" w:hAnsi="Times New Roman" w:cs="Times New Roman"/>
          <w:sz w:val="28"/>
          <w:szCs w:val="28"/>
        </w:rPr>
        <w:t>Куопио</w:t>
      </w:r>
      <w:proofErr w:type="spellEnd"/>
      <w:r>
        <w:rPr>
          <w:rFonts w:ascii="Times New Roman" w:hAnsi="Times New Roman" w:cs="Times New Roman"/>
          <w:sz w:val="28"/>
          <w:szCs w:val="28"/>
        </w:rPr>
        <w:t xml:space="preserve"> </w:t>
      </w:r>
      <w:r w:rsidRPr="007D4158">
        <w:rPr>
          <w:rFonts w:ascii="Times New Roman" w:hAnsi="Times New Roman" w:cs="Times New Roman"/>
          <w:sz w:val="28"/>
          <w:szCs w:val="28"/>
        </w:rPr>
        <w:t>получил комментарии к указанной жалобе от регионального управления полиции и от регионального прокуро</w:t>
      </w:r>
      <w:r>
        <w:rPr>
          <w:rFonts w:ascii="Times New Roman" w:hAnsi="Times New Roman" w:cs="Times New Roman"/>
          <w:sz w:val="28"/>
          <w:szCs w:val="28"/>
        </w:rPr>
        <w:t>ра.  Эти  коммен</w:t>
      </w:r>
      <w:r w:rsidRPr="007D4158">
        <w:rPr>
          <w:rFonts w:ascii="Times New Roman" w:hAnsi="Times New Roman" w:cs="Times New Roman"/>
          <w:sz w:val="28"/>
          <w:szCs w:val="28"/>
        </w:rPr>
        <w:t>тарии были направлены заявителям для того, чтобы они могли сформулировать свои замечания.</w:t>
      </w:r>
      <w:r>
        <w:rPr>
          <w:rFonts w:ascii="Times New Roman" w:hAnsi="Times New Roman" w:cs="Times New Roman"/>
          <w:sz w:val="28"/>
          <w:szCs w:val="28"/>
        </w:rPr>
        <w:t xml:space="preserve"> </w:t>
      </w:r>
    </w:p>
    <w:p w:rsidR="00621E20" w:rsidRDefault="00621E20" w:rsidP="00621E20">
      <w:pPr>
        <w:jc w:val="both"/>
        <w:rPr>
          <w:rFonts w:ascii="Times New Roman" w:hAnsi="Times New Roman" w:cs="Times New Roman"/>
          <w:sz w:val="28"/>
          <w:szCs w:val="28"/>
        </w:rPr>
      </w:pPr>
      <w:r w:rsidRPr="007D4158">
        <w:rPr>
          <w:rFonts w:ascii="Times New Roman" w:hAnsi="Times New Roman" w:cs="Times New Roman"/>
          <w:sz w:val="28"/>
          <w:szCs w:val="28"/>
        </w:rPr>
        <w:t>В</w:t>
      </w:r>
      <w:r>
        <w:rPr>
          <w:rFonts w:ascii="Times New Roman" w:hAnsi="Times New Roman" w:cs="Times New Roman"/>
          <w:sz w:val="28"/>
          <w:szCs w:val="28"/>
        </w:rPr>
        <w:t xml:space="preserve"> своем решении от 8 июня 1998 года региональный адми</w:t>
      </w:r>
      <w:r w:rsidRPr="007D4158">
        <w:rPr>
          <w:rFonts w:ascii="Times New Roman" w:hAnsi="Times New Roman" w:cs="Times New Roman"/>
          <w:sz w:val="28"/>
          <w:szCs w:val="28"/>
        </w:rPr>
        <w:t>нистративный суд рассуждал следующим образом:</w:t>
      </w:r>
    </w:p>
    <w:p w:rsidR="007D4158" w:rsidRDefault="00621E20" w:rsidP="00383EE1">
      <w:pPr>
        <w:jc w:val="both"/>
        <w:rPr>
          <w:rFonts w:ascii="Times New Roman" w:hAnsi="Times New Roman" w:cs="Times New Roman"/>
          <w:sz w:val="28"/>
          <w:szCs w:val="28"/>
        </w:rPr>
      </w:pPr>
      <w:r w:rsidRPr="007D4158">
        <w:rPr>
          <w:rFonts w:ascii="Times New Roman" w:hAnsi="Times New Roman" w:cs="Times New Roman"/>
          <w:sz w:val="28"/>
          <w:szCs w:val="28"/>
        </w:rPr>
        <w:t>«Региональный  админист</w:t>
      </w:r>
      <w:r>
        <w:rPr>
          <w:rFonts w:ascii="Times New Roman" w:hAnsi="Times New Roman" w:cs="Times New Roman"/>
          <w:sz w:val="28"/>
          <w:szCs w:val="28"/>
        </w:rPr>
        <w:t>ративный  суд  не  вправе  пере</w:t>
      </w:r>
      <w:r w:rsidRPr="007D4158">
        <w:rPr>
          <w:rFonts w:ascii="Times New Roman" w:hAnsi="Times New Roman" w:cs="Times New Roman"/>
          <w:sz w:val="28"/>
          <w:szCs w:val="28"/>
        </w:rPr>
        <w:t>сматривать увеличение заработной платы, затрагивающее пособия.</w:t>
      </w:r>
      <w:r>
        <w:rPr>
          <w:rFonts w:ascii="Times New Roman" w:hAnsi="Times New Roman" w:cs="Times New Roman"/>
          <w:sz w:val="28"/>
          <w:szCs w:val="28"/>
        </w:rPr>
        <w:t xml:space="preserve"> </w:t>
      </w:r>
      <w:r w:rsidRPr="007D4158">
        <w:rPr>
          <w:rFonts w:ascii="Times New Roman" w:hAnsi="Times New Roman" w:cs="Times New Roman"/>
          <w:sz w:val="28"/>
          <w:szCs w:val="28"/>
        </w:rPr>
        <w:t>Получение устных пока</w:t>
      </w:r>
      <w:r>
        <w:rPr>
          <w:rFonts w:ascii="Times New Roman" w:hAnsi="Times New Roman" w:cs="Times New Roman"/>
          <w:sz w:val="28"/>
          <w:szCs w:val="28"/>
        </w:rPr>
        <w:t>заний сторон относительно обеща</w:t>
      </w:r>
      <w:r w:rsidRPr="007D4158">
        <w:rPr>
          <w:rFonts w:ascii="Times New Roman" w:hAnsi="Times New Roman" w:cs="Times New Roman"/>
          <w:sz w:val="28"/>
          <w:szCs w:val="28"/>
        </w:rPr>
        <w:t>ний, данных представительством регионального управления полиции при местной администрации по поводу объединения полицейских округов или по поводу того, как разрешалось дело в иных обстоятельствах, не является необходимым для прояснения вопросов, связанных с настоящим делом.</w:t>
      </w:r>
      <w:r w:rsidR="00383EE1" w:rsidRPr="00383EE1">
        <w:rPr>
          <w:rFonts w:ascii="Times New Roman" w:hAnsi="Times New Roman" w:cs="Times New Roman"/>
          <w:sz w:val="28"/>
          <w:szCs w:val="28"/>
        </w:rPr>
        <w:t xml:space="preserve"> </w:t>
      </w:r>
      <w:r w:rsidR="00383EE1">
        <w:rPr>
          <w:rFonts w:ascii="Times New Roman" w:hAnsi="Times New Roman" w:cs="Times New Roman"/>
          <w:sz w:val="28"/>
          <w:szCs w:val="28"/>
        </w:rPr>
        <w:t>В своем решении мест</w:t>
      </w:r>
      <w:r w:rsidR="00383EE1" w:rsidRPr="007D4158">
        <w:rPr>
          <w:rFonts w:ascii="Times New Roman" w:hAnsi="Times New Roman" w:cs="Times New Roman"/>
          <w:sz w:val="28"/>
          <w:szCs w:val="28"/>
        </w:rPr>
        <w:t xml:space="preserve">ная администрация основывалась на решении органа власти, который в то время был </w:t>
      </w:r>
      <w:r w:rsidR="00383EE1">
        <w:rPr>
          <w:rFonts w:ascii="Times New Roman" w:hAnsi="Times New Roman" w:cs="Times New Roman"/>
          <w:sz w:val="28"/>
          <w:szCs w:val="28"/>
        </w:rPr>
        <w:t>вправе рассматривать данные воп</w:t>
      </w:r>
      <w:r w:rsidR="00383EE1" w:rsidRPr="007D4158">
        <w:rPr>
          <w:rFonts w:ascii="Times New Roman" w:hAnsi="Times New Roman" w:cs="Times New Roman"/>
          <w:sz w:val="28"/>
          <w:szCs w:val="28"/>
        </w:rPr>
        <w:t>росы, а также на том обсто</w:t>
      </w:r>
      <w:r w:rsidR="00383EE1">
        <w:rPr>
          <w:rFonts w:ascii="Times New Roman" w:hAnsi="Times New Roman" w:cs="Times New Roman"/>
          <w:sz w:val="28"/>
          <w:szCs w:val="28"/>
        </w:rPr>
        <w:t xml:space="preserve">ятельстве, что с 3 июля 1991 года </w:t>
      </w:r>
      <w:r w:rsidR="00383EE1" w:rsidRPr="007D4158">
        <w:rPr>
          <w:rFonts w:ascii="Times New Roman" w:hAnsi="Times New Roman" w:cs="Times New Roman"/>
          <w:sz w:val="28"/>
          <w:szCs w:val="28"/>
        </w:rPr>
        <w:t xml:space="preserve">при объединении других полицейских округов работникам </w:t>
      </w:r>
      <w:r w:rsidR="00383EE1">
        <w:rPr>
          <w:rFonts w:ascii="Times New Roman" w:hAnsi="Times New Roman" w:cs="Times New Roman"/>
          <w:sz w:val="28"/>
          <w:szCs w:val="28"/>
        </w:rPr>
        <w:t>н</w:t>
      </w:r>
      <w:r w:rsidR="00383EE1" w:rsidRPr="007D4158">
        <w:rPr>
          <w:rFonts w:ascii="Times New Roman" w:hAnsi="Times New Roman" w:cs="Times New Roman"/>
          <w:sz w:val="28"/>
          <w:szCs w:val="28"/>
        </w:rPr>
        <w:t>е  выплачивалось  никаких  компенсаций.  Таким  образом, решение, о котором идет р</w:t>
      </w:r>
      <w:r w:rsidR="00383EE1">
        <w:rPr>
          <w:rFonts w:ascii="Times New Roman" w:hAnsi="Times New Roman" w:cs="Times New Roman"/>
          <w:sz w:val="28"/>
          <w:szCs w:val="28"/>
        </w:rPr>
        <w:t>ечь, опирается на практику, пре</w:t>
      </w:r>
      <w:r w:rsidR="00383EE1" w:rsidRPr="007D4158">
        <w:rPr>
          <w:rFonts w:ascii="Times New Roman" w:hAnsi="Times New Roman" w:cs="Times New Roman"/>
          <w:sz w:val="28"/>
          <w:szCs w:val="28"/>
        </w:rPr>
        <w:t>обладавшую в то время по в</w:t>
      </w:r>
      <w:r w:rsidR="00383EE1">
        <w:rPr>
          <w:rFonts w:ascii="Times New Roman" w:hAnsi="Times New Roman" w:cs="Times New Roman"/>
          <w:sz w:val="28"/>
          <w:szCs w:val="28"/>
        </w:rPr>
        <w:t>сей стране, и в этих обстоятель</w:t>
      </w:r>
      <w:r w:rsidR="00383EE1" w:rsidRPr="007D4158">
        <w:rPr>
          <w:rFonts w:ascii="Times New Roman" w:hAnsi="Times New Roman" w:cs="Times New Roman"/>
          <w:sz w:val="28"/>
          <w:szCs w:val="28"/>
        </w:rPr>
        <w:t>ствах его нельзя считат</w:t>
      </w:r>
      <w:r w:rsidR="00383EE1">
        <w:rPr>
          <w:rFonts w:ascii="Times New Roman" w:hAnsi="Times New Roman" w:cs="Times New Roman"/>
          <w:sz w:val="28"/>
          <w:szCs w:val="28"/>
        </w:rPr>
        <w:t xml:space="preserve">ь необоснованным. Ходатайство о </w:t>
      </w:r>
      <w:r w:rsidR="00383EE1" w:rsidRPr="007D4158">
        <w:rPr>
          <w:rFonts w:ascii="Times New Roman" w:hAnsi="Times New Roman" w:cs="Times New Roman"/>
          <w:sz w:val="28"/>
          <w:szCs w:val="28"/>
        </w:rPr>
        <w:t>пересмотре решения может быть отклонено».</w:t>
      </w:r>
    </w:p>
    <w:p w:rsidR="00383EE1" w:rsidRDefault="00383EE1" w:rsidP="00383EE1">
      <w:pPr>
        <w:jc w:val="both"/>
        <w:rPr>
          <w:rFonts w:ascii="Times New Roman" w:hAnsi="Times New Roman" w:cs="Times New Roman"/>
          <w:sz w:val="28"/>
          <w:szCs w:val="28"/>
        </w:rPr>
      </w:pPr>
      <w:r>
        <w:rPr>
          <w:rFonts w:ascii="Times New Roman" w:hAnsi="Times New Roman" w:cs="Times New Roman"/>
          <w:sz w:val="28"/>
          <w:szCs w:val="28"/>
        </w:rPr>
        <w:t>7  июля 1998 года</w:t>
      </w:r>
      <w:r w:rsidRPr="007D4158">
        <w:rPr>
          <w:rFonts w:ascii="Times New Roman" w:hAnsi="Times New Roman" w:cs="Times New Roman"/>
          <w:sz w:val="28"/>
          <w:szCs w:val="28"/>
        </w:rPr>
        <w:t xml:space="preserve">  заявители  об</w:t>
      </w:r>
      <w:r>
        <w:rPr>
          <w:rFonts w:ascii="Times New Roman" w:hAnsi="Times New Roman" w:cs="Times New Roman"/>
          <w:sz w:val="28"/>
          <w:szCs w:val="28"/>
        </w:rPr>
        <w:t>жаловали  решение  регио</w:t>
      </w:r>
      <w:r w:rsidRPr="007D4158">
        <w:rPr>
          <w:rFonts w:ascii="Times New Roman" w:hAnsi="Times New Roman" w:cs="Times New Roman"/>
          <w:sz w:val="28"/>
          <w:szCs w:val="28"/>
        </w:rPr>
        <w:t>нального апелляционног</w:t>
      </w:r>
      <w:r>
        <w:rPr>
          <w:rFonts w:ascii="Times New Roman" w:hAnsi="Times New Roman" w:cs="Times New Roman"/>
          <w:sz w:val="28"/>
          <w:szCs w:val="28"/>
        </w:rPr>
        <w:t xml:space="preserve">о суда г. </w:t>
      </w:r>
      <w:proofErr w:type="spellStart"/>
      <w:r>
        <w:rPr>
          <w:rFonts w:ascii="Times New Roman" w:hAnsi="Times New Roman" w:cs="Times New Roman"/>
          <w:sz w:val="28"/>
          <w:szCs w:val="28"/>
        </w:rPr>
        <w:t>Куопио</w:t>
      </w:r>
      <w:proofErr w:type="spellEnd"/>
      <w:r>
        <w:rPr>
          <w:rFonts w:ascii="Times New Roman" w:hAnsi="Times New Roman" w:cs="Times New Roman"/>
          <w:sz w:val="28"/>
          <w:szCs w:val="28"/>
        </w:rPr>
        <w:t xml:space="preserve"> в Верховный ад</w:t>
      </w:r>
      <w:r w:rsidRPr="007D4158">
        <w:rPr>
          <w:rFonts w:ascii="Times New Roman" w:hAnsi="Times New Roman" w:cs="Times New Roman"/>
          <w:sz w:val="28"/>
          <w:szCs w:val="28"/>
        </w:rPr>
        <w:t>министративный суд Финл</w:t>
      </w:r>
      <w:r>
        <w:rPr>
          <w:rFonts w:ascii="Times New Roman" w:hAnsi="Times New Roman" w:cs="Times New Roman"/>
          <w:sz w:val="28"/>
          <w:szCs w:val="28"/>
        </w:rPr>
        <w:t>яндии</w:t>
      </w:r>
      <w:r w:rsidRPr="007D4158">
        <w:rPr>
          <w:rFonts w:ascii="Times New Roman" w:hAnsi="Times New Roman" w:cs="Times New Roman"/>
          <w:sz w:val="28"/>
          <w:szCs w:val="28"/>
        </w:rPr>
        <w:t>. Они требовали провести по их делу устное разбир</w:t>
      </w:r>
      <w:r>
        <w:rPr>
          <w:rFonts w:ascii="Times New Roman" w:hAnsi="Times New Roman" w:cs="Times New Roman"/>
          <w:sz w:val="28"/>
          <w:szCs w:val="28"/>
        </w:rPr>
        <w:t>ательство, подчеркивая, что ана</w:t>
      </w:r>
      <w:r w:rsidRPr="007D4158">
        <w:rPr>
          <w:rFonts w:ascii="Times New Roman" w:hAnsi="Times New Roman" w:cs="Times New Roman"/>
          <w:sz w:val="28"/>
          <w:szCs w:val="28"/>
        </w:rPr>
        <w:t>логичные надбавки к заработной плате присуждались в сходных  случаях  рабо</w:t>
      </w:r>
      <w:r>
        <w:rPr>
          <w:rFonts w:ascii="Times New Roman" w:hAnsi="Times New Roman" w:cs="Times New Roman"/>
          <w:sz w:val="28"/>
          <w:szCs w:val="28"/>
        </w:rPr>
        <w:t>тникам  других  полицейских  ок</w:t>
      </w:r>
      <w:r w:rsidRPr="007D4158">
        <w:rPr>
          <w:rFonts w:ascii="Times New Roman" w:hAnsi="Times New Roman" w:cs="Times New Roman"/>
          <w:sz w:val="28"/>
          <w:szCs w:val="28"/>
        </w:rPr>
        <w:t>ругов. Они ссылались, в частности, на решение местной администрации Север</w:t>
      </w:r>
      <w:r>
        <w:rPr>
          <w:rFonts w:ascii="Times New Roman" w:hAnsi="Times New Roman" w:cs="Times New Roman"/>
          <w:sz w:val="28"/>
          <w:szCs w:val="28"/>
        </w:rPr>
        <w:t>ной Карелии от 10 января 1997 года</w:t>
      </w:r>
      <w:r w:rsidRPr="007D4158">
        <w:rPr>
          <w:rFonts w:ascii="Times New Roman" w:hAnsi="Times New Roman" w:cs="Times New Roman"/>
          <w:sz w:val="28"/>
          <w:szCs w:val="28"/>
        </w:rPr>
        <w:t>, которым сотруднику полиции была назначена инди</w:t>
      </w:r>
      <w:r>
        <w:rPr>
          <w:rFonts w:ascii="Times New Roman" w:hAnsi="Times New Roman" w:cs="Times New Roman"/>
          <w:sz w:val="28"/>
          <w:szCs w:val="28"/>
        </w:rPr>
        <w:t>виду</w:t>
      </w:r>
      <w:r w:rsidRPr="007D4158">
        <w:rPr>
          <w:rFonts w:ascii="Times New Roman" w:hAnsi="Times New Roman" w:cs="Times New Roman"/>
          <w:sz w:val="28"/>
          <w:szCs w:val="28"/>
        </w:rPr>
        <w:t xml:space="preserve">альная надбавка к заработной плате за период с 1 декабря </w:t>
      </w:r>
      <w:r>
        <w:rPr>
          <w:rFonts w:ascii="Times New Roman" w:hAnsi="Times New Roman" w:cs="Times New Roman"/>
          <w:sz w:val="28"/>
          <w:szCs w:val="28"/>
        </w:rPr>
        <w:t>1996 года</w:t>
      </w:r>
      <w:r w:rsidRPr="007D4158">
        <w:rPr>
          <w:rFonts w:ascii="Times New Roman" w:hAnsi="Times New Roman" w:cs="Times New Roman"/>
          <w:sz w:val="28"/>
          <w:szCs w:val="28"/>
        </w:rPr>
        <w:t xml:space="preserve"> после объединения полицейского округа </w:t>
      </w:r>
      <w:proofErr w:type="spellStart"/>
      <w:r w:rsidRPr="007D4158">
        <w:rPr>
          <w:rFonts w:ascii="Times New Roman" w:hAnsi="Times New Roman" w:cs="Times New Roman"/>
          <w:sz w:val="28"/>
          <w:szCs w:val="28"/>
        </w:rPr>
        <w:t>Валтимо</w:t>
      </w:r>
      <w:proofErr w:type="spellEnd"/>
      <w:r w:rsidRPr="007D4158">
        <w:rPr>
          <w:rFonts w:ascii="Times New Roman" w:hAnsi="Times New Roman" w:cs="Times New Roman"/>
          <w:sz w:val="28"/>
          <w:szCs w:val="28"/>
        </w:rPr>
        <w:t xml:space="preserve"> с полицейским округом </w:t>
      </w:r>
      <w:proofErr w:type="spellStart"/>
      <w:r w:rsidRPr="007D4158">
        <w:rPr>
          <w:rFonts w:ascii="Times New Roman" w:hAnsi="Times New Roman" w:cs="Times New Roman"/>
          <w:sz w:val="28"/>
          <w:szCs w:val="28"/>
        </w:rPr>
        <w:t>Нурмес</w:t>
      </w:r>
      <w:proofErr w:type="spellEnd"/>
      <w:r w:rsidRPr="007D4158">
        <w:rPr>
          <w:rFonts w:ascii="Times New Roman" w:hAnsi="Times New Roman" w:cs="Times New Roman"/>
          <w:sz w:val="28"/>
          <w:szCs w:val="28"/>
        </w:rPr>
        <w:t>.</w:t>
      </w:r>
    </w:p>
    <w:p w:rsidR="00383EE1" w:rsidRDefault="00383EE1" w:rsidP="00383EE1">
      <w:pPr>
        <w:jc w:val="both"/>
        <w:rPr>
          <w:rFonts w:ascii="Times New Roman" w:hAnsi="Times New Roman" w:cs="Times New Roman"/>
          <w:sz w:val="28"/>
          <w:szCs w:val="28"/>
        </w:rPr>
      </w:pPr>
      <w:r w:rsidRPr="007D4158">
        <w:rPr>
          <w:rFonts w:ascii="Times New Roman" w:hAnsi="Times New Roman" w:cs="Times New Roman"/>
          <w:sz w:val="28"/>
          <w:szCs w:val="28"/>
        </w:rPr>
        <w:t xml:space="preserve">Получив </w:t>
      </w:r>
      <w:proofErr w:type="gramStart"/>
      <w:r w:rsidRPr="007D4158">
        <w:rPr>
          <w:rFonts w:ascii="Times New Roman" w:hAnsi="Times New Roman" w:cs="Times New Roman"/>
          <w:sz w:val="28"/>
          <w:szCs w:val="28"/>
        </w:rPr>
        <w:t>комментари</w:t>
      </w:r>
      <w:r>
        <w:rPr>
          <w:rFonts w:ascii="Times New Roman" w:hAnsi="Times New Roman" w:cs="Times New Roman"/>
          <w:sz w:val="28"/>
          <w:szCs w:val="28"/>
        </w:rPr>
        <w:t>и</w:t>
      </w:r>
      <w:proofErr w:type="gramEnd"/>
      <w:r>
        <w:rPr>
          <w:rFonts w:ascii="Times New Roman" w:hAnsi="Times New Roman" w:cs="Times New Roman"/>
          <w:sz w:val="28"/>
          <w:szCs w:val="28"/>
        </w:rPr>
        <w:t xml:space="preserve"> регионального управления поли</w:t>
      </w:r>
      <w:r w:rsidRPr="007D4158">
        <w:rPr>
          <w:rFonts w:ascii="Times New Roman" w:hAnsi="Times New Roman" w:cs="Times New Roman"/>
          <w:sz w:val="28"/>
          <w:szCs w:val="28"/>
        </w:rPr>
        <w:t>ции и регионального прокурора провинции и направив их заявителям для того,</w:t>
      </w:r>
      <w:r>
        <w:rPr>
          <w:rFonts w:ascii="Times New Roman" w:hAnsi="Times New Roman" w:cs="Times New Roman"/>
          <w:sz w:val="28"/>
          <w:szCs w:val="28"/>
        </w:rPr>
        <w:t xml:space="preserve"> чтобы дать им возможность сфор</w:t>
      </w:r>
      <w:r w:rsidRPr="007D4158">
        <w:rPr>
          <w:rFonts w:ascii="Times New Roman" w:hAnsi="Times New Roman" w:cs="Times New Roman"/>
          <w:sz w:val="28"/>
          <w:szCs w:val="28"/>
        </w:rPr>
        <w:t>мулировать свои зам</w:t>
      </w:r>
      <w:r>
        <w:rPr>
          <w:rFonts w:ascii="Times New Roman" w:hAnsi="Times New Roman" w:cs="Times New Roman"/>
          <w:sz w:val="28"/>
          <w:szCs w:val="28"/>
        </w:rPr>
        <w:t>ечания, Верховный административ</w:t>
      </w:r>
      <w:r w:rsidRPr="007D4158">
        <w:rPr>
          <w:rFonts w:ascii="Times New Roman" w:hAnsi="Times New Roman" w:cs="Times New Roman"/>
          <w:sz w:val="28"/>
          <w:szCs w:val="28"/>
        </w:rPr>
        <w:t>ный суд Финляндии 27 апреля 2000 г. оставил решение нижестоящего суда без изменений, рассуждая при этом следующим образом:</w:t>
      </w:r>
    </w:p>
    <w:p w:rsidR="00383EE1" w:rsidRDefault="00383EE1" w:rsidP="00383EE1">
      <w:pPr>
        <w:jc w:val="both"/>
        <w:rPr>
          <w:rFonts w:ascii="Times New Roman" w:hAnsi="Times New Roman" w:cs="Times New Roman"/>
          <w:sz w:val="28"/>
          <w:szCs w:val="28"/>
        </w:rPr>
      </w:pPr>
      <w:r>
        <w:rPr>
          <w:rFonts w:ascii="Times New Roman" w:hAnsi="Times New Roman" w:cs="Times New Roman"/>
          <w:sz w:val="28"/>
          <w:szCs w:val="28"/>
        </w:rPr>
        <w:t>«</w:t>
      </w:r>
      <w:r w:rsidRPr="007D4158">
        <w:rPr>
          <w:rFonts w:ascii="Times New Roman" w:hAnsi="Times New Roman" w:cs="Times New Roman"/>
          <w:sz w:val="28"/>
          <w:szCs w:val="28"/>
        </w:rPr>
        <w:t xml:space="preserve">Обещания,  данные  представительством  регионального управления полиции при местной администрации г. </w:t>
      </w:r>
      <w:proofErr w:type="spellStart"/>
      <w:r w:rsidRPr="007D4158">
        <w:rPr>
          <w:rFonts w:ascii="Times New Roman" w:hAnsi="Times New Roman" w:cs="Times New Roman"/>
          <w:sz w:val="28"/>
          <w:szCs w:val="28"/>
        </w:rPr>
        <w:t>Куопио</w:t>
      </w:r>
      <w:proofErr w:type="spellEnd"/>
      <w:r w:rsidRPr="007D4158">
        <w:rPr>
          <w:rFonts w:ascii="Times New Roman" w:hAnsi="Times New Roman" w:cs="Times New Roman"/>
          <w:sz w:val="28"/>
          <w:szCs w:val="28"/>
        </w:rPr>
        <w:t xml:space="preserve"> по поводу компенсации расходов, которые были понесены в связи с объединением полицейских </w:t>
      </w:r>
      <w:r w:rsidRPr="007D4158">
        <w:rPr>
          <w:rFonts w:ascii="Times New Roman" w:hAnsi="Times New Roman" w:cs="Times New Roman"/>
          <w:sz w:val="28"/>
          <w:szCs w:val="28"/>
        </w:rPr>
        <w:lastRenderedPageBreak/>
        <w:t>округов, с юридической точки зрения не имеют отношения к данному делу. Таким образом,  в  проведении  устного  разбирательства  явно  нет никакой необходимости.</w:t>
      </w:r>
      <w:r>
        <w:rPr>
          <w:rFonts w:ascii="Times New Roman" w:hAnsi="Times New Roman" w:cs="Times New Roman"/>
          <w:sz w:val="28"/>
          <w:szCs w:val="28"/>
        </w:rPr>
        <w:t xml:space="preserve"> Соответственно, Верховный административный суд </w:t>
      </w:r>
      <w:r w:rsidRPr="007D4158">
        <w:rPr>
          <w:rFonts w:ascii="Times New Roman" w:hAnsi="Times New Roman" w:cs="Times New Roman"/>
          <w:sz w:val="28"/>
          <w:szCs w:val="28"/>
        </w:rPr>
        <w:t xml:space="preserve"> </w:t>
      </w:r>
      <w:r>
        <w:rPr>
          <w:rFonts w:ascii="Times New Roman" w:hAnsi="Times New Roman" w:cs="Times New Roman"/>
          <w:sz w:val="28"/>
          <w:szCs w:val="28"/>
        </w:rPr>
        <w:t xml:space="preserve">отклоняет </w:t>
      </w:r>
      <w:r w:rsidRPr="007D4158">
        <w:rPr>
          <w:rFonts w:ascii="Times New Roman" w:hAnsi="Times New Roman" w:cs="Times New Roman"/>
          <w:sz w:val="28"/>
          <w:szCs w:val="28"/>
        </w:rPr>
        <w:t>ходатайство о проведении устного разбирательства.</w:t>
      </w:r>
      <w:r>
        <w:rPr>
          <w:rFonts w:ascii="Times New Roman" w:hAnsi="Times New Roman" w:cs="Times New Roman"/>
          <w:sz w:val="28"/>
          <w:szCs w:val="28"/>
        </w:rPr>
        <w:t xml:space="preserve"> Закон не дает истцам никакого права на получение ин</w:t>
      </w:r>
      <w:r w:rsidRPr="007D4158">
        <w:rPr>
          <w:rFonts w:ascii="Times New Roman" w:hAnsi="Times New Roman" w:cs="Times New Roman"/>
          <w:sz w:val="28"/>
          <w:szCs w:val="28"/>
        </w:rPr>
        <w:t>дивидуальных надбавок к заработной плате, о которых идет речь. Местная админист</w:t>
      </w:r>
      <w:r>
        <w:rPr>
          <w:rFonts w:ascii="Times New Roman" w:hAnsi="Times New Roman" w:cs="Times New Roman"/>
          <w:sz w:val="28"/>
          <w:szCs w:val="28"/>
        </w:rPr>
        <w:t xml:space="preserve">рация г. </w:t>
      </w:r>
      <w:proofErr w:type="spellStart"/>
      <w:r>
        <w:rPr>
          <w:rFonts w:ascii="Times New Roman" w:hAnsi="Times New Roman" w:cs="Times New Roman"/>
          <w:sz w:val="28"/>
          <w:szCs w:val="28"/>
        </w:rPr>
        <w:t>Куопио</w:t>
      </w:r>
      <w:proofErr w:type="spellEnd"/>
      <w:r>
        <w:rPr>
          <w:rFonts w:ascii="Times New Roman" w:hAnsi="Times New Roman" w:cs="Times New Roman"/>
          <w:sz w:val="28"/>
          <w:szCs w:val="28"/>
        </w:rPr>
        <w:t xml:space="preserve"> не вышла за пре</w:t>
      </w:r>
      <w:r w:rsidRPr="007D4158">
        <w:rPr>
          <w:rFonts w:ascii="Times New Roman" w:hAnsi="Times New Roman" w:cs="Times New Roman"/>
          <w:sz w:val="28"/>
          <w:szCs w:val="28"/>
        </w:rPr>
        <w:t>делы предоставленной ей свободы усмотрения, и принятое ей решение не противоречит закону. Поэтому Верховный административный суд</w:t>
      </w:r>
      <w:r>
        <w:rPr>
          <w:rFonts w:ascii="Times New Roman" w:hAnsi="Times New Roman" w:cs="Times New Roman"/>
          <w:sz w:val="28"/>
          <w:szCs w:val="28"/>
        </w:rPr>
        <w:t xml:space="preserve"> </w:t>
      </w:r>
      <w:r w:rsidRPr="007D4158">
        <w:rPr>
          <w:rFonts w:ascii="Times New Roman" w:hAnsi="Times New Roman" w:cs="Times New Roman"/>
          <w:sz w:val="28"/>
          <w:szCs w:val="28"/>
        </w:rPr>
        <w:t>считает, что нет никаких о</w:t>
      </w:r>
      <w:r>
        <w:rPr>
          <w:rFonts w:ascii="Times New Roman" w:hAnsi="Times New Roman" w:cs="Times New Roman"/>
          <w:sz w:val="28"/>
          <w:szCs w:val="28"/>
        </w:rPr>
        <w:t>снований менять выводы, к кото</w:t>
      </w:r>
      <w:r w:rsidRPr="007D4158">
        <w:rPr>
          <w:rFonts w:ascii="Times New Roman" w:hAnsi="Times New Roman" w:cs="Times New Roman"/>
          <w:sz w:val="28"/>
          <w:szCs w:val="28"/>
        </w:rPr>
        <w:t>рым пришла в своем ре</w:t>
      </w:r>
      <w:r>
        <w:rPr>
          <w:rFonts w:ascii="Times New Roman" w:hAnsi="Times New Roman" w:cs="Times New Roman"/>
          <w:sz w:val="28"/>
          <w:szCs w:val="28"/>
        </w:rPr>
        <w:t>шении местная администрация. Со</w:t>
      </w:r>
      <w:r w:rsidRPr="007D4158">
        <w:rPr>
          <w:rFonts w:ascii="Times New Roman" w:hAnsi="Times New Roman" w:cs="Times New Roman"/>
          <w:sz w:val="28"/>
          <w:szCs w:val="28"/>
        </w:rPr>
        <w:t>ответственно, это решение остается окончательным».</w:t>
      </w:r>
    </w:p>
    <w:p w:rsidR="0059448A" w:rsidRDefault="00C04CB6" w:rsidP="0059448A">
      <w:pPr>
        <w:jc w:val="both"/>
        <w:rPr>
          <w:rFonts w:ascii="Times New Roman" w:hAnsi="Times New Roman" w:cs="Times New Roman"/>
          <w:sz w:val="28"/>
          <w:szCs w:val="28"/>
        </w:rPr>
      </w:pPr>
      <w:r>
        <w:rPr>
          <w:rFonts w:ascii="Times New Roman" w:hAnsi="Times New Roman" w:cs="Times New Roman"/>
          <w:sz w:val="28"/>
          <w:szCs w:val="28"/>
        </w:rPr>
        <w:t>В первую очередь, перед Европейским С</w:t>
      </w:r>
      <w:r w:rsidR="0059448A">
        <w:rPr>
          <w:rFonts w:ascii="Times New Roman" w:hAnsi="Times New Roman" w:cs="Times New Roman"/>
          <w:sz w:val="28"/>
          <w:szCs w:val="28"/>
        </w:rPr>
        <w:t>удом встал вопрос применимости статьи 6 Конвенции к данному делу. Так, заявители оспаривали точку зрения государства-ответчика, считавш</w:t>
      </w:r>
      <w:r w:rsidR="0059448A" w:rsidRPr="0059448A">
        <w:rPr>
          <w:rFonts w:ascii="Times New Roman" w:hAnsi="Times New Roman" w:cs="Times New Roman"/>
          <w:sz w:val="28"/>
          <w:szCs w:val="28"/>
        </w:rPr>
        <w:t>его, чт</w:t>
      </w:r>
      <w:r w:rsidR="0059448A">
        <w:rPr>
          <w:rFonts w:ascii="Times New Roman" w:hAnsi="Times New Roman" w:cs="Times New Roman"/>
          <w:sz w:val="28"/>
          <w:szCs w:val="28"/>
        </w:rPr>
        <w:t>о статья 6 Конвенции не применя</w:t>
      </w:r>
      <w:r w:rsidR="0059448A" w:rsidRPr="0059448A">
        <w:rPr>
          <w:rFonts w:ascii="Times New Roman" w:hAnsi="Times New Roman" w:cs="Times New Roman"/>
          <w:sz w:val="28"/>
          <w:szCs w:val="28"/>
        </w:rPr>
        <w:t>ется к некоторым из н</w:t>
      </w:r>
      <w:r w:rsidR="0059448A">
        <w:rPr>
          <w:rFonts w:ascii="Times New Roman" w:hAnsi="Times New Roman" w:cs="Times New Roman"/>
          <w:sz w:val="28"/>
          <w:szCs w:val="28"/>
        </w:rPr>
        <w:t>их, так как они являлись сотруд</w:t>
      </w:r>
      <w:r w:rsidR="0059448A" w:rsidRPr="0059448A">
        <w:rPr>
          <w:rFonts w:ascii="Times New Roman" w:hAnsi="Times New Roman" w:cs="Times New Roman"/>
          <w:sz w:val="28"/>
          <w:szCs w:val="28"/>
        </w:rPr>
        <w:t>ник</w:t>
      </w:r>
      <w:r w:rsidR="0059448A">
        <w:rPr>
          <w:rFonts w:ascii="Times New Roman" w:hAnsi="Times New Roman" w:cs="Times New Roman"/>
          <w:sz w:val="28"/>
          <w:szCs w:val="28"/>
        </w:rPr>
        <w:t>ами  полиции.  Они  подчеркивали</w:t>
      </w:r>
      <w:r w:rsidR="0059448A" w:rsidRPr="0059448A">
        <w:rPr>
          <w:rFonts w:ascii="Times New Roman" w:hAnsi="Times New Roman" w:cs="Times New Roman"/>
          <w:sz w:val="28"/>
          <w:szCs w:val="28"/>
        </w:rPr>
        <w:t xml:space="preserve">,  что  их  служба  и выплачиваемая им заработная плата </w:t>
      </w:r>
      <w:r w:rsidR="0059448A">
        <w:rPr>
          <w:rFonts w:ascii="Times New Roman" w:hAnsi="Times New Roman" w:cs="Times New Roman"/>
          <w:sz w:val="28"/>
          <w:szCs w:val="28"/>
        </w:rPr>
        <w:t>не имели</w:t>
      </w:r>
      <w:r w:rsidR="0059448A" w:rsidRPr="0059448A">
        <w:rPr>
          <w:rFonts w:ascii="Times New Roman" w:hAnsi="Times New Roman" w:cs="Times New Roman"/>
          <w:sz w:val="28"/>
          <w:szCs w:val="28"/>
        </w:rPr>
        <w:t xml:space="preserve"> отношения к осуществлению п</w:t>
      </w:r>
      <w:r w:rsidR="0059448A">
        <w:rPr>
          <w:rFonts w:ascii="Times New Roman" w:hAnsi="Times New Roman" w:cs="Times New Roman"/>
          <w:sz w:val="28"/>
          <w:szCs w:val="28"/>
        </w:rPr>
        <w:t xml:space="preserve">ублично-правовых полномочий. Дело </w:t>
      </w:r>
      <w:proofErr w:type="gramStart"/>
      <w:r w:rsidR="0059448A">
        <w:rPr>
          <w:rFonts w:ascii="Times New Roman" w:hAnsi="Times New Roman" w:cs="Times New Roman"/>
          <w:sz w:val="28"/>
          <w:szCs w:val="28"/>
        </w:rPr>
        <w:t>касалось</w:t>
      </w:r>
      <w:proofErr w:type="gramEnd"/>
      <w:r w:rsidR="0059448A" w:rsidRPr="0059448A">
        <w:rPr>
          <w:rFonts w:ascii="Times New Roman" w:hAnsi="Times New Roman" w:cs="Times New Roman"/>
          <w:sz w:val="28"/>
          <w:szCs w:val="28"/>
        </w:rPr>
        <w:t xml:space="preserve"> их права на получение заработной платы,  имеющего  частноправовой  характер.  Размер  их </w:t>
      </w:r>
      <w:r w:rsidR="0059448A">
        <w:rPr>
          <w:rFonts w:ascii="Times New Roman" w:hAnsi="Times New Roman" w:cs="Times New Roman"/>
          <w:sz w:val="28"/>
          <w:szCs w:val="28"/>
        </w:rPr>
        <w:t>заработной платы определял</w:t>
      </w:r>
      <w:r w:rsidR="0059448A" w:rsidRPr="0059448A">
        <w:rPr>
          <w:rFonts w:ascii="Times New Roman" w:hAnsi="Times New Roman" w:cs="Times New Roman"/>
          <w:sz w:val="28"/>
          <w:szCs w:val="28"/>
        </w:rPr>
        <w:t xml:space="preserve">ся договором; этот вопрос </w:t>
      </w:r>
      <w:r w:rsidR="0059448A">
        <w:rPr>
          <w:rFonts w:ascii="Times New Roman" w:hAnsi="Times New Roman" w:cs="Times New Roman"/>
          <w:sz w:val="28"/>
          <w:szCs w:val="28"/>
        </w:rPr>
        <w:t>регулировал</w:t>
      </w:r>
      <w:r w:rsidR="0059448A" w:rsidRPr="0059448A">
        <w:rPr>
          <w:rFonts w:ascii="Times New Roman" w:hAnsi="Times New Roman" w:cs="Times New Roman"/>
          <w:sz w:val="28"/>
          <w:szCs w:val="28"/>
        </w:rPr>
        <w:t>ся коллек</w:t>
      </w:r>
      <w:r w:rsidR="0059448A">
        <w:rPr>
          <w:rFonts w:ascii="Times New Roman" w:hAnsi="Times New Roman" w:cs="Times New Roman"/>
          <w:sz w:val="28"/>
          <w:szCs w:val="28"/>
        </w:rPr>
        <w:t>тивным договором между работни</w:t>
      </w:r>
      <w:r w:rsidR="0059448A" w:rsidRPr="0059448A">
        <w:rPr>
          <w:rFonts w:ascii="Times New Roman" w:hAnsi="Times New Roman" w:cs="Times New Roman"/>
          <w:sz w:val="28"/>
          <w:szCs w:val="28"/>
        </w:rPr>
        <w:t xml:space="preserve">ком и работодателем. </w:t>
      </w:r>
    </w:p>
    <w:p w:rsidR="0059448A" w:rsidRDefault="0059448A" w:rsidP="0059448A">
      <w:pPr>
        <w:jc w:val="both"/>
        <w:rPr>
          <w:rFonts w:ascii="Times New Roman" w:hAnsi="Times New Roman" w:cs="Times New Roman"/>
          <w:sz w:val="28"/>
          <w:szCs w:val="28"/>
        </w:rPr>
      </w:pPr>
      <w:r>
        <w:rPr>
          <w:rFonts w:ascii="Times New Roman" w:hAnsi="Times New Roman" w:cs="Times New Roman"/>
          <w:sz w:val="28"/>
          <w:szCs w:val="28"/>
        </w:rPr>
        <w:t>Заявители также считали, что производство по их делу началось 17 октября 1990 года</w:t>
      </w:r>
      <w:r w:rsidRPr="0059448A">
        <w:rPr>
          <w:rFonts w:ascii="Times New Roman" w:hAnsi="Times New Roman" w:cs="Times New Roman"/>
          <w:sz w:val="28"/>
          <w:szCs w:val="28"/>
        </w:rPr>
        <w:t>, когда они впервые обратились к властям Финляндии</w:t>
      </w:r>
      <w:r>
        <w:rPr>
          <w:rFonts w:ascii="Times New Roman" w:hAnsi="Times New Roman" w:cs="Times New Roman"/>
          <w:sz w:val="28"/>
          <w:szCs w:val="28"/>
        </w:rPr>
        <w:t>, а закончилось 27 апреля 2000 года</w:t>
      </w:r>
      <w:r w:rsidRPr="0059448A">
        <w:rPr>
          <w:rFonts w:ascii="Times New Roman" w:hAnsi="Times New Roman" w:cs="Times New Roman"/>
          <w:sz w:val="28"/>
          <w:szCs w:val="28"/>
        </w:rPr>
        <w:t>.</w:t>
      </w:r>
      <w:r>
        <w:rPr>
          <w:rFonts w:ascii="Times New Roman" w:hAnsi="Times New Roman" w:cs="Times New Roman"/>
          <w:sz w:val="28"/>
          <w:szCs w:val="28"/>
        </w:rPr>
        <w:t xml:space="preserve"> Они </w:t>
      </w:r>
      <w:r w:rsidRPr="0059448A">
        <w:rPr>
          <w:rFonts w:ascii="Times New Roman" w:hAnsi="Times New Roman" w:cs="Times New Roman"/>
          <w:sz w:val="28"/>
          <w:szCs w:val="28"/>
        </w:rPr>
        <w:t>не  смогли  бы  обратить</w:t>
      </w:r>
      <w:r>
        <w:rPr>
          <w:rFonts w:ascii="Times New Roman" w:hAnsi="Times New Roman" w:cs="Times New Roman"/>
          <w:sz w:val="28"/>
          <w:szCs w:val="28"/>
        </w:rPr>
        <w:t>ся  в  Региональный  администра</w:t>
      </w:r>
      <w:r w:rsidRPr="0059448A">
        <w:rPr>
          <w:rFonts w:ascii="Times New Roman" w:hAnsi="Times New Roman" w:cs="Times New Roman"/>
          <w:sz w:val="28"/>
          <w:szCs w:val="28"/>
        </w:rPr>
        <w:t xml:space="preserve">тивный суд, не получив предварительно </w:t>
      </w:r>
      <w:r>
        <w:rPr>
          <w:rFonts w:ascii="Times New Roman" w:hAnsi="Times New Roman" w:cs="Times New Roman"/>
          <w:sz w:val="28"/>
          <w:szCs w:val="28"/>
        </w:rPr>
        <w:t>решения мест</w:t>
      </w:r>
      <w:r w:rsidRPr="0059448A">
        <w:rPr>
          <w:rFonts w:ascii="Times New Roman" w:hAnsi="Times New Roman" w:cs="Times New Roman"/>
          <w:sz w:val="28"/>
          <w:szCs w:val="28"/>
        </w:rPr>
        <w:t>ной  администрации.</w:t>
      </w:r>
      <w:r>
        <w:rPr>
          <w:rFonts w:ascii="Times New Roman" w:hAnsi="Times New Roman" w:cs="Times New Roman"/>
          <w:sz w:val="28"/>
          <w:szCs w:val="28"/>
        </w:rPr>
        <w:t xml:space="preserve"> </w:t>
      </w:r>
      <w:r w:rsidRPr="0059448A">
        <w:rPr>
          <w:rFonts w:ascii="Times New Roman" w:hAnsi="Times New Roman" w:cs="Times New Roman"/>
          <w:sz w:val="28"/>
          <w:szCs w:val="28"/>
        </w:rPr>
        <w:t>Наконец, заявители утвер</w:t>
      </w:r>
      <w:r>
        <w:rPr>
          <w:rFonts w:ascii="Times New Roman" w:hAnsi="Times New Roman" w:cs="Times New Roman"/>
          <w:sz w:val="28"/>
          <w:szCs w:val="28"/>
        </w:rPr>
        <w:t xml:space="preserve">ждали, что власти Финляндии </w:t>
      </w:r>
      <w:r w:rsidRPr="0059448A">
        <w:rPr>
          <w:rFonts w:ascii="Times New Roman" w:hAnsi="Times New Roman" w:cs="Times New Roman"/>
          <w:sz w:val="28"/>
          <w:szCs w:val="28"/>
        </w:rPr>
        <w:t>должны были провести</w:t>
      </w:r>
      <w:r>
        <w:rPr>
          <w:rFonts w:ascii="Times New Roman" w:hAnsi="Times New Roman" w:cs="Times New Roman"/>
          <w:sz w:val="28"/>
          <w:szCs w:val="28"/>
        </w:rPr>
        <w:t xml:space="preserve"> по их делу слушания с целью по</w:t>
      </w:r>
      <w:r w:rsidRPr="0059448A">
        <w:rPr>
          <w:rFonts w:ascii="Times New Roman" w:hAnsi="Times New Roman" w:cs="Times New Roman"/>
          <w:sz w:val="28"/>
          <w:szCs w:val="28"/>
        </w:rPr>
        <w:t>лучить их устные показания относительно конкретных обстоятельств  дела.</w:t>
      </w:r>
    </w:p>
    <w:p w:rsidR="00BA5D9E" w:rsidRPr="0059448A" w:rsidRDefault="0059448A" w:rsidP="00BA5D9E">
      <w:pPr>
        <w:jc w:val="both"/>
        <w:rPr>
          <w:rFonts w:ascii="Times New Roman" w:hAnsi="Times New Roman" w:cs="Times New Roman"/>
          <w:sz w:val="28"/>
          <w:szCs w:val="28"/>
        </w:rPr>
      </w:pPr>
      <w:r>
        <w:rPr>
          <w:rFonts w:ascii="Times New Roman" w:hAnsi="Times New Roman" w:cs="Times New Roman"/>
          <w:sz w:val="28"/>
          <w:szCs w:val="28"/>
        </w:rPr>
        <w:t>В свою очередь, финские власти оспаривали применимость  ста</w:t>
      </w:r>
      <w:r w:rsidRPr="0059448A">
        <w:rPr>
          <w:rFonts w:ascii="Times New Roman" w:hAnsi="Times New Roman" w:cs="Times New Roman"/>
          <w:sz w:val="28"/>
          <w:szCs w:val="28"/>
        </w:rPr>
        <w:t>тьи 6 Конвенции в обстоятельствах настоящего дела на основании того, что д</w:t>
      </w:r>
      <w:r>
        <w:rPr>
          <w:rFonts w:ascii="Times New Roman" w:hAnsi="Times New Roman" w:cs="Times New Roman"/>
          <w:sz w:val="28"/>
          <w:szCs w:val="28"/>
        </w:rPr>
        <w:t>олжности заявителей, за исключе</w:t>
      </w:r>
      <w:r w:rsidRPr="0059448A">
        <w:rPr>
          <w:rFonts w:ascii="Times New Roman" w:hAnsi="Times New Roman" w:cs="Times New Roman"/>
          <w:sz w:val="28"/>
          <w:szCs w:val="28"/>
        </w:rPr>
        <w:t>нием должности адми</w:t>
      </w:r>
      <w:r>
        <w:rPr>
          <w:rFonts w:ascii="Times New Roman" w:hAnsi="Times New Roman" w:cs="Times New Roman"/>
          <w:sz w:val="28"/>
          <w:szCs w:val="28"/>
        </w:rPr>
        <w:t>нистративного помощника, предполагали</w:t>
      </w:r>
      <w:r w:rsidRPr="0059448A">
        <w:rPr>
          <w:rFonts w:ascii="Times New Roman" w:hAnsi="Times New Roman" w:cs="Times New Roman"/>
          <w:sz w:val="28"/>
          <w:szCs w:val="28"/>
        </w:rPr>
        <w:t xml:space="preserve"> непосредствен</w:t>
      </w:r>
      <w:r>
        <w:rPr>
          <w:rFonts w:ascii="Times New Roman" w:hAnsi="Times New Roman" w:cs="Times New Roman"/>
          <w:sz w:val="28"/>
          <w:szCs w:val="28"/>
        </w:rPr>
        <w:t>ное участие в осуществлении пуб</w:t>
      </w:r>
      <w:r w:rsidRPr="0059448A">
        <w:rPr>
          <w:rFonts w:ascii="Times New Roman" w:hAnsi="Times New Roman" w:cs="Times New Roman"/>
          <w:sz w:val="28"/>
          <w:szCs w:val="28"/>
        </w:rPr>
        <w:t xml:space="preserve">лично-правовых полномочий и выполнение обязанностей, направленных на защиту общих интересов государства. </w:t>
      </w:r>
      <w:r>
        <w:rPr>
          <w:rFonts w:ascii="Times New Roman" w:hAnsi="Times New Roman" w:cs="Times New Roman"/>
          <w:sz w:val="28"/>
          <w:szCs w:val="28"/>
        </w:rPr>
        <w:t>В связи с этим власти ссылались</w:t>
      </w:r>
      <w:r w:rsidR="00BA5D9E">
        <w:rPr>
          <w:rFonts w:ascii="Times New Roman" w:hAnsi="Times New Roman" w:cs="Times New Roman"/>
          <w:sz w:val="28"/>
          <w:szCs w:val="28"/>
        </w:rPr>
        <w:t xml:space="preserve"> на пункт 66 </w:t>
      </w:r>
      <w:r w:rsidRPr="0059448A">
        <w:rPr>
          <w:rFonts w:ascii="Times New Roman" w:hAnsi="Times New Roman" w:cs="Times New Roman"/>
          <w:sz w:val="28"/>
          <w:szCs w:val="28"/>
        </w:rPr>
        <w:t>постановления  Большой  Палаты  Европейского Суда  по  делу «</w:t>
      </w:r>
      <w:proofErr w:type="spellStart"/>
      <w:r w:rsidRPr="0059448A">
        <w:rPr>
          <w:rFonts w:ascii="Times New Roman" w:hAnsi="Times New Roman" w:cs="Times New Roman"/>
          <w:sz w:val="28"/>
          <w:szCs w:val="28"/>
        </w:rPr>
        <w:t>Пеллегрен</w:t>
      </w:r>
      <w:proofErr w:type="spellEnd"/>
      <w:r w:rsidRPr="0059448A">
        <w:rPr>
          <w:rFonts w:ascii="Times New Roman" w:hAnsi="Times New Roman" w:cs="Times New Roman"/>
          <w:sz w:val="28"/>
          <w:szCs w:val="28"/>
        </w:rPr>
        <w:t xml:space="preserve">  против  Франции».</w:t>
      </w:r>
      <w:r w:rsidR="00BA5D9E">
        <w:rPr>
          <w:rStyle w:val="a5"/>
          <w:rFonts w:ascii="Times New Roman" w:hAnsi="Times New Roman" w:cs="Times New Roman"/>
          <w:sz w:val="28"/>
          <w:szCs w:val="28"/>
        </w:rPr>
        <w:footnoteReference w:id="196"/>
      </w:r>
      <w:r w:rsidR="00BA5D9E">
        <w:rPr>
          <w:rFonts w:ascii="Times New Roman" w:hAnsi="Times New Roman" w:cs="Times New Roman"/>
          <w:sz w:val="28"/>
          <w:szCs w:val="28"/>
        </w:rPr>
        <w:t xml:space="preserve"> Кроме того, в решении от 1 февраля 2005 года по делу «</w:t>
      </w:r>
      <w:proofErr w:type="spellStart"/>
      <w:r w:rsidR="00BA5D9E">
        <w:rPr>
          <w:rFonts w:ascii="Times New Roman" w:hAnsi="Times New Roman" w:cs="Times New Roman"/>
          <w:sz w:val="28"/>
          <w:szCs w:val="28"/>
        </w:rPr>
        <w:t>Ве</w:t>
      </w:r>
      <w:r w:rsidR="00BA5D9E" w:rsidRPr="0059448A">
        <w:rPr>
          <w:rFonts w:ascii="Times New Roman" w:hAnsi="Times New Roman" w:cs="Times New Roman"/>
          <w:sz w:val="28"/>
          <w:szCs w:val="28"/>
        </w:rPr>
        <w:t>р</w:t>
      </w:r>
      <w:r w:rsidR="00BA5D9E">
        <w:rPr>
          <w:rFonts w:ascii="Times New Roman" w:hAnsi="Times New Roman" w:cs="Times New Roman"/>
          <w:sz w:val="28"/>
          <w:szCs w:val="28"/>
        </w:rPr>
        <w:t>ешова</w:t>
      </w:r>
      <w:proofErr w:type="spellEnd"/>
      <w:r w:rsidR="00BA5D9E">
        <w:rPr>
          <w:rFonts w:ascii="Times New Roman" w:hAnsi="Times New Roman" w:cs="Times New Roman"/>
          <w:sz w:val="28"/>
          <w:szCs w:val="28"/>
        </w:rPr>
        <w:t xml:space="preserve"> против Словакии» (</w:t>
      </w:r>
      <w:proofErr w:type="spellStart"/>
      <w:r w:rsidR="00BA5D9E">
        <w:rPr>
          <w:rFonts w:ascii="Times New Roman" w:hAnsi="Times New Roman" w:cs="Times New Roman"/>
          <w:sz w:val="28"/>
          <w:szCs w:val="28"/>
        </w:rPr>
        <w:t>Verešov</w:t>
      </w:r>
      <w:proofErr w:type="gramStart"/>
      <w:r w:rsidR="00BA5D9E">
        <w:rPr>
          <w:rFonts w:ascii="Times New Roman" w:hAnsi="Times New Roman" w:cs="Times New Roman"/>
          <w:sz w:val="28"/>
          <w:szCs w:val="28"/>
        </w:rPr>
        <w:t>а</w:t>
      </w:r>
      <w:proofErr w:type="spellEnd"/>
      <w:proofErr w:type="gramEnd"/>
      <w:r w:rsidR="00BA5D9E">
        <w:rPr>
          <w:rFonts w:ascii="Times New Roman" w:hAnsi="Times New Roman" w:cs="Times New Roman"/>
          <w:sz w:val="28"/>
          <w:szCs w:val="28"/>
        </w:rPr>
        <w:t xml:space="preserve"> v. </w:t>
      </w:r>
      <w:proofErr w:type="spellStart"/>
      <w:proofErr w:type="gramStart"/>
      <w:r w:rsidR="00BA5D9E">
        <w:rPr>
          <w:rFonts w:ascii="Times New Roman" w:hAnsi="Times New Roman" w:cs="Times New Roman"/>
          <w:sz w:val="28"/>
          <w:szCs w:val="28"/>
        </w:rPr>
        <w:t>Slovakia</w:t>
      </w:r>
      <w:proofErr w:type="spellEnd"/>
      <w:r w:rsidR="00BA5D9E">
        <w:rPr>
          <w:rFonts w:ascii="Times New Roman" w:hAnsi="Times New Roman" w:cs="Times New Roman"/>
          <w:sz w:val="28"/>
          <w:szCs w:val="28"/>
        </w:rPr>
        <w:t xml:space="preserve">; </w:t>
      </w:r>
      <w:r w:rsidR="00BA5D9E" w:rsidRPr="0059448A">
        <w:rPr>
          <w:rFonts w:ascii="Times New Roman" w:hAnsi="Times New Roman" w:cs="Times New Roman"/>
          <w:sz w:val="28"/>
          <w:szCs w:val="28"/>
        </w:rPr>
        <w:t xml:space="preserve">жалоба </w:t>
      </w:r>
      <w:r w:rsidR="00BA5D9E">
        <w:rPr>
          <w:rFonts w:ascii="Times New Roman" w:hAnsi="Times New Roman" w:cs="Times New Roman"/>
          <w:sz w:val="28"/>
          <w:szCs w:val="28"/>
        </w:rPr>
        <w:t xml:space="preserve">№ 70497/01) </w:t>
      </w:r>
      <w:r w:rsidR="00BA5D9E" w:rsidRPr="0059448A">
        <w:rPr>
          <w:rFonts w:ascii="Times New Roman" w:hAnsi="Times New Roman" w:cs="Times New Roman"/>
          <w:sz w:val="28"/>
          <w:szCs w:val="28"/>
        </w:rPr>
        <w:t>Суд пришел к выводу, что статья 6 Конвенции неприменима к юристу, служащему в полиции, и решил, что, «принимая во внимание характер функций и обязанност</w:t>
      </w:r>
      <w:r w:rsidR="00BA5D9E">
        <w:rPr>
          <w:rFonts w:ascii="Times New Roman" w:hAnsi="Times New Roman" w:cs="Times New Roman"/>
          <w:sz w:val="28"/>
          <w:szCs w:val="28"/>
        </w:rPr>
        <w:t>ей, которые предполагает служба в  полиции</w:t>
      </w:r>
      <w:r w:rsidR="00BA5D9E" w:rsidRPr="0059448A">
        <w:rPr>
          <w:rFonts w:ascii="Times New Roman" w:hAnsi="Times New Roman" w:cs="Times New Roman"/>
          <w:sz w:val="28"/>
          <w:szCs w:val="28"/>
        </w:rPr>
        <w:t xml:space="preserve">,  выполнение  заявительницей  должностных обязанностей можно считать </w:t>
      </w:r>
      <w:r w:rsidR="00BA5D9E">
        <w:rPr>
          <w:rFonts w:ascii="Times New Roman" w:hAnsi="Times New Roman" w:cs="Times New Roman"/>
          <w:sz w:val="28"/>
          <w:szCs w:val="28"/>
        </w:rPr>
        <w:lastRenderedPageBreak/>
        <w:t>непосредственным участи</w:t>
      </w:r>
      <w:r w:rsidR="00BA5D9E" w:rsidRPr="0059448A">
        <w:rPr>
          <w:rFonts w:ascii="Times New Roman" w:hAnsi="Times New Roman" w:cs="Times New Roman"/>
          <w:sz w:val="28"/>
          <w:szCs w:val="28"/>
        </w:rPr>
        <w:t xml:space="preserve">ем в осуществлении государственной власти и функций, направленных на защиту общих интересов государства». </w:t>
      </w:r>
      <w:proofErr w:type="gramEnd"/>
    </w:p>
    <w:p w:rsidR="0059448A" w:rsidRDefault="00BA5D9E" w:rsidP="00BA5D9E">
      <w:pPr>
        <w:jc w:val="both"/>
        <w:rPr>
          <w:rFonts w:ascii="Times New Roman" w:hAnsi="Times New Roman" w:cs="Times New Roman"/>
          <w:sz w:val="28"/>
          <w:szCs w:val="28"/>
        </w:rPr>
      </w:pPr>
      <w:r w:rsidRPr="0059448A">
        <w:rPr>
          <w:rFonts w:ascii="Times New Roman" w:hAnsi="Times New Roman" w:cs="Times New Roman"/>
          <w:sz w:val="28"/>
          <w:szCs w:val="28"/>
        </w:rPr>
        <w:t>П</w:t>
      </w:r>
      <w:r>
        <w:rPr>
          <w:rFonts w:ascii="Times New Roman" w:hAnsi="Times New Roman" w:cs="Times New Roman"/>
          <w:sz w:val="28"/>
          <w:szCs w:val="28"/>
        </w:rPr>
        <w:t>о мнению финских властей, п</w:t>
      </w:r>
      <w:r w:rsidRPr="0059448A">
        <w:rPr>
          <w:rFonts w:ascii="Times New Roman" w:hAnsi="Times New Roman" w:cs="Times New Roman"/>
          <w:sz w:val="28"/>
          <w:szCs w:val="28"/>
        </w:rPr>
        <w:t>рава и обязанности сот</w:t>
      </w:r>
      <w:r>
        <w:rPr>
          <w:rFonts w:ascii="Times New Roman" w:hAnsi="Times New Roman" w:cs="Times New Roman"/>
          <w:sz w:val="28"/>
          <w:szCs w:val="28"/>
        </w:rPr>
        <w:t>рудников полиции для целей статьи 6 Конвенции являлись</w:t>
      </w:r>
      <w:r w:rsidRPr="0059448A">
        <w:rPr>
          <w:rFonts w:ascii="Times New Roman" w:hAnsi="Times New Roman" w:cs="Times New Roman"/>
          <w:sz w:val="28"/>
          <w:szCs w:val="28"/>
        </w:rPr>
        <w:t xml:space="preserve"> не «гражданскими», а</w:t>
      </w:r>
      <w:r>
        <w:rPr>
          <w:rFonts w:ascii="Times New Roman" w:hAnsi="Times New Roman" w:cs="Times New Roman"/>
          <w:sz w:val="28"/>
          <w:szCs w:val="28"/>
        </w:rPr>
        <w:t xml:space="preserve"> «пуб</w:t>
      </w:r>
      <w:r w:rsidRPr="0059448A">
        <w:rPr>
          <w:rFonts w:ascii="Times New Roman" w:hAnsi="Times New Roman" w:cs="Times New Roman"/>
          <w:sz w:val="28"/>
          <w:szCs w:val="28"/>
        </w:rPr>
        <w:t>лично-правовыми».</w:t>
      </w:r>
      <w:r>
        <w:rPr>
          <w:rFonts w:ascii="Times New Roman" w:hAnsi="Times New Roman" w:cs="Times New Roman"/>
          <w:sz w:val="28"/>
          <w:szCs w:val="28"/>
        </w:rPr>
        <w:t xml:space="preserve">  Хотя  заявители  и  утверждали</w:t>
      </w:r>
      <w:r w:rsidRPr="0059448A">
        <w:rPr>
          <w:rFonts w:ascii="Times New Roman" w:hAnsi="Times New Roman" w:cs="Times New Roman"/>
          <w:sz w:val="28"/>
          <w:szCs w:val="28"/>
        </w:rPr>
        <w:t>,  что дело касается их имущ</w:t>
      </w:r>
      <w:r>
        <w:rPr>
          <w:rFonts w:ascii="Times New Roman" w:hAnsi="Times New Roman" w:cs="Times New Roman"/>
          <w:sz w:val="28"/>
          <w:szCs w:val="28"/>
        </w:rPr>
        <w:t>ественных интересов, этого недо</w:t>
      </w:r>
      <w:r w:rsidRPr="0059448A">
        <w:rPr>
          <w:rFonts w:ascii="Times New Roman" w:hAnsi="Times New Roman" w:cs="Times New Roman"/>
          <w:sz w:val="28"/>
          <w:szCs w:val="28"/>
        </w:rPr>
        <w:t>статочно для того, чтобы на разбирательство этого дела распространялось  дей</w:t>
      </w:r>
      <w:r>
        <w:rPr>
          <w:rFonts w:ascii="Times New Roman" w:hAnsi="Times New Roman" w:cs="Times New Roman"/>
          <w:sz w:val="28"/>
          <w:szCs w:val="28"/>
        </w:rPr>
        <w:t xml:space="preserve">ствие  статьи 6 Конвенции,  поскольку </w:t>
      </w:r>
      <w:r w:rsidRPr="0059448A">
        <w:rPr>
          <w:rFonts w:ascii="Times New Roman" w:hAnsi="Times New Roman" w:cs="Times New Roman"/>
          <w:sz w:val="28"/>
          <w:szCs w:val="28"/>
        </w:rPr>
        <w:t>производство</w:t>
      </w:r>
      <w:r>
        <w:rPr>
          <w:rFonts w:ascii="Times New Roman" w:hAnsi="Times New Roman" w:cs="Times New Roman"/>
          <w:sz w:val="28"/>
          <w:szCs w:val="28"/>
        </w:rPr>
        <w:t xml:space="preserve"> по делу не приобретает граждан</w:t>
      </w:r>
      <w:r w:rsidRPr="0059448A">
        <w:rPr>
          <w:rFonts w:ascii="Times New Roman" w:hAnsi="Times New Roman" w:cs="Times New Roman"/>
          <w:sz w:val="28"/>
          <w:szCs w:val="28"/>
        </w:rPr>
        <w:t>ско-процессуального характера только потому, что оно затрагивает  тот  и</w:t>
      </w:r>
      <w:r>
        <w:rPr>
          <w:rFonts w:ascii="Times New Roman" w:hAnsi="Times New Roman" w:cs="Times New Roman"/>
          <w:sz w:val="28"/>
          <w:szCs w:val="28"/>
        </w:rPr>
        <w:t>ли  иной  экономический  вопрос.</w:t>
      </w:r>
      <w:r>
        <w:rPr>
          <w:rStyle w:val="a5"/>
          <w:rFonts w:ascii="Times New Roman" w:hAnsi="Times New Roman" w:cs="Times New Roman"/>
          <w:sz w:val="28"/>
          <w:szCs w:val="28"/>
        </w:rPr>
        <w:footnoteReference w:id="197"/>
      </w:r>
      <w:r w:rsidRPr="00BA5D9E">
        <w:rPr>
          <w:rFonts w:ascii="Times New Roman" w:hAnsi="Times New Roman" w:cs="Times New Roman"/>
          <w:sz w:val="28"/>
          <w:szCs w:val="28"/>
        </w:rPr>
        <w:t xml:space="preserve"> </w:t>
      </w:r>
      <w:r>
        <w:rPr>
          <w:rFonts w:ascii="Times New Roman" w:hAnsi="Times New Roman" w:cs="Times New Roman"/>
          <w:sz w:val="28"/>
          <w:szCs w:val="28"/>
        </w:rPr>
        <w:t>Соответственно, жа</w:t>
      </w:r>
      <w:r w:rsidRPr="0059448A">
        <w:rPr>
          <w:rFonts w:ascii="Times New Roman" w:hAnsi="Times New Roman" w:cs="Times New Roman"/>
          <w:sz w:val="28"/>
          <w:szCs w:val="28"/>
        </w:rPr>
        <w:t>лобы заявителей выходят за пределы предметной сферы действия Конвен</w:t>
      </w:r>
      <w:r>
        <w:rPr>
          <w:rFonts w:ascii="Times New Roman" w:hAnsi="Times New Roman" w:cs="Times New Roman"/>
          <w:sz w:val="28"/>
          <w:szCs w:val="28"/>
        </w:rPr>
        <w:t>ции (</w:t>
      </w:r>
      <w:proofErr w:type="spellStart"/>
      <w:r>
        <w:rPr>
          <w:rFonts w:ascii="Times New Roman" w:hAnsi="Times New Roman" w:cs="Times New Roman"/>
          <w:sz w:val="28"/>
          <w:szCs w:val="28"/>
        </w:rPr>
        <w:t>ratione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materiae</w:t>
      </w:r>
      <w:proofErr w:type="spellEnd"/>
      <w:r>
        <w:rPr>
          <w:rFonts w:ascii="Times New Roman" w:hAnsi="Times New Roman" w:cs="Times New Roman"/>
          <w:sz w:val="28"/>
          <w:szCs w:val="28"/>
        </w:rPr>
        <w:t>)</w:t>
      </w:r>
      <w:r w:rsidRPr="0059448A">
        <w:rPr>
          <w:rFonts w:ascii="Times New Roman" w:hAnsi="Times New Roman" w:cs="Times New Roman"/>
          <w:sz w:val="28"/>
          <w:szCs w:val="28"/>
        </w:rPr>
        <w:t>.</w:t>
      </w:r>
    </w:p>
    <w:p w:rsidR="00BA5D9E" w:rsidRDefault="00BA5D9E" w:rsidP="00BA5D9E">
      <w:pPr>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59448A">
        <w:rPr>
          <w:rFonts w:ascii="Times New Roman" w:hAnsi="Times New Roman" w:cs="Times New Roman"/>
          <w:sz w:val="28"/>
          <w:szCs w:val="28"/>
        </w:rPr>
        <w:t>государст</w:t>
      </w:r>
      <w:r>
        <w:rPr>
          <w:rFonts w:ascii="Times New Roman" w:hAnsi="Times New Roman" w:cs="Times New Roman"/>
          <w:sz w:val="28"/>
          <w:szCs w:val="28"/>
        </w:rPr>
        <w:t>во-ответчик оспаривало примени</w:t>
      </w:r>
      <w:r w:rsidRPr="0059448A">
        <w:rPr>
          <w:rFonts w:ascii="Times New Roman" w:hAnsi="Times New Roman" w:cs="Times New Roman"/>
          <w:sz w:val="28"/>
          <w:szCs w:val="28"/>
        </w:rPr>
        <w:t>мость статьи 6 Конвенц</w:t>
      </w:r>
      <w:r>
        <w:rPr>
          <w:rFonts w:ascii="Times New Roman" w:hAnsi="Times New Roman" w:cs="Times New Roman"/>
          <w:sz w:val="28"/>
          <w:szCs w:val="28"/>
        </w:rPr>
        <w:t xml:space="preserve">ии в обстоятельствах данного </w:t>
      </w:r>
      <w:r w:rsidRPr="0059448A">
        <w:rPr>
          <w:rFonts w:ascii="Times New Roman" w:hAnsi="Times New Roman" w:cs="Times New Roman"/>
          <w:sz w:val="28"/>
          <w:szCs w:val="28"/>
        </w:rPr>
        <w:t xml:space="preserve">дела  на  основании  того, </w:t>
      </w:r>
      <w:r>
        <w:rPr>
          <w:rFonts w:ascii="Times New Roman" w:hAnsi="Times New Roman" w:cs="Times New Roman"/>
          <w:sz w:val="28"/>
          <w:szCs w:val="28"/>
        </w:rPr>
        <w:t xml:space="preserve"> что  закон  не  предусматривал</w:t>
      </w:r>
      <w:r w:rsidRPr="0059448A">
        <w:rPr>
          <w:rFonts w:ascii="Times New Roman" w:hAnsi="Times New Roman" w:cs="Times New Roman"/>
          <w:sz w:val="28"/>
          <w:szCs w:val="28"/>
        </w:rPr>
        <w:t xml:space="preserve"> права на получение на</w:t>
      </w:r>
      <w:r>
        <w:rPr>
          <w:rFonts w:ascii="Times New Roman" w:hAnsi="Times New Roman" w:cs="Times New Roman"/>
          <w:sz w:val="28"/>
          <w:szCs w:val="28"/>
        </w:rPr>
        <w:t>дбавок к заработной плате, о ко</w:t>
      </w:r>
      <w:r w:rsidRPr="0059448A">
        <w:rPr>
          <w:rFonts w:ascii="Times New Roman" w:hAnsi="Times New Roman" w:cs="Times New Roman"/>
          <w:sz w:val="28"/>
          <w:szCs w:val="28"/>
        </w:rPr>
        <w:t xml:space="preserve">торых  идет  речь.  Этим  </w:t>
      </w:r>
      <w:r>
        <w:rPr>
          <w:rFonts w:ascii="Times New Roman" w:hAnsi="Times New Roman" w:cs="Times New Roman"/>
          <w:sz w:val="28"/>
          <w:szCs w:val="28"/>
        </w:rPr>
        <w:t>правом  заявителей  не  наделяло</w:t>
      </w:r>
      <w:r w:rsidRPr="0059448A">
        <w:rPr>
          <w:rFonts w:ascii="Times New Roman" w:hAnsi="Times New Roman" w:cs="Times New Roman"/>
          <w:sz w:val="28"/>
          <w:szCs w:val="28"/>
        </w:rPr>
        <w:t xml:space="preserve"> ни  коллективное  соглашение,  ни  директива  о  выплате надбавок  к  заработной </w:t>
      </w:r>
      <w:r>
        <w:rPr>
          <w:rFonts w:ascii="Times New Roman" w:hAnsi="Times New Roman" w:cs="Times New Roman"/>
          <w:sz w:val="28"/>
          <w:szCs w:val="28"/>
        </w:rPr>
        <w:t xml:space="preserve"> плате  вместо  прежней  компен</w:t>
      </w:r>
      <w:r w:rsidRPr="0059448A">
        <w:rPr>
          <w:rFonts w:ascii="Times New Roman" w:hAnsi="Times New Roman" w:cs="Times New Roman"/>
          <w:sz w:val="28"/>
          <w:szCs w:val="28"/>
        </w:rPr>
        <w:t>сации за работу в отдаленных районах. Таким образом, в этом отношении жалобы всех зая</w:t>
      </w:r>
      <w:r>
        <w:rPr>
          <w:rFonts w:ascii="Times New Roman" w:hAnsi="Times New Roman" w:cs="Times New Roman"/>
          <w:sz w:val="28"/>
          <w:szCs w:val="28"/>
        </w:rPr>
        <w:t>вителей также вышли</w:t>
      </w:r>
      <w:r w:rsidRPr="0059448A">
        <w:rPr>
          <w:rFonts w:ascii="Times New Roman" w:hAnsi="Times New Roman" w:cs="Times New Roman"/>
          <w:sz w:val="28"/>
          <w:szCs w:val="28"/>
        </w:rPr>
        <w:t xml:space="preserve"> за пределы предметной сферы действия Конвенции</w:t>
      </w:r>
      <w:r>
        <w:rPr>
          <w:rFonts w:ascii="Times New Roman" w:hAnsi="Times New Roman" w:cs="Times New Roman"/>
          <w:sz w:val="28"/>
          <w:szCs w:val="28"/>
        </w:rPr>
        <w:t>.</w:t>
      </w:r>
    </w:p>
    <w:p w:rsidR="00BA5D9E" w:rsidRDefault="00BA5D9E" w:rsidP="003D6C73">
      <w:pPr>
        <w:jc w:val="both"/>
        <w:rPr>
          <w:rFonts w:ascii="Times New Roman" w:hAnsi="Times New Roman" w:cs="Times New Roman"/>
          <w:sz w:val="28"/>
          <w:szCs w:val="28"/>
        </w:rPr>
      </w:pPr>
      <w:r>
        <w:rPr>
          <w:rFonts w:ascii="Times New Roman" w:hAnsi="Times New Roman" w:cs="Times New Roman"/>
          <w:sz w:val="28"/>
          <w:szCs w:val="28"/>
        </w:rPr>
        <w:t xml:space="preserve">В любом случае, по мнению финских властей, требования пункта 1 статьи 6 </w:t>
      </w:r>
      <w:r w:rsidRPr="0059448A">
        <w:rPr>
          <w:rFonts w:ascii="Times New Roman" w:hAnsi="Times New Roman" w:cs="Times New Roman"/>
          <w:sz w:val="28"/>
          <w:szCs w:val="28"/>
        </w:rPr>
        <w:t>Конвенции</w:t>
      </w:r>
      <w:r>
        <w:rPr>
          <w:rFonts w:ascii="Times New Roman" w:hAnsi="Times New Roman" w:cs="Times New Roman"/>
          <w:sz w:val="28"/>
          <w:szCs w:val="28"/>
        </w:rPr>
        <w:t xml:space="preserve"> в данном деле нарушены не были. Власти утверждали, что </w:t>
      </w:r>
      <w:r w:rsidRPr="0059448A">
        <w:rPr>
          <w:rFonts w:ascii="Times New Roman" w:hAnsi="Times New Roman" w:cs="Times New Roman"/>
          <w:sz w:val="28"/>
          <w:szCs w:val="28"/>
        </w:rPr>
        <w:t xml:space="preserve">производство  по </w:t>
      </w:r>
      <w:r>
        <w:rPr>
          <w:rFonts w:ascii="Times New Roman" w:hAnsi="Times New Roman" w:cs="Times New Roman"/>
          <w:sz w:val="28"/>
          <w:szCs w:val="28"/>
        </w:rPr>
        <w:t xml:space="preserve"> делу  заявителей  началось 25 апреля 1997 года</w:t>
      </w:r>
      <w:r w:rsidRPr="0059448A">
        <w:rPr>
          <w:rFonts w:ascii="Times New Roman" w:hAnsi="Times New Roman" w:cs="Times New Roman"/>
          <w:sz w:val="28"/>
          <w:szCs w:val="28"/>
        </w:rPr>
        <w:t>, когда</w:t>
      </w:r>
      <w:r>
        <w:rPr>
          <w:rFonts w:ascii="Times New Roman" w:hAnsi="Times New Roman" w:cs="Times New Roman"/>
          <w:sz w:val="28"/>
          <w:szCs w:val="28"/>
        </w:rPr>
        <w:t xml:space="preserve"> они обратились с иском в Регио</w:t>
      </w:r>
      <w:r w:rsidRPr="0059448A">
        <w:rPr>
          <w:rFonts w:ascii="Times New Roman" w:hAnsi="Times New Roman" w:cs="Times New Roman"/>
          <w:sz w:val="28"/>
          <w:szCs w:val="28"/>
        </w:rPr>
        <w:t xml:space="preserve">нальный административный суд, и закончилось 27 апреля </w:t>
      </w:r>
      <w:r>
        <w:rPr>
          <w:rFonts w:ascii="Times New Roman" w:hAnsi="Times New Roman" w:cs="Times New Roman"/>
          <w:sz w:val="28"/>
          <w:szCs w:val="28"/>
        </w:rPr>
        <w:t>2000 года</w:t>
      </w:r>
      <w:r w:rsidRPr="0059448A">
        <w:rPr>
          <w:rFonts w:ascii="Times New Roman" w:hAnsi="Times New Roman" w:cs="Times New Roman"/>
          <w:sz w:val="28"/>
          <w:szCs w:val="28"/>
        </w:rPr>
        <w:t>, когда решение по их жалобе вынес Верховный административный суд Финляндии.</w:t>
      </w:r>
      <w:r w:rsidR="003D6C73">
        <w:rPr>
          <w:rFonts w:ascii="Times New Roman" w:hAnsi="Times New Roman" w:cs="Times New Roman"/>
          <w:sz w:val="28"/>
          <w:szCs w:val="28"/>
        </w:rPr>
        <w:t xml:space="preserve"> Местная </w:t>
      </w:r>
      <w:r w:rsidR="003D6C73" w:rsidRPr="0059448A">
        <w:rPr>
          <w:rFonts w:ascii="Times New Roman" w:hAnsi="Times New Roman" w:cs="Times New Roman"/>
          <w:sz w:val="28"/>
          <w:szCs w:val="28"/>
        </w:rPr>
        <w:t>админист</w:t>
      </w:r>
      <w:r w:rsidR="003D6C73">
        <w:rPr>
          <w:rFonts w:ascii="Times New Roman" w:hAnsi="Times New Roman" w:cs="Times New Roman"/>
          <w:sz w:val="28"/>
          <w:szCs w:val="28"/>
        </w:rPr>
        <w:t xml:space="preserve">рация  задержала  рассмотрение дела отчасти </w:t>
      </w:r>
      <w:r w:rsidR="003D6C73" w:rsidRPr="0059448A">
        <w:rPr>
          <w:rFonts w:ascii="Times New Roman" w:hAnsi="Times New Roman" w:cs="Times New Roman"/>
          <w:sz w:val="28"/>
          <w:szCs w:val="28"/>
        </w:rPr>
        <w:t xml:space="preserve">потому, что хотела дождаться решения по делу о полицейском округе </w:t>
      </w:r>
      <w:proofErr w:type="spellStart"/>
      <w:r w:rsidR="003D6C73" w:rsidRPr="0059448A">
        <w:rPr>
          <w:rFonts w:ascii="Times New Roman" w:hAnsi="Times New Roman" w:cs="Times New Roman"/>
          <w:sz w:val="28"/>
          <w:szCs w:val="28"/>
        </w:rPr>
        <w:t>Аскола</w:t>
      </w:r>
      <w:proofErr w:type="spellEnd"/>
      <w:r w:rsidR="003D6C73" w:rsidRPr="0059448A">
        <w:rPr>
          <w:rFonts w:ascii="Times New Roman" w:hAnsi="Times New Roman" w:cs="Times New Roman"/>
          <w:sz w:val="28"/>
          <w:szCs w:val="28"/>
        </w:rPr>
        <w:t xml:space="preserve"> с целью исключить дискриминацию в обращении с работниками различных полицейских округов, </w:t>
      </w:r>
      <w:r w:rsidR="003D6C73">
        <w:rPr>
          <w:rFonts w:ascii="Times New Roman" w:hAnsi="Times New Roman" w:cs="Times New Roman"/>
          <w:sz w:val="28"/>
          <w:szCs w:val="28"/>
        </w:rPr>
        <w:t>хотя в отношении заявителей воп</w:t>
      </w:r>
      <w:r w:rsidR="003D6C73" w:rsidRPr="0059448A">
        <w:rPr>
          <w:rFonts w:ascii="Times New Roman" w:hAnsi="Times New Roman" w:cs="Times New Roman"/>
          <w:sz w:val="28"/>
          <w:szCs w:val="28"/>
        </w:rPr>
        <w:t>рос уже был разреше</w:t>
      </w:r>
      <w:r w:rsidR="003D6C73">
        <w:rPr>
          <w:rFonts w:ascii="Times New Roman" w:hAnsi="Times New Roman" w:cs="Times New Roman"/>
          <w:sz w:val="28"/>
          <w:szCs w:val="28"/>
        </w:rPr>
        <w:t>н. Тот факт, что местная админи</w:t>
      </w:r>
      <w:r w:rsidR="003D6C73" w:rsidRPr="0059448A">
        <w:rPr>
          <w:rFonts w:ascii="Times New Roman" w:hAnsi="Times New Roman" w:cs="Times New Roman"/>
          <w:sz w:val="28"/>
          <w:szCs w:val="28"/>
        </w:rPr>
        <w:t>страция рассматривала обращение заявителей в течение четырех лет, не следует принимать во внимание, так как рассмотрение  жалобы  местной  администрацией  нельзя приравнивать  к  рассмотрению  жалобы  судом</w:t>
      </w:r>
      <w:r w:rsidR="003D6C73">
        <w:rPr>
          <w:rFonts w:ascii="Times New Roman" w:hAnsi="Times New Roman" w:cs="Times New Roman"/>
          <w:sz w:val="28"/>
          <w:szCs w:val="28"/>
        </w:rPr>
        <w:t xml:space="preserve">. К тому же в деле не шла </w:t>
      </w:r>
      <w:r w:rsidR="003D6C73" w:rsidRPr="0059448A">
        <w:rPr>
          <w:rFonts w:ascii="Times New Roman" w:hAnsi="Times New Roman" w:cs="Times New Roman"/>
          <w:sz w:val="28"/>
          <w:szCs w:val="28"/>
        </w:rPr>
        <w:t>речь о средствах к существованию; следовательно, ни по этому, ни по какому-либо другому основанию не было особой необходимости рассматривать его немедленно.</w:t>
      </w:r>
    </w:p>
    <w:p w:rsidR="003D6C73" w:rsidRDefault="003D6C73" w:rsidP="003D6C73">
      <w:pPr>
        <w:jc w:val="both"/>
        <w:rPr>
          <w:rFonts w:ascii="Times New Roman" w:hAnsi="Times New Roman" w:cs="Times New Roman"/>
          <w:sz w:val="28"/>
          <w:szCs w:val="28"/>
        </w:rPr>
      </w:pPr>
      <w:r w:rsidRPr="0059448A">
        <w:rPr>
          <w:rFonts w:ascii="Times New Roman" w:hAnsi="Times New Roman" w:cs="Times New Roman"/>
          <w:sz w:val="28"/>
          <w:szCs w:val="28"/>
        </w:rPr>
        <w:t>Относительно того, чт</w:t>
      </w:r>
      <w:r>
        <w:rPr>
          <w:rFonts w:ascii="Times New Roman" w:hAnsi="Times New Roman" w:cs="Times New Roman"/>
          <w:sz w:val="28"/>
          <w:szCs w:val="28"/>
        </w:rPr>
        <w:t>о по делу не было проведено ус</w:t>
      </w:r>
      <w:r w:rsidRPr="0059448A">
        <w:rPr>
          <w:rFonts w:ascii="Times New Roman" w:hAnsi="Times New Roman" w:cs="Times New Roman"/>
          <w:sz w:val="28"/>
          <w:szCs w:val="28"/>
        </w:rPr>
        <w:t>тного разбирательств</w:t>
      </w:r>
      <w:r>
        <w:rPr>
          <w:rFonts w:ascii="Times New Roman" w:hAnsi="Times New Roman" w:cs="Times New Roman"/>
          <w:sz w:val="28"/>
          <w:szCs w:val="28"/>
        </w:rPr>
        <w:t>а, государство-ответчик отметило</w:t>
      </w:r>
      <w:r w:rsidRPr="0059448A">
        <w:rPr>
          <w:rFonts w:ascii="Times New Roman" w:hAnsi="Times New Roman" w:cs="Times New Roman"/>
          <w:sz w:val="28"/>
          <w:szCs w:val="28"/>
        </w:rPr>
        <w:t xml:space="preserve">, </w:t>
      </w:r>
      <w:r>
        <w:rPr>
          <w:rFonts w:ascii="Times New Roman" w:hAnsi="Times New Roman" w:cs="Times New Roman"/>
          <w:sz w:val="28"/>
          <w:szCs w:val="28"/>
        </w:rPr>
        <w:t>что оба финских суда признали отсутствие такой необходимости.</w:t>
      </w:r>
      <w:r w:rsidRPr="0059448A">
        <w:rPr>
          <w:rFonts w:ascii="Times New Roman" w:hAnsi="Times New Roman" w:cs="Times New Roman"/>
          <w:sz w:val="28"/>
          <w:szCs w:val="28"/>
        </w:rPr>
        <w:t xml:space="preserve">  </w:t>
      </w:r>
      <w:r>
        <w:rPr>
          <w:rFonts w:ascii="Times New Roman" w:hAnsi="Times New Roman" w:cs="Times New Roman"/>
          <w:sz w:val="28"/>
          <w:szCs w:val="28"/>
        </w:rPr>
        <w:t>За</w:t>
      </w:r>
      <w:r w:rsidRPr="0059448A">
        <w:rPr>
          <w:rFonts w:ascii="Times New Roman" w:hAnsi="Times New Roman" w:cs="Times New Roman"/>
          <w:sz w:val="28"/>
          <w:szCs w:val="28"/>
        </w:rPr>
        <w:t>явителям была предоставлена возможность представить свои дополнительные з</w:t>
      </w:r>
      <w:r>
        <w:rPr>
          <w:rFonts w:ascii="Times New Roman" w:hAnsi="Times New Roman" w:cs="Times New Roman"/>
          <w:sz w:val="28"/>
          <w:szCs w:val="28"/>
        </w:rPr>
        <w:t>амечания в письменном виде. Вопрос, который ставили</w:t>
      </w:r>
      <w:r w:rsidR="009B28DE">
        <w:rPr>
          <w:rFonts w:ascii="Times New Roman" w:hAnsi="Times New Roman" w:cs="Times New Roman"/>
          <w:sz w:val="28"/>
          <w:szCs w:val="28"/>
        </w:rPr>
        <w:t xml:space="preserve"> заявители, являл</w:t>
      </w:r>
      <w:r w:rsidRPr="0059448A">
        <w:rPr>
          <w:rFonts w:ascii="Times New Roman" w:hAnsi="Times New Roman" w:cs="Times New Roman"/>
          <w:sz w:val="28"/>
          <w:szCs w:val="28"/>
        </w:rPr>
        <w:t xml:space="preserve">ся техническим и </w:t>
      </w:r>
      <w:r>
        <w:rPr>
          <w:rFonts w:ascii="Times New Roman" w:hAnsi="Times New Roman" w:cs="Times New Roman"/>
          <w:sz w:val="28"/>
          <w:szCs w:val="28"/>
        </w:rPr>
        <w:t xml:space="preserve">был </w:t>
      </w:r>
      <w:r w:rsidRPr="0059448A">
        <w:rPr>
          <w:rFonts w:ascii="Times New Roman" w:hAnsi="Times New Roman" w:cs="Times New Roman"/>
          <w:sz w:val="28"/>
          <w:szCs w:val="28"/>
        </w:rPr>
        <w:t>осно</w:t>
      </w:r>
      <w:r w:rsidR="009B28DE">
        <w:rPr>
          <w:rFonts w:ascii="Times New Roman" w:hAnsi="Times New Roman" w:cs="Times New Roman"/>
          <w:sz w:val="28"/>
          <w:szCs w:val="28"/>
        </w:rPr>
        <w:t>ван на анализе документов, имевш</w:t>
      </w:r>
      <w:r w:rsidRPr="0059448A">
        <w:rPr>
          <w:rFonts w:ascii="Times New Roman" w:hAnsi="Times New Roman" w:cs="Times New Roman"/>
          <w:sz w:val="28"/>
          <w:szCs w:val="28"/>
        </w:rPr>
        <w:t xml:space="preserve">их отношение к делу. По делу не </w:t>
      </w:r>
      <w:r w:rsidRPr="0059448A">
        <w:rPr>
          <w:rFonts w:ascii="Times New Roman" w:hAnsi="Times New Roman" w:cs="Times New Roman"/>
          <w:sz w:val="28"/>
          <w:szCs w:val="28"/>
        </w:rPr>
        <w:lastRenderedPageBreak/>
        <w:t>возникало никаких вопросов факта или вопросов права, кот</w:t>
      </w:r>
      <w:r>
        <w:rPr>
          <w:rFonts w:ascii="Times New Roman" w:hAnsi="Times New Roman" w:cs="Times New Roman"/>
          <w:sz w:val="28"/>
          <w:szCs w:val="28"/>
        </w:rPr>
        <w:t>орые не могли бы быть удовлетво</w:t>
      </w:r>
      <w:r w:rsidRPr="0059448A">
        <w:rPr>
          <w:rFonts w:ascii="Times New Roman" w:hAnsi="Times New Roman" w:cs="Times New Roman"/>
          <w:sz w:val="28"/>
          <w:szCs w:val="28"/>
        </w:rPr>
        <w:t xml:space="preserve">рительным образом разрешены на основании материалов дела  и  письменных  замечаний  сторон.  </w:t>
      </w:r>
    </w:p>
    <w:p w:rsidR="003D6C73" w:rsidRPr="0059448A" w:rsidRDefault="003D6C73" w:rsidP="003D6C73">
      <w:pPr>
        <w:jc w:val="both"/>
        <w:rPr>
          <w:rFonts w:ascii="Times New Roman" w:hAnsi="Times New Roman" w:cs="Times New Roman"/>
          <w:sz w:val="28"/>
          <w:szCs w:val="28"/>
        </w:rPr>
      </w:pPr>
      <w:r>
        <w:rPr>
          <w:rFonts w:ascii="Times New Roman" w:hAnsi="Times New Roman" w:cs="Times New Roman"/>
          <w:sz w:val="28"/>
          <w:szCs w:val="28"/>
        </w:rPr>
        <w:t xml:space="preserve">Оценивая применимость статьи 6 Конвенции к сущности данной жалобы, Европейский Суд отметил, что у финских властей было два аргумента: они считали, что у заявителей не было </w:t>
      </w:r>
      <w:r w:rsidRPr="0059448A">
        <w:rPr>
          <w:rFonts w:ascii="Times New Roman" w:hAnsi="Times New Roman" w:cs="Times New Roman"/>
          <w:sz w:val="28"/>
          <w:szCs w:val="28"/>
        </w:rPr>
        <w:t>соответствующего права</w:t>
      </w:r>
      <w:r>
        <w:rPr>
          <w:rFonts w:ascii="Times New Roman" w:hAnsi="Times New Roman" w:cs="Times New Roman"/>
          <w:sz w:val="28"/>
          <w:szCs w:val="28"/>
        </w:rPr>
        <w:t>, а если и было, то не «граждан</w:t>
      </w:r>
      <w:r w:rsidRPr="0059448A">
        <w:rPr>
          <w:rFonts w:ascii="Times New Roman" w:hAnsi="Times New Roman" w:cs="Times New Roman"/>
          <w:sz w:val="28"/>
          <w:szCs w:val="28"/>
        </w:rPr>
        <w:t>ское».</w:t>
      </w:r>
      <w:r>
        <w:rPr>
          <w:rFonts w:ascii="Times New Roman" w:hAnsi="Times New Roman" w:cs="Times New Roman"/>
          <w:sz w:val="28"/>
          <w:szCs w:val="28"/>
        </w:rPr>
        <w:t xml:space="preserve"> Относительно первого аргумента (об отсутствии права) Суд отметил: по делу не оспаривалось, что </w:t>
      </w:r>
      <w:r w:rsidRPr="0059448A">
        <w:rPr>
          <w:rFonts w:ascii="Times New Roman" w:hAnsi="Times New Roman" w:cs="Times New Roman"/>
          <w:sz w:val="28"/>
          <w:szCs w:val="28"/>
        </w:rPr>
        <w:t xml:space="preserve">региональное  управление  полиции  обещало  выплатить заявителям  компенсацию.  Кроме  того,  материалы  дела </w:t>
      </w:r>
      <w:r>
        <w:rPr>
          <w:rFonts w:ascii="Times New Roman" w:hAnsi="Times New Roman" w:cs="Times New Roman"/>
          <w:sz w:val="28"/>
          <w:szCs w:val="28"/>
        </w:rPr>
        <w:t>показывали</w:t>
      </w:r>
      <w:r w:rsidRPr="0059448A">
        <w:rPr>
          <w:rFonts w:ascii="Times New Roman" w:hAnsi="Times New Roman" w:cs="Times New Roman"/>
          <w:sz w:val="28"/>
          <w:szCs w:val="28"/>
        </w:rPr>
        <w:t xml:space="preserve">, что индивидуальные надбавки к заработной плате  выплачивались  в  </w:t>
      </w:r>
      <w:r>
        <w:rPr>
          <w:rFonts w:ascii="Times New Roman" w:hAnsi="Times New Roman" w:cs="Times New Roman"/>
          <w:sz w:val="28"/>
          <w:szCs w:val="28"/>
        </w:rPr>
        <w:t>ситуациях,  которые  не  отлича</w:t>
      </w:r>
      <w:r w:rsidRPr="0059448A">
        <w:rPr>
          <w:rFonts w:ascii="Times New Roman" w:hAnsi="Times New Roman" w:cs="Times New Roman"/>
          <w:sz w:val="28"/>
          <w:szCs w:val="28"/>
        </w:rPr>
        <w:t>лись коренным образо</w:t>
      </w:r>
      <w:r>
        <w:rPr>
          <w:rFonts w:ascii="Times New Roman" w:hAnsi="Times New Roman" w:cs="Times New Roman"/>
          <w:sz w:val="28"/>
          <w:szCs w:val="28"/>
        </w:rPr>
        <w:t>м от положения заявителей. Влас</w:t>
      </w:r>
      <w:r w:rsidRPr="0059448A">
        <w:rPr>
          <w:rFonts w:ascii="Times New Roman" w:hAnsi="Times New Roman" w:cs="Times New Roman"/>
          <w:sz w:val="28"/>
          <w:szCs w:val="28"/>
        </w:rPr>
        <w:t>ти Финляндии не при</w:t>
      </w:r>
      <w:r>
        <w:rPr>
          <w:rFonts w:ascii="Times New Roman" w:hAnsi="Times New Roman" w:cs="Times New Roman"/>
          <w:sz w:val="28"/>
          <w:szCs w:val="28"/>
        </w:rPr>
        <w:t>знали жалобы заявителей явно не</w:t>
      </w:r>
      <w:r w:rsidRPr="0059448A">
        <w:rPr>
          <w:rFonts w:ascii="Times New Roman" w:hAnsi="Times New Roman" w:cs="Times New Roman"/>
          <w:sz w:val="28"/>
          <w:szCs w:val="28"/>
        </w:rPr>
        <w:t>обоснованными</w:t>
      </w:r>
      <w:r>
        <w:rPr>
          <w:rFonts w:ascii="Times New Roman" w:hAnsi="Times New Roman" w:cs="Times New Roman"/>
          <w:sz w:val="28"/>
          <w:szCs w:val="28"/>
        </w:rPr>
        <w:t>: финские адми</w:t>
      </w:r>
      <w:r w:rsidRPr="0059448A">
        <w:rPr>
          <w:rFonts w:ascii="Times New Roman" w:hAnsi="Times New Roman" w:cs="Times New Roman"/>
          <w:sz w:val="28"/>
          <w:szCs w:val="28"/>
        </w:rPr>
        <w:t>нистративные суды рассмотрели их жалобу по существу, разрешив при этом спор об их правах.</w:t>
      </w:r>
    </w:p>
    <w:p w:rsidR="003D6C73" w:rsidRDefault="003D6C73" w:rsidP="005141E2">
      <w:pPr>
        <w:jc w:val="both"/>
        <w:rPr>
          <w:rFonts w:ascii="Times New Roman" w:hAnsi="Times New Roman" w:cs="Times New Roman"/>
          <w:sz w:val="28"/>
          <w:szCs w:val="28"/>
        </w:rPr>
      </w:pPr>
      <w:r>
        <w:rPr>
          <w:rFonts w:ascii="Times New Roman" w:hAnsi="Times New Roman" w:cs="Times New Roman"/>
          <w:sz w:val="28"/>
          <w:szCs w:val="28"/>
        </w:rPr>
        <w:t xml:space="preserve">Относительно второго аргумента (сущности затронутого права) </w:t>
      </w:r>
      <w:r w:rsidRPr="0059448A">
        <w:rPr>
          <w:rFonts w:ascii="Times New Roman" w:hAnsi="Times New Roman" w:cs="Times New Roman"/>
          <w:sz w:val="28"/>
          <w:szCs w:val="28"/>
        </w:rPr>
        <w:t>Европ</w:t>
      </w:r>
      <w:r>
        <w:rPr>
          <w:rFonts w:ascii="Times New Roman" w:hAnsi="Times New Roman" w:cs="Times New Roman"/>
          <w:sz w:val="28"/>
          <w:szCs w:val="28"/>
        </w:rPr>
        <w:t>ейский Суд рассмотрел довод го</w:t>
      </w:r>
      <w:r w:rsidRPr="0059448A">
        <w:rPr>
          <w:rFonts w:ascii="Times New Roman" w:hAnsi="Times New Roman" w:cs="Times New Roman"/>
          <w:sz w:val="28"/>
          <w:szCs w:val="28"/>
        </w:rPr>
        <w:t>сударства-ответчи</w:t>
      </w:r>
      <w:r>
        <w:rPr>
          <w:rFonts w:ascii="Times New Roman" w:hAnsi="Times New Roman" w:cs="Times New Roman"/>
          <w:sz w:val="28"/>
          <w:szCs w:val="28"/>
        </w:rPr>
        <w:t xml:space="preserve">ка,  основанный  на </w:t>
      </w:r>
      <w:r w:rsidRPr="0059448A">
        <w:rPr>
          <w:rFonts w:ascii="Times New Roman" w:hAnsi="Times New Roman" w:cs="Times New Roman"/>
          <w:sz w:val="28"/>
          <w:szCs w:val="28"/>
        </w:rPr>
        <w:t>деле «</w:t>
      </w:r>
      <w:proofErr w:type="spellStart"/>
      <w:r w:rsidRPr="0059448A">
        <w:rPr>
          <w:rFonts w:ascii="Times New Roman" w:hAnsi="Times New Roman" w:cs="Times New Roman"/>
          <w:sz w:val="28"/>
          <w:szCs w:val="28"/>
        </w:rPr>
        <w:t>Пеллегрен</w:t>
      </w:r>
      <w:proofErr w:type="spellEnd"/>
      <w:r w:rsidRPr="0059448A">
        <w:rPr>
          <w:rFonts w:ascii="Times New Roman" w:hAnsi="Times New Roman" w:cs="Times New Roman"/>
          <w:sz w:val="28"/>
          <w:szCs w:val="28"/>
        </w:rPr>
        <w:t xml:space="preserve"> против Франции».</w:t>
      </w:r>
      <w:r w:rsidR="005141E2">
        <w:rPr>
          <w:rFonts w:ascii="Times New Roman" w:hAnsi="Times New Roman" w:cs="Times New Roman"/>
          <w:sz w:val="28"/>
          <w:szCs w:val="28"/>
        </w:rPr>
        <w:t xml:space="preserve"> ЕСПЧ напомнил, что до вынесения решения по этому делу считалось, что </w:t>
      </w:r>
      <w:r w:rsidR="005141E2" w:rsidRPr="0059448A">
        <w:rPr>
          <w:rFonts w:ascii="Times New Roman" w:hAnsi="Times New Roman" w:cs="Times New Roman"/>
          <w:sz w:val="28"/>
          <w:szCs w:val="28"/>
        </w:rPr>
        <w:t xml:space="preserve">действие  пункта 1 </w:t>
      </w:r>
      <w:r w:rsidR="005141E2">
        <w:rPr>
          <w:rFonts w:ascii="Times New Roman" w:hAnsi="Times New Roman" w:cs="Times New Roman"/>
          <w:sz w:val="28"/>
          <w:szCs w:val="28"/>
        </w:rPr>
        <w:t xml:space="preserve">статьи 6 Конвенции  по  общему </w:t>
      </w:r>
      <w:r w:rsidR="005141E2" w:rsidRPr="0059448A">
        <w:rPr>
          <w:rFonts w:ascii="Times New Roman" w:hAnsi="Times New Roman" w:cs="Times New Roman"/>
          <w:sz w:val="28"/>
          <w:szCs w:val="28"/>
        </w:rPr>
        <w:t>правилу  не  распространяется  на  споры,  относящиеся  к трудовому найму, продвижению по службе и увольнению государственных слу</w:t>
      </w:r>
      <w:r w:rsidR="005141E2">
        <w:rPr>
          <w:rFonts w:ascii="Times New Roman" w:hAnsi="Times New Roman" w:cs="Times New Roman"/>
          <w:sz w:val="28"/>
          <w:szCs w:val="28"/>
        </w:rPr>
        <w:t>жащих. Этот общий принцип исклю</w:t>
      </w:r>
      <w:r w:rsidR="005141E2" w:rsidRPr="0059448A">
        <w:rPr>
          <w:rFonts w:ascii="Times New Roman" w:hAnsi="Times New Roman" w:cs="Times New Roman"/>
          <w:sz w:val="28"/>
          <w:szCs w:val="28"/>
        </w:rPr>
        <w:t>чений из действия пункта 1 статьи 6 Конвенции, однако, ограничивался и уточнялся во множестве постановлений</w:t>
      </w:r>
      <w:r w:rsidR="005141E2">
        <w:rPr>
          <w:rFonts w:ascii="Times New Roman" w:hAnsi="Times New Roman" w:cs="Times New Roman"/>
          <w:sz w:val="28"/>
          <w:szCs w:val="28"/>
        </w:rPr>
        <w:t>.</w:t>
      </w:r>
      <w:r w:rsidR="005141E2">
        <w:rPr>
          <w:rStyle w:val="a5"/>
          <w:rFonts w:ascii="Times New Roman" w:hAnsi="Times New Roman" w:cs="Times New Roman"/>
          <w:sz w:val="28"/>
          <w:szCs w:val="28"/>
        </w:rPr>
        <w:footnoteReference w:id="198"/>
      </w:r>
      <w:r w:rsidR="005141E2" w:rsidRPr="005141E2">
        <w:rPr>
          <w:rFonts w:ascii="Times New Roman" w:hAnsi="Times New Roman" w:cs="Times New Roman"/>
          <w:sz w:val="28"/>
          <w:szCs w:val="28"/>
        </w:rPr>
        <w:t xml:space="preserve"> </w:t>
      </w:r>
      <w:r w:rsidR="005141E2">
        <w:rPr>
          <w:rFonts w:ascii="Times New Roman" w:hAnsi="Times New Roman" w:cs="Times New Roman"/>
          <w:sz w:val="28"/>
          <w:szCs w:val="28"/>
        </w:rPr>
        <w:t>В них Суд счел, что жа</w:t>
      </w:r>
      <w:r w:rsidR="005141E2" w:rsidRPr="0059448A">
        <w:rPr>
          <w:rFonts w:ascii="Times New Roman" w:hAnsi="Times New Roman" w:cs="Times New Roman"/>
          <w:sz w:val="28"/>
          <w:szCs w:val="28"/>
        </w:rPr>
        <w:t>лобы заявителей не относились ни к трудовому найму, ни к карьерному продвижению государственных служащих и  имели  лишь  косвенное  отношение  к  их  увольнению, так  как  выдвинутые  ими  треб</w:t>
      </w:r>
      <w:r w:rsidR="005141E2">
        <w:rPr>
          <w:rFonts w:ascii="Times New Roman" w:hAnsi="Times New Roman" w:cs="Times New Roman"/>
          <w:sz w:val="28"/>
          <w:szCs w:val="28"/>
        </w:rPr>
        <w:t>ования  касались  исклю</w:t>
      </w:r>
      <w:r w:rsidR="005141E2" w:rsidRPr="0059448A">
        <w:rPr>
          <w:rFonts w:ascii="Times New Roman" w:hAnsi="Times New Roman" w:cs="Times New Roman"/>
          <w:sz w:val="28"/>
          <w:szCs w:val="28"/>
        </w:rPr>
        <w:t>чительно  имущественны</w:t>
      </w:r>
      <w:r w:rsidR="005141E2">
        <w:rPr>
          <w:rFonts w:ascii="Times New Roman" w:hAnsi="Times New Roman" w:cs="Times New Roman"/>
          <w:sz w:val="28"/>
          <w:szCs w:val="28"/>
        </w:rPr>
        <w:t>х  прав,  возникающих  по  зако</w:t>
      </w:r>
      <w:r w:rsidR="005141E2" w:rsidRPr="0059448A">
        <w:rPr>
          <w:rFonts w:ascii="Times New Roman" w:hAnsi="Times New Roman" w:cs="Times New Roman"/>
          <w:sz w:val="28"/>
          <w:szCs w:val="28"/>
        </w:rPr>
        <w:t xml:space="preserve">ну после увольнения со службы. </w:t>
      </w:r>
      <w:r w:rsidR="009B28DE">
        <w:rPr>
          <w:rFonts w:ascii="Times New Roman" w:hAnsi="Times New Roman" w:cs="Times New Roman"/>
          <w:sz w:val="28"/>
          <w:szCs w:val="28"/>
        </w:rPr>
        <w:t>Государство не прибегало к дискреционным полномочиям</w:t>
      </w:r>
      <w:r w:rsidR="005141E2" w:rsidRPr="0059448A">
        <w:rPr>
          <w:rFonts w:ascii="Times New Roman" w:hAnsi="Times New Roman" w:cs="Times New Roman"/>
          <w:sz w:val="28"/>
          <w:szCs w:val="28"/>
        </w:rPr>
        <w:t xml:space="preserve"> при исполнении своего обязательства по выплате пособий, о которых шла речь. Его можно было сравнить с работодателем, являющимся стороной по трудовому договору, который регулируется частным правом. В этих обстоятельствах Суд пришел к выводу, что притязания заявителей имели «гражданский» характер в значении пункта 1 статьи 6 Конвенции.</w:t>
      </w:r>
      <w:r w:rsidR="005141E2" w:rsidRPr="005141E2">
        <w:rPr>
          <w:rFonts w:ascii="Times New Roman" w:hAnsi="Times New Roman" w:cs="Times New Roman"/>
          <w:sz w:val="28"/>
          <w:szCs w:val="28"/>
        </w:rPr>
        <w:t xml:space="preserve"> </w:t>
      </w:r>
      <w:r w:rsidR="005141E2" w:rsidRPr="0059448A">
        <w:rPr>
          <w:rFonts w:ascii="Times New Roman" w:hAnsi="Times New Roman" w:cs="Times New Roman"/>
          <w:sz w:val="28"/>
          <w:szCs w:val="28"/>
        </w:rPr>
        <w:t>С  другой  стороны,  в  деле «</w:t>
      </w:r>
      <w:proofErr w:type="spellStart"/>
      <w:r w:rsidR="005141E2" w:rsidRPr="0059448A">
        <w:rPr>
          <w:rFonts w:ascii="Times New Roman" w:hAnsi="Times New Roman" w:cs="Times New Roman"/>
          <w:sz w:val="28"/>
          <w:szCs w:val="28"/>
        </w:rPr>
        <w:t>Нейгель</w:t>
      </w:r>
      <w:proofErr w:type="spellEnd"/>
      <w:r w:rsidR="005141E2" w:rsidRPr="0059448A">
        <w:rPr>
          <w:rFonts w:ascii="Times New Roman" w:hAnsi="Times New Roman" w:cs="Times New Roman"/>
          <w:sz w:val="28"/>
          <w:szCs w:val="28"/>
        </w:rPr>
        <w:t xml:space="preserve">  против  Франции»</w:t>
      </w:r>
      <w:r w:rsidR="005141E2">
        <w:rPr>
          <w:rStyle w:val="a5"/>
          <w:rFonts w:ascii="Times New Roman" w:hAnsi="Times New Roman" w:cs="Times New Roman"/>
          <w:sz w:val="28"/>
          <w:szCs w:val="28"/>
        </w:rPr>
        <w:footnoteReference w:id="199"/>
      </w:r>
      <w:r w:rsidR="005141E2">
        <w:rPr>
          <w:rFonts w:ascii="Times New Roman" w:hAnsi="Times New Roman" w:cs="Times New Roman"/>
          <w:sz w:val="28"/>
          <w:szCs w:val="28"/>
        </w:rPr>
        <w:t xml:space="preserve"> </w:t>
      </w:r>
      <w:r w:rsidR="005141E2" w:rsidRPr="0059448A">
        <w:rPr>
          <w:rFonts w:ascii="Times New Roman" w:hAnsi="Times New Roman" w:cs="Times New Roman"/>
          <w:sz w:val="28"/>
          <w:szCs w:val="28"/>
        </w:rPr>
        <w:t>Европейский Суд признал,</w:t>
      </w:r>
      <w:r w:rsidR="005141E2">
        <w:rPr>
          <w:rFonts w:ascii="Times New Roman" w:hAnsi="Times New Roman" w:cs="Times New Roman"/>
          <w:sz w:val="28"/>
          <w:szCs w:val="28"/>
        </w:rPr>
        <w:t xml:space="preserve"> что обжалуемое за</w:t>
      </w:r>
      <w:r w:rsidR="005141E2" w:rsidRPr="0059448A">
        <w:rPr>
          <w:rFonts w:ascii="Times New Roman" w:hAnsi="Times New Roman" w:cs="Times New Roman"/>
          <w:sz w:val="28"/>
          <w:szCs w:val="28"/>
        </w:rPr>
        <w:t>явительницей решение о</w:t>
      </w:r>
      <w:r w:rsidR="005141E2">
        <w:rPr>
          <w:rFonts w:ascii="Times New Roman" w:hAnsi="Times New Roman" w:cs="Times New Roman"/>
          <w:sz w:val="28"/>
          <w:szCs w:val="28"/>
        </w:rPr>
        <w:t>б отказе восстановить ее на пос</w:t>
      </w:r>
      <w:r w:rsidR="005141E2" w:rsidRPr="0059448A">
        <w:rPr>
          <w:rFonts w:ascii="Times New Roman" w:hAnsi="Times New Roman" w:cs="Times New Roman"/>
          <w:sz w:val="28"/>
          <w:szCs w:val="28"/>
        </w:rPr>
        <w:t>тоянной работе в сфе</w:t>
      </w:r>
      <w:r w:rsidR="005141E2">
        <w:rPr>
          <w:rFonts w:ascii="Times New Roman" w:hAnsi="Times New Roman" w:cs="Times New Roman"/>
          <w:sz w:val="28"/>
          <w:szCs w:val="28"/>
        </w:rPr>
        <w:t>ре государственной службы затра</w:t>
      </w:r>
      <w:r w:rsidR="005141E2" w:rsidRPr="0059448A">
        <w:rPr>
          <w:rFonts w:ascii="Times New Roman" w:hAnsi="Times New Roman" w:cs="Times New Roman"/>
          <w:sz w:val="28"/>
          <w:szCs w:val="28"/>
        </w:rPr>
        <w:t>ги</w:t>
      </w:r>
      <w:r w:rsidR="005141E2">
        <w:rPr>
          <w:rFonts w:ascii="Times New Roman" w:hAnsi="Times New Roman" w:cs="Times New Roman"/>
          <w:sz w:val="28"/>
          <w:szCs w:val="28"/>
        </w:rPr>
        <w:t xml:space="preserve">вает «принятие ее на работу, </w:t>
      </w:r>
      <w:r w:rsidR="005141E2" w:rsidRPr="0059448A">
        <w:rPr>
          <w:rFonts w:ascii="Times New Roman" w:hAnsi="Times New Roman" w:cs="Times New Roman"/>
          <w:sz w:val="28"/>
          <w:szCs w:val="28"/>
        </w:rPr>
        <w:t xml:space="preserve">продвижение по службе </w:t>
      </w:r>
      <w:r w:rsidR="005141E2">
        <w:rPr>
          <w:rFonts w:ascii="Times New Roman" w:hAnsi="Times New Roman" w:cs="Times New Roman"/>
          <w:sz w:val="28"/>
          <w:szCs w:val="28"/>
        </w:rPr>
        <w:t xml:space="preserve">и </w:t>
      </w:r>
      <w:r w:rsidR="005141E2" w:rsidRPr="0059448A">
        <w:rPr>
          <w:rFonts w:ascii="Times New Roman" w:hAnsi="Times New Roman" w:cs="Times New Roman"/>
          <w:sz w:val="28"/>
          <w:szCs w:val="28"/>
        </w:rPr>
        <w:t xml:space="preserve">увольнение». </w:t>
      </w:r>
      <w:r w:rsidR="005141E2">
        <w:rPr>
          <w:rFonts w:ascii="Times New Roman" w:hAnsi="Times New Roman" w:cs="Times New Roman"/>
          <w:sz w:val="28"/>
          <w:szCs w:val="28"/>
        </w:rPr>
        <w:t>Присуждение компенсации админис</w:t>
      </w:r>
      <w:r w:rsidR="005141E2" w:rsidRPr="0059448A">
        <w:rPr>
          <w:rFonts w:ascii="Times New Roman" w:hAnsi="Times New Roman" w:cs="Times New Roman"/>
          <w:sz w:val="28"/>
          <w:szCs w:val="28"/>
        </w:rPr>
        <w:t>тративным судом «на</w:t>
      </w:r>
      <w:r w:rsidR="005141E2">
        <w:rPr>
          <w:rFonts w:ascii="Times New Roman" w:hAnsi="Times New Roman" w:cs="Times New Roman"/>
          <w:sz w:val="28"/>
          <w:szCs w:val="28"/>
        </w:rPr>
        <w:t>прямую зависело от предваритель</w:t>
      </w:r>
      <w:r w:rsidR="005141E2" w:rsidRPr="0059448A">
        <w:rPr>
          <w:rFonts w:ascii="Times New Roman" w:hAnsi="Times New Roman" w:cs="Times New Roman"/>
          <w:sz w:val="28"/>
          <w:szCs w:val="28"/>
        </w:rPr>
        <w:t>ного вывода о неправо</w:t>
      </w:r>
      <w:r w:rsidR="005141E2">
        <w:rPr>
          <w:rFonts w:ascii="Times New Roman" w:hAnsi="Times New Roman" w:cs="Times New Roman"/>
          <w:sz w:val="28"/>
          <w:szCs w:val="28"/>
        </w:rPr>
        <w:t xml:space="preserve">мерности отказа восстановить ее </w:t>
      </w:r>
      <w:r w:rsidR="005141E2" w:rsidRPr="0059448A">
        <w:rPr>
          <w:rFonts w:ascii="Times New Roman" w:hAnsi="Times New Roman" w:cs="Times New Roman"/>
          <w:sz w:val="28"/>
          <w:szCs w:val="28"/>
        </w:rPr>
        <w:t>на службе». Оно не ис</w:t>
      </w:r>
      <w:r w:rsidR="005141E2">
        <w:rPr>
          <w:rFonts w:ascii="Times New Roman" w:hAnsi="Times New Roman" w:cs="Times New Roman"/>
          <w:sz w:val="28"/>
          <w:szCs w:val="28"/>
        </w:rPr>
        <w:t>ключало применения пункта 1 ста</w:t>
      </w:r>
      <w:r w:rsidR="005141E2" w:rsidRPr="0059448A">
        <w:rPr>
          <w:rFonts w:ascii="Times New Roman" w:hAnsi="Times New Roman" w:cs="Times New Roman"/>
          <w:sz w:val="28"/>
          <w:szCs w:val="28"/>
        </w:rPr>
        <w:t xml:space="preserve">тьи 6 Конвенции к требованию заявительницы выплатить ей заработную плату, которую она получила бы, если бы ее восстановили на службе. Соответственно, Суд решил, что данный спор не </w:t>
      </w:r>
      <w:r w:rsidR="005141E2" w:rsidRPr="0059448A">
        <w:rPr>
          <w:rFonts w:ascii="Times New Roman" w:hAnsi="Times New Roman" w:cs="Times New Roman"/>
          <w:sz w:val="28"/>
          <w:szCs w:val="28"/>
        </w:rPr>
        <w:lastRenderedPageBreak/>
        <w:t>з</w:t>
      </w:r>
      <w:r w:rsidR="005141E2">
        <w:rPr>
          <w:rFonts w:ascii="Times New Roman" w:hAnsi="Times New Roman" w:cs="Times New Roman"/>
          <w:sz w:val="28"/>
          <w:szCs w:val="28"/>
        </w:rPr>
        <w:t>атрагивает никакого «гражданско</w:t>
      </w:r>
      <w:r w:rsidR="005141E2" w:rsidRPr="0059448A">
        <w:rPr>
          <w:rFonts w:ascii="Times New Roman" w:hAnsi="Times New Roman" w:cs="Times New Roman"/>
          <w:sz w:val="28"/>
          <w:szCs w:val="28"/>
        </w:rPr>
        <w:t>го» права в значении пункта 1 статьи 6 Конвенции.</w:t>
      </w:r>
    </w:p>
    <w:p w:rsidR="00EE6F5E" w:rsidRDefault="00EE6F5E" w:rsidP="00EE6F5E">
      <w:pPr>
        <w:jc w:val="both"/>
        <w:rPr>
          <w:rFonts w:ascii="Times New Roman" w:hAnsi="Times New Roman" w:cs="Times New Roman"/>
          <w:sz w:val="28"/>
          <w:szCs w:val="28"/>
        </w:rPr>
      </w:pPr>
      <w:r w:rsidRPr="0059448A">
        <w:rPr>
          <w:rFonts w:ascii="Times New Roman" w:hAnsi="Times New Roman" w:cs="Times New Roman"/>
          <w:sz w:val="28"/>
          <w:szCs w:val="28"/>
        </w:rPr>
        <w:t>В  постановлениях  по  д</w:t>
      </w:r>
      <w:r>
        <w:rPr>
          <w:rFonts w:ascii="Times New Roman" w:hAnsi="Times New Roman" w:cs="Times New Roman"/>
          <w:sz w:val="28"/>
          <w:szCs w:val="28"/>
        </w:rPr>
        <w:t xml:space="preserve">ругим  делам  Европейский  Суд </w:t>
      </w:r>
      <w:r w:rsidRPr="0059448A">
        <w:rPr>
          <w:rFonts w:ascii="Times New Roman" w:hAnsi="Times New Roman" w:cs="Times New Roman"/>
          <w:sz w:val="28"/>
          <w:szCs w:val="28"/>
        </w:rPr>
        <w:t>применял пункт 1 статьи 6 Конвенции т</w:t>
      </w:r>
      <w:r>
        <w:rPr>
          <w:rFonts w:ascii="Times New Roman" w:hAnsi="Times New Roman" w:cs="Times New Roman"/>
          <w:sz w:val="28"/>
          <w:szCs w:val="28"/>
        </w:rPr>
        <w:t>огда, когда со</w:t>
      </w:r>
      <w:r w:rsidRPr="0059448A">
        <w:rPr>
          <w:rFonts w:ascii="Times New Roman" w:hAnsi="Times New Roman" w:cs="Times New Roman"/>
          <w:sz w:val="28"/>
          <w:szCs w:val="28"/>
        </w:rPr>
        <w:t>ответствующее требование заявителя имело отношение к «исключительно экономическому» праву, такому, как право на получение заработной платы</w:t>
      </w:r>
      <w:r>
        <w:rPr>
          <w:rStyle w:val="a5"/>
          <w:rFonts w:ascii="Times New Roman" w:hAnsi="Times New Roman" w:cs="Times New Roman"/>
          <w:sz w:val="28"/>
          <w:szCs w:val="28"/>
        </w:rPr>
        <w:footnoteReference w:id="200"/>
      </w:r>
      <w:r w:rsidRPr="0059448A">
        <w:rPr>
          <w:rFonts w:ascii="Times New Roman" w:hAnsi="Times New Roman" w:cs="Times New Roman"/>
          <w:sz w:val="28"/>
          <w:szCs w:val="28"/>
        </w:rPr>
        <w:t xml:space="preserve"> или к «преимущественно экономическому» праву</w:t>
      </w:r>
      <w:r>
        <w:rPr>
          <w:rStyle w:val="a5"/>
          <w:rFonts w:ascii="Times New Roman" w:hAnsi="Times New Roman" w:cs="Times New Roman"/>
          <w:sz w:val="28"/>
          <w:szCs w:val="28"/>
        </w:rPr>
        <w:footnoteReference w:id="201"/>
      </w:r>
      <w:r w:rsidRPr="0059448A">
        <w:rPr>
          <w:rFonts w:ascii="Times New Roman" w:hAnsi="Times New Roman" w:cs="Times New Roman"/>
          <w:sz w:val="28"/>
          <w:szCs w:val="28"/>
        </w:rPr>
        <w:t xml:space="preserve"> и не поднимало никаких вопросов принципиального  хар</w:t>
      </w:r>
      <w:r>
        <w:rPr>
          <w:rFonts w:ascii="Times New Roman" w:hAnsi="Times New Roman" w:cs="Times New Roman"/>
          <w:sz w:val="28"/>
          <w:szCs w:val="28"/>
        </w:rPr>
        <w:t>актера,  касающихся «дискрецион</w:t>
      </w:r>
      <w:r w:rsidRPr="0059448A">
        <w:rPr>
          <w:rFonts w:ascii="Times New Roman" w:hAnsi="Times New Roman" w:cs="Times New Roman"/>
          <w:sz w:val="28"/>
          <w:szCs w:val="28"/>
        </w:rPr>
        <w:t>ных полномочий органов государственной власти»</w:t>
      </w:r>
      <w:r>
        <w:rPr>
          <w:rFonts w:ascii="Times New Roman" w:hAnsi="Times New Roman" w:cs="Times New Roman"/>
          <w:sz w:val="28"/>
          <w:szCs w:val="28"/>
        </w:rPr>
        <w:t>.</w:t>
      </w:r>
      <w:r>
        <w:rPr>
          <w:rStyle w:val="a5"/>
          <w:rFonts w:ascii="Times New Roman" w:hAnsi="Times New Roman" w:cs="Times New Roman"/>
          <w:sz w:val="28"/>
          <w:szCs w:val="28"/>
        </w:rPr>
        <w:footnoteReference w:id="202"/>
      </w:r>
    </w:p>
    <w:p w:rsidR="00EE6F5E" w:rsidRDefault="00EE6F5E" w:rsidP="006F070A">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когда </w:t>
      </w:r>
      <w:r w:rsidRPr="0059448A">
        <w:rPr>
          <w:rFonts w:ascii="Times New Roman" w:hAnsi="Times New Roman" w:cs="Times New Roman"/>
          <w:sz w:val="28"/>
          <w:szCs w:val="28"/>
        </w:rPr>
        <w:t>Европейский Су</w:t>
      </w:r>
      <w:r>
        <w:rPr>
          <w:rFonts w:ascii="Times New Roman" w:hAnsi="Times New Roman" w:cs="Times New Roman"/>
          <w:sz w:val="28"/>
          <w:szCs w:val="28"/>
        </w:rPr>
        <w:t>д подошел к рассмотрению ситуа</w:t>
      </w:r>
      <w:r w:rsidRPr="0059448A">
        <w:rPr>
          <w:rFonts w:ascii="Times New Roman" w:hAnsi="Times New Roman" w:cs="Times New Roman"/>
          <w:sz w:val="28"/>
          <w:szCs w:val="28"/>
        </w:rPr>
        <w:t>ции, сложившейся по делу «</w:t>
      </w:r>
      <w:proofErr w:type="spellStart"/>
      <w:r w:rsidRPr="0059448A">
        <w:rPr>
          <w:rFonts w:ascii="Times New Roman" w:hAnsi="Times New Roman" w:cs="Times New Roman"/>
          <w:sz w:val="28"/>
          <w:szCs w:val="28"/>
        </w:rPr>
        <w:t>Пеллегрен</w:t>
      </w:r>
      <w:proofErr w:type="spellEnd"/>
      <w:r w:rsidRPr="0059448A">
        <w:rPr>
          <w:rFonts w:ascii="Times New Roman" w:hAnsi="Times New Roman" w:cs="Times New Roman"/>
          <w:sz w:val="28"/>
          <w:szCs w:val="28"/>
        </w:rPr>
        <w:t xml:space="preserve"> против Франции»</w:t>
      </w:r>
      <w:r>
        <w:rPr>
          <w:rFonts w:ascii="Times New Roman" w:hAnsi="Times New Roman" w:cs="Times New Roman"/>
          <w:sz w:val="28"/>
          <w:szCs w:val="28"/>
        </w:rPr>
        <w:t>, в его прецедентной практике была некоторая степень неопределенности относительно объема обязательств государств-участников по пунк</w:t>
      </w:r>
      <w:r w:rsidRPr="0059448A">
        <w:rPr>
          <w:rFonts w:ascii="Times New Roman" w:hAnsi="Times New Roman" w:cs="Times New Roman"/>
          <w:sz w:val="28"/>
          <w:szCs w:val="28"/>
        </w:rPr>
        <w:t>ту 1 статьи 6 Конвенции.</w:t>
      </w:r>
      <w:r>
        <w:rPr>
          <w:rFonts w:ascii="Times New Roman" w:hAnsi="Times New Roman" w:cs="Times New Roman"/>
          <w:sz w:val="28"/>
          <w:szCs w:val="28"/>
        </w:rPr>
        <w:t xml:space="preserve"> Чтобы покончить с этой неопределенностью, </w:t>
      </w:r>
      <w:r w:rsidRPr="0059448A">
        <w:rPr>
          <w:rFonts w:ascii="Times New Roman" w:hAnsi="Times New Roman" w:cs="Times New Roman"/>
          <w:sz w:val="28"/>
          <w:szCs w:val="28"/>
        </w:rPr>
        <w:t>Европейский Суд предложил ис</w:t>
      </w:r>
      <w:r w:rsidR="006F070A">
        <w:rPr>
          <w:rFonts w:ascii="Times New Roman" w:hAnsi="Times New Roman" w:cs="Times New Roman"/>
          <w:sz w:val="28"/>
          <w:szCs w:val="28"/>
        </w:rPr>
        <w:t xml:space="preserve">пользовать </w:t>
      </w:r>
      <w:r w:rsidRPr="0059448A">
        <w:rPr>
          <w:rFonts w:ascii="Times New Roman" w:hAnsi="Times New Roman" w:cs="Times New Roman"/>
          <w:sz w:val="28"/>
          <w:szCs w:val="28"/>
        </w:rPr>
        <w:t>функциональный  критерий,  основанный  на  характере должностных обязанност</w:t>
      </w:r>
      <w:r w:rsidR="006F070A">
        <w:rPr>
          <w:rFonts w:ascii="Times New Roman" w:hAnsi="Times New Roman" w:cs="Times New Roman"/>
          <w:sz w:val="28"/>
          <w:szCs w:val="28"/>
        </w:rPr>
        <w:t>ей работника.  Работники,  зани</w:t>
      </w:r>
      <w:r w:rsidRPr="0059448A">
        <w:rPr>
          <w:rFonts w:ascii="Times New Roman" w:hAnsi="Times New Roman" w:cs="Times New Roman"/>
          <w:sz w:val="28"/>
          <w:szCs w:val="28"/>
        </w:rPr>
        <w:t xml:space="preserve">мающие  должности,  которые  предполагают  выполнение обязанностей в общих </w:t>
      </w:r>
      <w:r w:rsidR="006F070A">
        <w:rPr>
          <w:rFonts w:ascii="Times New Roman" w:hAnsi="Times New Roman" w:cs="Times New Roman"/>
          <w:sz w:val="28"/>
          <w:szCs w:val="28"/>
        </w:rPr>
        <w:t>интересах или участие в осущест</w:t>
      </w:r>
      <w:r w:rsidRPr="0059448A">
        <w:rPr>
          <w:rFonts w:ascii="Times New Roman" w:hAnsi="Times New Roman" w:cs="Times New Roman"/>
          <w:sz w:val="28"/>
          <w:szCs w:val="28"/>
        </w:rPr>
        <w:t>влении публично-прав</w:t>
      </w:r>
      <w:r w:rsidR="006F070A">
        <w:rPr>
          <w:rFonts w:ascii="Times New Roman" w:hAnsi="Times New Roman" w:cs="Times New Roman"/>
          <w:sz w:val="28"/>
          <w:szCs w:val="28"/>
        </w:rPr>
        <w:t>овых полномочий, обладают части</w:t>
      </w:r>
      <w:r w:rsidRPr="0059448A">
        <w:rPr>
          <w:rFonts w:ascii="Times New Roman" w:hAnsi="Times New Roman" w:cs="Times New Roman"/>
          <w:sz w:val="28"/>
          <w:szCs w:val="28"/>
        </w:rPr>
        <w:t>цей  государственного  сув</w:t>
      </w:r>
      <w:r w:rsidR="006F070A">
        <w:rPr>
          <w:rFonts w:ascii="Times New Roman" w:hAnsi="Times New Roman" w:cs="Times New Roman"/>
          <w:sz w:val="28"/>
          <w:szCs w:val="28"/>
        </w:rPr>
        <w:t>еренитета.  Поэтому  у  государ</w:t>
      </w:r>
      <w:r w:rsidRPr="0059448A">
        <w:rPr>
          <w:rFonts w:ascii="Times New Roman" w:hAnsi="Times New Roman" w:cs="Times New Roman"/>
          <w:sz w:val="28"/>
          <w:szCs w:val="28"/>
        </w:rPr>
        <w:t>ства  есть  законный  интерес  в  том,  чтобы  требовать  от этих служащих особого доверия и лояльности. С другой стороны,  применительно  к  тем  должностям,  которые не  связаны  с  этими «государственно-управленческими» аспектами,  такой  интерес  отсутствует. Поэтому Суд постановил, что действие пункта 1 статьи 6 Конвенции не распространяется лиш</w:t>
      </w:r>
      <w:r w:rsidR="006F070A">
        <w:rPr>
          <w:rFonts w:ascii="Times New Roman" w:hAnsi="Times New Roman" w:cs="Times New Roman"/>
          <w:sz w:val="28"/>
          <w:szCs w:val="28"/>
        </w:rPr>
        <w:t>ь на споры, инициированные госу</w:t>
      </w:r>
      <w:r w:rsidRPr="0059448A">
        <w:rPr>
          <w:rFonts w:ascii="Times New Roman" w:hAnsi="Times New Roman" w:cs="Times New Roman"/>
          <w:sz w:val="28"/>
          <w:szCs w:val="28"/>
        </w:rPr>
        <w:t>дарственными служащ</w:t>
      </w:r>
      <w:r w:rsidR="006F070A">
        <w:rPr>
          <w:rFonts w:ascii="Times New Roman" w:hAnsi="Times New Roman" w:cs="Times New Roman"/>
          <w:sz w:val="28"/>
          <w:szCs w:val="28"/>
        </w:rPr>
        <w:t>ими, обязанности которых являют</w:t>
      </w:r>
      <w:r w:rsidRPr="0059448A">
        <w:rPr>
          <w:rFonts w:ascii="Times New Roman" w:hAnsi="Times New Roman" w:cs="Times New Roman"/>
          <w:sz w:val="28"/>
          <w:szCs w:val="28"/>
        </w:rPr>
        <w:t>ся типичными для спе</w:t>
      </w:r>
      <w:r w:rsidR="006F070A">
        <w:rPr>
          <w:rFonts w:ascii="Times New Roman" w:hAnsi="Times New Roman" w:cs="Times New Roman"/>
          <w:sz w:val="28"/>
          <w:szCs w:val="28"/>
        </w:rPr>
        <w:t>цифической деятельности на госу</w:t>
      </w:r>
      <w:r w:rsidRPr="0059448A">
        <w:rPr>
          <w:rFonts w:ascii="Times New Roman" w:hAnsi="Times New Roman" w:cs="Times New Roman"/>
          <w:sz w:val="28"/>
          <w:szCs w:val="28"/>
        </w:rPr>
        <w:t>дарственной службе в той мере, в какой они выступают в качестве представителей государства, ответственных за защиту общих интересов государства или других органов власти. Ярким примеро</w:t>
      </w:r>
      <w:r w:rsidR="006F070A">
        <w:rPr>
          <w:rFonts w:ascii="Times New Roman" w:hAnsi="Times New Roman" w:cs="Times New Roman"/>
          <w:sz w:val="28"/>
          <w:szCs w:val="28"/>
        </w:rPr>
        <w:t>м такого рода деятельности является служба в армии и в полиции.</w:t>
      </w:r>
    </w:p>
    <w:p w:rsidR="006F070A" w:rsidRDefault="006F070A" w:rsidP="006F070A">
      <w:pPr>
        <w:jc w:val="both"/>
        <w:rPr>
          <w:rFonts w:ascii="Times New Roman" w:hAnsi="Times New Roman" w:cs="Times New Roman"/>
          <w:sz w:val="28"/>
          <w:szCs w:val="28"/>
        </w:rPr>
      </w:pPr>
      <w:r>
        <w:rPr>
          <w:rFonts w:ascii="Times New Roman" w:hAnsi="Times New Roman" w:cs="Times New Roman"/>
          <w:sz w:val="28"/>
          <w:szCs w:val="28"/>
        </w:rPr>
        <w:t xml:space="preserve">Оценивая эту свою позицию, ЕСПЧ признал, что постановление по делу </w:t>
      </w:r>
      <w:r w:rsidRPr="0059448A">
        <w:rPr>
          <w:rFonts w:ascii="Times New Roman" w:hAnsi="Times New Roman" w:cs="Times New Roman"/>
          <w:sz w:val="28"/>
          <w:szCs w:val="28"/>
        </w:rPr>
        <w:t>«</w:t>
      </w:r>
      <w:proofErr w:type="spellStart"/>
      <w:r w:rsidRPr="0059448A">
        <w:rPr>
          <w:rFonts w:ascii="Times New Roman" w:hAnsi="Times New Roman" w:cs="Times New Roman"/>
          <w:sz w:val="28"/>
          <w:szCs w:val="28"/>
        </w:rPr>
        <w:t>Пеллегрен</w:t>
      </w:r>
      <w:proofErr w:type="spellEnd"/>
      <w:r w:rsidRPr="0059448A">
        <w:rPr>
          <w:rFonts w:ascii="Times New Roman" w:hAnsi="Times New Roman" w:cs="Times New Roman"/>
          <w:sz w:val="28"/>
          <w:szCs w:val="28"/>
        </w:rPr>
        <w:t xml:space="preserve">  против  Франции»  было  сформулировано весьма категорично; если та или и</w:t>
      </w:r>
      <w:r>
        <w:rPr>
          <w:rFonts w:ascii="Times New Roman" w:hAnsi="Times New Roman" w:cs="Times New Roman"/>
          <w:sz w:val="28"/>
          <w:szCs w:val="28"/>
        </w:rPr>
        <w:t>ная должность относи</w:t>
      </w:r>
      <w:r w:rsidRPr="0059448A">
        <w:rPr>
          <w:rFonts w:ascii="Times New Roman" w:hAnsi="Times New Roman" w:cs="Times New Roman"/>
          <w:sz w:val="28"/>
          <w:szCs w:val="28"/>
        </w:rPr>
        <w:t>лась к упомянутой кате</w:t>
      </w:r>
      <w:r>
        <w:rPr>
          <w:rFonts w:ascii="Times New Roman" w:hAnsi="Times New Roman" w:cs="Times New Roman"/>
          <w:sz w:val="28"/>
          <w:szCs w:val="28"/>
        </w:rPr>
        <w:t>гории, то из сферы действия ста</w:t>
      </w:r>
      <w:r w:rsidRPr="0059448A">
        <w:rPr>
          <w:rFonts w:ascii="Times New Roman" w:hAnsi="Times New Roman" w:cs="Times New Roman"/>
          <w:sz w:val="28"/>
          <w:szCs w:val="28"/>
        </w:rPr>
        <w:t xml:space="preserve">тьи 6 Конвенции исключались все споры, независимо от их характера. В этом деле предусматривалось лишь одно исключение: все споры, касающиеся выплаты пособий, </w:t>
      </w:r>
      <w:r>
        <w:rPr>
          <w:rFonts w:ascii="Times New Roman" w:hAnsi="Times New Roman" w:cs="Times New Roman"/>
          <w:sz w:val="28"/>
          <w:szCs w:val="28"/>
        </w:rPr>
        <w:t xml:space="preserve">попадали в сферу </w:t>
      </w:r>
      <w:r w:rsidRPr="0059448A">
        <w:rPr>
          <w:rFonts w:ascii="Times New Roman" w:hAnsi="Times New Roman" w:cs="Times New Roman"/>
          <w:sz w:val="28"/>
          <w:szCs w:val="28"/>
        </w:rPr>
        <w:t>действия пункта 1 статьи 6 Конвенции, так</w:t>
      </w:r>
      <w:r>
        <w:rPr>
          <w:rFonts w:ascii="Times New Roman" w:hAnsi="Times New Roman" w:cs="Times New Roman"/>
          <w:sz w:val="28"/>
          <w:szCs w:val="28"/>
        </w:rPr>
        <w:t xml:space="preserve"> как после увольнения работника </w:t>
      </w:r>
      <w:r w:rsidRPr="0059448A">
        <w:rPr>
          <w:rFonts w:ascii="Times New Roman" w:hAnsi="Times New Roman" w:cs="Times New Roman"/>
          <w:sz w:val="28"/>
          <w:szCs w:val="28"/>
        </w:rPr>
        <w:lastRenderedPageBreak/>
        <w:t xml:space="preserve">особая связь между ним и органами власти исчезала; работник оказывался в ситуации, ничем не </w:t>
      </w:r>
      <w:r>
        <w:rPr>
          <w:rFonts w:ascii="Times New Roman" w:hAnsi="Times New Roman" w:cs="Times New Roman"/>
          <w:sz w:val="28"/>
          <w:szCs w:val="28"/>
        </w:rPr>
        <w:t>отличающейся от положения работ</w:t>
      </w:r>
      <w:r w:rsidRPr="0059448A">
        <w:rPr>
          <w:rFonts w:ascii="Times New Roman" w:hAnsi="Times New Roman" w:cs="Times New Roman"/>
          <w:sz w:val="28"/>
          <w:szCs w:val="28"/>
        </w:rPr>
        <w:t>ников по частному праву</w:t>
      </w:r>
      <w:r>
        <w:rPr>
          <w:rFonts w:ascii="Times New Roman" w:hAnsi="Times New Roman" w:cs="Times New Roman"/>
          <w:sz w:val="28"/>
          <w:szCs w:val="28"/>
        </w:rPr>
        <w:t xml:space="preserve"> в том, что отношения доверия и </w:t>
      </w:r>
      <w:r w:rsidRPr="0059448A">
        <w:rPr>
          <w:rFonts w:ascii="Times New Roman" w:hAnsi="Times New Roman" w:cs="Times New Roman"/>
          <w:sz w:val="28"/>
          <w:szCs w:val="28"/>
        </w:rPr>
        <w:t>лояльности, связывающ</w:t>
      </w:r>
      <w:r>
        <w:rPr>
          <w:rFonts w:ascii="Times New Roman" w:hAnsi="Times New Roman" w:cs="Times New Roman"/>
          <w:sz w:val="28"/>
          <w:szCs w:val="28"/>
        </w:rPr>
        <w:t>ие его с государством, прекраща</w:t>
      </w:r>
      <w:r w:rsidRPr="0059448A">
        <w:rPr>
          <w:rFonts w:ascii="Times New Roman" w:hAnsi="Times New Roman" w:cs="Times New Roman"/>
          <w:sz w:val="28"/>
          <w:szCs w:val="28"/>
        </w:rPr>
        <w:t>лись, и работник уже н</w:t>
      </w:r>
      <w:r>
        <w:rPr>
          <w:rFonts w:ascii="Times New Roman" w:hAnsi="Times New Roman" w:cs="Times New Roman"/>
          <w:sz w:val="28"/>
          <w:szCs w:val="28"/>
        </w:rPr>
        <w:t>е мог обладать частицей государ</w:t>
      </w:r>
      <w:r w:rsidRPr="0059448A">
        <w:rPr>
          <w:rFonts w:ascii="Times New Roman" w:hAnsi="Times New Roman" w:cs="Times New Roman"/>
          <w:sz w:val="28"/>
          <w:szCs w:val="28"/>
        </w:rPr>
        <w:t>ственного суверенитета</w:t>
      </w:r>
      <w:r>
        <w:rPr>
          <w:rFonts w:ascii="Times New Roman" w:hAnsi="Times New Roman" w:cs="Times New Roman"/>
          <w:sz w:val="28"/>
          <w:szCs w:val="28"/>
        </w:rPr>
        <w:t xml:space="preserve">. </w:t>
      </w:r>
    </w:p>
    <w:p w:rsidR="006F070A" w:rsidRPr="0059448A" w:rsidRDefault="006F070A" w:rsidP="006F070A">
      <w:pPr>
        <w:jc w:val="both"/>
        <w:rPr>
          <w:rFonts w:ascii="Times New Roman" w:hAnsi="Times New Roman" w:cs="Times New Roman"/>
          <w:sz w:val="28"/>
          <w:szCs w:val="28"/>
        </w:rPr>
      </w:pPr>
      <w:r>
        <w:rPr>
          <w:rFonts w:ascii="Times New Roman" w:hAnsi="Times New Roman" w:cs="Times New Roman"/>
          <w:sz w:val="28"/>
          <w:szCs w:val="28"/>
        </w:rPr>
        <w:t>Рассматривая жалобу заявителей, Суд признал, что ис</w:t>
      </w:r>
      <w:r w:rsidRPr="0059448A">
        <w:rPr>
          <w:rFonts w:ascii="Times New Roman" w:hAnsi="Times New Roman" w:cs="Times New Roman"/>
          <w:sz w:val="28"/>
          <w:szCs w:val="28"/>
        </w:rPr>
        <w:t xml:space="preserve">пользование  </w:t>
      </w:r>
      <w:r>
        <w:rPr>
          <w:rFonts w:ascii="Times New Roman" w:hAnsi="Times New Roman" w:cs="Times New Roman"/>
          <w:sz w:val="28"/>
          <w:szCs w:val="28"/>
        </w:rPr>
        <w:t>введенного в деле «</w:t>
      </w:r>
      <w:proofErr w:type="spellStart"/>
      <w:r>
        <w:rPr>
          <w:rFonts w:ascii="Times New Roman" w:hAnsi="Times New Roman" w:cs="Times New Roman"/>
          <w:sz w:val="28"/>
          <w:szCs w:val="28"/>
        </w:rPr>
        <w:t>Пеллегрен</w:t>
      </w:r>
      <w:proofErr w:type="spellEnd"/>
      <w:r>
        <w:rPr>
          <w:rFonts w:ascii="Times New Roman" w:hAnsi="Times New Roman" w:cs="Times New Roman"/>
          <w:sz w:val="28"/>
          <w:szCs w:val="28"/>
        </w:rPr>
        <w:t xml:space="preserve"> против Франции» </w:t>
      </w:r>
      <w:r w:rsidRPr="0059448A">
        <w:rPr>
          <w:rFonts w:ascii="Times New Roman" w:hAnsi="Times New Roman" w:cs="Times New Roman"/>
          <w:sz w:val="28"/>
          <w:szCs w:val="28"/>
        </w:rPr>
        <w:t>функционального  критерия  может  само приводить к отклонени</w:t>
      </w:r>
      <w:r>
        <w:rPr>
          <w:rFonts w:ascii="Times New Roman" w:hAnsi="Times New Roman" w:cs="Times New Roman"/>
          <w:sz w:val="28"/>
          <w:szCs w:val="28"/>
        </w:rPr>
        <w:t>ям от нормы. В тот период, о котором шла</w:t>
      </w:r>
      <w:r w:rsidRPr="0059448A">
        <w:rPr>
          <w:rFonts w:ascii="Times New Roman" w:hAnsi="Times New Roman" w:cs="Times New Roman"/>
          <w:sz w:val="28"/>
          <w:szCs w:val="28"/>
        </w:rPr>
        <w:t xml:space="preserve"> речь в </w:t>
      </w:r>
      <w:r>
        <w:rPr>
          <w:rFonts w:ascii="Times New Roman" w:hAnsi="Times New Roman" w:cs="Times New Roman"/>
          <w:sz w:val="28"/>
          <w:szCs w:val="28"/>
        </w:rPr>
        <w:t xml:space="preserve">данном </w:t>
      </w:r>
      <w:r w:rsidRPr="0059448A">
        <w:rPr>
          <w:rFonts w:ascii="Times New Roman" w:hAnsi="Times New Roman" w:cs="Times New Roman"/>
          <w:sz w:val="28"/>
          <w:szCs w:val="28"/>
        </w:rPr>
        <w:t>деле,</w:t>
      </w:r>
      <w:r>
        <w:rPr>
          <w:rFonts w:ascii="Times New Roman" w:hAnsi="Times New Roman" w:cs="Times New Roman"/>
          <w:sz w:val="28"/>
          <w:szCs w:val="28"/>
        </w:rPr>
        <w:t xml:space="preserve"> заявители работали в Министерс</w:t>
      </w:r>
      <w:r w:rsidRPr="0059448A">
        <w:rPr>
          <w:rFonts w:ascii="Times New Roman" w:hAnsi="Times New Roman" w:cs="Times New Roman"/>
          <w:sz w:val="28"/>
          <w:szCs w:val="28"/>
        </w:rPr>
        <w:t>тве внутренних дел Финляндии. Пятеро из них служили в полиции, а это является типичным примером конкретных видов деятельности на</w:t>
      </w:r>
      <w:r>
        <w:rPr>
          <w:rFonts w:ascii="Times New Roman" w:hAnsi="Times New Roman" w:cs="Times New Roman"/>
          <w:sz w:val="28"/>
          <w:szCs w:val="28"/>
        </w:rPr>
        <w:t xml:space="preserve"> государственной службе</w:t>
      </w:r>
      <w:r w:rsidRPr="0059448A">
        <w:rPr>
          <w:rFonts w:ascii="Times New Roman" w:hAnsi="Times New Roman" w:cs="Times New Roman"/>
          <w:sz w:val="28"/>
          <w:szCs w:val="28"/>
        </w:rPr>
        <w:t>. Эта служба предполагае</w:t>
      </w:r>
      <w:r>
        <w:rPr>
          <w:rFonts w:ascii="Times New Roman" w:hAnsi="Times New Roman" w:cs="Times New Roman"/>
          <w:sz w:val="28"/>
          <w:szCs w:val="28"/>
        </w:rPr>
        <w:t>т прямое учас</w:t>
      </w:r>
      <w:r w:rsidRPr="0059448A">
        <w:rPr>
          <w:rFonts w:ascii="Times New Roman" w:hAnsi="Times New Roman" w:cs="Times New Roman"/>
          <w:sz w:val="28"/>
          <w:szCs w:val="28"/>
        </w:rPr>
        <w:t xml:space="preserve">тие в осуществлении публично-правовых полномочий и выполнение обязанностей, направленных на обеспечение всеобщих интересов </w:t>
      </w:r>
      <w:r>
        <w:rPr>
          <w:rFonts w:ascii="Times New Roman" w:hAnsi="Times New Roman" w:cs="Times New Roman"/>
          <w:sz w:val="28"/>
          <w:szCs w:val="28"/>
        </w:rPr>
        <w:t>государства. Однако функции администра</w:t>
      </w:r>
      <w:r w:rsidRPr="0059448A">
        <w:rPr>
          <w:rFonts w:ascii="Times New Roman" w:hAnsi="Times New Roman" w:cs="Times New Roman"/>
          <w:sz w:val="28"/>
          <w:szCs w:val="28"/>
        </w:rPr>
        <w:t xml:space="preserve">тивной помощницы </w:t>
      </w:r>
      <w:r w:rsidR="009B28DE">
        <w:rPr>
          <w:rFonts w:ascii="Times New Roman" w:hAnsi="Times New Roman" w:cs="Times New Roman"/>
          <w:sz w:val="28"/>
          <w:szCs w:val="28"/>
        </w:rPr>
        <w:t>(одной заявительницы) имели</w:t>
      </w:r>
      <w:r>
        <w:rPr>
          <w:rFonts w:ascii="Times New Roman" w:hAnsi="Times New Roman" w:cs="Times New Roman"/>
          <w:sz w:val="28"/>
          <w:szCs w:val="28"/>
        </w:rPr>
        <w:t xml:space="preserve"> исключительно администра</w:t>
      </w:r>
      <w:r w:rsidRPr="0059448A">
        <w:rPr>
          <w:rFonts w:ascii="Times New Roman" w:hAnsi="Times New Roman" w:cs="Times New Roman"/>
          <w:sz w:val="28"/>
          <w:szCs w:val="28"/>
        </w:rPr>
        <w:t>ти</w:t>
      </w:r>
      <w:r w:rsidR="009B28DE">
        <w:rPr>
          <w:rFonts w:ascii="Times New Roman" w:hAnsi="Times New Roman" w:cs="Times New Roman"/>
          <w:sz w:val="28"/>
          <w:szCs w:val="28"/>
        </w:rPr>
        <w:t>вный характер и не подразумевали</w:t>
      </w:r>
      <w:r>
        <w:rPr>
          <w:rFonts w:ascii="Times New Roman" w:hAnsi="Times New Roman" w:cs="Times New Roman"/>
          <w:sz w:val="28"/>
          <w:szCs w:val="28"/>
        </w:rPr>
        <w:t xml:space="preserve"> полномочий при</w:t>
      </w:r>
      <w:r w:rsidRPr="0059448A">
        <w:rPr>
          <w:rFonts w:ascii="Times New Roman" w:hAnsi="Times New Roman" w:cs="Times New Roman"/>
          <w:sz w:val="28"/>
          <w:szCs w:val="28"/>
        </w:rPr>
        <w:t>нимать решения либо иным образом прямо или косвенно осуществлять государственную власть. Таким образом, ее функции были н</w:t>
      </w:r>
      <w:r>
        <w:rPr>
          <w:rFonts w:ascii="Times New Roman" w:hAnsi="Times New Roman" w:cs="Times New Roman"/>
          <w:sz w:val="28"/>
          <w:szCs w:val="28"/>
        </w:rPr>
        <w:t>еотличимы от функций любого дру</w:t>
      </w:r>
      <w:r w:rsidRPr="0059448A">
        <w:rPr>
          <w:rFonts w:ascii="Times New Roman" w:hAnsi="Times New Roman" w:cs="Times New Roman"/>
          <w:sz w:val="28"/>
          <w:szCs w:val="28"/>
        </w:rPr>
        <w:t xml:space="preserve">гого  административного  помощника,  работающего  на государство  или  на  частную  компанию.  </w:t>
      </w:r>
    </w:p>
    <w:p w:rsidR="006F070A" w:rsidRDefault="006F070A" w:rsidP="006F070A">
      <w:pPr>
        <w:jc w:val="both"/>
        <w:rPr>
          <w:rFonts w:ascii="Times New Roman" w:hAnsi="Times New Roman" w:cs="Times New Roman"/>
          <w:sz w:val="28"/>
          <w:szCs w:val="28"/>
        </w:rPr>
      </w:pPr>
      <w:r>
        <w:rPr>
          <w:rFonts w:ascii="Times New Roman" w:hAnsi="Times New Roman" w:cs="Times New Roman"/>
          <w:sz w:val="28"/>
          <w:szCs w:val="28"/>
        </w:rPr>
        <w:t xml:space="preserve">В результате можно сделать парадоксальный вывод. </w:t>
      </w:r>
      <w:r w:rsidRPr="0059448A">
        <w:rPr>
          <w:rFonts w:ascii="Times New Roman" w:hAnsi="Times New Roman" w:cs="Times New Roman"/>
          <w:sz w:val="28"/>
          <w:szCs w:val="28"/>
        </w:rPr>
        <w:t>При строгом применении подхода, сформулированного  в</w:t>
      </w:r>
      <w:r>
        <w:rPr>
          <w:rFonts w:ascii="Times New Roman" w:hAnsi="Times New Roman" w:cs="Times New Roman"/>
          <w:sz w:val="28"/>
          <w:szCs w:val="28"/>
        </w:rPr>
        <w:t xml:space="preserve">  деле «</w:t>
      </w:r>
      <w:proofErr w:type="spellStart"/>
      <w:r>
        <w:rPr>
          <w:rFonts w:ascii="Times New Roman" w:hAnsi="Times New Roman" w:cs="Times New Roman"/>
          <w:sz w:val="28"/>
          <w:szCs w:val="28"/>
        </w:rPr>
        <w:t>Пеллегрен</w:t>
      </w:r>
      <w:proofErr w:type="spellEnd"/>
      <w:r>
        <w:rPr>
          <w:rFonts w:ascii="Times New Roman" w:hAnsi="Times New Roman" w:cs="Times New Roman"/>
          <w:sz w:val="28"/>
          <w:szCs w:val="28"/>
        </w:rPr>
        <w:t xml:space="preserve">  против  Фран</w:t>
      </w:r>
      <w:r w:rsidRPr="0059448A">
        <w:rPr>
          <w:rFonts w:ascii="Times New Roman" w:hAnsi="Times New Roman" w:cs="Times New Roman"/>
          <w:sz w:val="28"/>
          <w:szCs w:val="28"/>
        </w:rPr>
        <w:t xml:space="preserve">ции», окажется, что </w:t>
      </w:r>
      <w:r>
        <w:rPr>
          <w:rFonts w:ascii="Times New Roman" w:hAnsi="Times New Roman" w:cs="Times New Roman"/>
          <w:sz w:val="28"/>
          <w:szCs w:val="28"/>
        </w:rPr>
        <w:t xml:space="preserve">одна </w:t>
      </w:r>
      <w:r w:rsidRPr="0059448A">
        <w:rPr>
          <w:rFonts w:ascii="Times New Roman" w:hAnsi="Times New Roman" w:cs="Times New Roman"/>
          <w:sz w:val="28"/>
          <w:szCs w:val="28"/>
        </w:rPr>
        <w:t>за</w:t>
      </w:r>
      <w:r>
        <w:rPr>
          <w:rFonts w:ascii="Times New Roman" w:hAnsi="Times New Roman" w:cs="Times New Roman"/>
          <w:sz w:val="28"/>
          <w:szCs w:val="28"/>
        </w:rPr>
        <w:t>явительница (</w:t>
      </w:r>
      <w:r w:rsidRPr="0059448A">
        <w:rPr>
          <w:rFonts w:ascii="Times New Roman" w:hAnsi="Times New Roman" w:cs="Times New Roman"/>
          <w:sz w:val="28"/>
          <w:szCs w:val="28"/>
        </w:rPr>
        <w:t>административная  помощница</w:t>
      </w:r>
      <w:r>
        <w:rPr>
          <w:rFonts w:ascii="Times New Roman" w:hAnsi="Times New Roman" w:cs="Times New Roman"/>
          <w:sz w:val="28"/>
          <w:szCs w:val="28"/>
        </w:rPr>
        <w:t>)</w:t>
      </w:r>
      <w:r w:rsidRPr="0059448A">
        <w:rPr>
          <w:rFonts w:ascii="Times New Roman" w:hAnsi="Times New Roman" w:cs="Times New Roman"/>
          <w:sz w:val="28"/>
          <w:szCs w:val="28"/>
        </w:rPr>
        <w:t xml:space="preserve"> пользуется  гарантиями, предусмотренными пунктом 1 статьи 6 Конвенции, в то время как </w:t>
      </w:r>
      <w:r>
        <w:rPr>
          <w:rFonts w:ascii="Times New Roman" w:hAnsi="Times New Roman" w:cs="Times New Roman"/>
          <w:sz w:val="28"/>
          <w:szCs w:val="28"/>
        </w:rPr>
        <w:t xml:space="preserve">остальные </w:t>
      </w:r>
      <w:r w:rsidRPr="0059448A">
        <w:rPr>
          <w:rFonts w:ascii="Times New Roman" w:hAnsi="Times New Roman" w:cs="Times New Roman"/>
          <w:sz w:val="28"/>
          <w:szCs w:val="28"/>
        </w:rPr>
        <w:t xml:space="preserve">заявители, </w:t>
      </w:r>
      <w:r>
        <w:rPr>
          <w:rFonts w:ascii="Times New Roman" w:hAnsi="Times New Roman" w:cs="Times New Roman"/>
          <w:sz w:val="28"/>
          <w:szCs w:val="28"/>
        </w:rPr>
        <w:t>являвш</w:t>
      </w:r>
      <w:r w:rsidRPr="0059448A">
        <w:rPr>
          <w:rFonts w:ascii="Times New Roman" w:hAnsi="Times New Roman" w:cs="Times New Roman"/>
          <w:sz w:val="28"/>
          <w:szCs w:val="28"/>
        </w:rPr>
        <w:t>иеся сотрудн</w:t>
      </w:r>
      <w:r>
        <w:rPr>
          <w:rFonts w:ascii="Times New Roman" w:hAnsi="Times New Roman" w:cs="Times New Roman"/>
          <w:sz w:val="28"/>
          <w:szCs w:val="28"/>
        </w:rPr>
        <w:t>иками полиции, не могут ими вос</w:t>
      </w:r>
      <w:r w:rsidRPr="0059448A">
        <w:rPr>
          <w:rFonts w:ascii="Times New Roman" w:hAnsi="Times New Roman" w:cs="Times New Roman"/>
          <w:sz w:val="28"/>
          <w:szCs w:val="28"/>
        </w:rPr>
        <w:t>пользоваться, хотя характер спора остается неизменным для всех заявителей.</w:t>
      </w:r>
    </w:p>
    <w:p w:rsidR="00BD6EA7" w:rsidRDefault="00BD6EA7" w:rsidP="00BD6EA7">
      <w:pPr>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59448A">
        <w:rPr>
          <w:rFonts w:ascii="Times New Roman" w:hAnsi="Times New Roman" w:cs="Times New Roman"/>
          <w:sz w:val="28"/>
          <w:szCs w:val="28"/>
        </w:rPr>
        <w:t>анализ дел, расс</w:t>
      </w:r>
      <w:r>
        <w:rPr>
          <w:rFonts w:ascii="Times New Roman" w:hAnsi="Times New Roman" w:cs="Times New Roman"/>
          <w:sz w:val="28"/>
          <w:szCs w:val="28"/>
        </w:rPr>
        <w:t xml:space="preserve">мотренных после того, как было </w:t>
      </w:r>
      <w:r w:rsidRPr="0059448A">
        <w:rPr>
          <w:rFonts w:ascii="Times New Roman" w:hAnsi="Times New Roman" w:cs="Times New Roman"/>
          <w:sz w:val="28"/>
          <w:szCs w:val="28"/>
        </w:rPr>
        <w:t>вынесено  постановление  по  делу «</w:t>
      </w:r>
      <w:proofErr w:type="spellStart"/>
      <w:r w:rsidRPr="0059448A">
        <w:rPr>
          <w:rFonts w:ascii="Times New Roman" w:hAnsi="Times New Roman" w:cs="Times New Roman"/>
          <w:sz w:val="28"/>
          <w:szCs w:val="28"/>
        </w:rPr>
        <w:t>Пеллегрен</w:t>
      </w:r>
      <w:proofErr w:type="spellEnd"/>
      <w:r w:rsidRPr="0059448A">
        <w:rPr>
          <w:rFonts w:ascii="Times New Roman" w:hAnsi="Times New Roman" w:cs="Times New Roman"/>
          <w:sz w:val="28"/>
          <w:szCs w:val="28"/>
        </w:rPr>
        <w:t xml:space="preserve">  против </w:t>
      </w:r>
      <w:r>
        <w:rPr>
          <w:rFonts w:ascii="Times New Roman" w:hAnsi="Times New Roman" w:cs="Times New Roman"/>
          <w:sz w:val="28"/>
          <w:szCs w:val="28"/>
        </w:rPr>
        <w:t>Франции»,  показал</w:t>
      </w:r>
      <w:r w:rsidRPr="0059448A">
        <w:rPr>
          <w:rFonts w:ascii="Times New Roman" w:hAnsi="Times New Roman" w:cs="Times New Roman"/>
          <w:sz w:val="28"/>
          <w:szCs w:val="28"/>
        </w:rPr>
        <w:t>,  что  установление  характера  и статуса  функций  заявител</w:t>
      </w:r>
      <w:r>
        <w:rPr>
          <w:rFonts w:ascii="Times New Roman" w:hAnsi="Times New Roman" w:cs="Times New Roman"/>
          <w:sz w:val="28"/>
          <w:szCs w:val="28"/>
        </w:rPr>
        <w:t>я  является  нелегкой  задачей. Н</w:t>
      </w:r>
      <w:r w:rsidRPr="0059448A">
        <w:rPr>
          <w:rFonts w:ascii="Times New Roman" w:hAnsi="Times New Roman" w:cs="Times New Roman"/>
          <w:sz w:val="28"/>
          <w:szCs w:val="28"/>
        </w:rPr>
        <w:t>е всегда на ос</w:t>
      </w:r>
      <w:r>
        <w:rPr>
          <w:rFonts w:ascii="Times New Roman" w:hAnsi="Times New Roman" w:cs="Times New Roman"/>
          <w:sz w:val="28"/>
          <w:szCs w:val="28"/>
        </w:rPr>
        <w:t>новании фактически выпол</w:t>
      </w:r>
      <w:r w:rsidRPr="0059448A">
        <w:rPr>
          <w:rFonts w:ascii="Times New Roman" w:hAnsi="Times New Roman" w:cs="Times New Roman"/>
          <w:sz w:val="28"/>
          <w:szCs w:val="28"/>
        </w:rPr>
        <w:t>няемых  заявителем  функций  можно  ясно  определить категорию государств</w:t>
      </w:r>
      <w:r>
        <w:rPr>
          <w:rFonts w:ascii="Times New Roman" w:hAnsi="Times New Roman" w:cs="Times New Roman"/>
          <w:sz w:val="28"/>
          <w:szCs w:val="28"/>
        </w:rPr>
        <w:t>енных служащих, к которой он от</w:t>
      </w:r>
      <w:r w:rsidRPr="0059448A">
        <w:rPr>
          <w:rFonts w:ascii="Times New Roman" w:hAnsi="Times New Roman" w:cs="Times New Roman"/>
          <w:sz w:val="28"/>
          <w:szCs w:val="28"/>
        </w:rPr>
        <w:t>носится. В некоторых с</w:t>
      </w:r>
      <w:r>
        <w:rPr>
          <w:rFonts w:ascii="Times New Roman" w:hAnsi="Times New Roman" w:cs="Times New Roman"/>
          <w:sz w:val="28"/>
          <w:szCs w:val="28"/>
        </w:rPr>
        <w:t>лучаях неясно, в какой мере при</w:t>
      </w:r>
      <w:r w:rsidRPr="0059448A">
        <w:rPr>
          <w:rFonts w:ascii="Times New Roman" w:hAnsi="Times New Roman" w:cs="Times New Roman"/>
          <w:sz w:val="28"/>
          <w:szCs w:val="28"/>
        </w:rPr>
        <w:t xml:space="preserve">надлежности к той или иной категории государственных служащих достаточно </w:t>
      </w:r>
      <w:r>
        <w:rPr>
          <w:rFonts w:ascii="Times New Roman" w:hAnsi="Times New Roman" w:cs="Times New Roman"/>
          <w:sz w:val="28"/>
          <w:szCs w:val="28"/>
        </w:rPr>
        <w:t>для того, чтобы исключить приме</w:t>
      </w:r>
      <w:r w:rsidRPr="0059448A">
        <w:rPr>
          <w:rFonts w:ascii="Times New Roman" w:hAnsi="Times New Roman" w:cs="Times New Roman"/>
          <w:sz w:val="28"/>
          <w:szCs w:val="28"/>
        </w:rPr>
        <w:t>нение статьи 6 Конвенц</w:t>
      </w:r>
      <w:r>
        <w:rPr>
          <w:rFonts w:ascii="Times New Roman" w:hAnsi="Times New Roman" w:cs="Times New Roman"/>
          <w:sz w:val="28"/>
          <w:szCs w:val="28"/>
        </w:rPr>
        <w:t>ии без учета характера должност</w:t>
      </w:r>
      <w:r w:rsidRPr="0059448A">
        <w:rPr>
          <w:rFonts w:ascii="Times New Roman" w:hAnsi="Times New Roman" w:cs="Times New Roman"/>
          <w:sz w:val="28"/>
          <w:szCs w:val="28"/>
        </w:rPr>
        <w:t>ных обязанностей работника.</w:t>
      </w:r>
      <w:r>
        <w:rPr>
          <w:rStyle w:val="a5"/>
          <w:rFonts w:ascii="Times New Roman" w:hAnsi="Times New Roman" w:cs="Times New Roman"/>
          <w:sz w:val="28"/>
          <w:szCs w:val="28"/>
        </w:rPr>
        <w:footnoteReference w:id="203"/>
      </w:r>
    </w:p>
    <w:p w:rsidR="00BD6EA7" w:rsidRDefault="00BD6EA7" w:rsidP="00BD6EA7">
      <w:pPr>
        <w:jc w:val="both"/>
        <w:rPr>
          <w:rFonts w:ascii="Times New Roman" w:hAnsi="Times New Roman" w:cs="Times New Roman"/>
          <w:sz w:val="28"/>
          <w:szCs w:val="28"/>
        </w:rPr>
      </w:pPr>
      <w:r>
        <w:rPr>
          <w:rFonts w:ascii="Times New Roman" w:hAnsi="Times New Roman" w:cs="Times New Roman"/>
          <w:sz w:val="28"/>
          <w:szCs w:val="28"/>
        </w:rPr>
        <w:lastRenderedPageBreak/>
        <w:t>О</w:t>
      </w:r>
      <w:r w:rsidRPr="0059448A">
        <w:rPr>
          <w:rFonts w:ascii="Times New Roman" w:hAnsi="Times New Roman" w:cs="Times New Roman"/>
          <w:sz w:val="28"/>
          <w:szCs w:val="28"/>
        </w:rPr>
        <w:t xml:space="preserve">собенно </w:t>
      </w:r>
      <w:r>
        <w:rPr>
          <w:rFonts w:ascii="Times New Roman" w:hAnsi="Times New Roman" w:cs="Times New Roman"/>
          <w:sz w:val="28"/>
          <w:szCs w:val="28"/>
        </w:rPr>
        <w:t xml:space="preserve"> поразительным  представляется </w:t>
      </w:r>
      <w:r w:rsidRPr="0059448A">
        <w:rPr>
          <w:rFonts w:ascii="Times New Roman" w:hAnsi="Times New Roman" w:cs="Times New Roman"/>
          <w:sz w:val="28"/>
          <w:szCs w:val="28"/>
        </w:rPr>
        <w:t>тот факт, что «функци</w:t>
      </w:r>
      <w:r>
        <w:rPr>
          <w:rFonts w:ascii="Times New Roman" w:hAnsi="Times New Roman" w:cs="Times New Roman"/>
          <w:sz w:val="28"/>
          <w:szCs w:val="28"/>
        </w:rPr>
        <w:t>ональный подход», если его пони</w:t>
      </w:r>
      <w:r w:rsidRPr="0059448A">
        <w:rPr>
          <w:rFonts w:ascii="Times New Roman" w:hAnsi="Times New Roman" w:cs="Times New Roman"/>
          <w:sz w:val="28"/>
          <w:szCs w:val="28"/>
        </w:rPr>
        <w:t>мать буквально, требует, чтобы статья 6 Конвенции не применялась к спорам, в которых положение заявителя как  государственного  служащего  ничем  не  отличается от положения любого другого человека, обратившегося в суд</w:t>
      </w:r>
      <w:r>
        <w:rPr>
          <w:rFonts w:ascii="Times New Roman" w:hAnsi="Times New Roman" w:cs="Times New Roman"/>
          <w:sz w:val="28"/>
          <w:szCs w:val="28"/>
        </w:rPr>
        <w:t>.</w:t>
      </w:r>
    </w:p>
    <w:p w:rsidR="007F4A83" w:rsidRDefault="007F4A83" w:rsidP="004358C8">
      <w:pPr>
        <w:jc w:val="both"/>
        <w:rPr>
          <w:rFonts w:ascii="Times New Roman" w:hAnsi="Times New Roman" w:cs="Times New Roman"/>
          <w:sz w:val="28"/>
          <w:szCs w:val="28"/>
        </w:rPr>
      </w:pPr>
      <w:r>
        <w:rPr>
          <w:rFonts w:ascii="Times New Roman" w:hAnsi="Times New Roman" w:cs="Times New Roman"/>
          <w:sz w:val="28"/>
          <w:szCs w:val="28"/>
        </w:rPr>
        <w:t>В итоге ЕСПЧ констатировал, что фун</w:t>
      </w:r>
      <w:r w:rsidRPr="0059448A">
        <w:rPr>
          <w:rFonts w:ascii="Times New Roman" w:hAnsi="Times New Roman" w:cs="Times New Roman"/>
          <w:sz w:val="28"/>
          <w:szCs w:val="28"/>
        </w:rPr>
        <w:t xml:space="preserve">кциональный критерий </w:t>
      </w:r>
      <w:r>
        <w:rPr>
          <w:rFonts w:ascii="Times New Roman" w:hAnsi="Times New Roman" w:cs="Times New Roman"/>
          <w:sz w:val="28"/>
          <w:szCs w:val="28"/>
        </w:rPr>
        <w:t>в том виде, в каком он применялся  на  практике,  не  упростил  анализа  вопроса  о  при</w:t>
      </w:r>
      <w:r w:rsidRPr="0059448A">
        <w:rPr>
          <w:rFonts w:ascii="Times New Roman" w:hAnsi="Times New Roman" w:cs="Times New Roman"/>
          <w:sz w:val="28"/>
          <w:szCs w:val="28"/>
        </w:rPr>
        <w:t>менимости статьи 6 Конвенции к разбирательству дела, одной  из  сторон  в  котором  является  государственный служащий. Кроме тог</w:t>
      </w:r>
      <w:r>
        <w:rPr>
          <w:rFonts w:ascii="Times New Roman" w:hAnsi="Times New Roman" w:cs="Times New Roman"/>
          <w:sz w:val="28"/>
          <w:szCs w:val="28"/>
        </w:rPr>
        <w:t>о, вопреки ожиданиям, он не внес</w:t>
      </w:r>
      <w:r w:rsidRPr="0059448A">
        <w:rPr>
          <w:rFonts w:ascii="Times New Roman" w:hAnsi="Times New Roman" w:cs="Times New Roman"/>
          <w:sz w:val="28"/>
          <w:szCs w:val="28"/>
        </w:rPr>
        <w:t xml:space="preserve"> в этот вопрос определенности</w:t>
      </w:r>
      <w:r>
        <w:rPr>
          <w:rFonts w:ascii="Times New Roman" w:hAnsi="Times New Roman" w:cs="Times New Roman"/>
          <w:sz w:val="28"/>
          <w:szCs w:val="28"/>
        </w:rPr>
        <w:t>.</w:t>
      </w:r>
      <w:r w:rsidR="004358C8">
        <w:rPr>
          <w:rFonts w:ascii="Times New Roman" w:hAnsi="Times New Roman" w:cs="Times New Roman"/>
          <w:sz w:val="28"/>
          <w:szCs w:val="28"/>
        </w:rPr>
        <w:t xml:space="preserve"> По этим соображениям Европейский Суд пришел</w:t>
      </w:r>
      <w:r w:rsidR="004358C8" w:rsidRPr="0059448A">
        <w:rPr>
          <w:rFonts w:ascii="Times New Roman" w:hAnsi="Times New Roman" w:cs="Times New Roman"/>
          <w:sz w:val="28"/>
          <w:szCs w:val="28"/>
        </w:rPr>
        <w:t xml:space="preserve"> к выводу, что функциональный критерий, сформулированный в деле «</w:t>
      </w:r>
      <w:proofErr w:type="spellStart"/>
      <w:r w:rsidR="004358C8" w:rsidRPr="0059448A">
        <w:rPr>
          <w:rFonts w:ascii="Times New Roman" w:hAnsi="Times New Roman" w:cs="Times New Roman"/>
          <w:sz w:val="28"/>
          <w:szCs w:val="28"/>
        </w:rPr>
        <w:t>Пеллегрен</w:t>
      </w:r>
      <w:proofErr w:type="spellEnd"/>
      <w:r w:rsidR="004358C8" w:rsidRPr="0059448A">
        <w:rPr>
          <w:rFonts w:ascii="Times New Roman" w:hAnsi="Times New Roman" w:cs="Times New Roman"/>
          <w:sz w:val="28"/>
          <w:szCs w:val="28"/>
        </w:rPr>
        <w:t xml:space="preserve"> против Франции», необходимо усовершенств</w:t>
      </w:r>
      <w:r w:rsidR="004358C8">
        <w:rPr>
          <w:rFonts w:ascii="Times New Roman" w:hAnsi="Times New Roman" w:cs="Times New Roman"/>
          <w:sz w:val="28"/>
          <w:szCs w:val="28"/>
        </w:rPr>
        <w:t xml:space="preserve">овать: если </w:t>
      </w:r>
      <w:r w:rsidR="004358C8" w:rsidRPr="0059448A">
        <w:rPr>
          <w:rFonts w:ascii="Times New Roman" w:hAnsi="Times New Roman" w:cs="Times New Roman"/>
          <w:sz w:val="28"/>
          <w:szCs w:val="28"/>
        </w:rPr>
        <w:t xml:space="preserve">Суд не будет придерживаться динамического  и  </w:t>
      </w:r>
      <w:proofErr w:type="spellStart"/>
      <w:r w:rsidR="004358C8" w:rsidRPr="0059448A">
        <w:rPr>
          <w:rFonts w:ascii="Times New Roman" w:hAnsi="Times New Roman" w:cs="Times New Roman"/>
          <w:sz w:val="28"/>
          <w:szCs w:val="28"/>
        </w:rPr>
        <w:t>эволютивного</w:t>
      </w:r>
      <w:proofErr w:type="spellEnd"/>
      <w:r w:rsidR="004358C8" w:rsidRPr="0059448A">
        <w:rPr>
          <w:rFonts w:ascii="Times New Roman" w:hAnsi="Times New Roman" w:cs="Times New Roman"/>
          <w:sz w:val="28"/>
          <w:szCs w:val="28"/>
        </w:rPr>
        <w:t xml:space="preserve">  подхода,  есть  опасность, что это станет препятствием на пути реформирования или совершенствования  его  практики</w:t>
      </w:r>
      <w:r w:rsidR="004358C8">
        <w:rPr>
          <w:rFonts w:ascii="Times New Roman" w:hAnsi="Times New Roman" w:cs="Times New Roman"/>
          <w:sz w:val="28"/>
          <w:szCs w:val="28"/>
        </w:rPr>
        <w:t>.</w:t>
      </w:r>
    </w:p>
    <w:p w:rsidR="008078BA" w:rsidRDefault="008078BA" w:rsidP="009B040F">
      <w:pPr>
        <w:jc w:val="both"/>
        <w:rPr>
          <w:rFonts w:ascii="Times New Roman" w:hAnsi="Times New Roman" w:cs="Times New Roman"/>
          <w:sz w:val="28"/>
          <w:szCs w:val="28"/>
        </w:rPr>
      </w:pPr>
      <w:r>
        <w:rPr>
          <w:rFonts w:ascii="Times New Roman" w:hAnsi="Times New Roman" w:cs="Times New Roman"/>
          <w:sz w:val="28"/>
          <w:szCs w:val="28"/>
        </w:rPr>
        <w:t xml:space="preserve">Суд подчеркнул, что </w:t>
      </w:r>
      <w:r w:rsidRPr="0059448A">
        <w:rPr>
          <w:rFonts w:ascii="Times New Roman" w:hAnsi="Times New Roman" w:cs="Times New Roman"/>
          <w:sz w:val="28"/>
          <w:szCs w:val="28"/>
        </w:rPr>
        <w:t>Постановление  по  дел</w:t>
      </w:r>
      <w:r>
        <w:rPr>
          <w:rFonts w:ascii="Times New Roman" w:hAnsi="Times New Roman" w:cs="Times New Roman"/>
          <w:sz w:val="28"/>
          <w:szCs w:val="28"/>
        </w:rPr>
        <w:t>у «</w:t>
      </w:r>
      <w:proofErr w:type="spellStart"/>
      <w:r>
        <w:rPr>
          <w:rFonts w:ascii="Times New Roman" w:hAnsi="Times New Roman" w:cs="Times New Roman"/>
          <w:sz w:val="28"/>
          <w:szCs w:val="28"/>
        </w:rPr>
        <w:t>Пеллегрен</w:t>
      </w:r>
      <w:proofErr w:type="spellEnd"/>
      <w:r>
        <w:rPr>
          <w:rFonts w:ascii="Times New Roman" w:hAnsi="Times New Roman" w:cs="Times New Roman"/>
          <w:sz w:val="28"/>
          <w:szCs w:val="28"/>
        </w:rPr>
        <w:t xml:space="preserve">  против  Франции» </w:t>
      </w:r>
      <w:r w:rsidRPr="0059448A">
        <w:rPr>
          <w:rFonts w:ascii="Times New Roman" w:hAnsi="Times New Roman" w:cs="Times New Roman"/>
          <w:sz w:val="28"/>
          <w:szCs w:val="28"/>
        </w:rPr>
        <w:t>следует понимать в свете предшествующей прецедентной практики  Европейского  Суда.  В  этом  деле  Суд  впервые отказался от ранее исп</w:t>
      </w:r>
      <w:r>
        <w:rPr>
          <w:rFonts w:ascii="Times New Roman" w:hAnsi="Times New Roman" w:cs="Times New Roman"/>
          <w:sz w:val="28"/>
          <w:szCs w:val="28"/>
        </w:rPr>
        <w:t>ользовавшегося принципа неприме</w:t>
      </w:r>
      <w:r w:rsidRPr="0059448A">
        <w:rPr>
          <w:rFonts w:ascii="Times New Roman" w:hAnsi="Times New Roman" w:cs="Times New Roman"/>
          <w:sz w:val="28"/>
          <w:szCs w:val="28"/>
        </w:rPr>
        <w:t>нимости статьи 6 Конвенции к государственной службе, высказавшись в пользу того, чтобы применять эту норму лишь в некоторых случаях.</w:t>
      </w:r>
      <w:r w:rsidR="009B040F">
        <w:rPr>
          <w:rFonts w:ascii="Times New Roman" w:hAnsi="Times New Roman" w:cs="Times New Roman"/>
          <w:sz w:val="28"/>
          <w:szCs w:val="28"/>
        </w:rPr>
        <w:t xml:space="preserve"> Однако позже стало ясно, что во многих европейских государствах служащим  предостав</w:t>
      </w:r>
      <w:r w:rsidR="009B040F" w:rsidRPr="0059448A">
        <w:rPr>
          <w:rFonts w:ascii="Times New Roman" w:hAnsi="Times New Roman" w:cs="Times New Roman"/>
          <w:sz w:val="28"/>
          <w:szCs w:val="28"/>
        </w:rPr>
        <w:t>ляется доступ к правосудию, и они могут подавать иски о заработной плате, о дополнительных выплатах и даже об увольнении или о трудовом найме точно так же, как и работники частного сектора. При таких обстоятельствах в  рамках  национальной  правовой  системы  отсутствует столкновение жизненно важных интересов государства и права человека на защиту.</w:t>
      </w:r>
    </w:p>
    <w:p w:rsidR="009B040F" w:rsidRDefault="009B040F" w:rsidP="009B040F">
      <w:pPr>
        <w:jc w:val="both"/>
        <w:rPr>
          <w:rFonts w:ascii="Times New Roman" w:hAnsi="Times New Roman" w:cs="Times New Roman"/>
          <w:sz w:val="28"/>
          <w:szCs w:val="28"/>
        </w:rPr>
      </w:pPr>
      <w:r>
        <w:rPr>
          <w:rFonts w:ascii="Times New Roman" w:hAnsi="Times New Roman" w:cs="Times New Roman"/>
          <w:sz w:val="28"/>
          <w:szCs w:val="28"/>
        </w:rPr>
        <w:t xml:space="preserve">Кроме того, ЕСПЧ отметил, что </w:t>
      </w:r>
      <w:r w:rsidRPr="0059448A">
        <w:rPr>
          <w:rFonts w:ascii="Times New Roman" w:hAnsi="Times New Roman" w:cs="Times New Roman"/>
          <w:sz w:val="28"/>
          <w:szCs w:val="28"/>
        </w:rPr>
        <w:t>статьи 1 и</w:t>
      </w:r>
      <w:r>
        <w:rPr>
          <w:rFonts w:ascii="Times New Roman" w:hAnsi="Times New Roman" w:cs="Times New Roman"/>
          <w:sz w:val="28"/>
          <w:szCs w:val="28"/>
        </w:rPr>
        <w:t xml:space="preserve"> 14 Конвенции предусматривают, что </w:t>
      </w:r>
      <w:r w:rsidRPr="0059448A">
        <w:rPr>
          <w:rFonts w:ascii="Times New Roman" w:hAnsi="Times New Roman" w:cs="Times New Roman"/>
          <w:sz w:val="28"/>
          <w:szCs w:val="28"/>
        </w:rPr>
        <w:t>кажд</w:t>
      </w:r>
      <w:r>
        <w:rPr>
          <w:rFonts w:ascii="Times New Roman" w:hAnsi="Times New Roman" w:cs="Times New Roman"/>
          <w:sz w:val="28"/>
          <w:szCs w:val="28"/>
        </w:rPr>
        <w:t>ый, находящийся под юрисдикцией г</w:t>
      </w:r>
      <w:r w:rsidRPr="0059448A">
        <w:rPr>
          <w:rFonts w:ascii="Times New Roman" w:hAnsi="Times New Roman" w:cs="Times New Roman"/>
          <w:sz w:val="28"/>
          <w:szCs w:val="28"/>
        </w:rPr>
        <w:t>осударств</w:t>
      </w:r>
      <w:r>
        <w:rPr>
          <w:rFonts w:ascii="Times New Roman" w:hAnsi="Times New Roman" w:cs="Times New Roman"/>
          <w:sz w:val="28"/>
          <w:szCs w:val="28"/>
        </w:rPr>
        <w:t>-участников</w:t>
      </w:r>
      <w:r w:rsidRPr="0059448A">
        <w:rPr>
          <w:rFonts w:ascii="Times New Roman" w:hAnsi="Times New Roman" w:cs="Times New Roman"/>
          <w:sz w:val="28"/>
          <w:szCs w:val="28"/>
        </w:rPr>
        <w:t>,  должен  пользоваться  правами  и свобод</w:t>
      </w:r>
      <w:r>
        <w:rPr>
          <w:rFonts w:ascii="Times New Roman" w:hAnsi="Times New Roman" w:cs="Times New Roman"/>
          <w:sz w:val="28"/>
          <w:szCs w:val="28"/>
        </w:rPr>
        <w:t xml:space="preserve">ами, перечисленными в </w:t>
      </w:r>
      <w:r w:rsidRPr="0059448A">
        <w:rPr>
          <w:rFonts w:ascii="Times New Roman" w:hAnsi="Times New Roman" w:cs="Times New Roman"/>
          <w:sz w:val="28"/>
          <w:szCs w:val="28"/>
        </w:rPr>
        <w:t>Конвенции</w:t>
      </w:r>
      <w:r>
        <w:rPr>
          <w:rFonts w:ascii="Times New Roman" w:hAnsi="Times New Roman" w:cs="Times New Roman"/>
          <w:sz w:val="28"/>
          <w:szCs w:val="28"/>
        </w:rPr>
        <w:t xml:space="preserve">. Следовательно, </w:t>
      </w:r>
      <w:r w:rsidRPr="0059448A">
        <w:rPr>
          <w:rFonts w:ascii="Times New Roman" w:hAnsi="Times New Roman" w:cs="Times New Roman"/>
          <w:sz w:val="28"/>
          <w:szCs w:val="28"/>
        </w:rPr>
        <w:t>предусм</w:t>
      </w:r>
      <w:r>
        <w:rPr>
          <w:rFonts w:ascii="Times New Roman" w:hAnsi="Times New Roman" w:cs="Times New Roman"/>
          <w:sz w:val="28"/>
          <w:szCs w:val="28"/>
        </w:rPr>
        <w:t xml:space="preserve">отренные  Конвенцией  гарантии </w:t>
      </w:r>
      <w:r w:rsidRPr="0059448A">
        <w:rPr>
          <w:rFonts w:ascii="Times New Roman" w:hAnsi="Times New Roman" w:cs="Times New Roman"/>
          <w:sz w:val="28"/>
          <w:szCs w:val="28"/>
        </w:rPr>
        <w:t>распространяются и на государственных служащих</w:t>
      </w:r>
      <w:r>
        <w:rPr>
          <w:rFonts w:ascii="Times New Roman" w:hAnsi="Times New Roman" w:cs="Times New Roman"/>
          <w:sz w:val="28"/>
          <w:szCs w:val="28"/>
        </w:rPr>
        <w:t>.</w:t>
      </w:r>
      <w:r>
        <w:rPr>
          <w:rStyle w:val="a5"/>
          <w:rFonts w:ascii="Times New Roman" w:hAnsi="Times New Roman" w:cs="Times New Roman"/>
          <w:sz w:val="28"/>
          <w:szCs w:val="28"/>
        </w:rPr>
        <w:footnoteReference w:id="204"/>
      </w:r>
      <w:r w:rsidRPr="009B040F">
        <w:rPr>
          <w:rFonts w:ascii="Times New Roman" w:hAnsi="Times New Roman" w:cs="Times New Roman"/>
          <w:sz w:val="28"/>
          <w:szCs w:val="28"/>
        </w:rPr>
        <w:t xml:space="preserve"> </w:t>
      </w:r>
      <w:r>
        <w:rPr>
          <w:rFonts w:ascii="Times New Roman" w:hAnsi="Times New Roman" w:cs="Times New Roman"/>
          <w:sz w:val="28"/>
          <w:szCs w:val="28"/>
        </w:rPr>
        <w:t xml:space="preserve">Даже в данном деле финское </w:t>
      </w:r>
      <w:r w:rsidRPr="0059448A">
        <w:rPr>
          <w:rFonts w:ascii="Times New Roman" w:hAnsi="Times New Roman" w:cs="Times New Roman"/>
          <w:sz w:val="28"/>
          <w:szCs w:val="28"/>
        </w:rPr>
        <w:t xml:space="preserve">законодательство наделяло </w:t>
      </w:r>
      <w:r>
        <w:rPr>
          <w:rFonts w:ascii="Times New Roman" w:hAnsi="Times New Roman" w:cs="Times New Roman"/>
          <w:sz w:val="28"/>
          <w:szCs w:val="28"/>
        </w:rPr>
        <w:t xml:space="preserve">всех </w:t>
      </w:r>
      <w:r w:rsidRPr="0059448A">
        <w:rPr>
          <w:rFonts w:ascii="Times New Roman" w:hAnsi="Times New Roman" w:cs="Times New Roman"/>
          <w:sz w:val="28"/>
          <w:szCs w:val="28"/>
        </w:rPr>
        <w:t xml:space="preserve">заявителей </w:t>
      </w:r>
      <w:r>
        <w:rPr>
          <w:rFonts w:ascii="Times New Roman" w:hAnsi="Times New Roman" w:cs="Times New Roman"/>
          <w:sz w:val="28"/>
          <w:szCs w:val="28"/>
        </w:rPr>
        <w:t>пра</w:t>
      </w:r>
      <w:r w:rsidRPr="0059448A">
        <w:rPr>
          <w:rFonts w:ascii="Times New Roman" w:hAnsi="Times New Roman" w:cs="Times New Roman"/>
          <w:sz w:val="28"/>
          <w:szCs w:val="28"/>
        </w:rPr>
        <w:t>вом на то, чтобы их требования о выплате компенсации рассматривались судом. Стороны не приводили никаких оснований, связан</w:t>
      </w:r>
      <w:r>
        <w:rPr>
          <w:rFonts w:ascii="Times New Roman" w:hAnsi="Times New Roman" w:cs="Times New Roman"/>
          <w:sz w:val="28"/>
          <w:szCs w:val="28"/>
        </w:rPr>
        <w:t>ных с эффективным функционирова</w:t>
      </w:r>
      <w:r w:rsidRPr="0059448A">
        <w:rPr>
          <w:rFonts w:ascii="Times New Roman" w:hAnsi="Times New Roman" w:cs="Times New Roman"/>
          <w:sz w:val="28"/>
          <w:szCs w:val="28"/>
        </w:rPr>
        <w:t>нием государства или с любой другой обществен</w:t>
      </w:r>
      <w:r>
        <w:rPr>
          <w:rFonts w:ascii="Times New Roman" w:hAnsi="Times New Roman" w:cs="Times New Roman"/>
          <w:sz w:val="28"/>
          <w:szCs w:val="28"/>
        </w:rPr>
        <w:t>ной не</w:t>
      </w:r>
      <w:r w:rsidRPr="0059448A">
        <w:rPr>
          <w:rFonts w:ascii="Times New Roman" w:hAnsi="Times New Roman" w:cs="Times New Roman"/>
          <w:sz w:val="28"/>
          <w:szCs w:val="28"/>
        </w:rPr>
        <w:t>обходимостью, которые могли бы потребовать лишения заявителей конвенционных гарантий, дающих защиту от несправедливого или ч</w:t>
      </w:r>
      <w:r>
        <w:rPr>
          <w:rFonts w:ascii="Times New Roman" w:hAnsi="Times New Roman" w:cs="Times New Roman"/>
          <w:sz w:val="28"/>
          <w:szCs w:val="28"/>
        </w:rPr>
        <w:t>ересчур длительного разбиратель</w:t>
      </w:r>
      <w:r w:rsidRPr="0059448A">
        <w:rPr>
          <w:rFonts w:ascii="Times New Roman" w:hAnsi="Times New Roman" w:cs="Times New Roman"/>
          <w:sz w:val="28"/>
          <w:szCs w:val="28"/>
        </w:rPr>
        <w:t>ства дела.</w:t>
      </w:r>
    </w:p>
    <w:p w:rsidR="00376BCB" w:rsidRDefault="00376BCB" w:rsidP="00376BCB">
      <w:pPr>
        <w:jc w:val="both"/>
        <w:rPr>
          <w:rFonts w:ascii="Times New Roman" w:hAnsi="Times New Roman" w:cs="Times New Roman"/>
          <w:sz w:val="28"/>
          <w:szCs w:val="28"/>
        </w:rPr>
      </w:pPr>
      <w:r>
        <w:rPr>
          <w:rFonts w:ascii="Times New Roman" w:hAnsi="Times New Roman" w:cs="Times New Roman"/>
          <w:sz w:val="28"/>
          <w:szCs w:val="28"/>
        </w:rPr>
        <w:t xml:space="preserve">В конце концов, отметил Суд, данное дело </w:t>
      </w:r>
      <w:r w:rsidRPr="0059448A">
        <w:rPr>
          <w:rFonts w:ascii="Times New Roman" w:hAnsi="Times New Roman" w:cs="Times New Roman"/>
          <w:sz w:val="28"/>
          <w:szCs w:val="28"/>
        </w:rPr>
        <w:t>отличается от д</w:t>
      </w:r>
      <w:r>
        <w:rPr>
          <w:rFonts w:ascii="Times New Roman" w:hAnsi="Times New Roman" w:cs="Times New Roman"/>
          <w:sz w:val="28"/>
          <w:szCs w:val="28"/>
        </w:rPr>
        <w:t xml:space="preserve">ругих дел, в которых положение </w:t>
      </w:r>
      <w:r w:rsidRPr="0059448A">
        <w:rPr>
          <w:rFonts w:ascii="Times New Roman" w:hAnsi="Times New Roman" w:cs="Times New Roman"/>
          <w:sz w:val="28"/>
          <w:szCs w:val="28"/>
        </w:rPr>
        <w:t>заявителей ввиду выд</w:t>
      </w:r>
      <w:r>
        <w:rPr>
          <w:rFonts w:ascii="Times New Roman" w:hAnsi="Times New Roman" w:cs="Times New Roman"/>
          <w:sz w:val="28"/>
          <w:szCs w:val="28"/>
        </w:rPr>
        <w:t>вигавшихся ими требований счита</w:t>
      </w:r>
      <w:r w:rsidRPr="0059448A">
        <w:rPr>
          <w:rFonts w:ascii="Times New Roman" w:hAnsi="Times New Roman" w:cs="Times New Roman"/>
          <w:sz w:val="28"/>
          <w:szCs w:val="28"/>
        </w:rPr>
        <w:t xml:space="preserve">лось не попадающим в сферу действия пункта 1 статьи 6 Конвенции в </w:t>
      </w:r>
      <w:r w:rsidRPr="0059448A">
        <w:rPr>
          <w:rFonts w:ascii="Times New Roman" w:hAnsi="Times New Roman" w:cs="Times New Roman"/>
          <w:sz w:val="28"/>
          <w:szCs w:val="28"/>
        </w:rPr>
        <w:lastRenderedPageBreak/>
        <w:t>граждан</w:t>
      </w:r>
      <w:r>
        <w:rPr>
          <w:rFonts w:ascii="Times New Roman" w:hAnsi="Times New Roman" w:cs="Times New Roman"/>
          <w:sz w:val="28"/>
          <w:szCs w:val="28"/>
        </w:rPr>
        <w:t xml:space="preserve">ско-процессуальном </w:t>
      </w:r>
      <w:r w:rsidRPr="0059448A">
        <w:rPr>
          <w:rFonts w:ascii="Times New Roman" w:hAnsi="Times New Roman" w:cs="Times New Roman"/>
          <w:sz w:val="28"/>
          <w:szCs w:val="28"/>
        </w:rPr>
        <w:t>аспекте</w:t>
      </w:r>
      <w:r>
        <w:rPr>
          <w:rFonts w:ascii="Times New Roman" w:hAnsi="Times New Roman" w:cs="Times New Roman"/>
          <w:sz w:val="28"/>
          <w:szCs w:val="28"/>
        </w:rPr>
        <w:t xml:space="preserve"> (дела о налогах, вопросах гражданства, предоставлении убежища, парламентских выборов и т.д.). В рамках этого дела рассуждения </w:t>
      </w:r>
      <w:r w:rsidR="009B28DE">
        <w:rPr>
          <w:rFonts w:ascii="Times New Roman" w:hAnsi="Times New Roman" w:cs="Times New Roman"/>
          <w:sz w:val="28"/>
          <w:szCs w:val="28"/>
        </w:rPr>
        <w:t>ограничивались</w:t>
      </w:r>
      <w:r w:rsidRPr="0059448A">
        <w:rPr>
          <w:rFonts w:ascii="Times New Roman" w:hAnsi="Times New Roman" w:cs="Times New Roman"/>
          <w:sz w:val="28"/>
          <w:szCs w:val="28"/>
        </w:rPr>
        <w:t xml:space="preserve"> </w:t>
      </w:r>
      <w:r>
        <w:rPr>
          <w:rFonts w:ascii="Times New Roman" w:hAnsi="Times New Roman" w:cs="Times New Roman"/>
          <w:sz w:val="28"/>
          <w:szCs w:val="28"/>
        </w:rPr>
        <w:t xml:space="preserve">исключительно </w:t>
      </w:r>
      <w:r w:rsidRPr="0059448A">
        <w:rPr>
          <w:rFonts w:ascii="Times New Roman" w:hAnsi="Times New Roman" w:cs="Times New Roman"/>
          <w:sz w:val="28"/>
          <w:szCs w:val="28"/>
        </w:rPr>
        <w:t>пол</w:t>
      </w:r>
      <w:r>
        <w:rPr>
          <w:rFonts w:ascii="Times New Roman" w:hAnsi="Times New Roman" w:cs="Times New Roman"/>
          <w:sz w:val="28"/>
          <w:szCs w:val="28"/>
        </w:rPr>
        <w:t>ожением  государственных  служа</w:t>
      </w:r>
      <w:r w:rsidRPr="0059448A">
        <w:rPr>
          <w:rFonts w:ascii="Times New Roman" w:hAnsi="Times New Roman" w:cs="Times New Roman"/>
          <w:sz w:val="28"/>
          <w:szCs w:val="28"/>
        </w:rPr>
        <w:t>щих.</w:t>
      </w:r>
    </w:p>
    <w:p w:rsidR="00B0420A" w:rsidRDefault="00376BCB" w:rsidP="00B0420A">
      <w:pPr>
        <w:jc w:val="both"/>
        <w:rPr>
          <w:rFonts w:ascii="Times New Roman" w:hAnsi="Times New Roman" w:cs="Times New Roman"/>
          <w:sz w:val="28"/>
          <w:szCs w:val="28"/>
        </w:rPr>
      </w:pPr>
      <w:r>
        <w:rPr>
          <w:rFonts w:ascii="Times New Roman" w:hAnsi="Times New Roman" w:cs="Times New Roman"/>
          <w:sz w:val="28"/>
          <w:szCs w:val="28"/>
        </w:rPr>
        <w:t xml:space="preserve">В итоге Европейский Суд сформулировал следующую правовую позицию. Государство </w:t>
      </w:r>
      <w:r w:rsidRPr="0059448A">
        <w:rPr>
          <w:rFonts w:ascii="Times New Roman" w:hAnsi="Times New Roman" w:cs="Times New Roman"/>
          <w:sz w:val="28"/>
          <w:szCs w:val="28"/>
        </w:rPr>
        <w:t>мож</w:t>
      </w:r>
      <w:r>
        <w:rPr>
          <w:rFonts w:ascii="Times New Roman" w:hAnsi="Times New Roman" w:cs="Times New Roman"/>
          <w:sz w:val="28"/>
          <w:szCs w:val="28"/>
        </w:rPr>
        <w:t xml:space="preserve">ет ссылаться </w:t>
      </w:r>
      <w:r w:rsidR="00B0420A">
        <w:rPr>
          <w:rFonts w:ascii="Times New Roman" w:hAnsi="Times New Roman" w:cs="Times New Roman"/>
          <w:sz w:val="28"/>
          <w:szCs w:val="28"/>
        </w:rPr>
        <w:t>на наличие у за</w:t>
      </w:r>
      <w:r w:rsidRPr="0059448A">
        <w:rPr>
          <w:rFonts w:ascii="Times New Roman" w:hAnsi="Times New Roman" w:cs="Times New Roman"/>
          <w:sz w:val="28"/>
          <w:szCs w:val="28"/>
        </w:rPr>
        <w:t>явителя  статуса  государственного  служащего  как  на основани</w:t>
      </w:r>
      <w:proofErr w:type="gramStart"/>
      <w:r w:rsidRPr="0059448A">
        <w:rPr>
          <w:rFonts w:ascii="Times New Roman" w:hAnsi="Times New Roman" w:cs="Times New Roman"/>
          <w:sz w:val="28"/>
          <w:szCs w:val="28"/>
        </w:rPr>
        <w:t>е</w:t>
      </w:r>
      <w:proofErr w:type="gramEnd"/>
      <w:r w:rsidRPr="0059448A">
        <w:rPr>
          <w:rFonts w:ascii="Times New Roman" w:hAnsi="Times New Roman" w:cs="Times New Roman"/>
          <w:sz w:val="28"/>
          <w:szCs w:val="28"/>
        </w:rPr>
        <w:t xml:space="preserve"> для лишени</w:t>
      </w:r>
      <w:r w:rsidR="00B0420A">
        <w:rPr>
          <w:rFonts w:ascii="Times New Roman" w:hAnsi="Times New Roman" w:cs="Times New Roman"/>
          <w:sz w:val="28"/>
          <w:szCs w:val="28"/>
        </w:rPr>
        <w:t>я его защиты, воплощенной в ста</w:t>
      </w:r>
      <w:r w:rsidRPr="0059448A">
        <w:rPr>
          <w:rFonts w:ascii="Times New Roman" w:hAnsi="Times New Roman" w:cs="Times New Roman"/>
          <w:sz w:val="28"/>
          <w:szCs w:val="28"/>
        </w:rPr>
        <w:t xml:space="preserve">тье 6 Конвенции, при соблюдении </w:t>
      </w:r>
      <w:r w:rsidR="00B0420A">
        <w:rPr>
          <w:rFonts w:ascii="Times New Roman" w:hAnsi="Times New Roman" w:cs="Times New Roman"/>
          <w:sz w:val="28"/>
          <w:szCs w:val="28"/>
        </w:rPr>
        <w:t>двух условий. Во-пер</w:t>
      </w:r>
      <w:r w:rsidRPr="0059448A">
        <w:rPr>
          <w:rFonts w:ascii="Times New Roman" w:hAnsi="Times New Roman" w:cs="Times New Roman"/>
          <w:sz w:val="28"/>
          <w:szCs w:val="28"/>
        </w:rPr>
        <w:t>вых, национальное право соответствующего государства должно в явной форме</w:t>
      </w:r>
      <w:r w:rsidR="00B0420A">
        <w:rPr>
          <w:rFonts w:ascii="Times New Roman" w:hAnsi="Times New Roman" w:cs="Times New Roman"/>
          <w:sz w:val="28"/>
          <w:szCs w:val="28"/>
        </w:rPr>
        <w:t xml:space="preserve"> лишать доступа к правосудию ра</w:t>
      </w:r>
      <w:r w:rsidRPr="0059448A">
        <w:rPr>
          <w:rFonts w:ascii="Times New Roman" w:hAnsi="Times New Roman" w:cs="Times New Roman"/>
          <w:sz w:val="28"/>
          <w:szCs w:val="28"/>
        </w:rPr>
        <w:t>ботников, занимающих должность или одну из категории должностей, о которо</w:t>
      </w:r>
      <w:r w:rsidR="00B0420A">
        <w:rPr>
          <w:rFonts w:ascii="Times New Roman" w:hAnsi="Times New Roman" w:cs="Times New Roman"/>
          <w:sz w:val="28"/>
          <w:szCs w:val="28"/>
        </w:rPr>
        <w:t xml:space="preserve">й идет речь. Во-вторых, лишение </w:t>
      </w:r>
      <w:r w:rsidRPr="0059448A">
        <w:rPr>
          <w:rFonts w:ascii="Times New Roman" w:hAnsi="Times New Roman" w:cs="Times New Roman"/>
          <w:sz w:val="28"/>
          <w:szCs w:val="28"/>
        </w:rPr>
        <w:t>доступа к правосудию</w:t>
      </w:r>
      <w:r w:rsidR="00B0420A">
        <w:rPr>
          <w:rFonts w:ascii="Times New Roman" w:hAnsi="Times New Roman" w:cs="Times New Roman"/>
          <w:sz w:val="28"/>
          <w:szCs w:val="28"/>
        </w:rPr>
        <w:t xml:space="preserve"> должно быть оправдано объектив</w:t>
      </w:r>
      <w:r w:rsidRPr="0059448A">
        <w:rPr>
          <w:rFonts w:ascii="Times New Roman" w:hAnsi="Times New Roman" w:cs="Times New Roman"/>
          <w:sz w:val="28"/>
          <w:szCs w:val="28"/>
        </w:rPr>
        <w:t>ными соображениями государственного интереса. Один лишь факт, что заявител</w:t>
      </w:r>
      <w:r w:rsidR="00B0420A">
        <w:rPr>
          <w:rFonts w:ascii="Times New Roman" w:hAnsi="Times New Roman" w:cs="Times New Roman"/>
          <w:sz w:val="28"/>
          <w:szCs w:val="28"/>
        </w:rPr>
        <w:t>ь трудится в секторе или в отде</w:t>
      </w:r>
      <w:r w:rsidRPr="0059448A">
        <w:rPr>
          <w:rFonts w:ascii="Times New Roman" w:hAnsi="Times New Roman" w:cs="Times New Roman"/>
          <w:sz w:val="28"/>
          <w:szCs w:val="28"/>
        </w:rPr>
        <w:t>ле, который участвует</w:t>
      </w:r>
      <w:r w:rsidR="00B0420A">
        <w:rPr>
          <w:rFonts w:ascii="Times New Roman" w:hAnsi="Times New Roman" w:cs="Times New Roman"/>
          <w:sz w:val="28"/>
          <w:szCs w:val="28"/>
        </w:rPr>
        <w:t xml:space="preserve"> в осуществлении публично-право</w:t>
      </w:r>
      <w:r w:rsidRPr="0059448A">
        <w:rPr>
          <w:rFonts w:ascii="Times New Roman" w:hAnsi="Times New Roman" w:cs="Times New Roman"/>
          <w:sz w:val="28"/>
          <w:szCs w:val="28"/>
        </w:rPr>
        <w:t>вых полномочий, сам по себе не является решающим. Для того чтобы оправдать л</w:t>
      </w:r>
      <w:r w:rsidR="00B0420A">
        <w:rPr>
          <w:rFonts w:ascii="Times New Roman" w:hAnsi="Times New Roman" w:cs="Times New Roman"/>
          <w:sz w:val="28"/>
          <w:szCs w:val="28"/>
        </w:rPr>
        <w:t>ишение доступа к правосудию, го</w:t>
      </w:r>
      <w:r w:rsidR="00F419A8">
        <w:rPr>
          <w:rFonts w:ascii="Times New Roman" w:hAnsi="Times New Roman" w:cs="Times New Roman"/>
          <w:sz w:val="28"/>
          <w:szCs w:val="28"/>
        </w:rPr>
        <w:t>сударству  недостаточно</w:t>
      </w:r>
      <w:r w:rsidRPr="0059448A">
        <w:rPr>
          <w:rFonts w:ascii="Times New Roman" w:hAnsi="Times New Roman" w:cs="Times New Roman"/>
          <w:sz w:val="28"/>
          <w:szCs w:val="28"/>
        </w:rPr>
        <w:t xml:space="preserve"> док</w:t>
      </w:r>
      <w:r w:rsidR="00F419A8">
        <w:rPr>
          <w:rFonts w:ascii="Times New Roman" w:hAnsi="Times New Roman" w:cs="Times New Roman"/>
          <w:sz w:val="28"/>
          <w:szCs w:val="28"/>
        </w:rPr>
        <w:t>азать, что</w:t>
      </w:r>
      <w:r w:rsidRPr="0059448A">
        <w:rPr>
          <w:rFonts w:ascii="Times New Roman" w:hAnsi="Times New Roman" w:cs="Times New Roman"/>
          <w:sz w:val="28"/>
          <w:szCs w:val="28"/>
        </w:rPr>
        <w:t xml:space="preserve"> государственный служащий участвует в осуще</w:t>
      </w:r>
      <w:r w:rsidR="00F419A8">
        <w:rPr>
          <w:rFonts w:ascii="Times New Roman" w:hAnsi="Times New Roman" w:cs="Times New Roman"/>
          <w:sz w:val="28"/>
          <w:szCs w:val="28"/>
        </w:rPr>
        <w:t>ствлении государственной власти или что</w:t>
      </w:r>
      <w:r w:rsidRPr="0059448A">
        <w:rPr>
          <w:rFonts w:ascii="Times New Roman" w:hAnsi="Times New Roman" w:cs="Times New Roman"/>
          <w:sz w:val="28"/>
          <w:szCs w:val="28"/>
        </w:rPr>
        <w:t xml:space="preserve"> госуд</w:t>
      </w:r>
      <w:r w:rsidR="00F419A8">
        <w:rPr>
          <w:rFonts w:ascii="Times New Roman" w:hAnsi="Times New Roman" w:cs="Times New Roman"/>
          <w:sz w:val="28"/>
          <w:szCs w:val="28"/>
        </w:rPr>
        <w:t>арственного  служащего и</w:t>
      </w:r>
      <w:r w:rsidR="00B0420A">
        <w:rPr>
          <w:rFonts w:ascii="Times New Roman" w:hAnsi="Times New Roman" w:cs="Times New Roman"/>
          <w:sz w:val="28"/>
          <w:szCs w:val="28"/>
        </w:rPr>
        <w:t xml:space="preserve"> госу</w:t>
      </w:r>
      <w:r w:rsidRPr="0059448A">
        <w:rPr>
          <w:rFonts w:ascii="Times New Roman" w:hAnsi="Times New Roman" w:cs="Times New Roman"/>
          <w:sz w:val="28"/>
          <w:szCs w:val="28"/>
        </w:rPr>
        <w:t>дарство как его работодателя связывают</w:t>
      </w:r>
      <w:r w:rsidR="00B0420A">
        <w:rPr>
          <w:rFonts w:ascii="Times New Roman" w:hAnsi="Times New Roman" w:cs="Times New Roman"/>
          <w:sz w:val="28"/>
          <w:szCs w:val="28"/>
        </w:rPr>
        <w:t xml:space="preserve"> </w:t>
      </w:r>
      <w:r w:rsidRPr="0059448A">
        <w:rPr>
          <w:rFonts w:ascii="Times New Roman" w:hAnsi="Times New Roman" w:cs="Times New Roman"/>
          <w:sz w:val="28"/>
          <w:szCs w:val="28"/>
        </w:rPr>
        <w:t>«особые узы доверия и лояльности». Государство также  должно  показать,  что  предмет спора,  о  котором идет речь, относится к осуществлению государственной власти или ставит п</w:t>
      </w:r>
      <w:r w:rsidR="00B0420A">
        <w:rPr>
          <w:rFonts w:ascii="Times New Roman" w:hAnsi="Times New Roman" w:cs="Times New Roman"/>
          <w:sz w:val="28"/>
          <w:szCs w:val="28"/>
        </w:rPr>
        <w:t xml:space="preserve">од сомнение существование упомянутых  уз. </w:t>
      </w:r>
    </w:p>
    <w:p w:rsidR="00B0420A" w:rsidRDefault="00B0420A" w:rsidP="00B0420A">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принципе  нет  оправдания </w:t>
      </w:r>
      <w:r w:rsidRPr="0059448A">
        <w:rPr>
          <w:rFonts w:ascii="Times New Roman" w:hAnsi="Times New Roman" w:cs="Times New Roman"/>
          <w:sz w:val="28"/>
          <w:szCs w:val="28"/>
        </w:rPr>
        <w:t>тому, что гарантии, предусмотрен</w:t>
      </w:r>
      <w:r>
        <w:rPr>
          <w:rFonts w:ascii="Times New Roman" w:hAnsi="Times New Roman" w:cs="Times New Roman"/>
          <w:sz w:val="28"/>
          <w:szCs w:val="28"/>
        </w:rPr>
        <w:t>ные статьей 6 Конвен</w:t>
      </w:r>
      <w:r w:rsidRPr="0059448A">
        <w:rPr>
          <w:rFonts w:ascii="Times New Roman" w:hAnsi="Times New Roman" w:cs="Times New Roman"/>
          <w:sz w:val="28"/>
          <w:szCs w:val="28"/>
        </w:rPr>
        <w:t>ции, на основании особого характера отношений между конкретным государственным служащим и государством не  применяются  к  обы</w:t>
      </w:r>
      <w:r>
        <w:rPr>
          <w:rFonts w:ascii="Times New Roman" w:hAnsi="Times New Roman" w:cs="Times New Roman"/>
          <w:sz w:val="28"/>
          <w:szCs w:val="28"/>
        </w:rPr>
        <w:t>чным  трудовым  спорам,  относя</w:t>
      </w:r>
      <w:r w:rsidRPr="0059448A">
        <w:rPr>
          <w:rFonts w:ascii="Times New Roman" w:hAnsi="Times New Roman" w:cs="Times New Roman"/>
          <w:sz w:val="28"/>
          <w:szCs w:val="28"/>
        </w:rPr>
        <w:t>щимся, например, к заработной плате, дополнительным выплатам или сходным правомочиям. Практически это означает появление</w:t>
      </w:r>
      <w:r>
        <w:rPr>
          <w:rFonts w:ascii="Times New Roman" w:hAnsi="Times New Roman" w:cs="Times New Roman"/>
          <w:sz w:val="28"/>
          <w:szCs w:val="28"/>
        </w:rPr>
        <w:t xml:space="preserve"> презумпции применимости положе</w:t>
      </w:r>
      <w:r w:rsidRPr="0059448A">
        <w:rPr>
          <w:rFonts w:ascii="Times New Roman" w:hAnsi="Times New Roman" w:cs="Times New Roman"/>
          <w:sz w:val="28"/>
          <w:szCs w:val="28"/>
        </w:rPr>
        <w:t xml:space="preserve">ний статьи 6 Конвенции. Именно государство-ответчик </w:t>
      </w:r>
      <w:r>
        <w:rPr>
          <w:rFonts w:ascii="Times New Roman" w:hAnsi="Times New Roman" w:cs="Times New Roman"/>
          <w:sz w:val="28"/>
          <w:szCs w:val="28"/>
        </w:rPr>
        <w:t>должно доказывать</w:t>
      </w:r>
      <w:r w:rsidRPr="0059448A">
        <w:rPr>
          <w:rFonts w:ascii="Times New Roman" w:hAnsi="Times New Roman" w:cs="Times New Roman"/>
          <w:sz w:val="28"/>
          <w:szCs w:val="28"/>
        </w:rPr>
        <w:t>,</w:t>
      </w:r>
      <w:r>
        <w:rPr>
          <w:rFonts w:ascii="Times New Roman" w:hAnsi="Times New Roman" w:cs="Times New Roman"/>
          <w:sz w:val="28"/>
          <w:szCs w:val="28"/>
        </w:rPr>
        <w:t xml:space="preserve"> во-первых, что национальное за</w:t>
      </w:r>
      <w:r w:rsidRPr="0059448A">
        <w:rPr>
          <w:rFonts w:ascii="Times New Roman" w:hAnsi="Times New Roman" w:cs="Times New Roman"/>
          <w:sz w:val="28"/>
          <w:szCs w:val="28"/>
        </w:rPr>
        <w:t>конодательство не пре</w:t>
      </w:r>
      <w:r>
        <w:rPr>
          <w:rFonts w:ascii="Times New Roman" w:hAnsi="Times New Roman" w:cs="Times New Roman"/>
          <w:sz w:val="28"/>
          <w:szCs w:val="28"/>
        </w:rPr>
        <w:t>доставляет государственному слу</w:t>
      </w:r>
      <w:r w:rsidRPr="0059448A">
        <w:rPr>
          <w:rFonts w:ascii="Times New Roman" w:hAnsi="Times New Roman" w:cs="Times New Roman"/>
          <w:sz w:val="28"/>
          <w:szCs w:val="28"/>
        </w:rPr>
        <w:t>жащему, выступающему по делу в качестве заявителя, права на доступ к право</w:t>
      </w:r>
      <w:r>
        <w:rPr>
          <w:rFonts w:ascii="Times New Roman" w:hAnsi="Times New Roman" w:cs="Times New Roman"/>
          <w:sz w:val="28"/>
          <w:szCs w:val="28"/>
        </w:rPr>
        <w:t xml:space="preserve">судию и, во-вторых, что лишение </w:t>
      </w:r>
      <w:r w:rsidRPr="0059448A">
        <w:rPr>
          <w:rFonts w:ascii="Times New Roman" w:hAnsi="Times New Roman" w:cs="Times New Roman"/>
          <w:sz w:val="28"/>
          <w:szCs w:val="28"/>
        </w:rPr>
        <w:t>этого государственно</w:t>
      </w:r>
      <w:r>
        <w:rPr>
          <w:rFonts w:ascii="Times New Roman" w:hAnsi="Times New Roman" w:cs="Times New Roman"/>
          <w:sz w:val="28"/>
          <w:szCs w:val="28"/>
        </w:rPr>
        <w:t>го служащего прав, предусмотрен</w:t>
      </w:r>
      <w:r w:rsidRPr="0059448A">
        <w:rPr>
          <w:rFonts w:ascii="Times New Roman" w:hAnsi="Times New Roman" w:cs="Times New Roman"/>
          <w:sz w:val="28"/>
          <w:szCs w:val="28"/>
        </w:rPr>
        <w:t>ных статьей 6 Конвенции, является оправданным.</w:t>
      </w:r>
    </w:p>
    <w:p w:rsidR="00B0420A" w:rsidRDefault="00B0420A" w:rsidP="00B0420A">
      <w:pPr>
        <w:jc w:val="both"/>
        <w:rPr>
          <w:rFonts w:ascii="Times New Roman" w:hAnsi="Times New Roman" w:cs="Times New Roman"/>
          <w:sz w:val="28"/>
          <w:szCs w:val="28"/>
        </w:rPr>
      </w:pPr>
      <w:r w:rsidRPr="0059448A">
        <w:rPr>
          <w:rFonts w:ascii="Times New Roman" w:hAnsi="Times New Roman" w:cs="Times New Roman"/>
          <w:sz w:val="28"/>
          <w:szCs w:val="28"/>
        </w:rPr>
        <w:t xml:space="preserve">В настоящем деле стороны </w:t>
      </w:r>
      <w:r>
        <w:rPr>
          <w:rFonts w:ascii="Times New Roman" w:hAnsi="Times New Roman" w:cs="Times New Roman"/>
          <w:sz w:val="28"/>
          <w:szCs w:val="28"/>
        </w:rPr>
        <w:t xml:space="preserve">были </w:t>
      </w:r>
      <w:r w:rsidRPr="0059448A">
        <w:rPr>
          <w:rFonts w:ascii="Times New Roman" w:hAnsi="Times New Roman" w:cs="Times New Roman"/>
          <w:sz w:val="28"/>
          <w:szCs w:val="28"/>
        </w:rPr>
        <w:t>согласны, что национальное законодательство предоставляло всем заявителям доступ к правосудию. Соответс</w:t>
      </w:r>
      <w:r>
        <w:rPr>
          <w:rFonts w:ascii="Times New Roman" w:hAnsi="Times New Roman" w:cs="Times New Roman"/>
          <w:sz w:val="28"/>
          <w:szCs w:val="28"/>
        </w:rPr>
        <w:t>твенно, ЕСПЧ пришел к выводу, что пункт 1 статьи 6 Конвен</w:t>
      </w:r>
      <w:r w:rsidRPr="0059448A">
        <w:rPr>
          <w:rFonts w:ascii="Times New Roman" w:hAnsi="Times New Roman" w:cs="Times New Roman"/>
          <w:sz w:val="28"/>
          <w:szCs w:val="28"/>
        </w:rPr>
        <w:t>ции применим в обстоятельствах дела.</w:t>
      </w:r>
    </w:p>
    <w:p w:rsidR="00022DA9" w:rsidRDefault="00D92580" w:rsidP="00227318">
      <w:pPr>
        <w:jc w:val="both"/>
        <w:rPr>
          <w:rFonts w:ascii="Times New Roman" w:hAnsi="Times New Roman" w:cs="Times New Roman"/>
          <w:sz w:val="28"/>
          <w:szCs w:val="28"/>
        </w:rPr>
      </w:pPr>
      <w:r>
        <w:rPr>
          <w:rFonts w:ascii="Times New Roman" w:hAnsi="Times New Roman" w:cs="Times New Roman"/>
          <w:sz w:val="28"/>
          <w:szCs w:val="28"/>
        </w:rPr>
        <w:t>После этого вывода Европейский Суд перешел к вопросу о предполагаемом нарушении финскими властями статьи 6 Конвенции.</w:t>
      </w:r>
      <w:r w:rsidR="00227318">
        <w:rPr>
          <w:rFonts w:ascii="Times New Roman" w:hAnsi="Times New Roman" w:cs="Times New Roman"/>
          <w:sz w:val="28"/>
          <w:szCs w:val="28"/>
        </w:rPr>
        <w:t xml:space="preserve"> Касаясь продолжительности производства по делу, ЕСПЧ напомнил, что в некоторых об</w:t>
      </w:r>
      <w:r w:rsidR="00F419A8">
        <w:rPr>
          <w:rFonts w:ascii="Times New Roman" w:hAnsi="Times New Roman" w:cs="Times New Roman"/>
          <w:sz w:val="28"/>
          <w:szCs w:val="28"/>
        </w:rPr>
        <w:t>стоятельствах</w:t>
      </w:r>
      <w:r w:rsidR="00227318" w:rsidRPr="00D92580">
        <w:rPr>
          <w:rFonts w:ascii="Times New Roman" w:hAnsi="Times New Roman" w:cs="Times New Roman"/>
          <w:sz w:val="28"/>
          <w:szCs w:val="28"/>
        </w:rPr>
        <w:t xml:space="preserve"> исчислен</w:t>
      </w:r>
      <w:r w:rsidR="00227318">
        <w:rPr>
          <w:rFonts w:ascii="Times New Roman" w:hAnsi="Times New Roman" w:cs="Times New Roman"/>
          <w:sz w:val="28"/>
          <w:szCs w:val="28"/>
        </w:rPr>
        <w:t>ие «разумного  срока»  по  граж</w:t>
      </w:r>
      <w:r w:rsidR="00F419A8">
        <w:rPr>
          <w:rFonts w:ascii="Times New Roman" w:hAnsi="Times New Roman" w:cs="Times New Roman"/>
          <w:sz w:val="28"/>
          <w:szCs w:val="28"/>
        </w:rPr>
        <w:t>данским  делам может начаться даже</w:t>
      </w:r>
      <w:r w:rsidR="00227318" w:rsidRPr="00D92580">
        <w:rPr>
          <w:rFonts w:ascii="Times New Roman" w:hAnsi="Times New Roman" w:cs="Times New Roman"/>
          <w:sz w:val="28"/>
          <w:szCs w:val="28"/>
        </w:rPr>
        <w:t xml:space="preserve"> </w:t>
      </w:r>
      <w:r w:rsidR="00227318">
        <w:rPr>
          <w:rFonts w:ascii="Times New Roman" w:hAnsi="Times New Roman" w:cs="Times New Roman"/>
          <w:sz w:val="28"/>
          <w:szCs w:val="28"/>
        </w:rPr>
        <w:t>до  выдачи  распо</w:t>
      </w:r>
      <w:r w:rsidR="00227318" w:rsidRPr="00D92580">
        <w:rPr>
          <w:rFonts w:ascii="Times New Roman" w:hAnsi="Times New Roman" w:cs="Times New Roman"/>
          <w:sz w:val="28"/>
          <w:szCs w:val="28"/>
        </w:rPr>
        <w:t xml:space="preserve">ряжения о начале рассмотрения </w:t>
      </w:r>
      <w:r w:rsidR="00227318" w:rsidRPr="00D92580">
        <w:rPr>
          <w:rFonts w:ascii="Times New Roman" w:hAnsi="Times New Roman" w:cs="Times New Roman"/>
          <w:sz w:val="28"/>
          <w:szCs w:val="28"/>
        </w:rPr>
        <w:lastRenderedPageBreak/>
        <w:t>дела в суде, в который обратился истец</w:t>
      </w:r>
      <w:r w:rsidR="00227318">
        <w:rPr>
          <w:rFonts w:ascii="Times New Roman" w:hAnsi="Times New Roman" w:cs="Times New Roman"/>
          <w:sz w:val="28"/>
          <w:szCs w:val="28"/>
        </w:rPr>
        <w:t>.</w:t>
      </w:r>
      <w:r w:rsidR="00227318">
        <w:rPr>
          <w:rStyle w:val="a5"/>
          <w:rFonts w:ascii="Times New Roman" w:hAnsi="Times New Roman" w:cs="Times New Roman"/>
          <w:sz w:val="28"/>
          <w:szCs w:val="28"/>
        </w:rPr>
        <w:footnoteReference w:id="205"/>
      </w:r>
      <w:r w:rsidR="00227318" w:rsidRPr="00227318">
        <w:rPr>
          <w:rFonts w:ascii="Times New Roman" w:hAnsi="Times New Roman" w:cs="Times New Roman"/>
          <w:sz w:val="28"/>
          <w:szCs w:val="28"/>
        </w:rPr>
        <w:t xml:space="preserve"> </w:t>
      </w:r>
      <w:r w:rsidR="00227318">
        <w:rPr>
          <w:rFonts w:ascii="Times New Roman" w:hAnsi="Times New Roman" w:cs="Times New Roman"/>
          <w:sz w:val="28"/>
          <w:szCs w:val="28"/>
        </w:rPr>
        <w:t>Именно такая ситуация сложи</w:t>
      </w:r>
      <w:r w:rsidR="00227318" w:rsidRPr="00D92580">
        <w:rPr>
          <w:rFonts w:ascii="Times New Roman" w:hAnsi="Times New Roman" w:cs="Times New Roman"/>
          <w:sz w:val="28"/>
          <w:szCs w:val="28"/>
        </w:rPr>
        <w:t>лась в деле заявителей, так как они не могли обратиться в Региональный административный суд до того, как по их требованию о пере</w:t>
      </w:r>
      <w:r w:rsidR="00227318">
        <w:rPr>
          <w:rFonts w:ascii="Times New Roman" w:hAnsi="Times New Roman" w:cs="Times New Roman"/>
          <w:sz w:val="28"/>
          <w:szCs w:val="28"/>
        </w:rPr>
        <w:t xml:space="preserve">смотре </w:t>
      </w:r>
      <w:r w:rsidR="00227318" w:rsidRPr="00D92580">
        <w:rPr>
          <w:rFonts w:ascii="Times New Roman" w:hAnsi="Times New Roman" w:cs="Times New Roman"/>
          <w:sz w:val="28"/>
          <w:szCs w:val="28"/>
        </w:rPr>
        <w:t>было  вынесено  решение,  которое  они могли обжаловать</w:t>
      </w:r>
      <w:r w:rsidR="00227318">
        <w:rPr>
          <w:rFonts w:ascii="Times New Roman" w:hAnsi="Times New Roman" w:cs="Times New Roman"/>
          <w:sz w:val="28"/>
          <w:szCs w:val="28"/>
        </w:rPr>
        <w:t xml:space="preserve">. Следовательно, в данном деле </w:t>
      </w:r>
      <w:r w:rsidR="00227318" w:rsidRPr="00D92580">
        <w:rPr>
          <w:rFonts w:ascii="Times New Roman" w:hAnsi="Times New Roman" w:cs="Times New Roman"/>
          <w:sz w:val="28"/>
          <w:szCs w:val="28"/>
        </w:rPr>
        <w:t>отсчет  ра</w:t>
      </w:r>
      <w:r w:rsidR="00227318">
        <w:rPr>
          <w:rFonts w:ascii="Times New Roman" w:hAnsi="Times New Roman" w:cs="Times New Roman"/>
          <w:sz w:val="28"/>
          <w:szCs w:val="28"/>
        </w:rPr>
        <w:t xml:space="preserve">зумного </w:t>
      </w:r>
      <w:r w:rsidR="00227318" w:rsidRPr="00D92580">
        <w:rPr>
          <w:rFonts w:ascii="Times New Roman" w:hAnsi="Times New Roman" w:cs="Times New Roman"/>
          <w:sz w:val="28"/>
          <w:szCs w:val="28"/>
        </w:rPr>
        <w:t>срока,  предусмотрен</w:t>
      </w:r>
      <w:r w:rsidR="00227318">
        <w:rPr>
          <w:rFonts w:ascii="Times New Roman" w:hAnsi="Times New Roman" w:cs="Times New Roman"/>
          <w:sz w:val="28"/>
          <w:szCs w:val="28"/>
        </w:rPr>
        <w:t>ного  пунктом 1 статьи 6 Конвен</w:t>
      </w:r>
      <w:r w:rsidR="00227318" w:rsidRPr="00D92580">
        <w:rPr>
          <w:rFonts w:ascii="Times New Roman" w:hAnsi="Times New Roman" w:cs="Times New Roman"/>
          <w:sz w:val="28"/>
          <w:szCs w:val="28"/>
        </w:rPr>
        <w:t>ции,  начался  с  момента  подачи  заявителями  жалобы  в местную администрацию, то есть с 19 марта 1993 г</w:t>
      </w:r>
      <w:r w:rsidR="00227318">
        <w:rPr>
          <w:rFonts w:ascii="Times New Roman" w:hAnsi="Times New Roman" w:cs="Times New Roman"/>
          <w:sz w:val="28"/>
          <w:szCs w:val="28"/>
        </w:rPr>
        <w:t>ода</w:t>
      </w:r>
      <w:r w:rsidR="00227318" w:rsidRPr="00D92580">
        <w:rPr>
          <w:rFonts w:ascii="Times New Roman" w:hAnsi="Times New Roman" w:cs="Times New Roman"/>
          <w:sz w:val="28"/>
          <w:szCs w:val="28"/>
        </w:rPr>
        <w:t xml:space="preserve">. </w:t>
      </w:r>
      <w:r w:rsidR="00227318">
        <w:rPr>
          <w:rFonts w:ascii="Times New Roman" w:hAnsi="Times New Roman" w:cs="Times New Roman"/>
          <w:sz w:val="28"/>
          <w:szCs w:val="28"/>
        </w:rPr>
        <w:t>Таким образом, оно про</w:t>
      </w:r>
      <w:r w:rsidR="00227318" w:rsidRPr="00D92580">
        <w:rPr>
          <w:rFonts w:ascii="Times New Roman" w:hAnsi="Times New Roman" w:cs="Times New Roman"/>
          <w:sz w:val="28"/>
          <w:szCs w:val="28"/>
        </w:rPr>
        <w:t>должалось более семи лет.</w:t>
      </w:r>
    </w:p>
    <w:p w:rsidR="00227318" w:rsidRDefault="00227318" w:rsidP="00227318">
      <w:pPr>
        <w:jc w:val="both"/>
        <w:rPr>
          <w:rFonts w:ascii="Times New Roman" w:hAnsi="Times New Roman" w:cs="Times New Roman"/>
          <w:sz w:val="28"/>
          <w:szCs w:val="28"/>
        </w:rPr>
      </w:pPr>
      <w:r>
        <w:rPr>
          <w:rFonts w:ascii="Times New Roman" w:hAnsi="Times New Roman" w:cs="Times New Roman"/>
          <w:sz w:val="28"/>
          <w:szCs w:val="28"/>
        </w:rPr>
        <w:t>Оценивая этот срок на «разумность», Суд отметил, что само по себе дело не было очень сложным.</w:t>
      </w:r>
      <w:r w:rsidRPr="00227318">
        <w:rPr>
          <w:rFonts w:ascii="Times New Roman" w:hAnsi="Times New Roman" w:cs="Times New Roman"/>
          <w:sz w:val="28"/>
          <w:szCs w:val="28"/>
        </w:rPr>
        <w:t xml:space="preserve"> </w:t>
      </w:r>
      <w:r w:rsidRPr="00D92580">
        <w:rPr>
          <w:rFonts w:ascii="Times New Roman" w:hAnsi="Times New Roman" w:cs="Times New Roman"/>
          <w:sz w:val="28"/>
          <w:szCs w:val="28"/>
        </w:rPr>
        <w:t>Что касается заявителей</w:t>
      </w:r>
      <w:r>
        <w:rPr>
          <w:rFonts w:ascii="Times New Roman" w:hAnsi="Times New Roman" w:cs="Times New Roman"/>
          <w:sz w:val="28"/>
          <w:szCs w:val="28"/>
        </w:rPr>
        <w:t xml:space="preserve">, они не предпринимали никаких </w:t>
      </w:r>
      <w:r w:rsidRPr="00D92580">
        <w:rPr>
          <w:rFonts w:ascii="Times New Roman" w:hAnsi="Times New Roman" w:cs="Times New Roman"/>
          <w:sz w:val="28"/>
          <w:szCs w:val="28"/>
        </w:rPr>
        <w:t>действий, которые могли бы замедлить ход рассмотрения дела.</w:t>
      </w:r>
      <w:r>
        <w:rPr>
          <w:rFonts w:ascii="Times New Roman" w:hAnsi="Times New Roman" w:cs="Times New Roman"/>
          <w:sz w:val="28"/>
          <w:szCs w:val="28"/>
        </w:rPr>
        <w:t xml:space="preserve"> В то же время </w:t>
      </w:r>
      <w:r w:rsidRPr="00D92580">
        <w:rPr>
          <w:rFonts w:ascii="Times New Roman" w:hAnsi="Times New Roman" w:cs="Times New Roman"/>
          <w:sz w:val="28"/>
          <w:szCs w:val="28"/>
        </w:rPr>
        <w:t>рассмотр</w:t>
      </w:r>
      <w:r>
        <w:rPr>
          <w:rFonts w:ascii="Times New Roman" w:hAnsi="Times New Roman" w:cs="Times New Roman"/>
          <w:sz w:val="28"/>
          <w:szCs w:val="28"/>
        </w:rPr>
        <w:t xml:space="preserve">ение  дела  заняло  у  местной </w:t>
      </w:r>
      <w:r w:rsidRPr="00D92580">
        <w:rPr>
          <w:rFonts w:ascii="Times New Roman" w:hAnsi="Times New Roman" w:cs="Times New Roman"/>
          <w:sz w:val="28"/>
          <w:szCs w:val="28"/>
        </w:rPr>
        <w:t>администрации четыре года</w:t>
      </w:r>
      <w:r>
        <w:rPr>
          <w:rFonts w:ascii="Times New Roman" w:hAnsi="Times New Roman" w:cs="Times New Roman"/>
          <w:sz w:val="28"/>
          <w:szCs w:val="28"/>
        </w:rPr>
        <w:t xml:space="preserve"> (с 1993 по 1997 год)</w:t>
      </w:r>
      <w:r w:rsidRPr="00D92580">
        <w:rPr>
          <w:rFonts w:ascii="Times New Roman" w:hAnsi="Times New Roman" w:cs="Times New Roman"/>
          <w:sz w:val="28"/>
          <w:szCs w:val="28"/>
        </w:rPr>
        <w:t>.</w:t>
      </w:r>
      <w:r>
        <w:rPr>
          <w:rFonts w:ascii="Times New Roman" w:hAnsi="Times New Roman" w:cs="Times New Roman"/>
          <w:sz w:val="28"/>
          <w:szCs w:val="28"/>
        </w:rPr>
        <w:t xml:space="preserve"> Такую продолжительность </w:t>
      </w:r>
      <w:r w:rsidRPr="00D92580">
        <w:rPr>
          <w:rFonts w:ascii="Times New Roman" w:hAnsi="Times New Roman" w:cs="Times New Roman"/>
          <w:sz w:val="28"/>
          <w:szCs w:val="28"/>
        </w:rPr>
        <w:t>производства  по  делу  нельзя  объяснить  ни  принятыми процессуальными ме</w:t>
      </w:r>
      <w:r>
        <w:rPr>
          <w:rFonts w:ascii="Times New Roman" w:hAnsi="Times New Roman" w:cs="Times New Roman"/>
          <w:sz w:val="28"/>
          <w:szCs w:val="28"/>
        </w:rPr>
        <w:t>рами, ни необходимостью дождать</w:t>
      </w:r>
      <w:r w:rsidRPr="00D92580">
        <w:rPr>
          <w:rFonts w:ascii="Times New Roman" w:hAnsi="Times New Roman" w:cs="Times New Roman"/>
          <w:sz w:val="28"/>
          <w:szCs w:val="28"/>
        </w:rPr>
        <w:t>ся вынесения решения по д</w:t>
      </w:r>
      <w:r>
        <w:rPr>
          <w:rFonts w:ascii="Times New Roman" w:hAnsi="Times New Roman" w:cs="Times New Roman"/>
          <w:sz w:val="28"/>
          <w:szCs w:val="28"/>
        </w:rPr>
        <w:t xml:space="preserve">елу о полицейском округе </w:t>
      </w:r>
      <w:proofErr w:type="spellStart"/>
      <w:r>
        <w:rPr>
          <w:rFonts w:ascii="Times New Roman" w:hAnsi="Times New Roman" w:cs="Times New Roman"/>
          <w:sz w:val="28"/>
          <w:szCs w:val="28"/>
        </w:rPr>
        <w:t>Ас</w:t>
      </w:r>
      <w:r w:rsidRPr="00D92580">
        <w:rPr>
          <w:rFonts w:ascii="Times New Roman" w:hAnsi="Times New Roman" w:cs="Times New Roman"/>
          <w:sz w:val="28"/>
          <w:szCs w:val="28"/>
        </w:rPr>
        <w:t>кола</w:t>
      </w:r>
      <w:proofErr w:type="spellEnd"/>
      <w:r w:rsidRPr="00D92580">
        <w:rPr>
          <w:rFonts w:ascii="Times New Roman" w:hAnsi="Times New Roman" w:cs="Times New Roman"/>
          <w:sz w:val="28"/>
          <w:szCs w:val="28"/>
        </w:rPr>
        <w:t>, ставшего окончательным уже 7 декабря 1994 г</w:t>
      </w:r>
      <w:r>
        <w:rPr>
          <w:rFonts w:ascii="Times New Roman" w:hAnsi="Times New Roman" w:cs="Times New Roman"/>
          <w:sz w:val="28"/>
          <w:szCs w:val="28"/>
        </w:rPr>
        <w:t>ода</w:t>
      </w:r>
      <w:r w:rsidRPr="00D92580">
        <w:rPr>
          <w:rFonts w:ascii="Times New Roman" w:hAnsi="Times New Roman" w:cs="Times New Roman"/>
          <w:sz w:val="28"/>
          <w:szCs w:val="28"/>
        </w:rPr>
        <w:t>.</w:t>
      </w:r>
      <w:r>
        <w:rPr>
          <w:rFonts w:ascii="Times New Roman" w:hAnsi="Times New Roman" w:cs="Times New Roman"/>
          <w:sz w:val="28"/>
          <w:szCs w:val="28"/>
        </w:rPr>
        <w:t xml:space="preserve"> </w:t>
      </w:r>
    </w:p>
    <w:p w:rsidR="00227318" w:rsidRDefault="00227318" w:rsidP="00227318">
      <w:pPr>
        <w:jc w:val="both"/>
        <w:rPr>
          <w:rFonts w:ascii="Times New Roman" w:hAnsi="Times New Roman" w:cs="Times New Roman"/>
          <w:sz w:val="28"/>
          <w:szCs w:val="28"/>
        </w:rPr>
      </w:pPr>
      <w:r>
        <w:rPr>
          <w:rFonts w:ascii="Times New Roman" w:hAnsi="Times New Roman" w:cs="Times New Roman"/>
          <w:sz w:val="28"/>
          <w:szCs w:val="28"/>
        </w:rPr>
        <w:t xml:space="preserve">После этого дело заявителей еще около трех лет рассматривалось в двух судебных инстанциях, что, по мнению Суда, не поднимало вопроса о возможном нарушении </w:t>
      </w:r>
      <w:r w:rsidRPr="00D92580">
        <w:rPr>
          <w:rFonts w:ascii="Times New Roman" w:hAnsi="Times New Roman" w:cs="Times New Roman"/>
          <w:sz w:val="28"/>
          <w:szCs w:val="28"/>
        </w:rPr>
        <w:t>требований пункта 1 статьи 6 Конвенции.</w:t>
      </w:r>
      <w:r>
        <w:rPr>
          <w:rFonts w:ascii="Times New Roman" w:hAnsi="Times New Roman" w:cs="Times New Roman"/>
          <w:sz w:val="28"/>
          <w:szCs w:val="28"/>
        </w:rPr>
        <w:t xml:space="preserve"> В итоге ЕСПЧ пришел к выводу, что допущенные местной администрацией проволочки стали нарушением требования о разумном сроке судебного разбирательства.</w:t>
      </w:r>
    </w:p>
    <w:p w:rsidR="00227318" w:rsidRDefault="00227318" w:rsidP="00653227">
      <w:pPr>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вопроса о </w:t>
      </w:r>
      <w:proofErr w:type="spellStart"/>
      <w:r>
        <w:rPr>
          <w:rFonts w:ascii="Times New Roman" w:hAnsi="Times New Roman" w:cs="Times New Roman"/>
          <w:sz w:val="28"/>
          <w:szCs w:val="28"/>
        </w:rPr>
        <w:t>непроведении</w:t>
      </w:r>
      <w:proofErr w:type="spellEnd"/>
      <w:r>
        <w:rPr>
          <w:rFonts w:ascii="Times New Roman" w:hAnsi="Times New Roman" w:cs="Times New Roman"/>
          <w:sz w:val="28"/>
          <w:szCs w:val="28"/>
        </w:rPr>
        <w:t xml:space="preserve"> устного разбирательства по данному делу, то Суд пришел к противоположному выводу, не усмотрев нарушения статьи 6 Конвенции. Сославшись на свою прецедентную практику</w:t>
      </w:r>
      <w:r>
        <w:rPr>
          <w:rStyle w:val="a5"/>
          <w:rFonts w:ascii="Times New Roman" w:hAnsi="Times New Roman" w:cs="Times New Roman"/>
          <w:sz w:val="28"/>
          <w:szCs w:val="28"/>
        </w:rPr>
        <w:footnoteReference w:id="206"/>
      </w:r>
      <w:r>
        <w:rPr>
          <w:rFonts w:ascii="Times New Roman" w:hAnsi="Times New Roman" w:cs="Times New Roman"/>
          <w:sz w:val="28"/>
          <w:szCs w:val="28"/>
        </w:rPr>
        <w:t xml:space="preserve">, ЕСПЧ указал, что </w:t>
      </w:r>
      <w:r w:rsidR="00653227" w:rsidRPr="00D92580">
        <w:rPr>
          <w:rFonts w:ascii="Times New Roman" w:hAnsi="Times New Roman" w:cs="Times New Roman"/>
          <w:sz w:val="28"/>
          <w:szCs w:val="28"/>
        </w:rPr>
        <w:t>зая</w:t>
      </w:r>
      <w:r w:rsidR="00653227">
        <w:rPr>
          <w:rFonts w:ascii="Times New Roman" w:hAnsi="Times New Roman" w:cs="Times New Roman"/>
          <w:sz w:val="28"/>
          <w:szCs w:val="28"/>
        </w:rPr>
        <w:t>вители требовали проведения ус</w:t>
      </w:r>
      <w:r w:rsidR="00653227" w:rsidRPr="00D92580">
        <w:rPr>
          <w:rFonts w:ascii="Times New Roman" w:hAnsi="Times New Roman" w:cs="Times New Roman"/>
          <w:sz w:val="28"/>
          <w:szCs w:val="28"/>
        </w:rPr>
        <w:t>тного разбирательства, намереваясь</w:t>
      </w:r>
      <w:r w:rsidR="00653227">
        <w:rPr>
          <w:rFonts w:ascii="Times New Roman" w:hAnsi="Times New Roman" w:cs="Times New Roman"/>
          <w:sz w:val="28"/>
          <w:szCs w:val="28"/>
        </w:rPr>
        <w:t xml:space="preserve"> доказать, что реги</w:t>
      </w:r>
      <w:r w:rsidR="00653227" w:rsidRPr="00D92580">
        <w:rPr>
          <w:rFonts w:ascii="Times New Roman" w:hAnsi="Times New Roman" w:cs="Times New Roman"/>
          <w:sz w:val="28"/>
          <w:szCs w:val="28"/>
        </w:rPr>
        <w:t>ональное управление полиции обещало компенсировать понесенные ими убы</w:t>
      </w:r>
      <w:r w:rsidR="00653227">
        <w:rPr>
          <w:rFonts w:ascii="Times New Roman" w:hAnsi="Times New Roman" w:cs="Times New Roman"/>
          <w:sz w:val="28"/>
          <w:szCs w:val="28"/>
        </w:rPr>
        <w:t>тки. Административные суды, при</w:t>
      </w:r>
      <w:r w:rsidR="00653227" w:rsidRPr="00D92580">
        <w:rPr>
          <w:rFonts w:ascii="Times New Roman" w:hAnsi="Times New Roman" w:cs="Times New Roman"/>
          <w:sz w:val="28"/>
          <w:szCs w:val="28"/>
        </w:rPr>
        <w:t>няв во внимание обстоятельства дела, пришли к выводу, что в проведении устног</w:t>
      </w:r>
      <w:r w:rsidR="00653227">
        <w:rPr>
          <w:rFonts w:ascii="Times New Roman" w:hAnsi="Times New Roman" w:cs="Times New Roman"/>
          <w:sz w:val="28"/>
          <w:szCs w:val="28"/>
        </w:rPr>
        <w:t>о разбирательства явно нет ника</w:t>
      </w:r>
      <w:r w:rsidR="00653227" w:rsidRPr="00D92580">
        <w:rPr>
          <w:rFonts w:ascii="Times New Roman" w:hAnsi="Times New Roman" w:cs="Times New Roman"/>
          <w:sz w:val="28"/>
          <w:szCs w:val="28"/>
        </w:rPr>
        <w:t>кой необходимости, по</w:t>
      </w:r>
      <w:r w:rsidR="00653227">
        <w:rPr>
          <w:rFonts w:ascii="Times New Roman" w:hAnsi="Times New Roman" w:cs="Times New Roman"/>
          <w:sz w:val="28"/>
          <w:szCs w:val="28"/>
        </w:rPr>
        <w:t>скольку обещание, о котором го</w:t>
      </w:r>
      <w:r w:rsidR="00653227" w:rsidRPr="00D92580">
        <w:rPr>
          <w:rFonts w:ascii="Times New Roman" w:hAnsi="Times New Roman" w:cs="Times New Roman"/>
          <w:sz w:val="28"/>
          <w:szCs w:val="28"/>
        </w:rPr>
        <w:t xml:space="preserve">ворили заявители, к делу не относится. Европейский Суд </w:t>
      </w:r>
      <w:r w:rsidR="00653227">
        <w:rPr>
          <w:rFonts w:ascii="Times New Roman" w:hAnsi="Times New Roman" w:cs="Times New Roman"/>
          <w:sz w:val="28"/>
          <w:szCs w:val="28"/>
        </w:rPr>
        <w:t>согласился</w:t>
      </w:r>
      <w:r w:rsidR="00653227" w:rsidRPr="00D92580">
        <w:rPr>
          <w:rFonts w:ascii="Times New Roman" w:hAnsi="Times New Roman" w:cs="Times New Roman"/>
          <w:sz w:val="28"/>
          <w:szCs w:val="28"/>
        </w:rPr>
        <w:t xml:space="preserve"> с доводом госу</w:t>
      </w:r>
      <w:r w:rsidR="00653227">
        <w:rPr>
          <w:rFonts w:ascii="Times New Roman" w:hAnsi="Times New Roman" w:cs="Times New Roman"/>
          <w:sz w:val="28"/>
          <w:szCs w:val="28"/>
        </w:rPr>
        <w:t>дарства-ответчика о том, что лю</w:t>
      </w:r>
      <w:r w:rsidR="00653227" w:rsidRPr="00D92580">
        <w:rPr>
          <w:rFonts w:ascii="Times New Roman" w:hAnsi="Times New Roman" w:cs="Times New Roman"/>
          <w:sz w:val="28"/>
          <w:szCs w:val="28"/>
        </w:rPr>
        <w:t>бые возникшие по дел</w:t>
      </w:r>
      <w:r w:rsidR="00653227">
        <w:rPr>
          <w:rFonts w:ascii="Times New Roman" w:hAnsi="Times New Roman" w:cs="Times New Roman"/>
          <w:sz w:val="28"/>
          <w:szCs w:val="28"/>
        </w:rPr>
        <w:t xml:space="preserve">у вопросы факта и вопросы права </w:t>
      </w:r>
      <w:r w:rsidR="00653227" w:rsidRPr="00D92580">
        <w:rPr>
          <w:rFonts w:ascii="Times New Roman" w:hAnsi="Times New Roman" w:cs="Times New Roman"/>
          <w:sz w:val="28"/>
          <w:szCs w:val="28"/>
        </w:rPr>
        <w:t>могли быть удовлетворительным образом рассмотрены и разрешены на основании материалов, представленных в письменном виде.</w:t>
      </w:r>
    </w:p>
    <w:p w:rsidR="00653227" w:rsidRDefault="00653227" w:rsidP="00653227">
      <w:pPr>
        <w:jc w:val="both"/>
        <w:rPr>
          <w:rFonts w:ascii="Times New Roman" w:hAnsi="Times New Roman" w:cs="Times New Roman"/>
          <w:sz w:val="28"/>
          <w:szCs w:val="28"/>
        </w:rPr>
      </w:pPr>
      <w:r>
        <w:rPr>
          <w:rFonts w:ascii="Times New Roman" w:hAnsi="Times New Roman" w:cs="Times New Roman"/>
          <w:sz w:val="28"/>
          <w:szCs w:val="28"/>
        </w:rPr>
        <w:t xml:space="preserve">При этом ЕСПЧ особо отметил, что никто не лишал </w:t>
      </w:r>
      <w:r w:rsidRPr="00D92580">
        <w:rPr>
          <w:rFonts w:ascii="Times New Roman" w:hAnsi="Times New Roman" w:cs="Times New Roman"/>
          <w:sz w:val="28"/>
          <w:szCs w:val="28"/>
        </w:rPr>
        <w:t>заявителей  возможности  требовать  проведения  по  их делу устного разбирательства, хотя решение вопроса о необходимости  такого  разбирательства  оставалось  за властями Финляндии</w:t>
      </w:r>
      <w:r>
        <w:rPr>
          <w:rFonts w:ascii="Times New Roman" w:hAnsi="Times New Roman" w:cs="Times New Roman"/>
          <w:sz w:val="28"/>
          <w:szCs w:val="28"/>
        </w:rPr>
        <w:t>.</w:t>
      </w:r>
      <w:r w:rsidRPr="00653227">
        <w:rPr>
          <w:rFonts w:ascii="Times New Roman" w:hAnsi="Times New Roman" w:cs="Times New Roman"/>
          <w:sz w:val="28"/>
          <w:szCs w:val="28"/>
        </w:rPr>
        <w:t xml:space="preserve"> </w:t>
      </w:r>
      <w:r>
        <w:rPr>
          <w:rFonts w:ascii="Times New Roman" w:hAnsi="Times New Roman" w:cs="Times New Roman"/>
          <w:sz w:val="28"/>
          <w:szCs w:val="28"/>
        </w:rPr>
        <w:t>Адми</w:t>
      </w:r>
      <w:r w:rsidRPr="00D92580">
        <w:rPr>
          <w:rFonts w:ascii="Times New Roman" w:hAnsi="Times New Roman" w:cs="Times New Roman"/>
          <w:sz w:val="28"/>
          <w:szCs w:val="28"/>
        </w:rPr>
        <w:t>нистративные суды надлежащим образом мотивировали свой  вывод  о  целесооб</w:t>
      </w:r>
      <w:r>
        <w:rPr>
          <w:rFonts w:ascii="Times New Roman" w:hAnsi="Times New Roman" w:cs="Times New Roman"/>
          <w:sz w:val="28"/>
          <w:szCs w:val="28"/>
        </w:rPr>
        <w:t xml:space="preserve">разности  письменного  производства </w:t>
      </w:r>
      <w:r>
        <w:rPr>
          <w:rFonts w:ascii="Times New Roman" w:hAnsi="Times New Roman" w:cs="Times New Roman"/>
          <w:sz w:val="28"/>
          <w:szCs w:val="28"/>
        </w:rPr>
        <w:lastRenderedPageBreak/>
        <w:t xml:space="preserve">по </w:t>
      </w:r>
      <w:r w:rsidRPr="00D92580">
        <w:rPr>
          <w:rFonts w:ascii="Times New Roman" w:hAnsi="Times New Roman" w:cs="Times New Roman"/>
          <w:sz w:val="28"/>
          <w:szCs w:val="28"/>
        </w:rPr>
        <w:t>де</w:t>
      </w:r>
      <w:r>
        <w:rPr>
          <w:rFonts w:ascii="Times New Roman" w:hAnsi="Times New Roman" w:cs="Times New Roman"/>
          <w:sz w:val="28"/>
          <w:szCs w:val="28"/>
        </w:rPr>
        <w:t>лу. Заявителям была предоставле</w:t>
      </w:r>
      <w:r w:rsidRPr="00D92580">
        <w:rPr>
          <w:rFonts w:ascii="Times New Roman" w:hAnsi="Times New Roman" w:cs="Times New Roman"/>
          <w:sz w:val="28"/>
          <w:szCs w:val="28"/>
        </w:rPr>
        <w:t xml:space="preserve">на полная свобода </w:t>
      </w:r>
      <w:proofErr w:type="gramStart"/>
      <w:r w:rsidRPr="00D92580">
        <w:rPr>
          <w:rFonts w:ascii="Times New Roman" w:hAnsi="Times New Roman" w:cs="Times New Roman"/>
          <w:sz w:val="28"/>
          <w:szCs w:val="28"/>
        </w:rPr>
        <w:t>приводить</w:t>
      </w:r>
      <w:proofErr w:type="gramEnd"/>
      <w:r w:rsidRPr="00D92580">
        <w:rPr>
          <w:rFonts w:ascii="Times New Roman" w:hAnsi="Times New Roman" w:cs="Times New Roman"/>
          <w:sz w:val="28"/>
          <w:szCs w:val="28"/>
        </w:rPr>
        <w:t xml:space="preserve"> свои доводы в письменном виде и давать коммент</w:t>
      </w:r>
      <w:r>
        <w:rPr>
          <w:rFonts w:ascii="Times New Roman" w:hAnsi="Times New Roman" w:cs="Times New Roman"/>
          <w:sz w:val="28"/>
          <w:szCs w:val="28"/>
        </w:rPr>
        <w:t>арии по поводу документов, кото</w:t>
      </w:r>
      <w:r w:rsidRPr="00D92580">
        <w:rPr>
          <w:rFonts w:ascii="Times New Roman" w:hAnsi="Times New Roman" w:cs="Times New Roman"/>
          <w:sz w:val="28"/>
          <w:szCs w:val="28"/>
        </w:rPr>
        <w:t xml:space="preserve">рые  поступали  со  стороны  ответчика.  С  учетом  этого </w:t>
      </w:r>
      <w:r>
        <w:rPr>
          <w:rFonts w:ascii="Times New Roman" w:hAnsi="Times New Roman" w:cs="Times New Roman"/>
          <w:sz w:val="28"/>
          <w:szCs w:val="28"/>
        </w:rPr>
        <w:t>Суд пришел</w:t>
      </w:r>
      <w:r w:rsidRPr="00D92580">
        <w:rPr>
          <w:rFonts w:ascii="Times New Roman" w:hAnsi="Times New Roman" w:cs="Times New Roman"/>
          <w:sz w:val="28"/>
          <w:szCs w:val="28"/>
        </w:rPr>
        <w:t xml:space="preserve"> к выводу, что требования справедливости судопроизводства бы</w:t>
      </w:r>
      <w:r>
        <w:rPr>
          <w:rFonts w:ascii="Times New Roman" w:hAnsi="Times New Roman" w:cs="Times New Roman"/>
          <w:sz w:val="28"/>
          <w:szCs w:val="28"/>
        </w:rPr>
        <w:t>ли соблюдены и позволяли не про</w:t>
      </w:r>
      <w:r w:rsidRPr="00D92580">
        <w:rPr>
          <w:rFonts w:ascii="Times New Roman" w:hAnsi="Times New Roman" w:cs="Times New Roman"/>
          <w:sz w:val="28"/>
          <w:szCs w:val="28"/>
        </w:rPr>
        <w:t>водить по делу устного разбирательства.</w:t>
      </w:r>
    </w:p>
    <w:p w:rsidR="007D4158" w:rsidRDefault="00653227" w:rsidP="007D4158">
      <w:pPr>
        <w:jc w:val="both"/>
        <w:rPr>
          <w:rFonts w:ascii="Times New Roman" w:hAnsi="Times New Roman" w:cs="Times New Roman"/>
          <w:sz w:val="28"/>
          <w:szCs w:val="28"/>
        </w:rPr>
      </w:pPr>
      <w:r>
        <w:rPr>
          <w:rFonts w:ascii="Times New Roman" w:hAnsi="Times New Roman" w:cs="Times New Roman"/>
          <w:sz w:val="28"/>
          <w:szCs w:val="28"/>
        </w:rPr>
        <w:t>Кроме того, Европейский Суд, рассмотрев жалобу заявителей в соответствующей части, решил, что финские власти нарушили такж</w:t>
      </w:r>
      <w:r w:rsidR="00995CE0">
        <w:rPr>
          <w:rFonts w:ascii="Times New Roman" w:hAnsi="Times New Roman" w:cs="Times New Roman"/>
          <w:sz w:val="28"/>
          <w:szCs w:val="28"/>
        </w:rPr>
        <w:t>е статью 13 ЕКПЧ (право на эффективные средства правовой защиты</w:t>
      </w:r>
      <w:r>
        <w:rPr>
          <w:rFonts w:ascii="Times New Roman" w:hAnsi="Times New Roman" w:cs="Times New Roman"/>
          <w:sz w:val="28"/>
          <w:szCs w:val="28"/>
        </w:rPr>
        <w:t>), но не нарушали статью 14 (запрет дискриминации) в увязке со статьей 1 Протокола № 1 к Конвенции (право собственности).</w:t>
      </w:r>
    </w:p>
    <w:p w:rsidR="00653227" w:rsidRDefault="00653227" w:rsidP="007D4158">
      <w:pPr>
        <w:jc w:val="both"/>
        <w:rPr>
          <w:rFonts w:ascii="Times New Roman" w:hAnsi="Times New Roman" w:cs="Times New Roman"/>
          <w:sz w:val="28"/>
          <w:szCs w:val="28"/>
        </w:rPr>
      </w:pPr>
      <w:r>
        <w:rPr>
          <w:rFonts w:ascii="Times New Roman" w:hAnsi="Times New Roman" w:cs="Times New Roman"/>
          <w:sz w:val="28"/>
          <w:szCs w:val="28"/>
        </w:rPr>
        <w:t>Таким образом, дело «</w:t>
      </w:r>
      <w:proofErr w:type="spellStart"/>
      <w:r>
        <w:rPr>
          <w:rFonts w:ascii="Times New Roman" w:hAnsi="Times New Roman" w:cs="Times New Roman"/>
          <w:sz w:val="28"/>
          <w:szCs w:val="28"/>
        </w:rPr>
        <w:t>Вильхо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Эскелинен</w:t>
      </w:r>
      <w:proofErr w:type="spellEnd"/>
      <w:r>
        <w:rPr>
          <w:rFonts w:ascii="Times New Roman" w:hAnsi="Times New Roman" w:cs="Times New Roman"/>
          <w:sz w:val="28"/>
          <w:szCs w:val="28"/>
        </w:rPr>
        <w:t xml:space="preserve"> и другие против Финляндии» стало первым, в котором ЕСПЧ применил новый подход к вопросу о применимости статьи 6 в отношении государственных служащих. Кроме того, Суд подтвердил ряд важных правовых позиций, связанных с определением начала срока судебного разбирательства </w:t>
      </w:r>
      <w:r w:rsidR="00995CE0">
        <w:rPr>
          <w:rFonts w:ascii="Times New Roman" w:hAnsi="Times New Roman" w:cs="Times New Roman"/>
          <w:sz w:val="28"/>
          <w:szCs w:val="28"/>
        </w:rPr>
        <w:t xml:space="preserve">и </w:t>
      </w:r>
      <w:r>
        <w:rPr>
          <w:rFonts w:ascii="Times New Roman" w:hAnsi="Times New Roman" w:cs="Times New Roman"/>
          <w:sz w:val="28"/>
          <w:szCs w:val="28"/>
        </w:rPr>
        <w:t>толкованием права собственности по смыслу Конвенции.</w:t>
      </w:r>
    </w:p>
    <w:p w:rsidR="00AA13F9" w:rsidRDefault="00AA13F9" w:rsidP="007771EA">
      <w:pPr>
        <w:jc w:val="center"/>
        <w:rPr>
          <w:rFonts w:ascii="Times New Roman" w:hAnsi="Times New Roman" w:cs="Times New Roman"/>
          <w:b/>
          <w:sz w:val="28"/>
          <w:szCs w:val="28"/>
        </w:rPr>
      </w:pPr>
    </w:p>
    <w:p w:rsidR="00AA13F9" w:rsidRPr="007771EA" w:rsidRDefault="00AA13F9" w:rsidP="007771EA">
      <w:pPr>
        <w:jc w:val="center"/>
        <w:rPr>
          <w:rFonts w:ascii="Times New Roman" w:hAnsi="Times New Roman" w:cs="Times New Roman"/>
          <w:b/>
          <w:sz w:val="28"/>
          <w:szCs w:val="28"/>
        </w:rPr>
      </w:pPr>
    </w:p>
    <w:p w:rsidR="007771EA" w:rsidRPr="007771EA" w:rsidRDefault="007771EA" w:rsidP="007771EA">
      <w:pPr>
        <w:jc w:val="center"/>
        <w:rPr>
          <w:rFonts w:ascii="Times New Roman" w:hAnsi="Times New Roman" w:cs="Times New Roman"/>
          <w:b/>
          <w:sz w:val="28"/>
          <w:szCs w:val="28"/>
        </w:rPr>
      </w:pPr>
      <w:r>
        <w:rPr>
          <w:rFonts w:ascii="Times New Roman" w:hAnsi="Times New Roman" w:cs="Times New Roman"/>
          <w:b/>
          <w:sz w:val="28"/>
          <w:szCs w:val="28"/>
        </w:rPr>
        <w:t>Ковалев против Российской Федерац</w:t>
      </w:r>
      <w:r w:rsidRPr="007771EA">
        <w:rPr>
          <w:rFonts w:ascii="Times New Roman" w:hAnsi="Times New Roman" w:cs="Times New Roman"/>
          <w:b/>
          <w:sz w:val="28"/>
          <w:szCs w:val="28"/>
        </w:rPr>
        <w:t>ии</w:t>
      </w:r>
    </w:p>
    <w:p w:rsidR="007771EA" w:rsidRPr="007771EA" w:rsidRDefault="007771EA" w:rsidP="007771EA">
      <w:pPr>
        <w:jc w:val="center"/>
        <w:rPr>
          <w:rFonts w:ascii="Times New Roman" w:hAnsi="Times New Roman" w:cs="Times New Roman"/>
          <w:b/>
          <w:sz w:val="28"/>
          <w:szCs w:val="28"/>
        </w:rPr>
      </w:pPr>
      <w:proofErr w:type="gramStart"/>
      <w:r w:rsidRPr="007771EA">
        <w:rPr>
          <w:rFonts w:ascii="Times New Roman" w:hAnsi="Times New Roman" w:cs="Times New Roman"/>
          <w:b/>
          <w:sz w:val="28"/>
          <w:szCs w:val="28"/>
        </w:rPr>
        <w:t>(</w:t>
      </w:r>
      <w:proofErr w:type="spellStart"/>
      <w:r>
        <w:rPr>
          <w:rFonts w:ascii="Times New Roman" w:hAnsi="Times New Roman" w:cs="Times New Roman"/>
          <w:b/>
          <w:sz w:val="28"/>
          <w:szCs w:val="28"/>
          <w:lang w:val="en-US"/>
        </w:rPr>
        <w:t>Kovalev</w:t>
      </w:r>
      <w:proofErr w:type="spellEnd"/>
      <w:r w:rsidRPr="007771EA">
        <w:rPr>
          <w:rFonts w:ascii="Times New Roman" w:hAnsi="Times New Roman" w:cs="Times New Roman"/>
          <w:b/>
          <w:sz w:val="28"/>
          <w:szCs w:val="28"/>
        </w:rPr>
        <w:t xml:space="preserve"> </w:t>
      </w:r>
      <w:r w:rsidRPr="007771EA">
        <w:rPr>
          <w:rFonts w:ascii="Times New Roman" w:hAnsi="Times New Roman" w:cs="Times New Roman"/>
          <w:b/>
          <w:sz w:val="28"/>
          <w:szCs w:val="28"/>
          <w:lang w:val="en-US"/>
        </w:rPr>
        <w:t>v</w:t>
      </w:r>
      <w:r w:rsidRPr="007771EA">
        <w:rPr>
          <w:rFonts w:ascii="Times New Roman" w:hAnsi="Times New Roman" w:cs="Times New Roman"/>
          <w:b/>
          <w:sz w:val="28"/>
          <w:szCs w:val="28"/>
        </w:rPr>
        <w:t>.</w:t>
      </w:r>
      <w:proofErr w:type="gramEnd"/>
      <w:r w:rsidRPr="007771EA">
        <w:rPr>
          <w:rFonts w:ascii="Times New Roman" w:hAnsi="Times New Roman" w:cs="Times New Roman"/>
          <w:b/>
          <w:sz w:val="28"/>
          <w:szCs w:val="28"/>
        </w:rPr>
        <w:t xml:space="preserve"> </w:t>
      </w:r>
      <w:r>
        <w:rPr>
          <w:rFonts w:ascii="Times New Roman" w:hAnsi="Times New Roman" w:cs="Times New Roman"/>
          <w:b/>
          <w:sz w:val="28"/>
          <w:szCs w:val="28"/>
          <w:lang w:val="en-US"/>
        </w:rPr>
        <w:t>Russia</w:t>
      </w:r>
      <w:r w:rsidRPr="007771EA">
        <w:rPr>
          <w:rFonts w:ascii="Times New Roman" w:hAnsi="Times New Roman" w:cs="Times New Roman"/>
          <w:b/>
          <w:sz w:val="28"/>
          <w:szCs w:val="28"/>
        </w:rPr>
        <w:t>)</w:t>
      </w:r>
    </w:p>
    <w:p w:rsidR="007771EA" w:rsidRPr="007771EA" w:rsidRDefault="007771EA" w:rsidP="007771EA">
      <w:pPr>
        <w:jc w:val="center"/>
        <w:rPr>
          <w:rFonts w:ascii="Times New Roman" w:hAnsi="Times New Roman" w:cs="Times New Roman"/>
          <w:b/>
          <w:sz w:val="28"/>
          <w:szCs w:val="28"/>
        </w:rPr>
      </w:pPr>
      <w:r w:rsidRPr="007771EA">
        <w:rPr>
          <w:rFonts w:ascii="Times New Roman" w:hAnsi="Times New Roman" w:cs="Times New Roman"/>
          <w:b/>
          <w:sz w:val="28"/>
          <w:szCs w:val="28"/>
        </w:rPr>
        <w:t xml:space="preserve">жалоба </w:t>
      </w:r>
      <w:r>
        <w:rPr>
          <w:rFonts w:ascii="Times New Roman" w:hAnsi="Times New Roman" w:cs="Times New Roman"/>
          <w:b/>
          <w:sz w:val="28"/>
          <w:szCs w:val="28"/>
        </w:rPr>
        <w:t>№ 78145/01</w:t>
      </w:r>
    </w:p>
    <w:p w:rsidR="007771EA" w:rsidRDefault="007771EA" w:rsidP="007771EA">
      <w:pPr>
        <w:jc w:val="center"/>
        <w:rPr>
          <w:rFonts w:ascii="Times New Roman" w:hAnsi="Times New Roman" w:cs="Times New Roman"/>
          <w:b/>
          <w:sz w:val="28"/>
          <w:szCs w:val="28"/>
        </w:rPr>
      </w:pPr>
      <w:r w:rsidRPr="007771EA">
        <w:rPr>
          <w:rFonts w:ascii="Times New Roman" w:hAnsi="Times New Roman" w:cs="Times New Roman"/>
          <w:b/>
          <w:sz w:val="28"/>
          <w:szCs w:val="28"/>
        </w:rPr>
        <w:t>Постановление вынесено</w:t>
      </w:r>
      <w:r>
        <w:rPr>
          <w:rFonts w:ascii="Times New Roman" w:hAnsi="Times New Roman" w:cs="Times New Roman"/>
          <w:b/>
          <w:sz w:val="28"/>
          <w:szCs w:val="28"/>
        </w:rPr>
        <w:t xml:space="preserve"> 5 апреля 2007 года</w:t>
      </w:r>
    </w:p>
    <w:p w:rsidR="00635906" w:rsidRDefault="00635906" w:rsidP="007771EA">
      <w:pPr>
        <w:jc w:val="center"/>
        <w:rPr>
          <w:rFonts w:ascii="Times New Roman" w:hAnsi="Times New Roman" w:cs="Times New Roman"/>
          <w:b/>
          <w:sz w:val="28"/>
          <w:szCs w:val="28"/>
        </w:rPr>
      </w:pPr>
    </w:p>
    <w:p w:rsidR="00635906" w:rsidRDefault="00635906" w:rsidP="00635906">
      <w:pPr>
        <w:jc w:val="both"/>
        <w:rPr>
          <w:rFonts w:ascii="Times New Roman" w:hAnsi="Times New Roman" w:cs="Times New Roman"/>
          <w:sz w:val="28"/>
          <w:szCs w:val="28"/>
        </w:rPr>
      </w:pPr>
      <w:r>
        <w:rPr>
          <w:rFonts w:ascii="Times New Roman" w:hAnsi="Times New Roman" w:cs="Times New Roman"/>
          <w:sz w:val="28"/>
          <w:szCs w:val="28"/>
        </w:rPr>
        <w:t>Данное дело затронуло актуальную проблему российского (и не только) правосудия: отсутствие лица, находящегося под стражей, в судебном заседании по гражданскому делу, в котором он</w:t>
      </w:r>
      <w:r w:rsidR="00995CE0">
        <w:rPr>
          <w:rFonts w:ascii="Times New Roman" w:hAnsi="Times New Roman" w:cs="Times New Roman"/>
          <w:sz w:val="28"/>
          <w:szCs w:val="28"/>
        </w:rPr>
        <w:t>о</w:t>
      </w:r>
      <w:r>
        <w:rPr>
          <w:rFonts w:ascii="Times New Roman" w:hAnsi="Times New Roman" w:cs="Times New Roman"/>
          <w:sz w:val="28"/>
          <w:szCs w:val="28"/>
        </w:rPr>
        <w:t xml:space="preserve"> является стороной</w:t>
      </w:r>
      <w:r w:rsidR="004404E0">
        <w:rPr>
          <w:rStyle w:val="a5"/>
          <w:rFonts w:ascii="Times New Roman" w:hAnsi="Times New Roman" w:cs="Times New Roman"/>
          <w:sz w:val="28"/>
          <w:szCs w:val="28"/>
        </w:rPr>
        <w:footnoteReference w:id="207"/>
      </w:r>
      <w:r>
        <w:rPr>
          <w:rFonts w:ascii="Times New Roman" w:hAnsi="Times New Roman" w:cs="Times New Roman"/>
          <w:sz w:val="28"/>
          <w:szCs w:val="28"/>
        </w:rPr>
        <w:t>. В частности</w:t>
      </w:r>
      <w:r w:rsidR="005E53B5">
        <w:rPr>
          <w:rFonts w:ascii="Times New Roman" w:hAnsi="Times New Roman" w:cs="Times New Roman"/>
          <w:sz w:val="28"/>
          <w:szCs w:val="28"/>
        </w:rPr>
        <w:t>, речь идет о случаях, когда суд выносит решение в отсутствие истца, показания которого имеют существенное значение для установления фактических обстоятельств дела. В подобных ситуациях могут сталкиваться интересы отправления правосудия, с одной стороны, и надлежащего исполнения уголовного наказания – с другой. Европейскому Суду необходимо было установить, насколько соответствует традиционная для российской судебной системы практика стандартам статьи 6 Конвенции.</w:t>
      </w:r>
      <w:r w:rsidR="00F95CB4">
        <w:rPr>
          <w:rFonts w:ascii="Times New Roman" w:hAnsi="Times New Roman" w:cs="Times New Roman"/>
          <w:sz w:val="28"/>
          <w:szCs w:val="28"/>
        </w:rPr>
        <w:t xml:space="preserve"> Кроме того, Суд еще раз призвал национальные суды строго соблюдать принцип состязательности и не ставить право на доступ к правосудию от объема имеющейся у заинтересованного лица доказательственной базы.</w:t>
      </w:r>
    </w:p>
    <w:p w:rsidR="00D500B8" w:rsidRDefault="005E53B5" w:rsidP="009750AE">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r w:rsidR="00D500B8">
        <w:rPr>
          <w:rFonts w:ascii="Times New Roman" w:hAnsi="Times New Roman" w:cs="Times New Roman"/>
          <w:sz w:val="28"/>
          <w:szCs w:val="28"/>
        </w:rPr>
        <w:t xml:space="preserve"> </w:t>
      </w:r>
      <w:bookmarkStart w:id="16" w:name="sub_8"/>
      <w:r w:rsidR="00D500B8">
        <w:rPr>
          <w:rFonts w:ascii="Times New Roman" w:hAnsi="Times New Roman" w:cs="Times New Roman"/>
          <w:sz w:val="28"/>
          <w:szCs w:val="28"/>
        </w:rPr>
        <w:t>13 ноября 2000 года</w:t>
      </w:r>
      <w:r w:rsidR="00D500B8" w:rsidRPr="00D500B8">
        <w:rPr>
          <w:rFonts w:ascii="Times New Roman" w:hAnsi="Times New Roman" w:cs="Times New Roman"/>
          <w:sz w:val="28"/>
          <w:szCs w:val="28"/>
        </w:rPr>
        <w:t xml:space="preserve"> заявителя задержали три сотрудника милиции и доставили в </w:t>
      </w:r>
      <w:proofErr w:type="spellStart"/>
      <w:r w:rsidR="00D500B8" w:rsidRPr="00D500B8">
        <w:rPr>
          <w:rFonts w:ascii="Times New Roman" w:hAnsi="Times New Roman" w:cs="Times New Roman"/>
          <w:sz w:val="28"/>
          <w:szCs w:val="28"/>
        </w:rPr>
        <w:t>Аксайский</w:t>
      </w:r>
      <w:proofErr w:type="spellEnd"/>
      <w:r w:rsidR="00D500B8" w:rsidRPr="00D500B8">
        <w:rPr>
          <w:rFonts w:ascii="Times New Roman" w:hAnsi="Times New Roman" w:cs="Times New Roman"/>
          <w:sz w:val="28"/>
          <w:szCs w:val="28"/>
        </w:rPr>
        <w:t xml:space="preserve"> отдел внутренних дел, где предположительно избили его. Заявитель был помещен под стражу в рамках избранной меры пресечения.</w:t>
      </w:r>
      <w:bookmarkStart w:id="17" w:name="sub_9"/>
      <w:r w:rsidR="009750AE">
        <w:rPr>
          <w:rFonts w:ascii="Times New Roman" w:hAnsi="Times New Roman" w:cs="Times New Roman"/>
          <w:sz w:val="28"/>
          <w:szCs w:val="28"/>
        </w:rPr>
        <w:t xml:space="preserve"> 16 ноября</w:t>
      </w:r>
      <w:r w:rsidR="00D500B8" w:rsidRPr="00D500B8">
        <w:rPr>
          <w:rFonts w:ascii="Times New Roman" w:hAnsi="Times New Roman" w:cs="Times New Roman"/>
          <w:sz w:val="28"/>
          <w:szCs w:val="28"/>
        </w:rPr>
        <w:t xml:space="preserve"> заявителю было предъявлено обвинение в совершении разбоя организованной преступной группой. В тот же день прокурор Азовского </w:t>
      </w:r>
      <w:r w:rsidR="00D500B8" w:rsidRPr="00D500B8">
        <w:rPr>
          <w:rFonts w:ascii="Times New Roman" w:hAnsi="Times New Roman" w:cs="Times New Roman"/>
          <w:sz w:val="28"/>
          <w:szCs w:val="28"/>
        </w:rPr>
        <w:lastRenderedPageBreak/>
        <w:t>района санкционировал заключение заявителя под стражу, и заявитель провел девять месяцев в следственном изоляторе ИЗ 61/1 в г. Ростове.</w:t>
      </w:r>
      <w:bookmarkEnd w:id="17"/>
    </w:p>
    <w:p w:rsidR="009750AE" w:rsidRDefault="009750AE" w:rsidP="009750AE">
      <w:pPr>
        <w:jc w:val="both"/>
        <w:rPr>
          <w:rFonts w:ascii="Times New Roman" w:hAnsi="Times New Roman" w:cs="Times New Roman"/>
          <w:sz w:val="28"/>
          <w:szCs w:val="28"/>
        </w:rPr>
      </w:pPr>
      <w:r>
        <w:rPr>
          <w:rFonts w:ascii="Times New Roman" w:hAnsi="Times New Roman" w:cs="Times New Roman"/>
          <w:sz w:val="28"/>
          <w:szCs w:val="28"/>
        </w:rPr>
        <w:t>В июле 2001 года</w:t>
      </w:r>
      <w:r w:rsidRPr="00D500B8">
        <w:rPr>
          <w:rFonts w:ascii="Times New Roman" w:hAnsi="Times New Roman" w:cs="Times New Roman"/>
          <w:sz w:val="28"/>
          <w:szCs w:val="28"/>
        </w:rPr>
        <w:t xml:space="preserve"> заявитель написал письмо, очевидно, жалобу, в прокуратуру Ростовской области и передал ее администрации следственного изолятора для отправки почтой.</w:t>
      </w:r>
    </w:p>
    <w:p w:rsidR="00D500B8" w:rsidRDefault="009750AE" w:rsidP="00D500B8">
      <w:pPr>
        <w:jc w:val="both"/>
        <w:rPr>
          <w:rFonts w:ascii="Times New Roman" w:hAnsi="Times New Roman" w:cs="Times New Roman"/>
          <w:sz w:val="28"/>
          <w:szCs w:val="28"/>
        </w:rPr>
      </w:pPr>
      <w:r>
        <w:rPr>
          <w:rFonts w:ascii="Times New Roman" w:hAnsi="Times New Roman" w:cs="Times New Roman"/>
          <w:sz w:val="28"/>
          <w:szCs w:val="28"/>
        </w:rPr>
        <w:t>22 августа 2001 года</w:t>
      </w:r>
      <w:r w:rsidRPr="00D500B8">
        <w:rPr>
          <w:rFonts w:ascii="Times New Roman" w:hAnsi="Times New Roman" w:cs="Times New Roman"/>
          <w:sz w:val="28"/>
          <w:szCs w:val="28"/>
        </w:rPr>
        <w:t xml:space="preserve"> Ростовский областной суд начал рассмотрение уголовного дела, возбужденного в отношении заявителя и четырех сообвиняемых. Заявитель и трое других подсудимых оспорили ранее данные ими показания, утверждая, что они получены под давлением, однако суд отклонил эти доводы.</w:t>
      </w:r>
      <w:r>
        <w:rPr>
          <w:rFonts w:ascii="Times New Roman" w:hAnsi="Times New Roman" w:cs="Times New Roman"/>
          <w:sz w:val="28"/>
          <w:szCs w:val="28"/>
        </w:rPr>
        <w:t xml:space="preserve"> В результате </w:t>
      </w:r>
      <w:r w:rsidRPr="00D500B8">
        <w:rPr>
          <w:rFonts w:ascii="Times New Roman" w:hAnsi="Times New Roman" w:cs="Times New Roman"/>
          <w:sz w:val="28"/>
          <w:szCs w:val="28"/>
        </w:rPr>
        <w:t>заявитель был признан виновным в участии в вооруженной организованной преступной группе и двух разбойных нападениях и приговорен к восьми годам и шести месяцам лишения свободы. Сообщники заявителя были также осуждены.</w:t>
      </w:r>
    </w:p>
    <w:p w:rsidR="009750AE" w:rsidRDefault="009750AE" w:rsidP="00D500B8">
      <w:pPr>
        <w:jc w:val="both"/>
        <w:rPr>
          <w:rFonts w:ascii="Times New Roman" w:hAnsi="Times New Roman" w:cs="Times New Roman"/>
          <w:sz w:val="28"/>
          <w:szCs w:val="28"/>
        </w:rPr>
      </w:pPr>
      <w:r>
        <w:rPr>
          <w:rFonts w:ascii="Times New Roman" w:hAnsi="Times New Roman" w:cs="Times New Roman"/>
          <w:sz w:val="28"/>
          <w:szCs w:val="28"/>
        </w:rPr>
        <w:t>17 сентября 2001 года</w:t>
      </w:r>
      <w:r w:rsidRPr="00D500B8">
        <w:rPr>
          <w:rFonts w:ascii="Times New Roman" w:hAnsi="Times New Roman" w:cs="Times New Roman"/>
          <w:sz w:val="28"/>
          <w:szCs w:val="28"/>
        </w:rPr>
        <w:t xml:space="preserve"> Управление исполнения наказаний Министерства юстиции Российской Федерации по Ростовской области проинформировало заявителя о том, что администрация следственного изолятора ИЗ-61/1 незаконно задержала на месяц отправление в прокур</w:t>
      </w:r>
      <w:r>
        <w:rPr>
          <w:rFonts w:ascii="Times New Roman" w:hAnsi="Times New Roman" w:cs="Times New Roman"/>
          <w:sz w:val="28"/>
          <w:szCs w:val="28"/>
        </w:rPr>
        <w:t>атуру его письма от июля 2001 года</w:t>
      </w:r>
      <w:r w:rsidRPr="00D500B8">
        <w:rPr>
          <w:rFonts w:ascii="Times New Roman" w:hAnsi="Times New Roman" w:cs="Times New Roman"/>
          <w:sz w:val="28"/>
          <w:szCs w:val="28"/>
        </w:rPr>
        <w:t>, и что виновные лица привлечены к дисциплинарной ответственности.</w:t>
      </w:r>
    </w:p>
    <w:p w:rsidR="00D500B8" w:rsidRPr="00D500B8" w:rsidRDefault="00D500B8" w:rsidP="00D500B8">
      <w:pPr>
        <w:jc w:val="both"/>
        <w:rPr>
          <w:rFonts w:ascii="Times New Roman" w:hAnsi="Times New Roman" w:cs="Times New Roman"/>
          <w:sz w:val="28"/>
          <w:szCs w:val="28"/>
        </w:rPr>
      </w:pPr>
      <w:bookmarkStart w:id="18" w:name="sub_11"/>
      <w:bookmarkEnd w:id="16"/>
      <w:r w:rsidRPr="00D500B8">
        <w:rPr>
          <w:rFonts w:ascii="Times New Roman" w:hAnsi="Times New Roman" w:cs="Times New Roman"/>
          <w:sz w:val="28"/>
          <w:szCs w:val="28"/>
        </w:rPr>
        <w:t xml:space="preserve"> </w:t>
      </w:r>
      <w:bookmarkEnd w:id="18"/>
      <w:r w:rsidR="009750AE" w:rsidRPr="00D500B8">
        <w:rPr>
          <w:rFonts w:ascii="Times New Roman" w:hAnsi="Times New Roman" w:cs="Times New Roman"/>
          <w:sz w:val="28"/>
          <w:szCs w:val="28"/>
        </w:rPr>
        <w:t xml:space="preserve">В неустановленный день жена заявителя подала гражданский иск. От имени заявителя она оспаривала действия сотрудников милиции, утверждая, что ее муж был незаконно задержан и с ним жестоко обращались. Она требовала выплатить в пользу заявителя 2 900 000 рублей. Она также требовала </w:t>
      </w:r>
      <w:proofErr w:type="spellStart"/>
      <w:r w:rsidR="009750AE" w:rsidRPr="00D500B8">
        <w:rPr>
          <w:rFonts w:ascii="Times New Roman" w:hAnsi="Times New Roman" w:cs="Times New Roman"/>
          <w:sz w:val="28"/>
          <w:szCs w:val="28"/>
        </w:rPr>
        <w:t>этапировать</w:t>
      </w:r>
      <w:proofErr w:type="spellEnd"/>
      <w:r w:rsidR="009750AE" w:rsidRPr="00D500B8">
        <w:rPr>
          <w:rFonts w:ascii="Times New Roman" w:hAnsi="Times New Roman" w:cs="Times New Roman"/>
          <w:sz w:val="28"/>
          <w:szCs w:val="28"/>
        </w:rPr>
        <w:t xml:space="preserve"> заявителя из исправительного учреждения, чтобы он лично участ</w:t>
      </w:r>
      <w:r w:rsidR="009750AE">
        <w:rPr>
          <w:rFonts w:ascii="Times New Roman" w:hAnsi="Times New Roman" w:cs="Times New Roman"/>
          <w:sz w:val="28"/>
          <w:szCs w:val="28"/>
        </w:rPr>
        <w:t xml:space="preserve">вовал в процессе. </w:t>
      </w:r>
      <w:r w:rsidR="009750AE" w:rsidRPr="00D500B8">
        <w:rPr>
          <w:rFonts w:ascii="Times New Roman" w:hAnsi="Times New Roman" w:cs="Times New Roman"/>
          <w:sz w:val="28"/>
          <w:szCs w:val="28"/>
        </w:rPr>
        <w:t>Ростовский областной суд подтвердил ее статус в качестве истца в гражданском процессе и принял решение, что иск подлежал рассмотрению в том виде, в каком он был подан.</w:t>
      </w:r>
    </w:p>
    <w:p w:rsidR="009750AE" w:rsidRDefault="009750AE" w:rsidP="00D500B8">
      <w:pPr>
        <w:jc w:val="both"/>
        <w:rPr>
          <w:rFonts w:ascii="Times New Roman" w:hAnsi="Times New Roman" w:cs="Times New Roman"/>
          <w:sz w:val="28"/>
          <w:szCs w:val="28"/>
        </w:rPr>
      </w:pPr>
      <w:bookmarkStart w:id="19" w:name="sub_12"/>
      <w:r>
        <w:rPr>
          <w:rFonts w:ascii="Times New Roman" w:hAnsi="Times New Roman" w:cs="Times New Roman"/>
          <w:sz w:val="28"/>
          <w:szCs w:val="28"/>
        </w:rPr>
        <w:t>13 марта 2002 года</w:t>
      </w:r>
      <w:r w:rsidRPr="00D500B8">
        <w:rPr>
          <w:rFonts w:ascii="Times New Roman" w:hAnsi="Times New Roman" w:cs="Times New Roman"/>
          <w:sz w:val="28"/>
          <w:szCs w:val="28"/>
        </w:rPr>
        <w:t xml:space="preserve"> </w:t>
      </w:r>
      <w:proofErr w:type="spellStart"/>
      <w:r w:rsidRPr="00D500B8">
        <w:rPr>
          <w:rFonts w:ascii="Times New Roman" w:hAnsi="Times New Roman" w:cs="Times New Roman"/>
          <w:sz w:val="28"/>
          <w:szCs w:val="28"/>
        </w:rPr>
        <w:t>Аксайский</w:t>
      </w:r>
      <w:proofErr w:type="spellEnd"/>
      <w:r w:rsidRPr="00D500B8">
        <w:rPr>
          <w:rFonts w:ascii="Times New Roman" w:hAnsi="Times New Roman" w:cs="Times New Roman"/>
          <w:sz w:val="28"/>
          <w:szCs w:val="28"/>
        </w:rPr>
        <w:t xml:space="preserve"> городской суд провел судебное заседание. Жена заявителя представляла интересы заявителя с помощью правозащитной неправительственной организации. В судебном заседании они повторили просьбу о доставке заявителя в зал суда, но суд постановил, что присутствие заявителя было необязательным, и отказал в его вызове в суд. Суд постановил, что рассмотрение вопросов, связанных с задержанием и содержанием под стражей, не входит в его компетенцию, поскольку они регулируются уголовно-процессуальными нормами, и указал, что в любом случае </w:t>
      </w:r>
      <w:r w:rsidR="00F419A8">
        <w:rPr>
          <w:rFonts w:ascii="Times New Roman" w:hAnsi="Times New Roman" w:cs="Times New Roman"/>
          <w:sz w:val="28"/>
          <w:szCs w:val="28"/>
        </w:rPr>
        <w:t>требования заявителя не обоснован</w:t>
      </w:r>
      <w:r w:rsidRPr="00D500B8">
        <w:rPr>
          <w:rFonts w:ascii="Times New Roman" w:hAnsi="Times New Roman" w:cs="Times New Roman"/>
          <w:sz w:val="28"/>
          <w:szCs w:val="28"/>
        </w:rPr>
        <w:t>ы. Все требования заявителя были оставлены без удовлетворения.</w:t>
      </w:r>
    </w:p>
    <w:p w:rsidR="009750AE" w:rsidRDefault="009750AE" w:rsidP="00D500B8">
      <w:pPr>
        <w:jc w:val="both"/>
        <w:rPr>
          <w:rFonts w:ascii="Times New Roman" w:hAnsi="Times New Roman" w:cs="Times New Roman"/>
          <w:sz w:val="28"/>
          <w:szCs w:val="28"/>
        </w:rPr>
      </w:pPr>
      <w:r w:rsidRPr="00D500B8">
        <w:rPr>
          <w:rFonts w:ascii="Times New Roman" w:hAnsi="Times New Roman" w:cs="Times New Roman"/>
          <w:sz w:val="28"/>
          <w:szCs w:val="28"/>
        </w:rPr>
        <w:t>Жена заявителя подала кассационную жалобу, утверждая, что суд не уточнил, по каким причинам он отклонил жалобу на жестокое обращение. Она просила провести экспертизу и полное судебное исследование обстоятельств задержания заявителя. В качестве отдельного пункта она обжаловала отказ суда вызвать заявителя в суд и заслушать его личные показания.</w:t>
      </w:r>
      <w:r w:rsidRPr="009750AE">
        <w:rPr>
          <w:rFonts w:ascii="Times New Roman" w:hAnsi="Times New Roman" w:cs="Times New Roman"/>
          <w:sz w:val="28"/>
          <w:szCs w:val="28"/>
        </w:rPr>
        <w:t xml:space="preserve"> </w:t>
      </w:r>
    </w:p>
    <w:p w:rsidR="009750AE" w:rsidRDefault="009750AE" w:rsidP="00D500B8">
      <w:pPr>
        <w:jc w:val="both"/>
        <w:rPr>
          <w:rFonts w:ascii="Times New Roman" w:hAnsi="Times New Roman" w:cs="Times New Roman"/>
          <w:sz w:val="28"/>
          <w:szCs w:val="28"/>
        </w:rPr>
      </w:pPr>
      <w:r>
        <w:rPr>
          <w:rFonts w:ascii="Times New Roman" w:hAnsi="Times New Roman" w:cs="Times New Roman"/>
          <w:sz w:val="28"/>
          <w:szCs w:val="28"/>
        </w:rPr>
        <w:t>17 апреля 2002 года</w:t>
      </w:r>
      <w:r w:rsidRPr="00D500B8">
        <w:rPr>
          <w:rFonts w:ascii="Times New Roman" w:hAnsi="Times New Roman" w:cs="Times New Roman"/>
          <w:sz w:val="28"/>
          <w:szCs w:val="28"/>
        </w:rPr>
        <w:t xml:space="preserve"> Ростовский областной суд отклонил жалобу. В том, что касается отсутствия заявителя в судебном заседании, суд определил, </w:t>
      </w:r>
      <w:r w:rsidRPr="00D500B8">
        <w:rPr>
          <w:rFonts w:ascii="Times New Roman" w:hAnsi="Times New Roman" w:cs="Times New Roman"/>
          <w:sz w:val="28"/>
          <w:szCs w:val="28"/>
        </w:rPr>
        <w:lastRenderedPageBreak/>
        <w:t>что заявитель лично озвучил соответствующую жалобу во время рассмотрения его уголовного дела и что поэтому не было необходимости снова заслушивать его устные показания. В части, касающейся сути жалобы на жестокое обращение, суд кассационной инстанции оставил решение суда первой инстанции без изменения, указав, что доводы о жестоком обращении не были подтверждены никакими доказательствами.</w:t>
      </w:r>
    </w:p>
    <w:p w:rsidR="009750AE" w:rsidRDefault="00BD5394" w:rsidP="00D500B8">
      <w:pPr>
        <w:jc w:val="both"/>
        <w:rPr>
          <w:rFonts w:ascii="Times New Roman" w:hAnsi="Times New Roman" w:cs="Times New Roman"/>
          <w:sz w:val="28"/>
          <w:szCs w:val="28"/>
        </w:rPr>
      </w:pPr>
      <w:r>
        <w:rPr>
          <w:rFonts w:ascii="Times New Roman" w:hAnsi="Times New Roman" w:cs="Times New Roman"/>
          <w:sz w:val="28"/>
          <w:szCs w:val="28"/>
        </w:rPr>
        <w:t xml:space="preserve">Обращаясь в ЕСПЧ, заявитель утверждал, что отказ вызвать его </w:t>
      </w:r>
      <w:r w:rsidRPr="009750AE">
        <w:rPr>
          <w:rFonts w:ascii="Times New Roman" w:hAnsi="Times New Roman" w:cs="Times New Roman"/>
          <w:sz w:val="28"/>
          <w:szCs w:val="28"/>
        </w:rPr>
        <w:t>в суд для участия в рассмотрении дела относительно предположительно жестокого обращения</w:t>
      </w:r>
      <w:r>
        <w:rPr>
          <w:rFonts w:ascii="Times New Roman" w:hAnsi="Times New Roman" w:cs="Times New Roman"/>
          <w:sz w:val="28"/>
          <w:szCs w:val="28"/>
        </w:rPr>
        <w:t xml:space="preserve"> нарушил пункт 1 статьи 6 Конвенции. Власти Российской Федерации оспаривали это, утверждая, что участие в судебном заседании жены заявителя, действовавшей на основании доверенности, удовлетворяло стандартам данной нормы ЕКПЧ. По мнению властей, обстоятельства, на которые ссылалась жена заявителя, </w:t>
      </w:r>
      <w:r w:rsidRPr="009750AE">
        <w:rPr>
          <w:rFonts w:ascii="Times New Roman" w:hAnsi="Times New Roman" w:cs="Times New Roman"/>
          <w:sz w:val="28"/>
          <w:szCs w:val="28"/>
        </w:rPr>
        <w:t xml:space="preserve">могли быть проверены путем проверки показаний, данных другими участниками процесса, а также исследования материалов </w:t>
      </w:r>
      <w:r>
        <w:rPr>
          <w:rFonts w:ascii="Times New Roman" w:hAnsi="Times New Roman" w:cs="Times New Roman"/>
          <w:sz w:val="28"/>
          <w:szCs w:val="28"/>
        </w:rPr>
        <w:t xml:space="preserve">уголовного </w:t>
      </w:r>
      <w:r w:rsidRPr="009750AE">
        <w:rPr>
          <w:rFonts w:ascii="Times New Roman" w:hAnsi="Times New Roman" w:cs="Times New Roman"/>
          <w:sz w:val="28"/>
          <w:szCs w:val="28"/>
        </w:rPr>
        <w:t>дела</w:t>
      </w:r>
      <w:r>
        <w:rPr>
          <w:rFonts w:ascii="Times New Roman" w:hAnsi="Times New Roman" w:cs="Times New Roman"/>
          <w:sz w:val="28"/>
          <w:szCs w:val="28"/>
        </w:rPr>
        <w:t xml:space="preserve"> заявителя.</w:t>
      </w:r>
    </w:p>
    <w:p w:rsidR="00BD5394" w:rsidRDefault="00BD5394" w:rsidP="00D500B8">
      <w:pPr>
        <w:jc w:val="both"/>
        <w:rPr>
          <w:rFonts w:ascii="Times New Roman" w:hAnsi="Times New Roman" w:cs="Times New Roman"/>
          <w:sz w:val="28"/>
          <w:szCs w:val="28"/>
        </w:rPr>
      </w:pPr>
      <w:r>
        <w:rPr>
          <w:rFonts w:ascii="Times New Roman" w:hAnsi="Times New Roman" w:cs="Times New Roman"/>
          <w:sz w:val="28"/>
          <w:szCs w:val="28"/>
        </w:rPr>
        <w:t xml:space="preserve">До рассмотрения дела по существу ЕСПЧ счел нужным решить вопрос о том, может ли заявитель претендовать на статус жертвы нарушения Конвенции, если он сам не являлся истцом во внутригосударственных судах. </w:t>
      </w:r>
      <w:r w:rsidR="006F745A">
        <w:rPr>
          <w:rFonts w:ascii="Times New Roman" w:hAnsi="Times New Roman" w:cs="Times New Roman"/>
          <w:sz w:val="28"/>
          <w:szCs w:val="28"/>
        </w:rPr>
        <w:t xml:space="preserve">Как отметил Европейский Суд, обстоятельства дела недвусмысленно указывают, что </w:t>
      </w:r>
      <w:r w:rsidR="006F745A" w:rsidRPr="009750AE">
        <w:rPr>
          <w:rFonts w:ascii="Times New Roman" w:hAnsi="Times New Roman" w:cs="Times New Roman"/>
          <w:sz w:val="28"/>
          <w:szCs w:val="28"/>
        </w:rPr>
        <w:t>иск был принят к рассмотрению в том виде, в котором был подан, а именно о признании действий сотрудников милиции в отношении заявителя незаконными и о присуждении заявителю компенсации.</w:t>
      </w:r>
      <w:r w:rsidR="006F745A">
        <w:rPr>
          <w:rFonts w:ascii="Times New Roman" w:hAnsi="Times New Roman" w:cs="Times New Roman"/>
          <w:sz w:val="28"/>
          <w:szCs w:val="28"/>
        </w:rPr>
        <w:t xml:space="preserve"> Этот </w:t>
      </w:r>
      <w:r w:rsidR="006F745A" w:rsidRPr="009750AE">
        <w:rPr>
          <w:rFonts w:ascii="Times New Roman" w:hAnsi="Times New Roman" w:cs="Times New Roman"/>
          <w:sz w:val="28"/>
          <w:szCs w:val="28"/>
        </w:rPr>
        <w:t>иск рассматривался в соответствии с российским правом как поданный при явной передаче заявителем полномочий на это действие и от имени заявителя.</w:t>
      </w:r>
      <w:r w:rsidR="006F745A">
        <w:rPr>
          <w:rFonts w:ascii="Times New Roman" w:hAnsi="Times New Roman" w:cs="Times New Roman"/>
          <w:sz w:val="28"/>
          <w:szCs w:val="28"/>
        </w:rPr>
        <w:t xml:space="preserve"> Поэтому логично сделать вывод, что </w:t>
      </w:r>
      <w:r w:rsidR="006F745A" w:rsidRPr="009750AE">
        <w:rPr>
          <w:rFonts w:ascii="Times New Roman" w:hAnsi="Times New Roman" w:cs="Times New Roman"/>
          <w:sz w:val="28"/>
          <w:szCs w:val="28"/>
        </w:rPr>
        <w:t>в данном судебном споре речь шла в первую очередь о правах и интересах заявителя, а не его жены.</w:t>
      </w:r>
      <w:r w:rsidR="006F745A" w:rsidRPr="006F745A">
        <w:rPr>
          <w:rFonts w:ascii="Times New Roman" w:hAnsi="Times New Roman" w:cs="Times New Roman"/>
          <w:sz w:val="28"/>
          <w:szCs w:val="28"/>
        </w:rPr>
        <w:t xml:space="preserve"> </w:t>
      </w:r>
      <w:r w:rsidR="006F745A">
        <w:rPr>
          <w:rFonts w:ascii="Times New Roman" w:hAnsi="Times New Roman" w:cs="Times New Roman"/>
          <w:sz w:val="28"/>
          <w:szCs w:val="28"/>
        </w:rPr>
        <w:t>Следовательно, заявитель мог</w:t>
      </w:r>
      <w:r w:rsidR="006F745A" w:rsidRPr="009750AE">
        <w:rPr>
          <w:rFonts w:ascii="Times New Roman" w:hAnsi="Times New Roman" w:cs="Times New Roman"/>
          <w:sz w:val="28"/>
          <w:szCs w:val="28"/>
        </w:rPr>
        <w:t xml:space="preserve"> считать себя жертвой нарушения пункта 1 статьи 6 Конвенции.</w:t>
      </w:r>
    </w:p>
    <w:p w:rsidR="006F745A" w:rsidRDefault="006F745A" w:rsidP="00D500B8">
      <w:pPr>
        <w:jc w:val="both"/>
        <w:rPr>
          <w:rFonts w:ascii="Times New Roman" w:hAnsi="Times New Roman" w:cs="Times New Roman"/>
          <w:sz w:val="28"/>
          <w:szCs w:val="28"/>
        </w:rPr>
      </w:pPr>
      <w:r>
        <w:rPr>
          <w:rFonts w:ascii="Times New Roman" w:hAnsi="Times New Roman" w:cs="Times New Roman"/>
          <w:sz w:val="28"/>
          <w:szCs w:val="28"/>
        </w:rPr>
        <w:t xml:space="preserve">Другой важный вопрос этого дела заключался в применимости к рассматриваемой ситуации статьи 6 Конвенции. Суд счел, что поскольку предмет иска жены заявителя </w:t>
      </w:r>
      <w:r w:rsidRPr="009750AE">
        <w:rPr>
          <w:rFonts w:ascii="Times New Roman" w:hAnsi="Times New Roman" w:cs="Times New Roman"/>
          <w:sz w:val="28"/>
          <w:szCs w:val="28"/>
        </w:rPr>
        <w:t>носил материальный характер и что итог национального судебного разбирательства являл</w:t>
      </w:r>
      <w:r>
        <w:rPr>
          <w:rFonts w:ascii="Times New Roman" w:hAnsi="Times New Roman" w:cs="Times New Roman"/>
          <w:sz w:val="28"/>
          <w:szCs w:val="28"/>
        </w:rPr>
        <w:t xml:space="preserve">ся решающим для права </w:t>
      </w:r>
      <w:r w:rsidRPr="009750AE">
        <w:rPr>
          <w:rFonts w:ascii="Times New Roman" w:hAnsi="Times New Roman" w:cs="Times New Roman"/>
          <w:sz w:val="28"/>
          <w:szCs w:val="28"/>
        </w:rPr>
        <w:t>на компенсацию</w:t>
      </w:r>
      <w:r>
        <w:rPr>
          <w:rFonts w:ascii="Times New Roman" w:hAnsi="Times New Roman" w:cs="Times New Roman"/>
          <w:sz w:val="28"/>
          <w:szCs w:val="28"/>
        </w:rPr>
        <w:t>, здесь можно говорить о «гражданских правах» по смыслу пункта 1 статьи 6 ЕКПЧ.</w:t>
      </w:r>
      <w:r>
        <w:rPr>
          <w:rStyle w:val="a5"/>
          <w:rFonts w:ascii="Times New Roman" w:hAnsi="Times New Roman" w:cs="Times New Roman"/>
          <w:sz w:val="28"/>
          <w:szCs w:val="28"/>
        </w:rPr>
        <w:footnoteReference w:id="208"/>
      </w:r>
    </w:p>
    <w:p w:rsidR="006F745A" w:rsidRDefault="006F745A" w:rsidP="00D500B8">
      <w:pPr>
        <w:jc w:val="both"/>
        <w:rPr>
          <w:rFonts w:ascii="Times New Roman" w:hAnsi="Times New Roman" w:cs="Times New Roman"/>
          <w:sz w:val="28"/>
          <w:szCs w:val="28"/>
        </w:rPr>
      </w:pPr>
      <w:r>
        <w:rPr>
          <w:rFonts w:ascii="Times New Roman" w:hAnsi="Times New Roman" w:cs="Times New Roman"/>
          <w:sz w:val="28"/>
          <w:szCs w:val="28"/>
        </w:rPr>
        <w:t>Переходя к рассмотрению жалобы по существу, ЕСПЧ отметил, что ее суть заключалась в недостатке, по мнению заявителя, публичности и состязательности процесса. Суд повторил, что публичный характер судебного разбирательства предназначен</w:t>
      </w:r>
      <w:r w:rsidRPr="009750AE">
        <w:rPr>
          <w:rFonts w:ascii="Times New Roman" w:hAnsi="Times New Roman" w:cs="Times New Roman"/>
          <w:sz w:val="28"/>
          <w:szCs w:val="28"/>
        </w:rPr>
        <w:t xml:space="preserve"> для защиты участников спора от риска того, что правосудие будет отправляться в тайне без контроля со стороны общественности.</w:t>
      </w:r>
      <w:r>
        <w:rPr>
          <w:rFonts w:ascii="Times New Roman" w:hAnsi="Times New Roman" w:cs="Times New Roman"/>
          <w:sz w:val="28"/>
          <w:szCs w:val="28"/>
        </w:rPr>
        <w:t xml:space="preserve"> </w:t>
      </w:r>
      <w:r w:rsidRPr="009750AE">
        <w:rPr>
          <w:rFonts w:ascii="Times New Roman" w:hAnsi="Times New Roman" w:cs="Times New Roman"/>
          <w:sz w:val="28"/>
          <w:szCs w:val="28"/>
        </w:rPr>
        <w:t xml:space="preserve">Европейский Суд ранее устанавливал, что лишение сторон гражданского судебного процесса возможности присутствовать в судебном заседании, как в случаях, когда речь шла о </w:t>
      </w:r>
      <w:proofErr w:type="spellStart"/>
      <w:r w:rsidRPr="009750AE">
        <w:rPr>
          <w:rFonts w:ascii="Times New Roman" w:hAnsi="Times New Roman" w:cs="Times New Roman"/>
          <w:sz w:val="28"/>
          <w:szCs w:val="28"/>
        </w:rPr>
        <w:t>невызове</w:t>
      </w:r>
      <w:proofErr w:type="spellEnd"/>
      <w:r w:rsidRPr="009750AE">
        <w:rPr>
          <w:rFonts w:ascii="Times New Roman" w:hAnsi="Times New Roman" w:cs="Times New Roman"/>
          <w:sz w:val="28"/>
          <w:szCs w:val="28"/>
        </w:rPr>
        <w:t xml:space="preserve"> сторон </w:t>
      </w:r>
      <w:r>
        <w:rPr>
          <w:rFonts w:ascii="Times New Roman" w:hAnsi="Times New Roman" w:cs="Times New Roman"/>
          <w:sz w:val="28"/>
          <w:szCs w:val="28"/>
        </w:rPr>
        <w:t xml:space="preserve">в суд, </w:t>
      </w:r>
      <w:r>
        <w:rPr>
          <w:rFonts w:ascii="Times New Roman" w:hAnsi="Times New Roman" w:cs="Times New Roman"/>
          <w:sz w:val="28"/>
          <w:szCs w:val="28"/>
        </w:rPr>
        <w:lastRenderedPageBreak/>
        <w:t>может нарушить право на публичный и справедливый суд.</w:t>
      </w:r>
      <w:r>
        <w:rPr>
          <w:rStyle w:val="a5"/>
          <w:rFonts w:ascii="Times New Roman" w:hAnsi="Times New Roman" w:cs="Times New Roman"/>
          <w:sz w:val="28"/>
          <w:szCs w:val="28"/>
        </w:rPr>
        <w:footnoteReference w:id="209"/>
      </w:r>
      <w:r w:rsidR="00F51C6F">
        <w:rPr>
          <w:rFonts w:ascii="Times New Roman" w:hAnsi="Times New Roman" w:cs="Times New Roman"/>
          <w:sz w:val="28"/>
          <w:szCs w:val="28"/>
        </w:rPr>
        <w:t xml:space="preserve"> </w:t>
      </w:r>
      <w:bookmarkStart w:id="20" w:name="sub_32"/>
      <w:r w:rsidR="00F51C6F" w:rsidRPr="009750AE">
        <w:rPr>
          <w:rFonts w:ascii="Times New Roman" w:hAnsi="Times New Roman" w:cs="Times New Roman"/>
          <w:sz w:val="28"/>
          <w:szCs w:val="28"/>
        </w:rPr>
        <w:t>В</w:t>
      </w:r>
      <w:r w:rsidR="00F51C6F">
        <w:rPr>
          <w:rFonts w:ascii="Times New Roman" w:hAnsi="Times New Roman" w:cs="Times New Roman"/>
          <w:sz w:val="28"/>
          <w:szCs w:val="28"/>
        </w:rPr>
        <w:t>о всех подобных</w:t>
      </w:r>
      <w:r w:rsidR="00F51C6F" w:rsidRPr="009750AE">
        <w:rPr>
          <w:rFonts w:ascii="Times New Roman" w:hAnsi="Times New Roman" w:cs="Times New Roman"/>
          <w:sz w:val="28"/>
          <w:szCs w:val="28"/>
        </w:rPr>
        <w:t xml:space="preserve"> случаях суды рассмот</w:t>
      </w:r>
      <w:r w:rsidR="00F51C6F">
        <w:rPr>
          <w:rFonts w:ascii="Times New Roman" w:hAnsi="Times New Roman" w:cs="Times New Roman"/>
          <w:sz w:val="28"/>
          <w:szCs w:val="28"/>
        </w:rPr>
        <w:t xml:space="preserve">рели дела фактически </w:t>
      </w:r>
      <w:r w:rsidR="00F51C6F" w:rsidRPr="009750AE">
        <w:rPr>
          <w:rFonts w:ascii="Times New Roman" w:hAnsi="Times New Roman" w:cs="Times New Roman"/>
          <w:sz w:val="28"/>
          <w:szCs w:val="28"/>
        </w:rPr>
        <w:t>в письменной форме, неправильно предположив, что стороны отказались от своего законного права присутствовать в судебном заседании.</w:t>
      </w:r>
      <w:bookmarkEnd w:id="20"/>
    </w:p>
    <w:p w:rsidR="00F51C6F" w:rsidRDefault="00F51C6F" w:rsidP="00D500B8">
      <w:pPr>
        <w:jc w:val="both"/>
        <w:rPr>
          <w:rFonts w:ascii="Times New Roman" w:hAnsi="Times New Roman" w:cs="Times New Roman"/>
          <w:sz w:val="28"/>
          <w:szCs w:val="28"/>
        </w:rPr>
      </w:pPr>
      <w:r w:rsidRPr="009750AE">
        <w:rPr>
          <w:rFonts w:ascii="Times New Roman" w:hAnsi="Times New Roman" w:cs="Times New Roman"/>
          <w:sz w:val="28"/>
          <w:szCs w:val="28"/>
        </w:rPr>
        <w:t>Однако в данн</w:t>
      </w:r>
      <w:r>
        <w:rPr>
          <w:rFonts w:ascii="Times New Roman" w:hAnsi="Times New Roman" w:cs="Times New Roman"/>
          <w:sz w:val="28"/>
          <w:szCs w:val="28"/>
        </w:rPr>
        <w:t>ом деле Европейский Суд отметил</w:t>
      </w:r>
      <w:r w:rsidRPr="009750AE">
        <w:rPr>
          <w:rFonts w:ascii="Times New Roman" w:hAnsi="Times New Roman" w:cs="Times New Roman"/>
          <w:sz w:val="28"/>
          <w:szCs w:val="28"/>
        </w:rPr>
        <w:t xml:space="preserve">, что производство в </w:t>
      </w:r>
      <w:proofErr w:type="spellStart"/>
      <w:r w:rsidRPr="009750AE">
        <w:rPr>
          <w:rFonts w:ascii="Times New Roman" w:hAnsi="Times New Roman" w:cs="Times New Roman"/>
          <w:sz w:val="28"/>
          <w:szCs w:val="28"/>
        </w:rPr>
        <w:t>Аксайском</w:t>
      </w:r>
      <w:proofErr w:type="spellEnd"/>
      <w:r w:rsidRPr="009750AE">
        <w:rPr>
          <w:rFonts w:ascii="Times New Roman" w:hAnsi="Times New Roman" w:cs="Times New Roman"/>
          <w:sz w:val="28"/>
          <w:szCs w:val="28"/>
        </w:rPr>
        <w:t xml:space="preserve"> городском суде и впоследствии в Ростовском областном суде было и устным, и публичным. Жена заявителя присутствовала в заседаниях судов обеих инстанций и могла представлять доводы по делу в устном процессе. Принимая во внимание ее статус истца в этих судебных разбирательствах, нельзя утверждать, что судебные заседания были проведены в отсутствие стороны в процессе. Кроме того, представитель неправительственной организации, который помогал жене заявителя, также выступил перед судами. Если бы заявитель не находился в тюрьме, ничто не могло бы помешать ему присутствовать в судебном заседании и лично представить свои доводы. Следовательно, несмотря на отсутствие заявителя в зале суда, судебное заседание в данном деле было публичным по смыслу пункта 1 статьи 6 Конвенции.</w:t>
      </w:r>
    </w:p>
    <w:p w:rsidR="00F51C6F" w:rsidRDefault="00F51C6F" w:rsidP="00D500B8">
      <w:pPr>
        <w:jc w:val="both"/>
        <w:rPr>
          <w:rFonts w:ascii="Times New Roman" w:hAnsi="Times New Roman" w:cs="Times New Roman"/>
          <w:sz w:val="28"/>
          <w:szCs w:val="28"/>
        </w:rPr>
      </w:pPr>
      <w:r>
        <w:rPr>
          <w:rFonts w:ascii="Times New Roman" w:hAnsi="Times New Roman" w:cs="Times New Roman"/>
          <w:sz w:val="28"/>
          <w:szCs w:val="28"/>
        </w:rPr>
        <w:t xml:space="preserve">Гораздо более неоднозначным являлся вопрос о дефиците состязательности. </w:t>
      </w:r>
      <w:proofErr w:type="gramStart"/>
      <w:r>
        <w:rPr>
          <w:rFonts w:ascii="Times New Roman" w:hAnsi="Times New Roman" w:cs="Times New Roman"/>
          <w:sz w:val="28"/>
          <w:szCs w:val="28"/>
        </w:rPr>
        <w:t xml:space="preserve">Как указал Европейский Суд, </w:t>
      </w:r>
      <w:r w:rsidRPr="009750AE">
        <w:rPr>
          <w:rFonts w:ascii="Times New Roman" w:hAnsi="Times New Roman" w:cs="Times New Roman"/>
          <w:sz w:val="28"/>
          <w:szCs w:val="28"/>
        </w:rPr>
        <w:t>принцип состязательности процесса и равенства сторон, требует, чтобы каждой стороне была предоставлена разумная возможность быть уведомленными о замечаниях или доказательствах, представленных противоположной стороной, и прокомментировать их, а также представить свои доводы в условиях, которые не с</w:t>
      </w:r>
      <w:r>
        <w:rPr>
          <w:rFonts w:ascii="Times New Roman" w:hAnsi="Times New Roman" w:cs="Times New Roman"/>
          <w:sz w:val="28"/>
          <w:szCs w:val="28"/>
        </w:rPr>
        <w:t xml:space="preserve">тавили бы ее </w:t>
      </w:r>
      <w:r w:rsidRPr="009750AE">
        <w:rPr>
          <w:rFonts w:ascii="Times New Roman" w:hAnsi="Times New Roman" w:cs="Times New Roman"/>
          <w:sz w:val="28"/>
          <w:szCs w:val="28"/>
        </w:rPr>
        <w:t>в менее благоприятные условия по сравнению с другой стороной</w:t>
      </w:r>
      <w:r>
        <w:rPr>
          <w:rFonts w:ascii="Times New Roman" w:hAnsi="Times New Roman" w:cs="Times New Roman"/>
          <w:sz w:val="28"/>
          <w:szCs w:val="28"/>
        </w:rPr>
        <w:t>.</w:t>
      </w:r>
      <w:proofErr w:type="gramEnd"/>
      <w:r>
        <w:rPr>
          <w:rStyle w:val="a5"/>
          <w:rFonts w:ascii="Times New Roman" w:hAnsi="Times New Roman" w:cs="Times New Roman"/>
          <w:sz w:val="28"/>
          <w:szCs w:val="28"/>
        </w:rPr>
        <w:footnoteReference w:id="210"/>
      </w:r>
      <w:r>
        <w:rPr>
          <w:rFonts w:ascii="Times New Roman" w:hAnsi="Times New Roman" w:cs="Times New Roman"/>
          <w:sz w:val="28"/>
          <w:szCs w:val="28"/>
        </w:rPr>
        <w:t xml:space="preserve"> </w:t>
      </w:r>
      <w:r w:rsidRPr="009750AE">
        <w:rPr>
          <w:rFonts w:ascii="Times New Roman" w:hAnsi="Times New Roman" w:cs="Times New Roman"/>
          <w:sz w:val="28"/>
          <w:szCs w:val="28"/>
        </w:rPr>
        <w:t>Поэтому отказ выслушать</w:t>
      </w:r>
      <w:r>
        <w:rPr>
          <w:rFonts w:ascii="Times New Roman" w:hAnsi="Times New Roman" w:cs="Times New Roman"/>
          <w:sz w:val="28"/>
          <w:szCs w:val="28"/>
        </w:rPr>
        <w:t>, например,</w:t>
      </w:r>
      <w:r w:rsidRPr="009750AE">
        <w:rPr>
          <w:rFonts w:ascii="Times New Roman" w:hAnsi="Times New Roman" w:cs="Times New Roman"/>
          <w:sz w:val="28"/>
          <w:szCs w:val="28"/>
        </w:rPr>
        <w:t xml:space="preserve"> свидетеля может в определенных обстоятельствах противоречить этому принципу</w:t>
      </w:r>
      <w:r>
        <w:rPr>
          <w:rFonts w:ascii="Times New Roman" w:hAnsi="Times New Roman" w:cs="Times New Roman"/>
          <w:sz w:val="28"/>
          <w:szCs w:val="28"/>
        </w:rPr>
        <w:t>.</w:t>
      </w:r>
      <w:r w:rsidR="00840E5E">
        <w:rPr>
          <w:rFonts w:ascii="Times New Roman" w:hAnsi="Times New Roman" w:cs="Times New Roman"/>
          <w:sz w:val="28"/>
          <w:szCs w:val="28"/>
        </w:rPr>
        <w:t xml:space="preserve"> Очевидно, что </w:t>
      </w:r>
      <w:r w:rsidR="00840E5E" w:rsidRPr="009750AE">
        <w:rPr>
          <w:rFonts w:ascii="Times New Roman" w:hAnsi="Times New Roman" w:cs="Times New Roman"/>
          <w:sz w:val="28"/>
          <w:szCs w:val="28"/>
        </w:rPr>
        <w:t>заявитель намеревался лично отстаивать свое утверждение о том, что он подвергся жестокому обращению, когда находился под стражей в органах внутренних дел. Однако его участие не посчитали необходимым, во-первых, на том основании, что он уже дал устные показания по поводу жестокого обращения суду, рассматривавшему его уголовное дело, и, во-вторых, поскольку утверждение о жестоком обращении не было подкреплено никакими доказательствами.</w:t>
      </w:r>
    </w:p>
    <w:p w:rsidR="009750AE" w:rsidRDefault="00840E5E" w:rsidP="00D500B8">
      <w:pPr>
        <w:jc w:val="both"/>
        <w:rPr>
          <w:rFonts w:ascii="Times New Roman" w:hAnsi="Times New Roman" w:cs="Times New Roman"/>
          <w:sz w:val="28"/>
          <w:szCs w:val="28"/>
        </w:rPr>
      </w:pPr>
      <w:r>
        <w:rPr>
          <w:rFonts w:ascii="Times New Roman" w:hAnsi="Times New Roman" w:cs="Times New Roman"/>
          <w:sz w:val="28"/>
          <w:szCs w:val="28"/>
        </w:rPr>
        <w:t>Е</w:t>
      </w:r>
      <w:r w:rsidR="00995CE0">
        <w:rPr>
          <w:rFonts w:ascii="Times New Roman" w:hAnsi="Times New Roman" w:cs="Times New Roman"/>
          <w:sz w:val="28"/>
          <w:szCs w:val="28"/>
        </w:rPr>
        <w:t xml:space="preserve">вропейский Суд не согласился </w:t>
      </w:r>
      <w:r>
        <w:rPr>
          <w:rFonts w:ascii="Times New Roman" w:hAnsi="Times New Roman" w:cs="Times New Roman"/>
          <w:sz w:val="28"/>
          <w:szCs w:val="28"/>
        </w:rPr>
        <w:t>с таким</w:t>
      </w:r>
      <w:r w:rsidRPr="009750AE">
        <w:rPr>
          <w:rFonts w:ascii="Times New Roman" w:hAnsi="Times New Roman" w:cs="Times New Roman"/>
          <w:sz w:val="28"/>
          <w:szCs w:val="28"/>
        </w:rPr>
        <w:t xml:space="preserve"> р</w:t>
      </w:r>
      <w:r>
        <w:rPr>
          <w:rFonts w:ascii="Times New Roman" w:hAnsi="Times New Roman" w:cs="Times New Roman"/>
          <w:sz w:val="28"/>
          <w:szCs w:val="28"/>
        </w:rPr>
        <w:t>ассуждением</w:t>
      </w:r>
      <w:r w:rsidRPr="009750AE">
        <w:rPr>
          <w:rFonts w:ascii="Times New Roman" w:hAnsi="Times New Roman" w:cs="Times New Roman"/>
          <w:sz w:val="28"/>
          <w:szCs w:val="28"/>
        </w:rPr>
        <w:t xml:space="preserve"> национальных </w:t>
      </w:r>
      <w:r>
        <w:rPr>
          <w:rFonts w:ascii="Times New Roman" w:hAnsi="Times New Roman" w:cs="Times New Roman"/>
          <w:sz w:val="28"/>
          <w:szCs w:val="28"/>
        </w:rPr>
        <w:t>властей. Во-первых, Суд отметил</w:t>
      </w:r>
      <w:r w:rsidRPr="009750AE">
        <w:rPr>
          <w:rFonts w:ascii="Times New Roman" w:hAnsi="Times New Roman" w:cs="Times New Roman"/>
          <w:sz w:val="28"/>
          <w:szCs w:val="28"/>
        </w:rPr>
        <w:t>, что во время судебного рассмотрения уголовного дела Ковалев Е.В. сделал заявления о жестоком обращении в попытке добиться исключения из доказательственной базы его признательных показаний об участии в разбойном нападении как полученных под давлением.</w:t>
      </w:r>
      <w:r>
        <w:rPr>
          <w:rFonts w:ascii="Times New Roman" w:hAnsi="Times New Roman" w:cs="Times New Roman"/>
          <w:sz w:val="28"/>
          <w:szCs w:val="28"/>
        </w:rPr>
        <w:t xml:space="preserve"> Эта цель (оспаривание доказательств по уголовному делу) в корне отличается от цели получения компенсации за </w:t>
      </w:r>
      <w:r>
        <w:rPr>
          <w:rFonts w:ascii="Times New Roman" w:hAnsi="Times New Roman" w:cs="Times New Roman"/>
          <w:sz w:val="28"/>
          <w:szCs w:val="28"/>
        </w:rPr>
        <w:lastRenderedPageBreak/>
        <w:t xml:space="preserve">предположительное жестокое обращение. В этой связи выводы уголовного суда </w:t>
      </w:r>
      <w:r w:rsidR="00B93B14">
        <w:rPr>
          <w:rFonts w:ascii="Times New Roman" w:hAnsi="Times New Roman" w:cs="Times New Roman"/>
          <w:sz w:val="28"/>
          <w:szCs w:val="28"/>
        </w:rPr>
        <w:t>не имели никакого отношения к гражданскому разбирательству.</w:t>
      </w:r>
    </w:p>
    <w:p w:rsidR="00840E5E" w:rsidRPr="00B93B14" w:rsidRDefault="00B93B14" w:rsidP="009750AE">
      <w:pPr>
        <w:jc w:val="both"/>
        <w:rPr>
          <w:rFonts w:ascii="Times New Roman" w:hAnsi="Times New Roman" w:cs="Times New Roman"/>
          <w:bCs/>
          <w:sz w:val="28"/>
          <w:szCs w:val="28"/>
        </w:rPr>
      </w:pPr>
      <w:bookmarkStart w:id="22" w:name="sub_16"/>
      <w:bookmarkStart w:id="23" w:name="sub_30123"/>
      <w:bookmarkEnd w:id="19"/>
      <w:r>
        <w:rPr>
          <w:rFonts w:ascii="Times New Roman" w:hAnsi="Times New Roman" w:cs="Times New Roman"/>
          <w:bCs/>
          <w:sz w:val="28"/>
          <w:szCs w:val="28"/>
        </w:rPr>
        <w:t xml:space="preserve">Во-вторых, ссылка на отсутствие каких-либо доказательств факта пыток никак не могла оправдать отказ выслушать заявителя, так как именно его показания и могли стать ключевым доказательством. </w:t>
      </w:r>
      <w:r w:rsidRPr="009750AE">
        <w:rPr>
          <w:rFonts w:ascii="Times New Roman" w:hAnsi="Times New Roman" w:cs="Times New Roman"/>
          <w:sz w:val="28"/>
          <w:szCs w:val="28"/>
        </w:rPr>
        <w:t>В любом случае осуществление гарантий, содержащихся в праве на справедливое судебное разбирательство, не может зависеть от предварительной оценки судом иска как потенциально обоснованного.</w:t>
      </w:r>
      <w:r>
        <w:rPr>
          <w:rFonts w:ascii="Times New Roman" w:hAnsi="Times New Roman" w:cs="Times New Roman"/>
          <w:sz w:val="28"/>
          <w:szCs w:val="28"/>
        </w:rPr>
        <w:t xml:space="preserve"> Как отметил ЕСПЧ, </w:t>
      </w:r>
      <w:r w:rsidRPr="009750AE">
        <w:rPr>
          <w:rFonts w:ascii="Times New Roman" w:hAnsi="Times New Roman" w:cs="Times New Roman"/>
          <w:sz w:val="28"/>
          <w:szCs w:val="28"/>
        </w:rPr>
        <w:t>следует проводить различие между требованиями, которые не являются реальными и серьезными, и требованиями, которые, скорее всего, не будут удовлетворены из-за отсутствия доказательств.</w:t>
      </w:r>
      <w:r w:rsidRPr="00B93B14">
        <w:rPr>
          <w:rFonts w:ascii="Times New Roman" w:hAnsi="Times New Roman" w:cs="Times New Roman"/>
          <w:sz w:val="28"/>
          <w:szCs w:val="28"/>
        </w:rPr>
        <w:t xml:space="preserve"> </w:t>
      </w:r>
      <w:r w:rsidRPr="009750AE">
        <w:rPr>
          <w:rFonts w:ascii="Times New Roman" w:hAnsi="Times New Roman" w:cs="Times New Roman"/>
          <w:sz w:val="28"/>
          <w:szCs w:val="28"/>
        </w:rPr>
        <w:t>Учитывая, что иск заявителя был по своей природе основан большей частью на его личном опыте, его показания являлись бы важной частью представления дела стороной истца и, по сути, единственным способом обеспечить состязательность процесса. Поэтому, отказав заявителю в обеспечении его явки в суд, суды Российский Федерации не обеспечили справедливое рассмотрении его иска.</w:t>
      </w:r>
    </w:p>
    <w:p w:rsidR="00840E5E" w:rsidRDefault="00B93B14" w:rsidP="009750AE">
      <w:pPr>
        <w:jc w:val="both"/>
        <w:rPr>
          <w:rFonts w:ascii="Times New Roman" w:hAnsi="Times New Roman" w:cs="Times New Roman"/>
          <w:b/>
          <w:bCs/>
          <w:sz w:val="28"/>
          <w:szCs w:val="28"/>
        </w:rPr>
      </w:pPr>
      <w:r w:rsidRPr="009750AE">
        <w:rPr>
          <w:rFonts w:ascii="Times New Roman" w:hAnsi="Times New Roman" w:cs="Times New Roman"/>
          <w:sz w:val="28"/>
          <w:szCs w:val="28"/>
        </w:rPr>
        <w:t>Следовательно, имело место нарушение права заявителя на справедливое судебное разбирательство, гарантированное пунктом 1 статьи 6 Конвенции.</w:t>
      </w:r>
    </w:p>
    <w:bookmarkEnd w:id="22"/>
    <w:bookmarkEnd w:id="23"/>
    <w:p w:rsidR="007771EA" w:rsidRPr="007771EA" w:rsidRDefault="007771EA" w:rsidP="007771EA">
      <w:pPr>
        <w:jc w:val="center"/>
        <w:rPr>
          <w:rFonts w:ascii="Times New Roman" w:hAnsi="Times New Roman" w:cs="Times New Roman"/>
          <w:b/>
          <w:sz w:val="28"/>
          <w:szCs w:val="28"/>
        </w:rPr>
      </w:pPr>
    </w:p>
    <w:p w:rsidR="007771EA" w:rsidRPr="007771EA" w:rsidRDefault="007771EA" w:rsidP="007771EA">
      <w:pPr>
        <w:jc w:val="center"/>
        <w:rPr>
          <w:rFonts w:ascii="Times New Roman" w:hAnsi="Times New Roman" w:cs="Times New Roman"/>
          <w:b/>
          <w:sz w:val="28"/>
          <w:szCs w:val="28"/>
        </w:rPr>
      </w:pPr>
    </w:p>
    <w:p w:rsidR="007771EA" w:rsidRPr="007771EA" w:rsidRDefault="007771EA" w:rsidP="007771EA">
      <w:pPr>
        <w:jc w:val="center"/>
        <w:rPr>
          <w:rFonts w:ascii="Times New Roman" w:hAnsi="Times New Roman" w:cs="Times New Roman"/>
          <w:b/>
          <w:sz w:val="28"/>
          <w:szCs w:val="28"/>
        </w:rPr>
      </w:pPr>
      <w:proofErr w:type="spellStart"/>
      <w:r>
        <w:rPr>
          <w:rFonts w:ascii="Times New Roman" w:hAnsi="Times New Roman" w:cs="Times New Roman"/>
          <w:b/>
          <w:sz w:val="28"/>
          <w:szCs w:val="28"/>
        </w:rPr>
        <w:t>О'Халлоран</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Фрэнсис</w:t>
      </w:r>
      <w:proofErr w:type="spellEnd"/>
      <w:r>
        <w:rPr>
          <w:rFonts w:ascii="Times New Roman" w:hAnsi="Times New Roman" w:cs="Times New Roman"/>
          <w:b/>
          <w:sz w:val="28"/>
          <w:szCs w:val="28"/>
        </w:rPr>
        <w:t xml:space="preserve"> против Соединенного Королевства</w:t>
      </w:r>
    </w:p>
    <w:p w:rsidR="007771EA" w:rsidRPr="007771EA" w:rsidRDefault="007771EA" w:rsidP="007771EA">
      <w:pPr>
        <w:jc w:val="center"/>
        <w:rPr>
          <w:rFonts w:ascii="Times New Roman" w:hAnsi="Times New Roman" w:cs="Times New Roman"/>
          <w:b/>
          <w:sz w:val="28"/>
          <w:szCs w:val="28"/>
          <w:lang w:val="en-US"/>
        </w:rPr>
      </w:pPr>
      <w:r w:rsidRPr="007771EA">
        <w:rPr>
          <w:rFonts w:ascii="Times New Roman" w:hAnsi="Times New Roman" w:cs="Times New Roman"/>
          <w:b/>
          <w:sz w:val="28"/>
          <w:szCs w:val="28"/>
          <w:lang w:val="en-US"/>
        </w:rPr>
        <w:t>(</w:t>
      </w:r>
      <w:r>
        <w:rPr>
          <w:rFonts w:ascii="Times New Roman" w:hAnsi="Times New Roman" w:cs="Times New Roman"/>
          <w:b/>
          <w:sz w:val="28"/>
          <w:szCs w:val="28"/>
          <w:lang w:val="en-US"/>
        </w:rPr>
        <w:t xml:space="preserve">O'Halloran and Francis </w:t>
      </w:r>
      <w:r w:rsidRPr="007771EA">
        <w:rPr>
          <w:rFonts w:ascii="Times New Roman" w:hAnsi="Times New Roman" w:cs="Times New Roman"/>
          <w:b/>
          <w:sz w:val="28"/>
          <w:szCs w:val="28"/>
          <w:lang w:val="en-US"/>
        </w:rPr>
        <w:t>v.</w:t>
      </w:r>
      <w:r>
        <w:rPr>
          <w:rFonts w:ascii="Times New Roman" w:hAnsi="Times New Roman" w:cs="Times New Roman"/>
          <w:b/>
          <w:sz w:val="28"/>
          <w:szCs w:val="28"/>
          <w:lang w:val="en-US"/>
        </w:rPr>
        <w:t xml:space="preserve"> United Kingdom</w:t>
      </w:r>
      <w:r w:rsidRPr="007771EA">
        <w:rPr>
          <w:rFonts w:ascii="Times New Roman" w:hAnsi="Times New Roman" w:cs="Times New Roman"/>
          <w:b/>
          <w:sz w:val="28"/>
          <w:szCs w:val="28"/>
          <w:lang w:val="en-US"/>
        </w:rPr>
        <w:t>)</w:t>
      </w:r>
    </w:p>
    <w:p w:rsidR="007771EA" w:rsidRPr="007771EA" w:rsidRDefault="007771EA" w:rsidP="007771EA">
      <w:pPr>
        <w:jc w:val="center"/>
        <w:rPr>
          <w:rFonts w:ascii="Times New Roman" w:hAnsi="Times New Roman" w:cs="Times New Roman"/>
          <w:b/>
          <w:sz w:val="28"/>
          <w:szCs w:val="28"/>
        </w:rPr>
      </w:pPr>
      <w:r w:rsidRPr="007771EA">
        <w:rPr>
          <w:rFonts w:ascii="Times New Roman" w:hAnsi="Times New Roman" w:cs="Times New Roman"/>
          <w:b/>
          <w:sz w:val="28"/>
          <w:szCs w:val="28"/>
        </w:rPr>
        <w:t>ж</w:t>
      </w:r>
      <w:r>
        <w:rPr>
          <w:rFonts w:ascii="Times New Roman" w:hAnsi="Times New Roman" w:cs="Times New Roman"/>
          <w:b/>
          <w:sz w:val="28"/>
          <w:szCs w:val="28"/>
        </w:rPr>
        <w:t>алобы</w:t>
      </w:r>
      <w:r w:rsidRPr="007771E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771EA">
        <w:rPr>
          <w:rFonts w:ascii="Times New Roman" w:hAnsi="Times New Roman" w:cs="Times New Roman"/>
          <w:b/>
          <w:sz w:val="28"/>
          <w:szCs w:val="28"/>
        </w:rPr>
        <w:t>15809</w:t>
      </w:r>
      <w:r>
        <w:rPr>
          <w:rFonts w:ascii="Times New Roman" w:hAnsi="Times New Roman" w:cs="Times New Roman"/>
          <w:b/>
          <w:sz w:val="28"/>
          <w:szCs w:val="28"/>
        </w:rPr>
        <w:t>/0</w:t>
      </w:r>
      <w:r w:rsidRPr="007771EA">
        <w:rPr>
          <w:rFonts w:ascii="Times New Roman" w:hAnsi="Times New Roman" w:cs="Times New Roman"/>
          <w:b/>
          <w:sz w:val="28"/>
          <w:szCs w:val="28"/>
        </w:rPr>
        <w:t xml:space="preserve">2 </w:t>
      </w:r>
      <w:r>
        <w:rPr>
          <w:rFonts w:ascii="Times New Roman" w:hAnsi="Times New Roman" w:cs="Times New Roman"/>
          <w:b/>
          <w:sz w:val="28"/>
          <w:szCs w:val="28"/>
        </w:rPr>
        <w:t>и 25624/02</w:t>
      </w:r>
    </w:p>
    <w:p w:rsidR="007771EA" w:rsidRPr="007771EA" w:rsidRDefault="007771EA" w:rsidP="007771EA">
      <w:pPr>
        <w:jc w:val="center"/>
        <w:rPr>
          <w:rFonts w:ascii="Times New Roman" w:hAnsi="Times New Roman" w:cs="Times New Roman"/>
          <w:b/>
          <w:sz w:val="28"/>
          <w:szCs w:val="28"/>
        </w:rPr>
      </w:pPr>
      <w:r w:rsidRPr="007771EA">
        <w:rPr>
          <w:rFonts w:ascii="Times New Roman" w:hAnsi="Times New Roman" w:cs="Times New Roman"/>
          <w:b/>
          <w:sz w:val="28"/>
          <w:szCs w:val="28"/>
        </w:rPr>
        <w:t>Постановление вынесено</w:t>
      </w:r>
      <w:r>
        <w:rPr>
          <w:rFonts w:ascii="Times New Roman" w:hAnsi="Times New Roman" w:cs="Times New Roman"/>
          <w:b/>
          <w:sz w:val="28"/>
          <w:szCs w:val="28"/>
        </w:rPr>
        <w:t xml:space="preserve"> 29 июня 2007 года</w:t>
      </w:r>
    </w:p>
    <w:p w:rsidR="00CD7479" w:rsidRDefault="00CD7479" w:rsidP="00CD7479">
      <w:pPr>
        <w:jc w:val="both"/>
        <w:rPr>
          <w:rFonts w:ascii="Times New Roman" w:hAnsi="Times New Roman" w:cs="Times New Roman"/>
          <w:sz w:val="28"/>
          <w:szCs w:val="28"/>
        </w:rPr>
      </w:pPr>
      <w:bookmarkStart w:id="24" w:name="Par138"/>
      <w:bookmarkStart w:id="25" w:name="Par140"/>
      <w:bookmarkStart w:id="26" w:name="Par143"/>
      <w:bookmarkStart w:id="27" w:name="Par144"/>
      <w:bookmarkEnd w:id="24"/>
      <w:bookmarkEnd w:id="25"/>
      <w:bookmarkEnd w:id="26"/>
      <w:bookmarkEnd w:id="27"/>
    </w:p>
    <w:p w:rsidR="00CD7479" w:rsidRDefault="00A87D78" w:rsidP="00CD7479">
      <w:pPr>
        <w:jc w:val="both"/>
        <w:rPr>
          <w:rFonts w:ascii="Times New Roman" w:hAnsi="Times New Roman" w:cs="Times New Roman"/>
          <w:sz w:val="28"/>
          <w:szCs w:val="28"/>
        </w:rPr>
      </w:pPr>
      <w:r>
        <w:rPr>
          <w:rFonts w:ascii="Times New Roman" w:hAnsi="Times New Roman" w:cs="Times New Roman"/>
          <w:sz w:val="28"/>
          <w:szCs w:val="28"/>
        </w:rPr>
        <w:t>Данное дело</w:t>
      </w:r>
      <w:r>
        <w:rPr>
          <w:rStyle w:val="a5"/>
          <w:rFonts w:ascii="Times New Roman" w:hAnsi="Times New Roman" w:cs="Times New Roman"/>
          <w:sz w:val="28"/>
          <w:szCs w:val="28"/>
        </w:rPr>
        <w:footnoteReference w:id="211"/>
      </w:r>
      <w:r>
        <w:rPr>
          <w:rFonts w:ascii="Times New Roman" w:hAnsi="Times New Roman" w:cs="Times New Roman"/>
          <w:sz w:val="28"/>
          <w:szCs w:val="28"/>
        </w:rPr>
        <w:t xml:space="preserve"> затронуло крайне интересную и актуальную в практическом плане проблему – соответствие стандартам статьи 6 Конвенции распространенной практики, обязывающей владельцев транспортных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едоставлять информацию о том, кто управлял ими в момент правонарушения, зафиксированного видеокамерой. По мнению заявителей, такая обязанность (неисполнение которой влечет юридические санкции), может быть приравнена к принуждению к даче показаний против себя, что расходится с гарантированным Конвенцией правом на защиту и принципом состязательности сторон. Очевидно, в силу важности поднятых в </w:t>
      </w:r>
      <w:r w:rsidR="00995CE0">
        <w:rPr>
          <w:rFonts w:ascii="Times New Roman" w:hAnsi="Times New Roman" w:cs="Times New Roman"/>
          <w:sz w:val="28"/>
          <w:szCs w:val="28"/>
        </w:rPr>
        <w:t>д</w:t>
      </w:r>
      <w:r>
        <w:rPr>
          <w:rFonts w:ascii="Times New Roman" w:hAnsi="Times New Roman" w:cs="Times New Roman"/>
          <w:sz w:val="28"/>
          <w:szCs w:val="28"/>
        </w:rPr>
        <w:t>еле вопросов, его решение было передано в Большую Палату Суда, которая сформулировала несколько значимых правовых позиций.</w:t>
      </w:r>
    </w:p>
    <w:p w:rsidR="00A87D78" w:rsidRDefault="00A87D78" w:rsidP="008220A5">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r w:rsidR="008220A5" w:rsidRPr="008220A5">
        <w:rPr>
          <w:rFonts w:ascii="Times New Roman" w:hAnsi="Times New Roman" w:cs="Times New Roman"/>
          <w:sz w:val="28"/>
          <w:szCs w:val="28"/>
        </w:rPr>
        <w:t xml:space="preserve"> </w:t>
      </w:r>
      <w:r w:rsidR="008220A5">
        <w:rPr>
          <w:rFonts w:ascii="Times New Roman" w:hAnsi="Times New Roman" w:cs="Times New Roman"/>
          <w:sz w:val="28"/>
          <w:szCs w:val="28"/>
        </w:rPr>
        <w:t>7 апреля 2000 года</w:t>
      </w:r>
      <w:r w:rsidR="008220A5" w:rsidRPr="001B782A">
        <w:rPr>
          <w:rFonts w:ascii="Times New Roman" w:hAnsi="Times New Roman" w:cs="Times New Roman"/>
          <w:sz w:val="28"/>
          <w:szCs w:val="28"/>
        </w:rPr>
        <w:t xml:space="preserve"> в 4 час</w:t>
      </w:r>
      <w:r w:rsidR="008220A5">
        <w:rPr>
          <w:rFonts w:ascii="Times New Roman" w:hAnsi="Times New Roman" w:cs="Times New Roman"/>
          <w:sz w:val="28"/>
          <w:szCs w:val="28"/>
        </w:rPr>
        <w:t>а 55 минут автомобиль</w:t>
      </w:r>
      <w:r w:rsidR="008220A5" w:rsidRPr="001B782A">
        <w:rPr>
          <w:rFonts w:ascii="Times New Roman" w:hAnsi="Times New Roman" w:cs="Times New Roman"/>
          <w:sz w:val="28"/>
          <w:szCs w:val="28"/>
        </w:rPr>
        <w:t xml:space="preserve">, зарегистрированным владельцем которого являлся </w:t>
      </w:r>
      <w:r w:rsidR="008220A5">
        <w:rPr>
          <w:rFonts w:ascii="Times New Roman" w:hAnsi="Times New Roman" w:cs="Times New Roman"/>
          <w:sz w:val="28"/>
          <w:szCs w:val="28"/>
        </w:rPr>
        <w:t>первый заявитель, был заснят по</w:t>
      </w:r>
      <w:r w:rsidR="008220A5" w:rsidRPr="001B782A">
        <w:rPr>
          <w:rFonts w:ascii="Times New Roman" w:hAnsi="Times New Roman" w:cs="Times New Roman"/>
          <w:sz w:val="28"/>
          <w:szCs w:val="28"/>
        </w:rPr>
        <w:t xml:space="preserve">лицейской камерой слежения за </w:t>
      </w:r>
      <w:proofErr w:type="gramStart"/>
      <w:r w:rsidR="008220A5" w:rsidRPr="001B782A">
        <w:rPr>
          <w:rFonts w:ascii="Times New Roman" w:hAnsi="Times New Roman" w:cs="Times New Roman"/>
          <w:sz w:val="28"/>
          <w:szCs w:val="28"/>
        </w:rPr>
        <w:t>движением</w:t>
      </w:r>
      <w:proofErr w:type="gramEnd"/>
      <w:r w:rsidR="008220A5" w:rsidRPr="001B782A">
        <w:rPr>
          <w:rFonts w:ascii="Times New Roman" w:hAnsi="Times New Roman" w:cs="Times New Roman"/>
          <w:sz w:val="28"/>
          <w:szCs w:val="28"/>
        </w:rPr>
        <w:t xml:space="preserve"> на дорогах перемещающимся со с</w:t>
      </w:r>
      <w:r w:rsidR="008220A5">
        <w:rPr>
          <w:rFonts w:ascii="Times New Roman" w:hAnsi="Times New Roman" w:cs="Times New Roman"/>
          <w:sz w:val="28"/>
          <w:szCs w:val="28"/>
        </w:rPr>
        <w:t xml:space="preserve">коростью </w:t>
      </w:r>
      <w:r w:rsidR="008220A5">
        <w:rPr>
          <w:rFonts w:ascii="Times New Roman" w:hAnsi="Times New Roman" w:cs="Times New Roman"/>
          <w:sz w:val="28"/>
          <w:szCs w:val="28"/>
        </w:rPr>
        <w:lastRenderedPageBreak/>
        <w:t>69 миль в час по шоссе</w:t>
      </w:r>
      <w:r w:rsidR="008220A5" w:rsidRPr="001B782A">
        <w:rPr>
          <w:rFonts w:ascii="Times New Roman" w:hAnsi="Times New Roman" w:cs="Times New Roman"/>
          <w:sz w:val="28"/>
          <w:szCs w:val="28"/>
        </w:rPr>
        <w:t>, максимальная скорость передвижения по которому была временно ограничена 40 милями в час.</w:t>
      </w:r>
    </w:p>
    <w:p w:rsidR="008220A5" w:rsidRDefault="008220A5" w:rsidP="00D71F24">
      <w:pPr>
        <w:jc w:val="both"/>
        <w:rPr>
          <w:rFonts w:ascii="Times New Roman" w:hAnsi="Times New Roman" w:cs="Times New Roman"/>
          <w:sz w:val="28"/>
          <w:szCs w:val="28"/>
        </w:rPr>
      </w:pPr>
      <w:r>
        <w:rPr>
          <w:rFonts w:ascii="Times New Roman" w:hAnsi="Times New Roman" w:cs="Times New Roman"/>
          <w:sz w:val="28"/>
          <w:szCs w:val="28"/>
        </w:rPr>
        <w:t>17 апреля 2000 года</w:t>
      </w:r>
      <w:r w:rsidRPr="001B782A">
        <w:rPr>
          <w:rFonts w:ascii="Times New Roman" w:hAnsi="Times New Roman" w:cs="Times New Roman"/>
          <w:sz w:val="28"/>
          <w:szCs w:val="28"/>
        </w:rPr>
        <w:t xml:space="preserve"> п</w:t>
      </w:r>
      <w:r>
        <w:rPr>
          <w:rFonts w:ascii="Times New Roman" w:hAnsi="Times New Roman" w:cs="Times New Roman"/>
          <w:sz w:val="28"/>
          <w:szCs w:val="28"/>
        </w:rPr>
        <w:t>одразделение по применению поли</w:t>
      </w:r>
      <w:r w:rsidRPr="001B782A">
        <w:rPr>
          <w:rFonts w:ascii="Times New Roman" w:hAnsi="Times New Roman" w:cs="Times New Roman"/>
          <w:sz w:val="28"/>
          <w:szCs w:val="28"/>
        </w:rPr>
        <w:t>цейских камер слежен</w:t>
      </w:r>
      <w:r>
        <w:rPr>
          <w:rFonts w:ascii="Times New Roman" w:hAnsi="Times New Roman" w:cs="Times New Roman"/>
          <w:sz w:val="28"/>
          <w:szCs w:val="28"/>
        </w:rPr>
        <w:t>ия за движением на дорогах поли</w:t>
      </w:r>
      <w:r w:rsidRPr="001B782A">
        <w:rPr>
          <w:rFonts w:ascii="Times New Roman" w:hAnsi="Times New Roman" w:cs="Times New Roman"/>
          <w:sz w:val="28"/>
          <w:szCs w:val="28"/>
        </w:rPr>
        <w:t xml:space="preserve">цейского управления </w:t>
      </w:r>
      <w:r>
        <w:rPr>
          <w:rFonts w:ascii="Times New Roman" w:hAnsi="Times New Roman" w:cs="Times New Roman"/>
          <w:sz w:val="28"/>
          <w:szCs w:val="28"/>
        </w:rPr>
        <w:t>графства Эссекс направило заяви</w:t>
      </w:r>
      <w:r w:rsidRPr="001B782A">
        <w:rPr>
          <w:rFonts w:ascii="Times New Roman" w:hAnsi="Times New Roman" w:cs="Times New Roman"/>
          <w:sz w:val="28"/>
          <w:szCs w:val="28"/>
        </w:rPr>
        <w:t>те</w:t>
      </w:r>
      <w:r>
        <w:rPr>
          <w:rFonts w:ascii="Times New Roman" w:hAnsi="Times New Roman" w:cs="Times New Roman"/>
          <w:sz w:val="28"/>
          <w:szCs w:val="28"/>
        </w:rPr>
        <w:t xml:space="preserve">лю письмо, в котором он уведомлялся о возбуждении производства в связи с правонарушением. Кроме того, в письме заявителю </w:t>
      </w:r>
      <w:r w:rsidRPr="001B782A">
        <w:rPr>
          <w:rFonts w:ascii="Times New Roman" w:hAnsi="Times New Roman" w:cs="Times New Roman"/>
          <w:sz w:val="28"/>
          <w:szCs w:val="28"/>
        </w:rPr>
        <w:t xml:space="preserve"> </w:t>
      </w:r>
      <w:r>
        <w:rPr>
          <w:rFonts w:ascii="Times New Roman" w:hAnsi="Times New Roman" w:cs="Times New Roman"/>
          <w:sz w:val="28"/>
          <w:szCs w:val="28"/>
        </w:rPr>
        <w:t xml:space="preserve">предписывалось </w:t>
      </w:r>
      <w:r w:rsidRPr="001B782A">
        <w:rPr>
          <w:rFonts w:ascii="Times New Roman" w:hAnsi="Times New Roman" w:cs="Times New Roman"/>
          <w:sz w:val="28"/>
          <w:szCs w:val="28"/>
        </w:rPr>
        <w:t xml:space="preserve">сообщить полное имя </w:t>
      </w:r>
      <w:r w:rsidR="00995CE0">
        <w:rPr>
          <w:rFonts w:ascii="Times New Roman" w:hAnsi="Times New Roman" w:cs="Times New Roman"/>
          <w:sz w:val="28"/>
          <w:szCs w:val="28"/>
        </w:rPr>
        <w:t>и адрес лица, управлявшего авто</w:t>
      </w:r>
      <w:r w:rsidRPr="001B782A">
        <w:rPr>
          <w:rFonts w:ascii="Times New Roman" w:hAnsi="Times New Roman" w:cs="Times New Roman"/>
          <w:sz w:val="28"/>
          <w:szCs w:val="28"/>
        </w:rPr>
        <w:t>транспортным  средством  в  соответствующий  момент, или предоставить и</w:t>
      </w:r>
      <w:r>
        <w:rPr>
          <w:rFonts w:ascii="Times New Roman" w:hAnsi="Times New Roman" w:cs="Times New Roman"/>
          <w:sz w:val="28"/>
          <w:szCs w:val="28"/>
        </w:rPr>
        <w:t>ную информацию, которую он в со</w:t>
      </w:r>
      <w:r w:rsidRPr="001B782A">
        <w:rPr>
          <w:rFonts w:ascii="Times New Roman" w:hAnsi="Times New Roman" w:cs="Times New Roman"/>
          <w:sz w:val="28"/>
          <w:szCs w:val="28"/>
        </w:rPr>
        <w:t>стоянии  предоставить  и  которая  будет  способствовать установле</w:t>
      </w:r>
      <w:r>
        <w:rPr>
          <w:rFonts w:ascii="Times New Roman" w:hAnsi="Times New Roman" w:cs="Times New Roman"/>
          <w:sz w:val="28"/>
          <w:szCs w:val="28"/>
        </w:rPr>
        <w:t>нию личности водителя. Его также</w:t>
      </w:r>
      <w:r w:rsidRPr="001B782A">
        <w:rPr>
          <w:rFonts w:ascii="Times New Roman" w:hAnsi="Times New Roman" w:cs="Times New Roman"/>
          <w:sz w:val="28"/>
          <w:szCs w:val="28"/>
        </w:rPr>
        <w:t xml:space="preserve"> уведомили о  том,  что  непредставл</w:t>
      </w:r>
      <w:r>
        <w:rPr>
          <w:rFonts w:ascii="Times New Roman" w:hAnsi="Times New Roman" w:cs="Times New Roman"/>
          <w:sz w:val="28"/>
          <w:szCs w:val="28"/>
        </w:rPr>
        <w:t>ение  информации  является  уго</w:t>
      </w:r>
      <w:r w:rsidRPr="001B782A">
        <w:rPr>
          <w:rFonts w:ascii="Times New Roman" w:hAnsi="Times New Roman" w:cs="Times New Roman"/>
          <w:sz w:val="28"/>
          <w:szCs w:val="28"/>
        </w:rPr>
        <w:t xml:space="preserve">ловно  наказуемым  деянием  в  соответствии  со  статьей 172 Закона «О правилах дорожного движения» 1988 года </w:t>
      </w:r>
      <w:r w:rsidR="00995CE0">
        <w:rPr>
          <w:rFonts w:ascii="Times New Roman" w:hAnsi="Times New Roman" w:cs="Times New Roman"/>
          <w:sz w:val="28"/>
          <w:szCs w:val="28"/>
        </w:rPr>
        <w:t>(</w:t>
      </w:r>
      <w:proofErr w:type="spellStart"/>
      <w:r w:rsidR="00995CE0">
        <w:rPr>
          <w:rFonts w:ascii="Times New Roman" w:hAnsi="Times New Roman" w:cs="Times New Roman"/>
          <w:sz w:val="28"/>
          <w:szCs w:val="28"/>
        </w:rPr>
        <w:t>Road</w:t>
      </w:r>
      <w:proofErr w:type="spellEnd"/>
      <w:r w:rsidR="00995CE0">
        <w:rPr>
          <w:rFonts w:ascii="Times New Roman" w:hAnsi="Times New Roman" w:cs="Times New Roman"/>
          <w:sz w:val="28"/>
          <w:szCs w:val="28"/>
        </w:rPr>
        <w:t xml:space="preserve"> </w:t>
      </w:r>
      <w:proofErr w:type="spellStart"/>
      <w:r w:rsidR="00995CE0">
        <w:rPr>
          <w:rFonts w:ascii="Times New Roman" w:hAnsi="Times New Roman" w:cs="Times New Roman"/>
          <w:sz w:val="28"/>
          <w:szCs w:val="28"/>
        </w:rPr>
        <w:t>Traf</w:t>
      </w:r>
      <w:proofErr w:type="spellEnd"/>
      <w:r w:rsidR="00995CE0">
        <w:rPr>
          <w:rFonts w:ascii="Times New Roman" w:hAnsi="Times New Roman" w:cs="Times New Roman"/>
          <w:sz w:val="28"/>
          <w:szCs w:val="28"/>
          <w:lang w:val="en-US"/>
        </w:rPr>
        <w:t>fi</w:t>
      </w:r>
      <w:r>
        <w:rPr>
          <w:rFonts w:ascii="Times New Roman" w:hAnsi="Times New Roman" w:cs="Times New Roman"/>
          <w:sz w:val="28"/>
          <w:szCs w:val="28"/>
        </w:rPr>
        <w:t xml:space="preserve">c </w:t>
      </w:r>
      <w:proofErr w:type="spellStart"/>
      <w:r>
        <w:rPr>
          <w:rFonts w:ascii="Times New Roman" w:hAnsi="Times New Roman" w:cs="Times New Roman"/>
          <w:sz w:val="28"/>
          <w:szCs w:val="28"/>
        </w:rPr>
        <w:t>Act</w:t>
      </w:r>
      <w:proofErr w:type="spellEnd"/>
      <w:r>
        <w:rPr>
          <w:rFonts w:ascii="Times New Roman" w:hAnsi="Times New Roman" w:cs="Times New Roman"/>
          <w:sz w:val="28"/>
          <w:szCs w:val="28"/>
        </w:rPr>
        <w:t xml:space="preserve"> 1988)</w:t>
      </w:r>
      <w:r w:rsidRPr="001B782A">
        <w:rPr>
          <w:rFonts w:ascii="Times New Roman" w:hAnsi="Times New Roman" w:cs="Times New Roman"/>
          <w:sz w:val="28"/>
          <w:szCs w:val="28"/>
        </w:rPr>
        <w:t>.</w:t>
      </w:r>
      <w:r>
        <w:rPr>
          <w:rFonts w:ascii="Times New Roman" w:hAnsi="Times New Roman" w:cs="Times New Roman"/>
          <w:sz w:val="28"/>
          <w:szCs w:val="28"/>
        </w:rPr>
        <w:t xml:space="preserve"> Как сообщалось в письме, отказ пред</w:t>
      </w:r>
      <w:r w:rsidR="00D71F24">
        <w:rPr>
          <w:rFonts w:ascii="Times New Roman" w:hAnsi="Times New Roman" w:cs="Times New Roman"/>
          <w:sz w:val="28"/>
          <w:szCs w:val="28"/>
        </w:rPr>
        <w:t>оставить такую информацию грозил</w:t>
      </w:r>
      <w:r>
        <w:rPr>
          <w:rFonts w:ascii="Times New Roman" w:hAnsi="Times New Roman" w:cs="Times New Roman"/>
          <w:sz w:val="28"/>
          <w:szCs w:val="28"/>
        </w:rPr>
        <w:t xml:space="preserve"> заявителю наказанием, максимальный размер которого аналог</w:t>
      </w:r>
      <w:r w:rsidR="00D71F24">
        <w:rPr>
          <w:rFonts w:ascii="Times New Roman" w:hAnsi="Times New Roman" w:cs="Times New Roman"/>
          <w:sz w:val="28"/>
          <w:szCs w:val="28"/>
        </w:rPr>
        <w:t>ичен наказанию, предусмотренному</w:t>
      </w:r>
      <w:r>
        <w:rPr>
          <w:rFonts w:ascii="Times New Roman" w:hAnsi="Times New Roman" w:cs="Times New Roman"/>
          <w:sz w:val="28"/>
          <w:szCs w:val="28"/>
        </w:rPr>
        <w:t xml:space="preserve"> за </w:t>
      </w:r>
      <w:r w:rsidR="00D71F24">
        <w:rPr>
          <w:rFonts w:ascii="Times New Roman" w:hAnsi="Times New Roman" w:cs="Times New Roman"/>
          <w:sz w:val="28"/>
          <w:szCs w:val="28"/>
        </w:rPr>
        <w:t xml:space="preserve">совершенное правонарушение (превышение скорости) – </w:t>
      </w:r>
      <w:r w:rsidR="00D71F24" w:rsidRPr="001B782A">
        <w:rPr>
          <w:rFonts w:ascii="Times New Roman" w:hAnsi="Times New Roman" w:cs="Times New Roman"/>
          <w:sz w:val="28"/>
          <w:szCs w:val="28"/>
        </w:rPr>
        <w:t>штраф в ра</w:t>
      </w:r>
      <w:r w:rsidR="00D71F24">
        <w:rPr>
          <w:rFonts w:ascii="Times New Roman" w:hAnsi="Times New Roman" w:cs="Times New Roman"/>
          <w:sz w:val="28"/>
          <w:szCs w:val="28"/>
        </w:rPr>
        <w:t xml:space="preserve">змере 1000 фунтов стерлингов и </w:t>
      </w:r>
      <w:r w:rsidR="00D71F24" w:rsidRPr="001B782A">
        <w:rPr>
          <w:rFonts w:ascii="Times New Roman" w:hAnsi="Times New Roman" w:cs="Times New Roman"/>
          <w:sz w:val="28"/>
          <w:szCs w:val="28"/>
        </w:rPr>
        <w:t>начисление водителю от 3 до 6 штрафных баллов</w:t>
      </w:r>
      <w:r w:rsidR="00D71F24">
        <w:rPr>
          <w:rFonts w:ascii="Times New Roman" w:hAnsi="Times New Roman" w:cs="Times New Roman"/>
          <w:sz w:val="28"/>
          <w:szCs w:val="28"/>
        </w:rPr>
        <w:t xml:space="preserve">. </w:t>
      </w:r>
    </w:p>
    <w:p w:rsidR="008220A5" w:rsidRPr="001B782A" w:rsidRDefault="00D71F24" w:rsidP="00D71F24">
      <w:pPr>
        <w:jc w:val="both"/>
        <w:rPr>
          <w:rFonts w:ascii="Times New Roman" w:hAnsi="Times New Roman" w:cs="Times New Roman"/>
          <w:sz w:val="28"/>
          <w:szCs w:val="28"/>
        </w:rPr>
      </w:pPr>
      <w:r w:rsidRPr="001B782A">
        <w:rPr>
          <w:rFonts w:ascii="Times New Roman" w:hAnsi="Times New Roman" w:cs="Times New Roman"/>
          <w:sz w:val="28"/>
          <w:szCs w:val="28"/>
        </w:rPr>
        <w:t>Заявитель ответил на пис</w:t>
      </w:r>
      <w:r>
        <w:rPr>
          <w:rFonts w:ascii="Times New Roman" w:hAnsi="Times New Roman" w:cs="Times New Roman"/>
          <w:sz w:val="28"/>
          <w:szCs w:val="28"/>
        </w:rPr>
        <w:t xml:space="preserve">ьмо, подтвердив, что именно он </w:t>
      </w:r>
      <w:r w:rsidRPr="001B782A">
        <w:rPr>
          <w:rFonts w:ascii="Times New Roman" w:hAnsi="Times New Roman" w:cs="Times New Roman"/>
          <w:sz w:val="28"/>
          <w:szCs w:val="28"/>
        </w:rPr>
        <w:t>управлял автотрансп</w:t>
      </w:r>
      <w:r>
        <w:rPr>
          <w:rFonts w:ascii="Times New Roman" w:hAnsi="Times New Roman" w:cs="Times New Roman"/>
          <w:sz w:val="28"/>
          <w:szCs w:val="28"/>
        </w:rPr>
        <w:t>ортным средством в соответствую</w:t>
      </w:r>
      <w:r w:rsidRPr="001B782A">
        <w:rPr>
          <w:rFonts w:ascii="Times New Roman" w:hAnsi="Times New Roman" w:cs="Times New Roman"/>
          <w:sz w:val="28"/>
          <w:szCs w:val="28"/>
        </w:rPr>
        <w:t xml:space="preserve">щий момент. </w:t>
      </w:r>
      <w:r>
        <w:rPr>
          <w:rFonts w:ascii="Times New Roman" w:hAnsi="Times New Roman" w:cs="Times New Roman"/>
          <w:sz w:val="28"/>
          <w:szCs w:val="28"/>
        </w:rPr>
        <w:t>27 марта 2001 года</w:t>
      </w:r>
      <w:r w:rsidRPr="001B782A">
        <w:rPr>
          <w:rFonts w:ascii="Times New Roman" w:hAnsi="Times New Roman" w:cs="Times New Roman"/>
          <w:sz w:val="28"/>
          <w:szCs w:val="28"/>
        </w:rPr>
        <w:t xml:space="preserve"> заявитель получил повестку с вызовом в магистратский суд Севе</w:t>
      </w:r>
      <w:r>
        <w:rPr>
          <w:rFonts w:ascii="Times New Roman" w:hAnsi="Times New Roman" w:cs="Times New Roman"/>
          <w:sz w:val="28"/>
          <w:szCs w:val="28"/>
        </w:rPr>
        <w:t>рного Эссекса, где было рассмот</w:t>
      </w:r>
      <w:r w:rsidRPr="001B782A">
        <w:rPr>
          <w:rFonts w:ascii="Times New Roman" w:hAnsi="Times New Roman" w:cs="Times New Roman"/>
          <w:sz w:val="28"/>
          <w:szCs w:val="28"/>
        </w:rPr>
        <w:t>рено дело в отношении н</w:t>
      </w:r>
      <w:r>
        <w:rPr>
          <w:rFonts w:ascii="Times New Roman" w:hAnsi="Times New Roman" w:cs="Times New Roman"/>
          <w:sz w:val="28"/>
          <w:szCs w:val="28"/>
        </w:rPr>
        <w:t>его о превышении установлен</w:t>
      </w:r>
      <w:r w:rsidRPr="001B782A">
        <w:rPr>
          <w:rFonts w:ascii="Times New Roman" w:hAnsi="Times New Roman" w:cs="Times New Roman"/>
          <w:sz w:val="28"/>
          <w:szCs w:val="28"/>
        </w:rPr>
        <w:t>ной скорости движения</w:t>
      </w:r>
      <w:r>
        <w:rPr>
          <w:rFonts w:ascii="Times New Roman" w:hAnsi="Times New Roman" w:cs="Times New Roman"/>
          <w:sz w:val="28"/>
          <w:szCs w:val="28"/>
        </w:rPr>
        <w:t xml:space="preserve"> на автомобиле. До начала разби</w:t>
      </w:r>
      <w:r w:rsidRPr="001B782A">
        <w:rPr>
          <w:rFonts w:ascii="Times New Roman" w:hAnsi="Times New Roman" w:cs="Times New Roman"/>
          <w:sz w:val="28"/>
          <w:szCs w:val="28"/>
        </w:rPr>
        <w:t>рательства заявитель ходатайствовал об исключении из материалов дела своих признательных показаний, данных в ответ на уведомление о возбуждении производства.</w:t>
      </w:r>
      <w:r>
        <w:rPr>
          <w:rFonts w:ascii="Times New Roman" w:hAnsi="Times New Roman" w:cs="Times New Roman"/>
          <w:sz w:val="28"/>
          <w:szCs w:val="28"/>
        </w:rPr>
        <w:t xml:space="preserve"> При этом он ссылался, помимо прочего, </w:t>
      </w:r>
      <w:proofErr w:type="gramStart"/>
      <w:r>
        <w:rPr>
          <w:rFonts w:ascii="Times New Roman" w:hAnsi="Times New Roman" w:cs="Times New Roman"/>
          <w:sz w:val="28"/>
          <w:szCs w:val="28"/>
        </w:rPr>
        <w:t>на право не</w:t>
      </w:r>
      <w:proofErr w:type="gramEnd"/>
      <w:r>
        <w:rPr>
          <w:rFonts w:ascii="Times New Roman" w:hAnsi="Times New Roman" w:cs="Times New Roman"/>
          <w:sz w:val="28"/>
          <w:szCs w:val="28"/>
        </w:rPr>
        <w:t xml:space="preserve"> свидетельствовать против себя и на статью 6 Конвенции.</w:t>
      </w:r>
    </w:p>
    <w:p w:rsidR="008220A5" w:rsidRDefault="00721471" w:rsidP="00721471">
      <w:pPr>
        <w:jc w:val="both"/>
        <w:rPr>
          <w:rFonts w:ascii="Times New Roman" w:hAnsi="Times New Roman" w:cs="Times New Roman"/>
          <w:sz w:val="28"/>
          <w:szCs w:val="28"/>
        </w:rPr>
      </w:pPr>
      <w:r>
        <w:rPr>
          <w:rFonts w:ascii="Times New Roman" w:hAnsi="Times New Roman" w:cs="Times New Roman"/>
          <w:sz w:val="28"/>
          <w:szCs w:val="28"/>
        </w:rPr>
        <w:t>Государственное обви</w:t>
      </w:r>
      <w:r w:rsidRPr="001B782A">
        <w:rPr>
          <w:rFonts w:ascii="Times New Roman" w:hAnsi="Times New Roman" w:cs="Times New Roman"/>
          <w:sz w:val="28"/>
          <w:szCs w:val="28"/>
        </w:rPr>
        <w:t>нение обосновывало свою п</w:t>
      </w:r>
      <w:r>
        <w:rPr>
          <w:rFonts w:ascii="Times New Roman" w:hAnsi="Times New Roman" w:cs="Times New Roman"/>
          <w:sz w:val="28"/>
          <w:szCs w:val="28"/>
        </w:rPr>
        <w:t>озицию фотографией нару</w:t>
      </w:r>
      <w:r w:rsidRPr="001B782A">
        <w:rPr>
          <w:rFonts w:ascii="Times New Roman" w:hAnsi="Times New Roman" w:cs="Times New Roman"/>
          <w:sz w:val="28"/>
          <w:szCs w:val="28"/>
        </w:rPr>
        <w:t>шающего  установленную  скорость  автотранспортного средства и признанием</w:t>
      </w:r>
      <w:r>
        <w:rPr>
          <w:rFonts w:ascii="Times New Roman" w:hAnsi="Times New Roman" w:cs="Times New Roman"/>
          <w:sz w:val="28"/>
          <w:szCs w:val="28"/>
        </w:rPr>
        <w:t>, полученным в ответ на требова</w:t>
      </w:r>
      <w:r w:rsidRPr="001B782A">
        <w:rPr>
          <w:rFonts w:ascii="Times New Roman" w:hAnsi="Times New Roman" w:cs="Times New Roman"/>
          <w:sz w:val="28"/>
          <w:szCs w:val="28"/>
        </w:rPr>
        <w:t>ние в соответствии со статьей 172 Закона «О правилах дорожного движения» 1988 года. Заявитель был признан виновным и приговорен к уплате штрафа в размере 100 фунтов стерлингов, оплате судебных издержек в размере 150  фунтов  стерлингов  и  начислению  водителю  шести штрафных баллов.</w:t>
      </w:r>
    </w:p>
    <w:p w:rsidR="00721471" w:rsidRPr="001B782A" w:rsidRDefault="00721471" w:rsidP="00721471">
      <w:pPr>
        <w:jc w:val="both"/>
        <w:rPr>
          <w:rFonts w:ascii="Times New Roman" w:hAnsi="Times New Roman" w:cs="Times New Roman"/>
          <w:sz w:val="28"/>
          <w:szCs w:val="28"/>
        </w:rPr>
      </w:pPr>
      <w:r>
        <w:rPr>
          <w:rFonts w:ascii="Times New Roman" w:hAnsi="Times New Roman" w:cs="Times New Roman"/>
          <w:sz w:val="28"/>
          <w:szCs w:val="28"/>
        </w:rPr>
        <w:t>З</w:t>
      </w:r>
      <w:r w:rsidRPr="001B782A">
        <w:rPr>
          <w:rFonts w:ascii="Times New Roman" w:hAnsi="Times New Roman" w:cs="Times New Roman"/>
          <w:sz w:val="28"/>
          <w:szCs w:val="28"/>
        </w:rPr>
        <w:t>аявит</w:t>
      </w:r>
      <w:r>
        <w:rPr>
          <w:rFonts w:ascii="Times New Roman" w:hAnsi="Times New Roman" w:cs="Times New Roman"/>
          <w:sz w:val="28"/>
          <w:szCs w:val="28"/>
        </w:rPr>
        <w:t xml:space="preserve">ель ходатайствовал </w:t>
      </w:r>
      <w:proofErr w:type="gramStart"/>
      <w:r>
        <w:rPr>
          <w:rFonts w:ascii="Times New Roman" w:hAnsi="Times New Roman" w:cs="Times New Roman"/>
          <w:sz w:val="28"/>
          <w:szCs w:val="28"/>
        </w:rPr>
        <w:t>перед магис</w:t>
      </w:r>
      <w:r w:rsidRPr="001B782A">
        <w:rPr>
          <w:rFonts w:ascii="Times New Roman" w:hAnsi="Times New Roman" w:cs="Times New Roman"/>
          <w:sz w:val="28"/>
          <w:szCs w:val="28"/>
        </w:rPr>
        <w:t>тратским судом о перед</w:t>
      </w:r>
      <w:r>
        <w:rPr>
          <w:rFonts w:ascii="Times New Roman" w:hAnsi="Times New Roman" w:cs="Times New Roman"/>
          <w:sz w:val="28"/>
          <w:szCs w:val="28"/>
        </w:rPr>
        <w:t>аче дела в Высокий суд для полу</w:t>
      </w:r>
      <w:r w:rsidRPr="001B782A">
        <w:rPr>
          <w:rFonts w:ascii="Times New Roman" w:hAnsi="Times New Roman" w:cs="Times New Roman"/>
          <w:sz w:val="28"/>
          <w:szCs w:val="28"/>
        </w:rPr>
        <w:t>чения мнения Высокого суда по делу</w:t>
      </w:r>
      <w:proofErr w:type="gramEnd"/>
      <w:r w:rsidRPr="001B782A">
        <w:rPr>
          <w:rFonts w:ascii="Times New Roman" w:hAnsi="Times New Roman" w:cs="Times New Roman"/>
          <w:sz w:val="28"/>
          <w:szCs w:val="28"/>
        </w:rPr>
        <w:t xml:space="preserve">: </w:t>
      </w:r>
    </w:p>
    <w:p w:rsidR="00721471" w:rsidRPr="001B782A" w:rsidRDefault="00721471" w:rsidP="00721471">
      <w:pPr>
        <w:jc w:val="both"/>
        <w:rPr>
          <w:rFonts w:ascii="Times New Roman" w:hAnsi="Times New Roman" w:cs="Times New Roman"/>
          <w:sz w:val="28"/>
          <w:szCs w:val="28"/>
        </w:rPr>
      </w:pPr>
      <w:r w:rsidRPr="001B782A">
        <w:rPr>
          <w:rFonts w:ascii="Times New Roman" w:hAnsi="Times New Roman" w:cs="Times New Roman"/>
          <w:sz w:val="28"/>
          <w:szCs w:val="28"/>
        </w:rPr>
        <w:t>«Должно ли было в обсто</w:t>
      </w:r>
      <w:r>
        <w:rPr>
          <w:rFonts w:ascii="Times New Roman" w:hAnsi="Times New Roman" w:cs="Times New Roman"/>
          <w:sz w:val="28"/>
          <w:szCs w:val="28"/>
        </w:rPr>
        <w:t>ятельствах данного дела призна</w:t>
      </w:r>
      <w:r w:rsidRPr="001B782A">
        <w:rPr>
          <w:rFonts w:ascii="Times New Roman" w:hAnsi="Times New Roman" w:cs="Times New Roman"/>
          <w:sz w:val="28"/>
          <w:szCs w:val="28"/>
        </w:rPr>
        <w:t>ние заявителя о том, что</w:t>
      </w:r>
      <w:r>
        <w:rPr>
          <w:rFonts w:ascii="Times New Roman" w:hAnsi="Times New Roman" w:cs="Times New Roman"/>
          <w:sz w:val="28"/>
          <w:szCs w:val="28"/>
        </w:rPr>
        <w:t xml:space="preserve"> он действительно управлял авто</w:t>
      </w:r>
      <w:r w:rsidRPr="001B782A">
        <w:rPr>
          <w:rFonts w:ascii="Times New Roman" w:hAnsi="Times New Roman" w:cs="Times New Roman"/>
          <w:sz w:val="28"/>
          <w:szCs w:val="28"/>
        </w:rPr>
        <w:t xml:space="preserve">транспортным  средством,  </w:t>
      </w:r>
      <w:r>
        <w:rPr>
          <w:rFonts w:ascii="Times New Roman" w:hAnsi="Times New Roman" w:cs="Times New Roman"/>
          <w:sz w:val="28"/>
          <w:szCs w:val="28"/>
        </w:rPr>
        <w:t xml:space="preserve">быть  исключено  из  материалов дела, </w:t>
      </w:r>
      <w:r w:rsidRPr="001B782A">
        <w:rPr>
          <w:rFonts w:ascii="Times New Roman" w:hAnsi="Times New Roman" w:cs="Times New Roman"/>
          <w:sz w:val="28"/>
          <w:szCs w:val="28"/>
        </w:rPr>
        <w:t xml:space="preserve">так как его обязали давать </w:t>
      </w:r>
      <w:proofErr w:type="spellStart"/>
      <w:r w:rsidRPr="001B782A">
        <w:rPr>
          <w:rFonts w:ascii="Times New Roman" w:hAnsi="Times New Roman" w:cs="Times New Roman"/>
          <w:sz w:val="28"/>
          <w:szCs w:val="28"/>
        </w:rPr>
        <w:t>самоинкриминирующие</w:t>
      </w:r>
      <w:proofErr w:type="spellEnd"/>
      <w:r w:rsidRPr="001B782A">
        <w:rPr>
          <w:rFonts w:ascii="Times New Roman" w:hAnsi="Times New Roman" w:cs="Times New Roman"/>
          <w:sz w:val="28"/>
          <w:szCs w:val="28"/>
        </w:rPr>
        <w:t xml:space="preserve"> показания?»</w:t>
      </w:r>
    </w:p>
    <w:p w:rsidR="00721471" w:rsidRDefault="00721471" w:rsidP="00721471">
      <w:pPr>
        <w:jc w:val="both"/>
        <w:rPr>
          <w:rFonts w:ascii="Times New Roman" w:hAnsi="Times New Roman" w:cs="Times New Roman"/>
          <w:sz w:val="28"/>
          <w:szCs w:val="28"/>
        </w:rPr>
      </w:pPr>
      <w:r>
        <w:rPr>
          <w:rFonts w:ascii="Times New Roman" w:hAnsi="Times New Roman" w:cs="Times New Roman"/>
          <w:sz w:val="28"/>
          <w:szCs w:val="28"/>
        </w:rPr>
        <w:t>23 апреля 2001 года</w:t>
      </w:r>
      <w:r w:rsidRPr="001B782A">
        <w:rPr>
          <w:rFonts w:ascii="Times New Roman" w:hAnsi="Times New Roman" w:cs="Times New Roman"/>
          <w:sz w:val="28"/>
          <w:szCs w:val="28"/>
        </w:rPr>
        <w:t xml:space="preserve"> секретар</w:t>
      </w:r>
      <w:r>
        <w:rPr>
          <w:rFonts w:ascii="Times New Roman" w:hAnsi="Times New Roman" w:cs="Times New Roman"/>
          <w:sz w:val="28"/>
          <w:szCs w:val="28"/>
        </w:rPr>
        <w:t xml:space="preserve">ь магистратского суда уведомил </w:t>
      </w:r>
      <w:r w:rsidRPr="001B782A">
        <w:rPr>
          <w:rFonts w:ascii="Times New Roman" w:hAnsi="Times New Roman" w:cs="Times New Roman"/>
          <w:sz w:val="28"/>
          <w:szCs w:val="28"/>
        </w:rPr>
        <w:t>заявителя о том, что маг</w:t>
      </w:r>
      <w:r>
        <w:rPr>
          <w:rFonts w:ascii="Times New Roman" w:hAnsi="Times New Roman" w:cs="Times New Roman"/>
          <w:sz w:val="28"/>
          <w:szCs w:val="28"/>
        </w:rPr>
        <w:t>истратский суд отказал в переда</w:t>
      </w:r>
      <w:r w:rsidRPr="001B782A">
        <w:rPr>
          <w:rFonts w:ascii="Times New Roman" w:hAnsi="Times New Roman" w:cs="Times New Roman"/>
          <w:sz w:val="28"/>
          <w:szCs w:val="28"/>
        </w:rPr>
        <w:t xml:space="preserve">че дела в Высокий суд, так как по данному предмету уже имелось  окончательное  </w:t>
      </w:r>
      <w:r>
        <w:rPr>
          <w:rFonts w:ascii="Times New Roman" w:hAnsi="Times New Roman" w:cs="Times New Roman"/>
          <w:sz w:val="28"/>
          <w:szCs w:val="28"/>
        </w:rPr>
        <w:t xml:space="preserve">решение  Тайного  совета,  </w:t>
      </w:r>
      <w:r>
        <w:rPr>
          <w:rFonts w:ascii="Times New Roman" w:hAnsi="Times New Roman" w:cs="Times New Roman"/>
          <w:sz w:val="28"/>
          <w:szCs w:val="28"/>
        </w:rPr>
        <w:lastRenderedPageBreak/>
        <w:t xml:space="preserve">вынесенное по </w:t>
      </w:r>
      <w:r w:rsidRPr="001B782A">
        <w:rPr>
          <w:rFonts w:ascii="Times New Roman" w:hAnsi="Times New Roman" w:cs="Times New Roman"/>
          <w:sz w:val="28"/>
          <w:szCs w:val="28"/>
        </w:rPr>
        <w:t xml:space="preserve">делу «Браун против </w:t>
      </w:r>
      <w:proofErr w:type="spellStart"/>
      <w:r w:rsidRPr="001B782A">
        <w:rPr>
          <w:rFonts w:ascii="Times New Roman" w:hAnsi="Times New Roman" w:cs="Times New Roman"/>
          <w:sz w:val="28"/>
          <w:szCs w:val="28"/>
        </w:rPr>
        <w:t>Стотт</w:t>
      </w:r>
      <w:proofErr w:type="spellEnd"/>
      <w:r w:rsidRPr="001B782A">
        <w:rPr>
          <w:rFonts w:ascii="Times New Roman" w:hAnsi="Times New Roman" w:cs="Times New Roman"/>
          <w:sz w:val="28"/>
          <w:szCs w:val="28"/>
        </w:rPr>
        <w:t>»</w:t>
      </w:r>
      <w:r w:rsidR="005A6E79">
        <w:rPr>
          <w:rStyle w:val="a5"/>
          <w:rFonts w:ascii="Times New Roman" w:hAnsi="Times New Roman" w:cs="Times New Roman"/>
          <w:sz w:val="28"/>
          <w:szCs w:val="28"/>
        </w:rPr>
        <w:footnoteReference w:id="212"/>
      </w:r>
      <w:r w:rsidRPr="001B782A">
        <w:rPr>
          <w:rFonts w:ascii="Times New Roman" w:hAnsi="Times New Roman" w:cs="Times New Roman"/>
          <w:sz w:val="28"/>
          <w:szCs w:val="28"/>
        </w:rPr>
        <w:t>, и решение Высокого суда, вынесенное по делу «Директор публичных  преследований  против  Уилсона»</w:t>
      </w:r>
    </w:p>
    <w:p w:rsidR="008220A5" w:rsidRDefault="00995CE0" w:rsidP="00721471">
      <w:pPr>
        <w:jc w:val="both"/>
        <w:rPr>
          <w:rFonts w:ascii="Times New Roman" w:hAnsi="Times New Roman" w:cs="Times New Roman"/>
          <w:sz w:val="28"/>
          <w:szCs w:val="28"/>
        </w:rPr>
      </w:pPr>
      <w:r>
        <w:rPr>
          <w:rFonts w:ascii="Times New Roman" w:hAnsi="Times New Roman" w:cs="Times New Roman"/>
          <w:sz w:val="28"/>
          <w:szCs w:val="28"/>
        </w:rPr>
        <w:t>19  октября 2001 года</w:t>
      </w:r>
      <w:r w:rsidR="008220A5" w:rsidRPr="001B782A">
        <w:rPr>
          <w:rFonts w:ascii="Times New Roman" w:hAnsi="Times New Roman" w:cs="Times New Roman"/>
          <w:sz w:val="28"/>
          <w:szCs w:val="28"/>
        </w:rPr>
        <w:t xml:space="preserve">  ходатайство  заявителя  о  судебной проверке законности</w:t>
      </w:r>
      <w:r w:rsidR="00721471">
        <w:rPr>
          <w:rFonts w:ascii="Times New Roman" w:hAnsi="Times New Roman" w:cs="Times New Roman"/>
          <w:sz w:val="28"/>
          <w:szCs w:val="28"/>
        </w:rPr>
        <w:t xml:space="preserve"> и обоснованности решения магис</w:t>
      </w:r>
      <w:r w:rsidR="008220A5" w:rsidRPr="001B782A">
        <w:rPr>
          <w:rFonts w:ascii="Times New Roman" w:hAnsi="Times New Roman" w:cs="Times New Roman"/>
          <w:sz w:val="28"/>
          <w:szCs w:val="28"/>
        </w:rPr>
        <w:t>тратского суда было отклонено.</w:t>
      </w:r>
    </w:p>
    <w:p w:rsidR="001B782A" w:rsidRDefault="00721471" w:rsidP="00721471">
      <w:pPr>
        <w:jc w:val="both"/>
        <w:rPr>
          <w:rFonts w:ascii="Times New Roman" w:hAnsi="Times New Roman" w:cs="Times New Roman"/>
          <w:sz w:val="28"/>
          <w:szCs w:val="28"/>
        </w:rPr>
      </w:pPr>
      <w:r>
        <w:rPr>
          <w:rFonts w:ascii="Times New Roman" w:hAnsi="Times New Roman" w:cs="Times New Roman"/>
          <w:sz w:val="28"/>
          <w:szCs w:val="28"/>
        </w:rPr>
        <w:t>Автомобиль,</w:t>
      </w:r>
      <w:r w:rsidRPr="00721471">
        <w:rPr>
          <w:rFonts w:ascii="Times New Roman" w:hAnsi="Times New Roman" w:cs="Times New Roman"/>
          <w:sz w:val="28"/>
          <w:szCs w:val="28"/>
        </w:rPr>
        <w:t xml:space="preserve"> </w:t>
      </w:r>
      <w:r w:rsidRPr="001B782A">
        <w:rPr>
          <w:rFonts w:ascii="Times New Roman" w:hAnsi="Times New Roman" w:cs="Times New Roman"/>
          <w:sz w:val="28"/>
          <w:szCs w:val="28"/>
        </w:rPr>
        <w:t>зарегист</w:t>
      </w:r>
      <w:r>
        <w:rPr>
          <w:rFonts w:ascii="Times New Roman" w:hAnsi="Times New Roman" w:cs="Times New Roman"/>
          <w:sz w:val="28"/>
          <w:szCs w:val="28"/>
        </w:rPr>
        <w:t xml:space="preserve">рированным владельцем которого </w:t>
      </w:r>
      <w:r w:rsidRPr="001B782A">
        <w:rPr>
          <w:rFonts w:ascii="Times New Roman" w:hAnsi="Times New Roman" w:cs="Times New Roman"/>
          <w:sz w:val="28"/>
          <w:szCs w:val="28"/>
        </w:rPr>
        <w:t xml:space="preserve">был </w:t>
      </w:r>
      <w:r>
        <w:rPr>
          <w:rFonts w:ascii="Times New Roman" w:hAnsi="Times New Roman" w:cs="Times New Roman"/>
          <w:sz w:val="28"/>
          <w:szCs w:val="28"/>
        </w:rPr>
        <w:t xml:space="preserve">второй </w:t>
      </w:r>
      <w:r w:rsidRPr="001B782A">
        <w:rPr>
          <w:rFonts w:ascii="Times New Roman" w:hAnsi="Times New Roman" w:cs="Times New Roman"/>
          <w:sz w:val="28"/>
          <w:szCs w:val="28"/>
        </w:rPr>
        <w:t>заявитель, был з</w:t>
      </w:r>
      <w:r>
        <w:rPr>
          <w:rFonts w:ascii="Times New Roman" w:hAnsi="Times New Roman" w:cs="Times New Roman"/>
          <w:sz w:val="28"/>
          <w:szCs w:val="28"/>
        </w:rPr>
        <w:t>аснят полицейской камерой слежения 12 июня 2001 года</w:t>
      </w:r>
      <w:r w:rsidRPr="001B782A">
        <w:rPr>
          <w:rFonts w:ascii="Times New Roman" w:hAnsi="Times New Roman" w:cs="Times New Roman"/>
          <w:sz w:val="28"/>
          <w:szCs w:val="28"/>
        </w:rPr>
        <w:t xml:space="preserve"> перемещающимся со скоростью 47 миль в час по участк</w:t>
      </w:r>
      <w:r>
        <w:rPr>
          <w:rFonts w:ascii="Times New Roman" w:hAnsi="Times New Roman" w:cs="Times New Roman"/>
          <w:sz w:val="28"/>
          <w:szCs w:val="28"/>
        </w:rPr>
        <w:t>у с максимально разрешенной ско</w:t>
      </w:r>
      <w:r w:rsidRPr="001B782A">
        <w:rPr>
          <w:rFonts w:ascii="Times New Roman" w:hAnsi="Times New Roman" w:cs="Times New Roman"/>
          <w:sz w:val="28"/>
          <w:szCs w:val="28"/>
        </w:rPr>
        <w:t>ростью 30 миль в час.</w:t>
      </w:r>
    </w:p>
    <w:p w:rsidR="00721471" w:rsidRPr="00CD7479" w:rsidRDefault="00721471" w:rsidP="00721471">
      <w:pPr>
        <w:jc w:val="both"/>
        <w:rPr>
          <w:rFonts w:ascii="Times New Roman" w:hAnsi="Times New Roman" w:cs="Times New Roman"/>
          <w:sz w:val="28"/>
          <w:szCs w:val="28"/>
        </w:rPr>
      </w:pPr>
      <w:r>
        <w:rPr>
          <w:rFonts w:ascii="Times New Roman" w:hAnsi="Times New Roman" w:cs="Times New Roman"/>
          <w:sz w:val="28"/>
          <w:szCs w:val="28"/>
        </w:rPr>
        <w:t>Получив от полицейского управления письмо, аналогичное по содержанию письму, полученному первым заявителем, 17 июля 2001 года</w:t>
      </w:r>
      <w:r w:rsidRPr="001B782A">
        <w:rPr>
          <w:rFonts w:ascii="Times New Roman" w:hAnsi="Times New Roman" w:cs="Times New Roman"/>
          <w:sz w:val="28"/>
          <w:szCs w:val="28"/>
        </w:rPr>
        <w:t xml:space="preserve"> заявитель в с</w:t>
      </w:r>
      <w:r>
        <w:rPr>
          <w:rFonts w:ascii="Times New Roman" w:hAnsi="Times New Roman" w:cs="Times New Roman"/>
          <w:sz w:val="28"/>
          <w:szCs w:val="28"/>
        </w:rPr>
        <w:t xml:space="preserve">воем письме полицейскому </w:t>
      </w:r>
      <w:r w:rsidRPr="001B782A">
        <w:rPr>
          <w:rFonts w:ascii="Times New Roman" w:hAnsi="Times New Roman" w:cs="Times New Roman"/>
          <w:sz w:val="28"/>
          <w:szCs w:val="28"/>
        </w:rPr>
        <w:t xml:space="preserve">управлению графства </w:t>
      </w:r>
      <w:proofErr w:type="spellStart"/>
      <w:r w:rsidRPr="001B782A">
        <w:rPr>
          <w:rFonts w:ascii="Times New Roman" w:hAnsi="Times New Roman" w:cs="Times New Roman"/>
          <w:sz w:val="28"/>
          <w:szCs w:val="28"/>
        </w:rPr>
        <w:t>Суррей</w:t>
      </w:r>
      <w:proofErr w:type="spellEnd"/>
      <w:r w:rsidRPr="001B782A">
        <w:rPr>
          <w:rFonts w:ascii="Times New Roman" w:hAnsi="Times New Roman" w:cs="Times New Roman"/>
          <w:sz w:val="28"/>
          <w:szCs w:val="28"/>
        </w:rPr>
        <w:t xml:space="preserve"> сослался на свое право не давать показания и привилегию против самообвинения.</w:t>
      </w:r>
    </w:p>
    <w:p w:rsidR="00721471" w:rsidRDefault="00721471" w:rsidP="00721471">
      <w:pPr>
        <w:jc w:val="both"/>
        <w:rPr>
          <w:rFonts w:ascii="Times New Roman" w:hAnsi="Times New Roman" w:cs="Times New Roman"/>
          <w:sz w:val="28"/>
          <w:szCs w:val="28"/>
        </w:rPr>
      </w:pPr>
      <w:r>
        <w:rPr>
          <w:rFonts w:ascii="Times New Roman" w:hAnsi="Times New Roman" w:cs="Times New Roman"/>
          <w:sz w:val="28"/>
          <w:szCs w:val="28"/>
        </w:rPr>
        <w:t>18 июля 2001 года</w:t>
      </w:r>
      <w:r w:rsidRPr="001B782A">
        <w:rPr>
          <w:rFonts w:ascii="Times New Roman" w:hAnsi="Times New Roman" w:cs="Times New Roman"/>
          <w:sz w:val="28"/>
          <w:szCs w:val="28"/>
        </w:rPr>
        <w:t xml:space="preserve"> полиц</w:t>
      </w:r>
      <w:r>
        <w:rPr>
          <w:rFonts w:ascii="Times New Roman" w:hAnsi="Times New Roman" w:cs="Times New Roman"/>
          <w:sz w:val="28"/>
          <w:szCs w:val="28"/>
        </w:rPr>
        <w:t xml:space="preserve">ейское управление графства </w:t>
      </w:r>
      <w:proofErr w:type="spellStart"/>
      <w:r>
        <w:rPr>
          <w:rFonts w:ascii="Times New Roman" w:hAnsi="Times New Roman" w:cs="Times New Roman"/>
          <w:sz w:val="28"/>
          <w:szCs w:val="28"/>
        </w:rPr>
        <w:t>Сур</w:t>
      </w:r>
      <w:r w:rsidRPr="001B782A">
        <w:rPr>
          <w:rFonts w:ascii="Times New Roman" w:hAnsi="Times New Roman" w:cs="Times New Roman"/>
          <w:sz w:val="28"/>
          <w:szCs w:val="28"/>
        </w:rPr>
        <w:t>рей</w:t>
      </w:r>
      <w:proofErr w:type="spellEnd"/>
      <w:r w:rsidRPr="001B782A">
        <w:rPr>
          <w:rFonts w:ascii="Times New Roman" w:hAnsi="Times New Roman" w:cs="Times New Roman"/>
          <w:sz w:val="28"/>
          <w:szCs w:val="28"/>
        </w:rPr>
        <w:t xml:space="preserve"> проинформировало заявителя, что в апелляционном постановлении по делу «Браун против </w:t>
      </w:r>
      <w:proofErr w:type="spellStart"/>
      <w:r w:rsidRPr="001B782A">
        <w:rPr>
          <w:rFonts w:ascii="Times New Roman" w:hAnsi="Times New Roman" w:cs="Times New Roman"/>
          <w:sz w:val="28"/>
          <w:szCs w:val="28"/>
        </w:rPr>
        <w:t>Стотт</w:t>
      </w:r>
      <w:proofErr w:type="spellEnd"/>
      <w:r w:rsidRPr="001B782A">
        <w:rPr>
          <w:rFonts w:ascii="Times New Roman" w:hAnsi="Times New Roman" w:cs="Times New Roman"/>
          <w:sz w:val="28"/>
          <w:szCs w:val="28"/>
        </w:rPr>
        <w:t>» было</w:t>
      </w:r>
      <w:r>
        <w:rPr>
          <w:rFonts w:ascii="Times New Roman" w:hAnsi="Times New Roman" w:cs="Times New Roman"/>
          <w:sz w:val="28"/>
          <w:szCs w:val="28"/>
        </w:rPr>
        <w:t xml:space="preserve"> установлено, что статья 172 За</w:t>
      </w:r>
      <w:r w:rsidRPr="001B782A">
        <w:rPr>
          <w:rFonts w:ascii="Times New Roman" w:hAnsi="Times New Roman" w:cs="Times New Roman"/>
          <w:sz w:val="28"/>
          <w:szCs w:val="28"/>
        </w:rPr>
        <w:t>кона «О правилах доро</w:t>
      </w:r>
      <w:r>
        <w:rPr>
          <w:rFonts w:ascii="Times New Roman" w:hAnsi="Times New Roman" w:cs="Times New Roman"/>
          <w:sz w:val="28"/>
          <w:szCs w:val="28"/>
        </w:rPr>
        <w:t>жного движения» 1988 года не на</w:t>
      </w:r>
      <w:r w:rsidRPr="001B782A">
        <w:rPr>
          <w:rFonts w:ascii="Times New Roman" w:hAnsi="Times New Roman" w:cs="Times New Roman"/>
          <w:sz w:val="28"/>
          <w:szCs w:val="28"/>
        </w:rPr>
        <w:t>рушает указанных прав.</w:t>
      </w:r>
      <w:r w:rsidRPr="00721471">
        <w:rPr>
          <w:rFonts w:ascii="Times New Roman" w:hAnsi="Times New Roman" w:cs="Times New Roman"/>
          <w:sz w:val="28"/>
          <w:szCs w:val="28"/>
        </w:rPr>
        <w:t xml:space="preserve"> </w:t>
      </w:r>
      <w:r>
        <w:rPr>
          <w:rFonts w:ascii="Times New Roman" w:hAnsi="Times New Roman" w:cs="Times New Roman"/>
          <w:sz w:val="28"/>
          <w:szCs w:val="28"/>
        </w:rPr>
        <w:t>Однако второй з</w:t>
      </w:r>
      <w:r w:rsidRPr="001B782A">
        <w:rPr>
          <w:rFonts w:ascii="Times New Roman" w:hAnsi="Times New Roman" w:cs="Times New Roman"/>
          <w:sz w:val="28"/>
          <w:szCs w:val="28"/>
        </w:rPr>
        <w:t>аявитель отказался предс</w:t>
      </w:r>
      <w:r>
        <w:rPr>
          <w:rFonts w:ascii="Times New Roman" w:hAnsi="Times New Roman" w:cs="Times New Roman"/>
          <w:sz w:val="28"/>
          <w:szCs w:val="28"/>
        </w:rPr>
        <w:t>тавить затребованную инфор</w:t>
      </w:r>
      <w:r w:rsidRPr="001B782A">
        <w:rPr>
          <w:rFonts w:ascii="Times New Roman" w:hAnsi="Times New Roman" w:cs="Times New Roman"/>
          <w:sz w:val="28"/>
          <w:szCs w:val="28"/>
        </w:rPr>
        <w:t>мацию.</w:t>
      </w:r>
    </w:p>
    <w:p w:rsidR="00721471" w:rsidRDefault="005A6E79" w:rsidP="005A6E79">
      <w:pPr>
        <w:jc w:val="both"/>
        <w:rPr>
          <w:rFonts w:ascii="Times New Roman" w:hAnsi="Times New Roman" w:cs="Times New Roman"/>
          <w:sz w:val="28"/>
          <w:szCs w:val="28"/>
        </w:rPr>
      </w:pPr>
      <w:r>
        <w:rPr>
          <w:rFonts w:ascii="Times New Roman" w:hAnsi="Times New Roman" w:cs="Times New Roman"/>
          <w:sz w:val="28"/>
          <w:szCs w:val="28"/>
        </w:rPr>
        <w:t xml:space="preserve">8 февраля 2002 года </w:t>
      </w:r>
      <w:r w:rsidRPr="001B782A">
        <w:rPr>
          <w:rFonts w:ascii="Times New Roman" w:hAnsi="Times New Roman" w:cs="Times New Roman"/>
          <w:sz w:val="28"/>
          <w:szCs w:val="28"/>
        </w:rPr>
        <w:t xml:space="preserve">заявитель был признан </w:t>
      </w:r>
      <w:r>
        <w:rPr>
          <w:rFonts w:ascii="Times New Roman" w:hAnsi="Times New Roman" w:cs="Times New Roman"/>
          <w:sz w:val="28"/>
          <w:szCs w:val="28"/>
        </w:rPr>
        <w:t xml:space="preserve">магистратским судом виновным </w:t>
      </w:r>
      <w:r w:rsidRPr="001B782A">
        <w:rPr>
          <w:rFonts w:ascii="Times New Roman" w:hAnsi="Times New Roman" w:cs="Times New Roman"/>
          <w:sz w:val="28"/>
          <w:szCs w:val="28"/>
        </w:rPr>
        <w:t>и приговорен к штрафу в размере 750 фунтов стерлингов, оплате судебных издерж</w:t>
      </w:r>
      <w:r>
        <w:rPr>
          <w:rFonts w:ascii="Times New Roman" w:hAnsi="Times New Roman" w:cs="Times New Roman"/>
          <w:sz w:val="28"/>
          <w:szCs w:val="28"/>
        </w:rPr>
        <w:t>ек в размере 250 фунтов стерлин</w:t>
      </w:r>
      <w:r w:rsidRPr="001B782A">
        <w:rPr>
          <w:rFonts w:ascii="Times New Roman" w:hAnsi="Times New Roman" w:cs="Times New Roman"/>
          <w:sz w:val="28"/>
          <w:szCs w:val="28"/>
        </w:rPr>
        <w:t>гов и начислению водителю трех штрафных баллов. Он указал,  что размер штрафа был значительно выше,  чем размер штрафа, который был бы на него наложен, если он признал бы себя виновным в превышении скорости.</w:t>
      </w:r>
    </w:p>
    <w:p w:rsidR="009B59F5" w:rsidRDefault="009B59F5" w:rsidP="009B59F5">
      <w:pPr>
        <w:jc w:val="both"/>
        <w:rPr>
          <w:rFonts w:ascii="Times New Roman" w:hAnsi="Times New Roman" w:cs="Times New Roman"/>
          <w:sz w:val="28"/>
          <w:szCs w:val="28"/>
        </w:rPr>
      </w:pPr>
      <w:r>
        <w:rPr>
          <w:rFonts w:ascii="Times New Roman" w:hAnsi="Times New Roman" w:cs="Times New Roman"/>
          <w:sz w:val="28"/>
          <w:szCs w:val="28"/>
        </w:rPr>
        <w:t>Оба заявителя жаловались в ЕСПЧ на то, что они подверглись принужде</w:t>
      </w:r>
      <w:r w:rsidRPr="005A6E79">
        <w:rPr>
          <w:rFonts w:ascii="Times New Roman" w:hAnsi="Times New Roman" w:cs="Times New Roman"/>
          <w:sz w:val="28"/>
          <w:szCs w:val="28"/>
        </w:rPr>
        <w:t>нию к даче показаний против себя в нарушение их права не давать показания</w:t>
      </w:r>
      <w:r>
        <w:rPr>
          <w:rFonts w:ascii="Times New Roman" w:hAnsi="Times New Roman" w:cs="Times New Roman"/>
          <w:sz w:val="28"/>
          <w:szCs w:val="28"/>
        </w:rPr>
        <w:t xml:space="preserve"> и не свидетельствовать против себя. По мнению заявителей, британские власти нарушили пункт 1 и пункт 2 статьи 6 Конвенции, гарантирующие справедливое судебное разбирательство и презумпцию невиновности.</w:t>
      </w:r>
    </w:p>
    <w:p w:rsidR="007E1CBF" w:rsidRDefault="007E1CBF" w:rsidP="007E1CBF">
      <w:pPr>
        <w:jc w:val="both"/>
        <w:rPr>
          <w:rFonts w:ascii="Times New Roman" w:hAnsi="Times New Roman" w:cs="Times New Roman"/>
          <w:sz w:val="28"/>
          <w:szCs w:val="28"/>
        </w:rPr>
      </w:pPr>
      <w:r>
        <w:rPr>
          <w:rFonts w:ascii="Times New Roman" w:hAnsi="Times New Roman" w:cs="Times New Roman"/>
          <w:sz w:val="28"/>
          <w:szCs w:val="28"/>
        </w:rPr>
        <w:t xml:space="preserve">Комментируя жалобу, английские власти указывали, что привилегия против </w:t>
      </w:r>
      <w:r w:rsidRPr="005A6E79">
        <w:rPr>
          <w:rFonts w:ascii="Times New Roman" w:hAnsi="Times New Roman" w:cs="Times New Roman"/>
          <w:sz w:val="28"/>
          <w:szCs w:val="28"/>
        </w:rPr>
        <w:t>самообвинения и право</w:t>
      </w:r>
      <w:r>
        <w:rPr>
          <w:rFonts w:ascii="Times New Roman" w:hAnsi="Times New Roman" w:cs="Times New Roman"/>
          <w:sz w:val="28"/>
          <w:szCs w:val="28"/>
        </w:rPr>
        <w:t xml:space="preserve"> не </w:t>
      </w:r>
      <w:proofErr w:type="gramStart"/>
      <w:r>
        <w:rPr>
          <w:rFonts w:ascii="Times New Roman" w:hAnsi="Times New Roman" w:cs="Times New Roman"/>
          <w:sz w:val="28"/>
          <w:szCs w:val="28"/>
        </w:rPr>
        <w:t>давать показания не абсолют</w:t>
      </w:r>
      <w:r w:rsidRPr="005A6E79">
        <w:rPr>
          <w:rFonts w:ascii="Times New Roman" w:hAnsi="Times New Roman" w:cs="Times New Roman"/>
          <w:sz w:val="28"/>
          <w:szCs w:val="28"/>
        </w:rPr>
        <w:t>ны</w:t>
      </w:r>
      <w:proofErr w:type="gramEnd"/>
      <w:r w:rsidRPr="005A6E79">
        <w:rPr>
          <w:rFonts w:ascii="Times New Roman" w:hAnsi="Times New Roman" w:cs="Times New Roman"/>
          <w:sz w:val="28"/>
          <w:szCs w:val="28"/>
        </w:rPr>
        <w:t>, и их применение может быть ограничено со ссылкой на  другие  законные  цели,  соответствующие  интересам общества.</w:t>
      </w:r>
      <w:r>
        <w:rPr>
          <w:rFonts w:ascii="Times New Roman" w:hAnsi="Times New Roman" w:cs="Times New Roman"/>
          <w:sz w:val="28"/>
          <w:szCs w:val="28"/>
        </w:rPr>
        <w:t xml:space="preserve"> Власти также ссылались на </w:t>
      </w:r>
      <w:r w:rsidRPr="005A6E79">
        <w:rPr>
          <w:rFonts w:ascii="Times New Roman" w:hAnsi="Times New Roman" w:cs="Times New Roman"/>
          <w:sz w:val="28"/>
          <w:szCs w:val="28"/>
        </w:rPr>
        <w:t>прецедентную практику Европейского Суда, свидетельствующую о том, что в некоторых с</w:t>
      </w:r>
      <w:r>
        <w:rPr>
          <w:rFonts w:ascii="Times New Roman" w:hAnsi="Times New Roman" w:cs="Times New Roman"/>
          <w:sz w:val="28"/>
          <w:szCs w:val="28"/>
        </w:rPr>
        <w:t>лучаях государств</w:t>
      </w:r>
      <w:r w:rsidRPr="005A6E79">
        <w:rPr>
          <w:rFonts w:ascii="Times New Roman" w:hAnsi="Times New Roman" w:cs="Times New Roman"/>
          <w:sz w:val="28"/>
          <w:szCs w:val="28"/>
        </w:rPr>
        <w:t xml:space="preserve">ам разрешено переносить бремя доказывания </w:t>
      </w:r>
      <w:r w:rsidRPr="005A6E79">
        <w:rPr>
          <w:rFonts w:ascii="Times New Roman" w:hAnsi="Times New Roman" w:cs="Times New Roman"/>
          <w:sz w:val="28"/>
          <w:szCs w:val="28"/>
        </w:rPr>
        <w:lastRenderedPageBreak/>
        <w:t>при условии, что это не нарушает справедливого равновесия между  интересами  личности  и  всеобщими  интересами общества</w:t>
      </w:r>
      <w:r>
        <w:rPr>
          <w:rFonts w:ascii="Times New Roman" w:hAnsi="Times New Roman" w:cs="Times New Roman"/>
          <w:sz w:val="28"/>
          <w:szCs w:val="28"/>
        </w:rPr>
        <w:t>.</w:t>
      </w:r>
      <w:r>
        <w:rPr>
          <w:rStyle w:val="a5"/>
          <w:rFonts w:ascii="Times New Roman" w:hAnsi="Times New Roman" w:cs="Times New Roman"/>
          <w:sz w:val="28"/>
          <w:szCs w:val="28"/>
        </w:rPr>
        <w:footnoteReference w:id="213"/>
      </w:r>
      <w:r>
        <w:rPr>
          <w:rFonts w:ascii="Times New Roman" w:hAnsi="Times New Roman" w:cs="Times New Roman"/>
          <w:sz w:val="28"/>
          <w:szCs w:val="28"/>
        </w:rPr>
        <w:t xml:space="preserve"> Кроме того, государство-ответчик упоминало </w:t>
      </w:r>
      <w:r w:rsidRPr="005A6E79">
        <w:rPr>
          <w:rFonts w:ascii="Times New Roman" w:hAnsi="Times New Roman" w:cs="Times New Roman"/>
          <w:sz w:val="28"/>
          <w:szCs w:val="28"/>
        </w:rPr>
        <w:t>общий принцип, гласящий, что вопрос</w:t>
      </w:r>
      <w:r>
        <w:rPr>
          <w:rFonts w:ascii="Times New Roman" w:hAnsi="Times New Roman" w:cs="Times New Roman"/>
          <w:sz w:val="28"/>
          <w:szCs w:val="28"/>
        </w:rPr>
        <w:t>ы регулирования допустимости до</w:t>
      </w:r>
      <w:r w:rsidRPr="005A6E79">
        <w:rPr>
          <w:rFonts w:ascii="Times New Roman" w:hAnsi="Times New Roman" w:cs="Times New Roman"/>
          <w:sz w:val="28"/>
          <w:szCs w:val="28"/>
        </w:rPr>
        <w:t>казательств, в том числе показаний, данных против себя, по общему правилу отн</w:t>
      </w:r>
      <w:r>
        <w:rPr>
          <w:rFonts w:ascii="Times New Roman" w:hAnsi="Times New Roman" w:cs="Times New Roman"/>
          <w:sz w:val="28"/>
          <w:szCs w:val="28"/>
        </w:rPr>
        <w:t>осятся к сфере национального за</w:t>
      </w:r>
      <w:r w:rsidRPr="005A6E79">
        <w:rPr>
          <w:rFonts w:ascii="Times New Roman" w:hAnsi="Times New Roman" w:cs="Times New Roman"/>
          <w:sz w:val="28"/>
          <w:szCs w:val="28"/>
        </w:rPr>
        <w:t>конодательства</w:t>
      </w:r>
      <w:r>
        <w:rPr>
          <w:rFonts w:ascii="Times New Roman" w:hAnsi="Times New Roman" w:cs="Times New Roman"/>
          <w:sz w:val="28"/>
          <w:szCs w:val="28"/>
        </w:rPr>
        <w:t>.</w:t>
      </w:r>
      <w:r>
        <w:rPr>
          <w:rStyle w:val="a5"/>
          <w:rFonts w:ascii="Times New Roman" w:hAnsi="Times New Roman" w:cs="Times New Roman"/>
          <w:sz w:val="28"/>
          <w:szCs w:val="28"/>
        </w:rPr>
        <w:footnoteReference w:id="214"/>
      </w:r>
    </w:p>
    <w:p w:rsidR="007E1CBF" w:rsidRDefault="007E1CBF" w:rsidP="008D5C9E">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Власти утверждали, что для принуждения владельца </w:t>
      </w:r>
      <w:r w:rsidRPr="005A6E79">
        <w:rPr>
          <w:rFonts w:ascii="Times New Roman" w:hAnsi="Times New Roman" w:cs="Times New Roman"/>
          <w:sz w:val="28"/>
          <w:szCs w:val="28"/>
        </w:rPr>
        <w:t>автотранспортного с</w:t>
      </w:r>
      <w:r>
        <w:rPr>
          <w:rFonts w:ascii="Times New Roman" w:hAnsi="Times New Roman" w:cs="Times New Roman"/>
          <w:sz w:val="28"/>
          <w:szCs w:val="28"/>
        </w:rPr>
        <w:t>редства к раскрытию личности на</w:t>
      </w:r>
      <w:r w:rsidRPr="005A6E79">
        <w:rPr>
          <w:rFonts w:ascii="Times New Roman" w:hAnsi="Times New Roman" w:cs="Times New Roman"/>
          <w:sz w:val="28"/>
          <w:szCs w:val="28"/>
        </w:rPr>
        <w:t>ходящегося  за  рулем</w:t>
      </w:r>
      <w:r>
        <w:rPr>
          <w:rFonts w:ascii="Times New Roman" w:hAnsi="Times New Roman" w:cs="Times New Roman"/>
          <w:sz w:val="28"/>
          <w:szCs w:val="28"/>
        </w:rPr>
        <w:t xml:space="preserve"> лица </w:t>
      </w:r>
      <w:r w:rsidRPr="005A6E79">
        <w:rPr>
          <w:rFonts w:ascii="Times New Roman" w:hAnsi="Times New Roman" w:cs="Times New Roman"/>
          <w:sz w:val="28"/>
          <w:szCs w:val="28"/>
        </w:rPr>
        <w:t>ест</w:t>
      </w:r>
      <w:r>
        <w:rPr>
          <w:rFonts w:ascii="Times New Roman" w:hAnsi="Times New Roman" w:cs="Times New Roman"/>
          <w:sz w:val="28"/>
          <w:szCs w:val="28"/>
        </w:rPr>
        <w:t xml:space="preserve">ь  серьезные  основания:  цель </w:t>
      </w:r>
      <w:r w:rsidRPr="005A6E79">
        <w:rPr>
          <w:rFonts w:ascii="Times New Roman" w:hAnsi="Times New Roman" w:cs="Times New Roman"/>
          <w:sz w:val="28"/>
          <w:szCs w:val="28"/>
        </w:rPr>
        <w:t>установления  ответственности  за  нарушения  правил дорожного  движения  с</w:t>
      </w:r>
      <w:r>
        <w:rPr>
          <w:rFonts w:ascii="Times New Roman" w:hAnsi="Times New Roman" w:cs="Times New Roman"/>
          <w:sz w:val="28"/>
          <w:szCs w:val="28"/>
        </w:rPr>
        <w:t>остоит  в  предотвращении  обще</w:t>
      </w:r>
      <w:r w:rsidRPr="005A6E79">
        <w:rPr>
          <w:rFonts w:ascii="Times New Roman" w:hAnsi="Times New Roman" w:cs="Times New Roman"/>
          <w:sz w:val="28"/>
          <w:szCs w:val="28"/>
        </w:rPr>
        <w:t>ственно  опасных  действий,  подвергающих  опасности жизнь и здоровье граждан (исследования показывают, что оборудованные радарами полицейские камеры слежения и и</w:t>
      </w:r>
      <w:r>
        <w:rPr>
          <w:rFonts w:ascii="Times New Roman" w:hAnsi="Times New Roman" w:cs="Times New Roman"/>
          <w:sz w:val="28"/>
          <w:szCs w:val="28"/>
        </w:rPr>
        <w:t>ные меры снизили количество ава</w:t>
      </w:r>
      <w:r w:rsidRPr="005A6E79">
        <w:rPr>
          <w:rFonts w:ascii="Times New Roman" w:hAnsi="Times New Roman" w:cs="Times New Roman"/>
          <w:sz w:val="28"/>
          <w:szCs w:val="28"/>
        </w:rPr>
        <w:t>рий на 28 процентов)</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D5C9E">
        <w:rPr>
          <w:rFonts w:ascii="Times New Roman" w:hAnsi="Times New Roman" w:cs="Times New Roman"/>
          <w:sz w:val="28"/>
          <w:szCs w:val="28"/>
        </w:rPr>
        <w:t xml:space="preserve">По мнению властей, </w:t>
      </w:r>
      <w:r w:rsidR="008D5C9E" w:rsidRPr="005A6E79">
        <w:rPr>
          <w:rFonts w:ascii="Times New Roman" w:hAnsi="Times New Roman" w:cs="Times New Roman"/>
          <w:sz w:val="28"/>
          <w:szCs w:val="28"/>
        </w:rPr>
        <w:t>д</w:t>
      </w:r>
      <w:r w:rsidR="008D5C9E">
        <w:rPr>
          <w:rFonts w:ascii="Times New Roman" w:hAnsi="Times New Roman" w:cs="Times New Roman"/>
          <w:sz w:val="28"/>
          <w:szCs w:val="28"/>
        </w:rPr>
        <w:t xml:space="preserve">ля полномочий, предусмотренных </w:t>
      </w:r>
      <w:r w:rsidR="008D5C9E" w:rsidRPr="005A6E79">
        <w:rPr>
          <w:rFonts w:ascii="Times New Roman" w:hAnsi="Times New Roman" w:cs="Times New Roman"/>
          <w:sz w:val="28"/>
          <w:szCs w:val="28"/>
        </w:rPr>
        <w:t>статьей 172 Закона 1988 года, нет очевидных эффе</w:t>
      </w:r>
      <w:r w:rsidR="008D5C9E">
        <w:rPr>
          <w:rFonts w:ascii="Times New Roman" w:hAnsi="Times New Roman" w:cs="Times New Roman"/>
          <w:sz w:val="28"/>
          <w:szCs w:val="28"/>
        </w:rPr>
        <w:t>ктив</w:t>
      </w:r>
      <w:r w:rsidR="008D5C9E" w:rsidRPr="005A6E79">
        <w:rPr>
          <w:rFonts w:ascii="Times New Roman" w:hAnsi="Times New Roman" w:cs="Times New Roman"/>
          <w:sz w:val="28"/>
          <w:szCs w:val="28"/>
        </w:rPr>
        <w:t>ных альтернатив обще</w:t>
      </w:r>
      <w:r w:rsidR="008D5C9E">
        <w:rPr>
          <w:rFonts w:ascii="Times New Roman" w:hAnsi="Times New Roman" w:cs="Times New Roman"/>
          <w:sz w:val="28"/>
          <w:szCs w:val="28"/>
        </w:rPr>
        <w:t>го характера, и без таких полно</w:t>
      </w:r>
      <w:r w:rsidR="008D5C9E" w:rsidRPr="005A6E79">
        <w:rPr>
          <w:rFonts w:ascii="Times New Roman" w:hAnsi="Times New Roman" w:cs="Times New Roman"/>
          <w:sz w:val="28"/>
          <w:szCs w:val="28"/>
        </w:rPr>
        <w:t xml:space="preserve">мочий результативное </w:t>
      </w:r>
      <w:r w:rsidR="008D5C9E">
        <w:rPr>
          <w:rFonts w:ascii="Times New Roman" w:hAnsi="Times New Roman" w:cs="Times New Roman"/>
          <w:sz w:val="28"/>
          <w:szCs w:val="28"/>
        </w:rPr>
        <w:t>расследование и судебное пресле</w:t>
      </w:r>
      <w:r w:rsidR="008D5C9E" w:rsidRPr="005A6E79">
        <w:rPr>
          <w:rFonts w:ascii="Times New Roman" w:hAnsi="Times New Roman" w:cs="Times New Roman"/>
          <w:sz w:val="28"/>
          <w:szCs w:val="28"/>
        </w:rPr>
        <w:t xml:space="preserve">дование нарушителей правил дорожного движения было </w:t>
      </w:r>
      <w:r w:rsidR="008D5C9E">
        <w:rPr>
          <w:rFonts w:ascii="Times New Roman" w:hAnsi="Times New Roman" w:cs="Times New Roman"/>
          <w:sz w:val="28"/>
          <w:szCs w:val="28"/>
        </w:rPr>
        <w:t xml:space="preserve">бы </w:t>
      </w:r>
      <w:r w:rsidR="008D5C9E" w:rsidRPr="005A6E79">
        <w:rPr>
          <w:rFonts w:ascii="Times New Roman" w:hAnsi="Times New Roman" w:cs="Times New Roman"/>
          <w:sz w:val="28"/>
          <w:szCs w:val="28"/>
        </w:rPr>
        <w:t>невозможно,  а  сам  по  себе  факт  нахождения  за  рулем автотранспортного ср</w:t>
      </w:r>
      <w:r w:rsidR="008D5C9E">
        <w:rPr>
          <w:rFonts w:ascii="Times New Roman" w:hAnsi="Times New Roman" w:cs="Times New Roman"/>
          <w:sz w:val="28"/>
          <w:szCs w:val="28"/>
        </w:rPr>
        <w:t>едства не является инкриминирую</w:t>
      </w:r>
      <w:r w:rsidR="008D5C9E" w:rsidRPr="005A6E79">
        <w:rPr>
          <w:rFonts w:ascii="Times New Roman" w:hAnsi="Times New Roman" w:cs="Times New Roman"/>
          <w:sz w:val="28"/>
          <w:szCs w:val="28"/>
        </w:rPr>
        <w:t>щим.</w:t>
      </w:r>
      <w:r w:rsidR="008D5C9E">
        <w:rPr>
          <w:rFonts w:ascii="Times New Roman" w:hAnsi="Times New Roman" w:cs="Times New Roman"/>
          <w:sz w:val="28"/>
          <w:szCs w:val="28"/>
        </w:rPr>
        <w:t xml:space="preserve"> </w:t>
      </w:r>
      <w:r w:rsidR="008D5C9E" w:rsidRPr="005A6E79">
        <w:rPr>
          <w:rFonts w:ascii="Times New Roman" w:hAnsi="Times New Roman" w:cs="Times New Roman"/>
          <w:sz w:val="28"/>
          <w:szCs w:val="28"/>
        </w:rPr>
        <w:t>Статья 172 Зако</w:t>
      </w:r>
      <w:r w:rsidR="008D5C9E">
        <w:rPr>
          <w:rFonts w:ascii="Times New Roman" w:hAnsi="Times New Roman" w:cs="Times New Roman"/>
          <w:sz w:val="28"/>
          <w:szCs w:val="28"/>
        </w:rPr>
        <w:t xml:space="preserve">на 1988 года также не нарушает </w:t>
      </w:r>
      <w:r w:rsidR="008D5C9E" w:rsidRPr="005A6E79">
        <w:rPr>
          <w:rFonts w:ascii="Times New Roman" w:hAnsi="Times New Roman" w:cs="Times New Roman"/>
          <w:sz w:val="28"/>
          <w:szCs w:val="28"/>
        </w:rPr>
        <w:t>принципа презумпции н</w:t>
      </w:r>
      <w:r w:rsidR="008D5C9E">
        <w:rPr>
          <w:rFonts w:ascii="Times New Roman" w:hAnsi="Times New Roman" w:cs="Times New Roman"/>
          <w:sz w:val="28"/>
          <w:szCs w:val="28"/>
        </w:rPr>
        <w:t>евиновности, так как бремя дока</w:t>
      </w:r>
      <w:r w:rsidR="008D5C9E" w:rsidRPr="005A6E79">
        <w:rPr>
          <w:rFonts w:ascii="Times New Roman" w:hAnsi="Times New Roman" w:cs="Times New Roman"/>
          <w:sz w:val="28"/>
          <w:szCs w:val="28"/>
        </w:rPr>
        <w:t xml:space="preserve">зывания в целом продолжает лежать на государственном обвинении.  Обсуждаемая норма  предусматривает ответ на  простой  вопрос  при  определенных  обстоятельствах, при </w:t>
      </w:r>
      <w:proofErr w:type="gramStart"/>
      <w:r w:rsidR="008D5C9E" w:rsidRPr="005A6E79">
        <w:rPr>
          <w:rFonts w:ascii="Times New Roman" w:hAnsi="Times New Roman" w:cs="Times New Roman"/>
          <w:sz w:val="28"/>
          <w:szCs w:val="28"/>
        </w:rPr>
        <w:t>том</w:t>
      </w:r>
      <w:proofErr w:type="gramEnd"/>
      <w:r w:rsidR="008D5C9E" w:rsidRPr="005A6E79">
        <w:rPr>
          <w:rFonts w:ascii="Times New Roman" w:hAnsi="Times New Roman" w:cs="Times New Roman"/>
          <w:sz w:val="28"/>
          <w:szCs w:val="28"/>
        </w:rPr>
        <w:t xml:space="preserve"> что все стандартные гарантии, не допускающие использование  недостов</w:t>
      </w:r>
      <w:r w:rsidR="008D5C9E">
        <w:rPr>
          <w:rFonts w:ascii="Times New Roman" w:hAnsi="Times New Roman" w:cs="Times New Roman"/>
          <w:sz w:val="28"/>
          <w:szCs w:val="28"/>
        </w:rPr>
        <w:t>ерных  доказательств  и  доказа</w:t>
      </w:r>
      <w:r w:rsidR="008D5C9E" w:rsidRPr="005A6E79">
        <w:rPr>
          <w:rFonts w:ascii="Times New Roman" w:hAnsi="Times New Roman" w:cs="Times New Roman"/>
          <w:sz w:val="28"/>
          <w:szCs w:val="28"/>
        </w:rPr>
        <w:t>тельств, полученных</w:t>
      </w:r>
      <w:r w:rsidR="008D5C9E">
        <w:rPr>
          <w:rFonts w:ascii="Times New Roman" w:hAnsi="Times New Roman" w:cs="Times New Roman"/>
          <w:sz w:val="28"/>
          <w:szCs w:val="28"/>
        </w:rPr>
        <w:t xml:space="preserve"> ненадлежащими способами, сохра</w:t>
      </w:r>
      <w:r w:rsidR="008D5C9E" w:rsidRPr="005A6E79">
        <w:rPr>
          <w:rFonts w:ascii="Times New Roman" w:hAnsi="Times New Roman" w:cs="Times New Roman"/>
          <w:sz w:val="28"/>
          <w:szCs w:val="28"/>
        </w:rPr>
        <w:t>няют  свое  действие</w:t>
      </w:r>
      <w:r w:rsidR="008D5C9E">
        <w:rPr>
          <w:rFonts w:ascii="Times New Roman" w:hAnsi="Times New Roman" w:cs="Times New Roman"/>
          <w:sz w:val="28"/>
          <w:szCs w:val="28"/>
        </w:rPr>
        <w:t>.</w:t>
      </w:r>
    </w:p>
    <w:p w:rsidR="007E1CBF" w:rsidRDefault="008D5C9E" w:rsidP="008D5C9E">
      <w:pPr>
        <w:jc w:val="both"/>
        <w:rPr>
          <w:rFonts w:ascii="Times New Roman" w:hAnsi="Times New Roman" w:cs="Times New Roman"/>
          <w:sz w:val="28"/>
          <w:szCs w:val="28"/>
        </w:rPr>
      </w:pPr>
      <w:r>
        <w:rPr>
          <w:rFonts w:ascii="Times New Roman" w:hAnsi="Times New Roman" w:cs="Times New Roman"/>
          <w:sz w:val="28"/>
          <w:szCs w:val="28"/>
        </w:rPr>
        <w:t>В свою очередь, заявители утверждали, что серьезная  проблема,  вызван</w:t>
      </w:r>
      <w:r w:rsidRPr="005A6E79">
        <w:rPr>
          <w:rFonts w:ascii="Times New Roman" w:hAnsi="Times New Roman" w:cs="Times New Roman"/>
          <w:sz w:val="28"/>
          <w:szCs w:val="28"/>
        </w:rPr>
        <w:t>ная  ненадлежащим  использованием  автотранспортных средств,  недостаточна</w:t>
      </w:r>
      <w:r>
        <w:rPr>
          <w:rFonts w:ascii="Times New Roman" w:hAnsi="Times New Roman" w:cs="Times New Roman"/>
          <w:sz w:val="28"/>
          <w:szCs w:val="28"/>
        </w:rPr>
        <w:t xml:space="preserve">  для  оправдания  системы  при</w:t>
      </w:r>
      <w:r w:rsidRPr="005A6E79">
        <w:rPr>
          <w:rFonts w:ascii="Times New Roman" w:hAnsi="Times New Roman" w:cs="Times New Roman"/>
          <w:sz w:val="28"/>
          <w:szCs w:val="28"/>
        </w:rPr>
        <w:t>нуждения,  лишающей  в</w:t>
      </w:r>
      <w:r>
        <w:rPr>
          <w:rFonts w:ascii="Times New Roman" w:hAnsi="Times New Roman" w:cs="Times New Roman"/>
          <w:sz w:val="28"/>
          <w:szCs w:val="28"/>
        </w:rPr>
        <w:t>сякого  смысла  права,  гаранти</w:t>
      </w:r>
      <w:r w:rsidRPr="005A6E79">
        <w:rPr>
          <w:rFonts w:ascii="Times New Roman" w:hAnsi="Times New Roman" w:cs="Times New Roman"/>
          <w:sz w:val="28"/>
          <w:szCs w:val="28"/>
        </w:rPr>
        <w:t>рованные  статьей 6 Конвенции.</w:t>
      </w:r>
      <w:r>
        <w:rPr>
          <w:rFonts w:ascii="Times New Roman" w:hAnsi="Times New Roman" w:cs="Times New Roman"/>
          <w:sz w:val="28"/>
          <w:szCs w:val="28"/>
        </w:rPr>
        <w:t xml:space="preserve"> Заявители полагали, что реальный  или </w:t>
      </w:r>
      <w:r w:rsidRPr="005A6E79">
        <w:rPr>
          <w:rFonts w:ascii="Times New Roman" w:hAnsi="Times New Roman" w:cs="Times New Roman"/>
          <w:sz w:val="28"/>
          <w:szCs w:val="28"/>
        </w:rPr>
        <w:t>потенциальный обвиняемый не может принуждаться под угрозой наказания к предоставлению сведений, которые может предоставить только он и которые не могут быть предоставлены посредством докуме</w:t>
      </w:r>
      <w:r>
        <w:rPr>
          <w:rFonts w:ascii="Times New Roman" w:hAnsi="Times New Roman" w:cs="Times New Roman"/>
          <w:sz w:val="28"/>
          <w:szCs w:val="28"/>
        </w:rPr>
        <w:t>нтов или веществен</w:t>
      </w:r>
      <w:r w:rsidRPr="005A6E79">
        <w:rPr>
          <w:rFonts w:ascii="Times New Roman" w:hAnsi="Times New Roman" w:cs="Times New Roman"/>
          <w:sz w:val="28"/>
          <w:szCs w:val="28"/>
        </w:rPr>
        <w:t>ных доказательств помимо его воли. Обвинение должно доказывать свою позицию, не прибегая к принуждению, вопреки воле обвиняемого.</w:t>
      </w:r>
    </w:p>
    <w:p w:rsidR="001B782A" w:rsidRDefault="008D5C9E" w:rsidP="008D5C9E">
      <w:pPr>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заявители указывали, что существование других законо</w:t>
      </w:r>
      <w:r w:rsidRPr="005A6E79">
        <w:rPr>
          <w:rFonts w:ascii="Times New Roman" w:hAnsi="Times New Roman" w:cs="Times New Roman"/>
          <w:sz w:val="28"/>
          <w:szCs w:val="28"/>
        </w:rPr>
        <w:t>дательных средств для получения таких же или ан</w:t>
      </w:r>
      <w:r>
        <w:rPr>
          <w:rFonts w:ascii="Times New Roman" w:hAnsi="Times New Roman" w:cs="Times New Roman"/>
          <w:sz w:val="28"/>
          <w:szCs w:val="28"/>
        </w:rPr>
        <w:t>ало</w:t>
      </w:r>
      <w:r w:rsidRPr="005A6E79">
        <w:rPr>
          <w:rFonts w:ascii="Times New Roman" w:hAnsi="Times New Roman" w:cs="Times New Roman"/>
          <w:sz w:val="28"/>
          <w:szCs w:val="28"/>
        </w:rPr>
        <w:t>гичных результатов, в меньшей степени затрагивающих права обвиняемого (п</w:t>
      </w:r>
      <w:r>
        <w:rPr>
          <w:rFonts w:ascii="Times New Roman" w:hAnsi="Times New Roman" w:cs="Times New Roman"/>
          <w:sz w:val="28"/>
          <w:szCs w:val="28"/>
        </w:rPr>
        <w:t>ризнание установленными неблаго</w:t>
      </w:r>
      <w:r w:rsidRPr="005A6E79">
        <w:rPr>
          <w:rFonts w:ascii="Times New Roman" w:hAnsi="Times New Roman" w:cs="Times New Roman"/>
          <w:sz w:val="28"/>
          <w:szCs w:val="28"/>
        </w:rPr>
        <w:t>приятных для лица об</w:t>
      </w:r>
      <w:r>
        <w:rPr>
          <w:rFonts w:ascii="Times New Roman" w:hAnsi="Times New Roman" w:cs="Times New Roman"/>
          <w:sz w:val="28"/>
          <w:szCs w:val="28"/>
        </w:rPr>
        <w:t>стоятельств при его отказе отве</w:t>
      </w:r>
      <w:r w:rsidRPr="005A6E79">
        <w:rPr>
          <w:rFonts w:ascii="Times New Roman" w:hAnsi="Times New Roman" w:cs="Times New Roman"/>
          <w:sz w:val="28"/>
          <w:szCs w:val="28"/>
        </w:rPr>
        <w:t xml:space="preserve">чать на вопрос или законодательная презумпция того, что </w:t>
      </w:r>
      <w:r w:rsidRPr="005A6E79">
        <w:rPr>
          <w:rFonts w:ascii="Times New Roman" w:hAnsi="Times New Roman" w:cs="Times New Roman"/>
          <w:sz w:val="28"/>
          <w:szCs w:val="28"/>
        </w:rPr>
        <w:lastRenderedPageBreak/>
        <w:t>зар</w:t>
      </w:r>
      <w:r w:rsidR="00F419A8">
        <w:rPr>
          <w:rFonts w:ascii="Times New Roman" w:hAnsi="Times New Roman" w:cs="Times New Roman"/>
          <w:sz w:val="28"/>
          <w:szCs w:val="28"/>
        </w:rPr>
        <w:t>егистрированный водитель признае</w:t>
      </w:r>
      <w:r w:rsidRPr="005A6E79">
        <w:rPr>
          <w:rFonts w:ascii="Times New Roman" w:hAnsi="Times New Roman" w:cs="Times New Roman"/>
          <w:sz w:val="28"/>
          <w:szCs w:val="28"/>
        </w:rPr>
        <w:t>тся находившимся за рулем в соответствующий момент, если он не докажет обратного), подтверждает, что существующий правовой режим н</w:t>
      </w:r>
      <w:r>
        <w:rPr>
          <w:rFonts w:ascii="Times New Roman" w:hAnsi="Times New Roman" w:cs="Times New Roman"/>
          <w:sz w:val="28"/>
          <w:szCs w:val="28"/>
        </w:rPr>
        <w:t>е является</w:t>
      </w:r>
      <w:proofErr w:type="gramEnd"/>
      <w:r>
        <w:rPr>
          <w:rFonts w:ascii="Times New Roman" w:hAnsi="Times New Roman" w:cs="Times New Roman"/>
          <w:sz w:val="28"/>
          <w:szCs w:val="28"/>
        </w:rPr>
        <w:t xml:space="preserve"> строго </w:t>
      </w:r>
      <w:proofErr w:type="gramStart"/>
      <w:r>
        <w:rPr>
          <w:rFonts w:ascii="Times New Roman" w:hAnsi="Times New Roman" w:cs="Times New Roman"/>
          <w:sz w:val="28"/>
          <w:szCs w:val="28"/>
        </w:rPr>
        <w:t>необходимым</w:t>
      </w:r>
      <w:proofErr w:type="gramEnd"/>
      <w:r>
        <w:rPr>
          <w:rFonts w:ascii="Times New Roman" w:hAnsi="Times New Roman" w:cs="Times New Roman"/>
          <w:sz w:val="28"/>
          <w:szCs w:val="28"/>
        </w:rPr>
        <w:t xml:space="preserve"> в демократиче</w:t>
      </w:r>
      <w:r w:rsidRPr="005A6E79">
        <w:rPr>
          <w:rFonts w:ascii="Times New Roman" w:hAnsi="Times New Roman" w:cs="Times New Roman"/>
          <w:sz w:val="28"/>
          <w:szCs w:val="28"/>
        </w:rPr>
        <w:t>ском обществе.</w:t>
      </w:r>
    </w:p>
    <w:p w:rsidR="005117A9" w:rsidRDefault="005117A9" w:rsidP="005117A9">
      <w:pPr>
        <w:jc w:val="both"/>
        <w:rPr>
          <w:rFonts w:ascii="Times New Roman" w:hAnsi="Times New Roman" w:cs="Times New Roman"/>
          <w:sz w:val="28"/>
          <w:szCs w:val="28"/>
        </w:rPr>
      </w:pPr>
      <w:r>
        <w:rPr>
          <w:rFonts w:ascii="Times New Roman" w:hAnsi="Times New Roman" w:cs="Times New Roman"/>
          <w:sz w:val="28"/>
          <w:szCs w:val="28"/>
        </w:rPr>
        <w:t xml:space="preserve">Оба заявителя, ссылаясь на прецедентную практику Суда, утверждали, что </w:t>
      </w:r>
      <w:r w:rsidRPr="005A6E79">
        <w:rPr>
          <w:rFonts w:ascii="Times New Roman" w:hAnsi="Times New Roman" w:cs="Times New Roman"/>
          <w:sz w:val="28"/>
          <w:szCs w:val="28"/>
        </w:rPr>
        <w:t>инт</w:t>
      </w:r>
      <w:r>
        <w:rPr>
          <w:rFonts w:ascii="Times New Roman" w:hAnsi="Times New Roman" w:cs="Times New Roman"/>
          <w:sz w:val="28"/>
          <w:szCs w:val="28"/>
        </w:rPr>
        <w:t>ересы общества не могут исполь</w:t>
      </w:r>
      <w:r w:rsidRPr="005A6E79">
        <w:rPr>
          <w:rFonts w:ascii="Times New Roman" w:hAnsi="Times New Roman" w:cs="Times New Roman"/>
          <w:sz w:val="28"/>
          <w:szCs w:val="28"/>
        </w:rPr>
        <w:t>зоваться в качестве оправдания для получения ответов в принудительном порядке.</w:t>
      </w:r>
    </w:p>
    <w:p w:rsidR="005117A9" w:rsidRDefault="005117A9" w:rsidP="005117A9">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Европейский Суд отметил некое различие фактических обстоятельств, касавшихся заявителей. Первый из них </w:t>
      </w:r>
      <w:r w:rsidRPr="005A6E79">
        <w:rPr>
          <w:rFonts w:ascii="Times New Roman" w:hAnsi="Times New Roman" w:cs="Times New Roman"/>
          <w:sz w:val="28"/>
          <w:szCs w:val="28"/>
        </w:rPr>
        <w:t>п</w:t>
      </w:r>
      <w:r>
        <w:rPr>
          <w:rFonts w:ascii="Times New Roman" w:hAnsi="Times New Roman" w:cs="Times New Roman"/>
          <w:sz w:val="28"/>
          <w:szCs w:val="28"/>
        </w:rPr>
        <w:t xml:space="preserve">ризнал, что находился за рулем </w:t>
      </w:r>
      <w:r w:rsidRPr="005A6E79">
        <w:rPr>
          <w:rFonts w:ascii="Times New Roman" w:hAnsi="Times New Roman" w:cs="Times New Roman"/>
          <w:sz w:val="28"/>
          <w:szCs w:val="28"/>
        </w:rPr>
        <w:t>в соответствующий момент, и предпринял безуспешную попытку исключить это признание из числа доказатель</w:t>
      </w:r>
      <w:proofErr w:type="gramStart"/>
      <w:r w:rsidRPr="005A6E79">
        <w:rPr>
          <w:rFonts w:ascii="Times New Roman" w:hAnsi="Times New Roman" w:cs="Times New Roman"/>
          <w:sz w:val="28"/>
          <w:szCs w:val="28"/>
        </w:rPr>
        <w:t>ств пр</w:t>
      </w:r>
      <w:proofErr w:type="gramEnd"/>
      <w:r w:rsidRPr="005A6E79">
        <w:rPr>
          <w:rFonts w:ascii="Times New Roman" w:hAnsi="Times New Roman" w:cs="Times New Roman"/>
          <w:sz w:val="28"/>
          <w:szCs w:val="28"/>
        </w:rPr>
        <w:t>и рассмотрении его дела судом. Затем он был признан виновным  в  превышении  установленной  скорости.</w:t>
      </w:r>
      <w:r>
        <w:rPr>
          <w:rFonts w:ascii="Times New Roman" w:hAnsi="Times New Roman" w:cs="Times New Roman"/>
          <w:sz w:val="28"/>
          <w:szCs w:val="28"/>
        </w:rPr>
        <w:t xml:space="preserve"> Второй заявитель </w:t>
      </w:r>
      <w:r w:rsidRPr="005A6E79">
        <w:rPr>
          <w:rFonts w:ascii="Times New Roman" w:hAnsi="Times New Roman" w:cs="Times New Roman"/>
          <w:sz w:val="28"/>
          <w:szCs w:val="28"/>
        </w:rPr>
        <w:t>отказался назв</w:t>
      </w:r>
      <w:r>
        <w:rPr>
          <w:rFonts w:ascii="Times New Roman" w:hAnsi="Times New Roman" w:cs="Times New Roman"/>
          <w:sz w:val="28"/>
          <w:szCs w:val="28"/>
        </w:rPr>
        <w:t xml:space="preserve">ать имя лица, находившегося за </w:t>
      </w:r>
      <w:r w:rsidRPr="005A6E79">
        <w:rPr>
          <w:rFonts w:ascii="Times New Roman" w:hAnsi="Times New Roman" w:cs="Times New Roman"/>
          <w:sz w:val="28"/>
          <w:szCs w:val="28"/>
        </w:rPr>
        <w:t>рулем в тот день и то время, которые были указаны в направленном ему уве</w:t>
      </w:r>
      <w:r>
        <w:rPr>
          <w:rFonts w:ascii="Times New Roman" w:hAnsi="Times New Roman" w:cs="Times New Roman"/>
          <w:sz w:val="28"/>
          <w:szCs w:val="28"/>
        </w:rPr>
        <w:t>домлении о возбуждении производ</w:t>
      </w:r>
      <w:r w:rsidRPr="005A6E79">
        <w:rPr>
          <w:rFonts w:ascii="Times New Roman" w:hAnsi="Times New Roman" w:cs="Times New Roman"/>
          <w:sz w:val="28"/>
          <w:szCs w:val="28"/>
        </w:rPr>
        <w:t>ства, и был признан виновным в этом отказе.</w:t>
      </w:r>
    </w:p>
    <w:p w:rsidR="005117A9" w:rsidRDefault="005117A9" w:rsidP="005117A9">
      <w:pPr>
        <w:jc w:val="both"/>
        <w:rPr>
          <w:rFonts w:ascii="Times New Roman" w:hAnsi="Times New Roman" w:cs="Times New Roman"/>
          <w:sz w:val="28"/>
          <w:szCs w:val="28"/>
        </w:rPr>
      </w:pPr>
      <w:r>
        <w:rPr>
          <w:rFonts w:ascii="Times New Roman" w:hAnsi="Times New Roman" w:cs="Times New Roman"/>
          <w:sz w:val="28"/>
          <w:szCs w:val="28"/>
        </w:rPr>
        <w:t>О</w:t>
      </w:r>
      <w:r w:rsidR="00995CE0">
        <w:rPr>
          <w:rFonts w:ascii="Times New Roman" w:hAnsi="Times New Roman" w:cs="Times New Roman"/>
          <w:sz w:val="28"/>
          <w:szCs w:val="28"/>
        </w:rPr>
        <w:t>днако общим (и основным) вопросо</w:t>
      </w:r>
      <w:r>
        <w:rPr>
          <w:rFonts w:ascii="Times New Roman" w:hAnsi="Times New Roman" w:cs="Times New Roman"/>
          <w:sz w:val="28"/>
          <w:szCs w:val="28"/>
        </w:rPr>
        <w:t xml:space="preserve">м по обеим жалобам являлся </w:t>
      </w:r>
      <w:r w:rsidRPr="005A6E79">
        <w:rPr>
          <w:rFonts w:ascii="Times New Roman" w:hAnsi="Times New Roman" w:cs="Times New Roman"/>
          <w:sz w:val="28"/>
          <w:szCs w:val="28"/>
        </w:rPr>
        <w:t>вопрос о том, соответ</w:t>
      </w:r>
      <w:r>
        <w:rPr>
          <w:rFonts w:ascii="Times New Roman" w:hAnsi="Times New Roman" w:cs="Times New Roman"/>
          <w:sz w:val="28"/>
          <w:szCs w:val="28"/>
        </w:rPr>
        <w:t xml:space="preserve">ствует ли требованиям статьи 6 </w:t>
      </w:r>
      <w:r w:rsidRPr="005A6E79">
        <w:rPr>
          <w:rFonts w:ascii="Times New Roman" w:hAnsi="Times New Roman" w:cs="Times New Roman"/>
          <w:sz w:val="28"/>
          <w:szCs w:val="28"/>
        </w:rPr>
        <w:t>Конвенции принужде</w:t>
      </w:r>
      <w:r>
        <w:rPr>
          <w:rFonts w:ascii="Times New Roman" w:hAnsi="Times New Roman" w:cs="Times New Roman"/>
          <w:sz w:val="28"/>
          <w:szCs w:val="28"/>
        </w:rPr>
        <w:t>ние лица, обвиняемого в превыше</w:t>
      </w:r>
      <w:r w:rsidRPr="005A6E79">
        <w:rPr>
          <w:rFonts w:ascii="Times New Roman" w:hAnsi="Times New Roman" w:cs="Times New Roman"/>
          <w:sz w:val="28"/>
          <w:szCs w:val="28"/>
        </w:rPr>
        <w:t>нии  установленной  скорости  на  основании  статьи 172 Закона 1988 года «О правилах дорожного движения», к даче показаний, которые инкриминируют его или могут привести к его инкриминированию.</w:t>
      </w:r>
      <w:r>
        <w:rPr>
          <w:rFonts w:ascii="Times New Roman" w:hAnsi="Times New Roman" w:cs="Times New Roman"/>
          <w:sz w:val="28"/>
          <w:szCs w:val="28"/>
        </w:rPr>
        <w:t xml:space="preserve"> Именно поэтому ЕСПЧ решил рассматривать два этих дела вместе.</w:t>
      </w:r>
    </w:p>
    <w:p w:rsidR="005117A9" w:rsidRDefault="005117A9" w:rsidP="005117A9">
      <w:pPr>
        <w:jc w:val="both"/>
        <w:rPr>
          <w:rFonts w:ascii="Times New Roman" w:hAnsi="Times New Roman" w:cs="Times New Roman"/>
          <w:sz w:val="28"/>
          <w:szCs w:val="28"/>
        </w:rPr>
      </w:pPr>
      <w:r>
        <w:rPr>
          <w:rFonts w:ascii="Times New Roman" w:hAnsi="Times New Roman" w:cs="Times New Roman"/>
          <w:sz w:val="28"/>
          <w:szCs w:val="28"/>
        </w:rPr>
        <w:t xml:space="preserve">Анализируя собственную прецедентную практику по затрагиваемому вопросу, Суд напомнил, что в деле </w:t>
      </w:r>
      <w:r w:rsidRPr="005A6E79">
        <w:rPr>
          <w:rFonts w:ascii="Times New Roman" w:hAnsi="Times New Roman" w:cs="Times New Roman"/>
          <w:sz w:val="28"/>
          <w:szCs w:val="28"/>
        </w:rPr>
        <w:t>«</w:t>
      </w:r>
      <w:proofErr w:type="spellStart"/>
      <w:r w:rsidRPr="005A6E79">
        <w:rPr>
          <w:rFonts w:ascii="Times New Roman" w:hAnsi="Times New Roman" w:cs="Times New Roman"/>
          <w:sz w:val="28"/>
          <w:szCs w:val="28"/>
        </w:rPr>
        <w:t>Функе</w:t>
      </w:r>
      <w:proofErr w:type="spellEnd"/>
      <w:r w:rsidRPr="005A6E79">
        <w:rPr>
          <w:rFonts w:ascii="Times New Roman" w:hAnsi="Times New Roman" w:cs="Times New Roman"/>
          <w:sz w:val="28"/>
          <w:szCs w:val="28"/>
        </w:rPr>
        <w:t xml:space="preserve"> против </w:t>
      </w:r>
      <w:r>
        <w:rPr>
          <w:rFonts w:ascii="Times New Roman" w:hAnsi="Times New Roman" w:cs="Times New Roman"/>
          <w:sz w:val="28"/>
          <w:szCs w:val="28"/>
        </w:rPr>
        <w:t xml:space="preserve">Франции» заявитель был осужден </w:t>
      </w:r>
      <w:r w:rsidRPr="005A6E79">
        <w:rPr>
          <w:rFonts w:ascii="Times New Roman" w:hAnsi="Times New Roman" w:cs="Times New Roman"/>
          <w:sz w:val="28"/>
          <w:szCs w:val="28"/>
        </w:rPr>
        <w:t>за  непредставлен</w:t>
      </w:r>
      <w:r>
        <w:rPr>
          <w:rFonts w:ascii="Times New Roman" w:hAnsi="Times New Roman" w:cs="Times New Roman"/>
          <w:sz w:val="28"/>
          <w:szCs w:val="28"/>
        </w:rPr>
        <w:t>ие «бумаг  и  документов, касаю</w:t>
      </w:r>
      <w:r w:rsidRPr="005A6E79">
        <w:rPr>
          <w:rFonts w:ascii="Times New Roman" w:hAnsi="Times New Roman" w:cs="Times New Roman"/>
          <w:sz w:val="28"/>
          <w:szCs w:val="28"/>
        </w:rPr>
        <w:t>щихся операций, котор</w:t>
      </w:r>
      <w:r>
        <w:rPr>
          <w:rFonts w:ascii="Times New Roman" w:hAnsi="Times New Roman" w:cs="Times New Roman"/>
          <w:sz w:val="28"/>
          <w:szCs w:val="28"/>
        </w:rPr>
        <w:t xml:space="preserve">ые вызвали интерес таможенной </w:t>
      </w:r>
      <w:r w:rsidRPr="005A6E79">
        <w:rPr>
          <w:rFonts w:ascii="Times New Roman" w:hAnsi="Times New Roman" w:cs="Times New Roman"/>
          <w:sz w:val="28"/>
          <w:szCs w:val="28"/>
        </w:rPr>
        <w:t xml:space="preserve">службы», которые, </w:t>
      </w:r>
      <w:r>
        <w:rPr>
          <w:rFonts w:ascii="Times New Roman" w:hAnsi="Times New Roman" w:cs="Times New Roman"/>
          <w:sz w:val="28"/>
          <w:szCs w:val="28"/>
        </w:rPr>
        <w:t>по мнению этой службы, существо</w:t>
      </w:r>
      <w:r w:rsidRPr="005A6E79">
        <w:rPr>
          <w:rFonts w:ascii="Times New Roman" w:hAnsi="Times New Roman" w:cs="Times New Roman"/>
          <w:sz w:val="28"/>
          <w:szCs w:val="28"/>
        </w:rPr>
        <w:t>вали (статья 65 Там</w:t>
      </w:r>
      <w:r>
        <w:rPr>
          <w:rFonts w:ascii="Times New Roman" w:hAnsi="Times New Roman" w:cs="Times New Roman"/>
          <w:sz w:val="28"/>
          <w:szCs w:val="28"/>
        </w:rPr>
        <w:t>оженного кодекса Франции). Евро</w:t>
      </w:r>
      <w:r w:rsidRPr="005A6E79">
        <w:rPr>
          <w:rFonts w:ascii="Times New Roman" w:hAnsi="Times New Roman" w:cs="Times New Roman"/>
          <w:sz w:val="28"/>
          <w:szCs w:val="28"/>
        </w:rPr>
        <w:t xml:space="preserve">пейский Суд пришел </w:t>
      </w:r>
      <w:r>
        <w:rPr>
          <w:rFonts w:ascii="Times New Roman" w:hAnsi="Times New Roman" w:cs="Times New Roman"/>
          <w:sz w:val="28"/>
          <w:szCs w:val="28"/>
        </w:rPr>
        <w:t xml:space="preserve">тогда </w:t>
      </w:r>
      <w:r w:rsidRPr="005A6E79">
        <w:rPr>
          <w:rFonts w:ascii="Times New Roman" w:hAnsi="Times New Roman" w:cs="Times New Roman"/>
          <w:sz w:val="28"/>
          <w:szCs w:val="28"/>
        </w:rPr>
        <w:t>к выводу, что попытка принудить самого заявителя представить доказательства правонар</w:t>
      </w:r>
      <w:r>
        <w:rPr>
          <w:rFonts w:ascii="Times New Roman" w:hAnsi="Times New Roman" w:cs="Times New Roman"/>
          <w:sz w:val="28"/>
          <w:szCs w:val="28"/>
        </w:rPr>
        <w:t>у</w:t>
      </w:r>
      <w:r w:rsidRPr="005A6E79">
        <w:rPr>
          <w:rFonts w:ascii="Times New Roman" w:hAnsi="Times New Roman" w:cs="Times New Roman"/>
          <w:sz w:val="28"/>
          <w:szCs w:val="28"/>
        </w:rPr>
        <w:t xml:space="preserve">шений, в совершении </w:t>
      </w:r>
      <w:r>
        <w:rPr>
          <w:rFonts w:ascii="Times New Roman" w:hAnsi="Times New Roman" w:cs="Times New Roman"/>
          <w:sz w:val="28"/>
          <w:szCs w:val="28"/>
        </w:rPr>
        <w:t>которых он подозревался, наруши</w:t>
      </w:r>
      <w:r w:rsidRPr="005A6E79">
        <w:rPr>
          <w:rFonts w:ascii="Times New Roman" w:hAnsi="Times New Roman" w:cs="Times New Roman"/>
          <w:sz w:val="28"/>
          <w:szCs w:val="28"/>
        </w:rPr>
        <w:t>ло его право не давать показания и не свидетельствовать против  самого  себя</w:t>
      </w:r>
      <w:r>
        <w:rPr>
          <w:rFonts w:ascii="Times New Roman" w:hAnsi="Times New Roman" w:cs="Times New Roman"/>
          <w:sz w:val="28"/>
          <w:szCs w:val="28"/>
        </w:rPr>
        <w:t xml:space="preserve">. </w:t>
      </w:r>
    </w:p>
    <w:p w:rsidR="00B11BC3" w:rsidRDefault="005117A9" w:rsidP="00B11BC3">
      <w:pPr>
        <w:jc w:val="both"/>
        <w:rPr>
          <w:rFonts w:ascii="Times New Roman" w:hAnsi="Times New Roman" w:cs="Times New Roman"/>
          <w:sz w:val="28"/>
          <w:szCs w:val="28"/>
        </w:rPr>
      </w:pPr>
      <w:proofErr w:type="gramStart"/>
      <w:r w:rsidRPr="005A6E79">
        <w:rPr>
          <w:rFonts w:ascii="Times New Roman" w:hAnsi="Times New Roman" w:cs="Times New Roman"/>
          <w:sz w:val="28"/>
          <w:szCs w:val="28"/>
        </w:rPr>
        <w:t xml:space="preserve">Дело «Джон  </w:t>
      </w:r>
      <w:proofErr w:type="spellStart"/>
      <w:r w:rsidRPr="005A6E79">
        <w:rPr>
          <w:rFonts w:ascii="Times New Roman" w:hAnsi="Times New Roman" w:cs="Times New Roman"/>
          <w:sz w:val="28"/>
          <w:szCs w:val="28"/>
        </w:rPr>
        <w:t>Мюррей</w:t>
      </w:r>
      <w:proofErr w:type="spellEnd"/>
      <w:r w:rsidRPr="005A6E79">
        <w:rPr>
          <w:rFonts w:ascii="Times New Roman" w:hAnsi="Times New Roman" w:cs="Times New Roman"/>
          <w:sz w:val="28"/>
          <w:szCs w:val="28"/>
        </w:rPr>
        <w:t xml:space="preserve"> </w:t>
      </w:r>
      <w:r>
        <w:rPr>
          <w:rFonts w:ascii="Times New Roman" w:hAnsi="Times New Roman" w:cs="Times New Roman"/>
          <w:sz w:val="28"/>
          <w:szCs w:val="28"/>
        </w:rPr>
        <w:t xml:space="preserve"> против  Соединенного  Королев</w:t>
      </w:r>
      <w:r w:rsidRPr="005A6E79">
        <w:rPr>
          <w:rFonts w:ascii="Times New Roman" w:hAnsi="Times New Roman" w:cs="Times New Roman"/>
          <w:sz w:val="28"/>
          <w:szCs w:val="28"/>
        </w:rPr>
        <w:t>ства</w:t>
      </w:r>
      <w:r w:rsidRPr="005117A9">
        <w:rPr>
          <w:rFonts w:ascii="Times New Roman" w:hAnsi="Times New Roman" w:cs="Times New Roman"/>
          <w:sz w:val="28"/>
          <w:szCs w:val="28"/>
        </w:rPr>
        <w:t>»</w:t>
      </w:r>
      <w:r>
        <w:rPr>
          <w:rStyle w:val="a5"/>
          <w:rFonts w:ascii="Times New Roman" w:hAnsi="Times New Roman" w:cs="Times New Roman"/>
          <w:sz w:val="28"/>
          <w:szCs w:val="28"/>
        </w:rPr>
        <w:footnoteReference w:id="215"/>
      </w:r>
      <w:r w:rsidRPr="005117A9">
        <w:rPr>
          <w:rFonts w:ascii="Times New Roman" w:hAnsi="Times New Roman" w:cs="Times New Roman"/>
          <w:sz w:val="28"/>
          <w:szCs w:val="28"/>
        </w:rPr>
        <w:t xml:space="preserve"> </w:t>
      </w:r>
      <w:r w:rsidR="00B11BC3">
        <w:rPr>
          <w:rFonts w:ascii="Times New Roman" w:hAnsi="Times New Roman" w:cs="Times New Roman"/>
          <w:sz w:val="28"/>
          <w:szCs w:val="28"/>
        </w:rPr>
        <w:t>касалось, среди прочего, призна</w:t>
      </w:r>
      <w:r w:rsidRPr="005A6E79">
        <w:rPr>
          <w:rFonts w:ascii="Times New Roman" w:hAnsi="Times New Roman" w:cs="Times New Roman"/>
          <w:sz w:val="28"/>
          <w:szCs w:val="28"/>
        </w:rPr>
        <w:t>ния  установленными  не</w:t>
      </w:r>
      <w:r w:rsidR="00B11BC3">
        <w:rPr>
          <w:rFonts w:ascii="Times New Roman" w:hAnsi="Times New Roman" w:cs="Times New Roman"/>
          <w:sz w:val="28"/>
          <w:szCs w:val="28"/>
        </w:rPr>
        <w:t>благоприятных  для  лица  обсто</w:t>
      </w:r>
      <w:r w:rsidRPr="005A6E79">
        <w:rPr>
          <w:rFonts w:ascii="Times New Roman" w:hAnsi="Times New Roman" w:cs="Times New Roman"/>
          <w:sz w:val="28"/>
          <w:szCs w:val="28"/>
        </w:rPr>
        <w:t>ятельств на основании его отказа от дачи показаний во время допросов в ходе следствия и в суде.</w:t>
      </w:r>
      <w:proofErr w:type="gramEnd"/>
      <w:r w:rsidRPr="005A6E79">
        <w:rPr>
          <w:rFonts w:ascii="Times New Roman" w:hAnsi="Times New Roman" w:cs="Times New Roman"/>
          <w:sz w:val="28"/>
          <w:szCs w:val="28"/>
        </w:rPr>
        <w:t xml:space="preserve"> Европейский Суд пришел к выводу, </w:t>
      </w:r>
      <w:r w:rsidR="00B11BC3">
        <w:rPr>
          <w:rFonts w:ascii="Times New Roman" w:hAnsi="Times New Roman" w:cs="Times New Roman"/>
          <w:sz w:val="28"/>
          <w:szCs w:val="28"/>
        </w:rPr>
        <w:t xml:space="preserve">что </w:t>
      </w:r>
      <w:r w:rsidRPr="005A6E79">
        <w:rPr>
          <w:rFonts w:ascii="Times New Roman" w:hAnsi="Times New Roman" w:cs="Times New Roman"/>
          <w:sz w:val="28"/>
          <w:szCs w:val="28"/>
        </w:rPr>
        <w:t>«право не давать показания при допросе в ходе следствия и при</w:t>
      </w:r>
      <w:r w:rsidR="00B11BC3">
        <w:rPr>
          <w:rFonts w:ascii="Times New Roman" w:hAnsi="Times New Roman" w:cs="Times New Roman"/>
          <w:sz w:val="28"/>
          <w:szCs w:val="28"/>
        </w:rPr>
        <w:t>вилегия против самообвинения яв</w:t>
      </w:r>
      <w:r w:rsidRPr="005A6E79">
        <w:rPr>
          <w:rFonts w:ascii="Times New Roman" w:hAnsi="Times New Roman" w:cs="Times New Roman"/>
          <w:sz w:val="28"/>
          <w:szCs w:val="28"/>
        </w:rPr>
        <w:t>ляются общепринятыми международными стандартами</w:t>
      </w:r>
      <w:r w:rsidR="00B11BC3">
        <w:rPr>
          <w:rFonts w:ascii="Times New Roman" w:hAnsi="Times New Roman" w:cs="Times New Roman"/>
          <w:sz w:val="28"/>
          <w:szCs w:val="28"/>
        </w:rPr>
        <w:t>» и что «</w:t>
      </w:r>
      <w:r w:rsidRPr="005A6E79">
        <w:rPr>
          <w:rFonts w:ascii="Times New Roman" w:hAnsi="Times New Roman" w:cs="Times New Roman"/>
          <w:sz w:val="28"/>
          <w:szCs w:val="28"/>
        </w:rPr>
        <w:t xml:space="preserve">эти  иммунитеты  позволяют  избежать  ненадлежащего отправления правосудия и обеспечить достижение целей </w:t>
      </w:r>
      <w:r w:rsidR="00B11BC3">
        <w:rPr>
          <w:rFonts w:ascii="Times New Roman" w:hAnsi="Times New Roman" w:cs="Times New Roman"/>
          <w:sz w:val="28"/>
          <w:szCs w:val="28"/>
        </w:rPr>
        <w:t xml:space="preserve">статьи 6». </w:t>
      </w:r>
      <w:r w:rsidRPr="005A6E79">
        <w:rPr>
          <w:rFonts w:ascii="Times New Roman" w:hAnsi="Times New Roman" w:cs="Times New Roman"/>
          <w:sz w:val="28"/>
          <w:szCs w:val="28"/>
        </w:rPr>
        <w:t xml:space="preserve">Суд </w:t>
      </w:r>
      <w:r w:rsidR="00B11BC3">
        <w:rPr>
          <w:rFonts w:ascii="Times New Roman" w:hAnsi="Times New Roman" w:cs="Times New Roman"/>
          <w:sz w:val="28"/>
          <w:szCs w:val="28"/>
        </w:rPr>
        <w:t>тогда обратил внимание на два проти</w:t>
      </w:r>
      <w:r w:rsidRPr="005A6E79">
        <w:rPr>
          <w:rFonts w:ascii="Times New Roman" w:hAnsi="Times New Roman" w:cs="Times New Roman"/>
          <w:sz w:val="28"/>
          <w:szCs w:val="28"/>
        </w:rPr>
        <w:t xml:space="preserve">воположных соображения. С одной стороны, очевидно, что указанные процессуальные иммунитеты невозможно </w:t>
      </w:r>
      <w:r w:rsidRPr="005A6E79">
        <w:rPr>
          <w:rFonts w:ascii="Times New Roman" w:hAnsi="Times New Roman" w:cs="Times New Roman"/>
          <w:sz w:val="28"/>
          <w:szCs w:val="28"/>
        </w:rPr>
        <w:lastRenderedPageBreak/>
        <w:t>совместить  с  осуждением  обвиняемого  исключительно или главным образом на основании его молчания, отказа отвечать на вопросы ил</w:t>
      </w:r>
      <w:r w:rsidR="00B11BC3">
        <w:rPr>
          <w:rFonts w:ascii="Times New Roman" w:hAnsi="Times New Roman" w:cs="Times New Roman"/>
          <w:sz w:val="28"/>
          <w:szCs w:val="28"/>
        </w:rPr>
        <w:t>и свидетельствовать против само</w:t>
      </w:r>
      <w:r w:rsidRPr="005A6E79">
        <w:rPr>
          <w:rFonts w:ascii="Times New Roman" w:hAnsi="Times New Roman" w:cs="Times New Roman"/>
          <w:sz w:val="28"/>
          <w:szCs w:val="28"/>
        </w:rPr>
        <w:t>го себя. С другой стороны, эти процес</w:t>
      </w:r>
      <w:r w:rsidR="00B11BC3">
        <w:rPr>
          <w:rFonts w:ascii="Times New Roman" w:hAnsi="Times New Roman" w:cs="Times New Roman"/>
          <w:sz w:val="28"/>
          <w:szCs w:val="28"/>
        </w:rPr>
        <w:t>суальные иммуни</w:t>
      </w:r>
      <w:r w:rsidRPr="005A6E79">
        <w:rPr>
          <w:rFonts w:ascii="Times New Roman" w:hAnsi="Times New Roman" w:cs="Times New Roman"/>
          <w:sz w:val="28"/>
          <w:szCs w:val="28"/>
        </w:rPr>
        <w:t>теты не могут и не должны препятствовать тому, чтобы молчание обвиняемого</w:t>
      </w:r>
      <w:r w:rsidR="00B11BC3">
        <w:rPr>
          <w:rFonts w:ascii="Times New Roman" w:hAnsi="Times New Roman" w:cs="Times New Roman"/>
          <w:sz w:val="28"/>
          <w:szCs w:val="28"/>
        </w:rPr>
        <w:t xml:space="preserve"> принималось во внимание в ситу</w:t>
      </w:r>
      <w:r w:rsidRPr="005A6E79">
        <w:rPr>
          <w:rFonts w:ascii="Times New Roman" w:hAnsi="Times New Roman" w:cs="Times New Roman"/>
          <w:sz w:val="28"/>
          <w:szCs w:val="28"/>
        </w:rPr>
        <w:t xml:space="preserve">ациях, очевидно требующих объяснения. Суд пришел к </w:t>
      </w:r>
      <w:r w:rsidR="00B11BC3">
        <w:rPr>
          <w:rFonts w:ascii="Times New Roman" w:hAnsi="Times New Roman" w:cs="Times New Roman"/>
          <w:sz w:val="28"/>
          <w:szCs w:val="28"/>
        </w:rPr>
        <w:t xml:space="preserve">заключению, что </w:t>
      </w:r>
      <w:r w:rsidRPr="005A6E79">
        <w:rPr>
          <w:rFonts w:ascii="Times New Roman" w:hAnsi="Times New Roman" w:cs="Times New Roman"/>
          <w:sz w:val="28"/>
          <w:szCs w:val="28"/>
        </w:rPr>
        <w:t>пра</w:t>
      </w:r>
      <w:r w:rsidR="00B11BC3">
        <w:rPr>
          <w:rFonts w:ascii="Times New Roman" w:hAnsi="Times New Roman" w:cs="Times New Roman"/>
          <w:sz w:val="28"/>
          <w:szCs w:val="28"/>
        </w:rPr>
        <w:t>во не давать показания не является абсолютным. Обсуждая степень принуждения, имевшего место в т</w:t>
      </w:r>
      <w:r w:rsidRPr="005A6E79">
        <w:rPr>
          <w:rFonts w:ascii="Times New Roman" w:hAnsi="Times New Roman" w:cs="Times New Roman"/>
          <w:sz w:val="28"/>
          <w:szCs w:val="28"/>
        </w:rPr>
        <w:t xml:space="preserve">ом деле, Суд отметил, что молчание обвиняемого не могло быть приравнено к уголовному правонарушению или неуважению к суду, и что молчание само по себе не могло рассматриваться как </w:t>
      </w:r>
      <w:r w:rsidR="00B11BC3">
        <w:rPr>
          <w:rFonts w:ascii="Times New Roman" w:hAnsi="Times New Roman" w:cs="Times New Roman"/>
          <w:sz w:val="28"/>
          <w:szCs w:val="28"/>
        </w:rPr>
        <w:t>признак вины. Таким образом, Суд отметил разницу между те</w:t>
      </w:r>
      <w:r w:rsidRPr="005A6E79">
        <w:rPr>
          <w:rFonts w:ascii="Times New Roman" w:hAnsi="Times New Roman" w:cs="Times New Roman"/>
          <w:sz w:val="28"/>
          <w:szCs w:val="28"/>
        </w:rPr>
        <w:t>м делом и делом «</w:t>
      </w:r>
      <w:proofErr w:type="spellStart"/>
      <w:r w:rsidRPr="005A6E79">
        <w:rPr>
          <w:rFonts w:ascii="Times New Roman" w:hAnsi="Times New Roman" w:cs="Times New Roman"/>
          <w:sz w:val="28"/>
          <w:szCs w:val="28"/>
        </w:rPr>
        <w:t>Функе</w:t>
      </w:r>
      <w:proofErr w:type="spellEnd"/>
      <w:r w:rsidRPr="005A6E79">
        <w:rPr>
          <w:rFonts w:ascii="Times New Roman" w:hAnsi="Times New Roman" w:cs="Times New Roman"/>
          <w:sz w:val="28"/>
          <w:szCs w:val="28"/>
        </w:rPr>
        <w:t xml:space="preserve"> против Франции», где степень</w:t>
      </w:r>
      <w:r w:rsidR="00995CE0">
        <w:rPr>
          <w:rFonts w:ascii="Times New Roman" w:hAnsi="Times New Roman" w:cs="Times New Roman"/>
          <w:sz w:val="28"/>
          <w:szCs w:val="28"/>
        </w:rPr>
        <w:t xml:space="preserve"> принуждения, по существу, «раз</w:t>
      </w:r>
      <w:r w:rsidRPr="005A6E79">
        <w:rPr>
          <w:rFonts w:ascii="Times New Roman" w:hAnsi="Times New Roman" w:cs="Times New Roman"/>
          <w:sz w:val="28"/>
          <w:szCs w:val="28"/>
        </w:rPr>
        <w:t>рушила  саму  суть  при</w:t>
      </w:r>
      <w:r w:rsidR="00B11BC3">
        <w:rPr>
          <w:rFonts w:ascii="Times New Roman" w:hAnsi="Times New Roman" w:cs="Times New Roman"/>
          <w:sz w:val="28"/>
          <w:szCs w:val="28"/>
        </w:rPr>
        <w:t xml:space="preserve">вилегии  против  самообвинения». </w:t>
      </w:r>
    </w:p>
    <w:p w:rsidR="00B11BC3" w:rsidRDefault="005A6E79" w:rsidP="0015779D">
      <w:pPr>
        <w:jc w:val="both"/>
        <w:rPr>
          <w:rFonts w:ascii="Times New Roman" w:hAnsi="Times New Roman" w:cs="Times New Roman"/>
          <w:sz w:val="28"/>
          <w:szCs w:val="28"/>
        </w:rPr>
      </w:pPr>
      <w:r w:rsidRPr="005A6E79">
        <w:rPr>
          <w:rFonts w:ascii="Times New Roman" w:hAnsi="Times New Roman" w:cs="Times New Roman"/>
          <w:sz w:val="28"/>
          <w:szCs w:val="28"/>
        </w:rPr>
        <w:t>Дело «</w:t>
      </w:r>
      <w:proofErr w:type="spellStart"/>
      <w:r w:rsidRPr="005A6E79">
        <w:rPr>
          <w:rFonts w:ascii="Times New Roman" w:hAnsi="Times New Roman" w:cs="Times New Roman"/>
          <w:sz w:val="28"/>
          <w:szCs w:val="28"/>
        </w:rPr>
        <w:t>Сондерс</w:t>
      </w:r>
      <w:proofErr w:type="spellEnd"/>
      <w:r w:rsidRPr="005A6E79">
        <w:rPr>
          <w:rFonts w:ascii="Times New Roman" w:hAnsi="Times New Roman" w:cs="Times New Roman"/>
          <w:sz w:val="28"/>
          <w:szCs w:val="28"/>
        </w:rPr>
        <w:t xml:space="preserve"> прот</w:t>
      </w:r>
      <w:r w:rsidR="00B11BC3">
        <w:rPr>
          <w:rFonts w:ascii="Times New Roman" w:hAnsi="Times New Roman" w:cs="Times New Roman"/>
          <w:sz w:val="28"/>
          <w:szCs w:val="28"/>
        </w:rPr>
        <w:t>ив Соединенного Королевства» ка</w:t>
      </w:r>
      <w:r w:rsidRPr="005A6E79">
        <w:rPr>
          <w:rFonts w:ascii="Times New Roman" w:hAnsi="Times New Roman" w:cs="Times New Roman"/>
          <w:sz w:val="28"/>
          <w:szCs w:val="28"/>
        </w:rPr>
        <w:t xml:space="preserve">салось  использования  </w:t>
      </w:r>
      <w:r w:rsidR="00B11BC3">
        <w:rPr>
          <w:rFonts w:ascii="Times New Roman" w:hAnsi="Times New Roman" w:cs="Times New Roman"/>
          <w:sz w:val="28"/>
          <w:szCs w:val="28"/>
        </w:rPr>
        <w:t>в  ходе  рассмотрения  уголовно</w:t>
      </w:r>
      <w:r w:rsidRPr="005A6E79">
        <w:rPr>
          <w:rFonts w:ascii="Times New Roman" w:hAnsi="Times New Roman" w:cs="Times New Roman"/>
          <w:sz w:val="28"/>
          <w:szCs w:val="28"/>
        </w:rPr>
        <w:t>го дела в отношении заявителя его показаний, которые были получены путем законодательно предусмотренного принуждения в соотве</w:t>
      </w:r>
      <w:r w:rsidR="0015779D">
        <w:rPr>
          <w:rFonts w:ascii="Times New Roman" w:hAnsi="Times New Roman" w:cs="Times New Roman"/>
          <w:sz w:val="28"/>
          <w:szCs w:val="28"/>
        </w:rPr>
        <w:t xml:space="preserve">тствии с Законом «О компаниях» </w:t>
      </w:r>
      <w:r w:rsidRPr="005A6E79">
        <w:rPr>
          <w:rFonts w:ascii="Times New Roman" w:hAnsi="Times New Roman" w:cs="Times New Roman"/>
          <w:sz w:val="28"/>
          <w:szCs w:val="28"/>
        </w:rPr>
        <w:t>19</w:t>
      </w:r>
      <w:r w:rsidR="00B11BC3">
        <w:rPr>
          <w:rFonts w:ascii="Times New Roman" w:hAnsi="Times New Roman" w:cs="Times New Roman"/>
          <w:sz w:val="28"/>
          <w:szCs w:val="28"/>
        </w:rPr>
        <w:t>85 года. Нормы националь</w:t>
      </w:r>
      <w:r w:rsidRPr="005A6E79">
        <w:rPr>
          <w:rFonts w:ascii="Times New Roman" w:hAnsi="Times New Roman" w:cs="Times New Roman"/>
          <w:sz w:val="28"/>
          <w:szCs w:val="28"/>
        </w:rPr>
        <w:t>ного законодательства обязывали высших должностных лиц компании предоставлять бухгалтерскую отчетность и  иные  документы,  являться  по  вызову  инспекторов  и осуществлять им содействие при пр</w:t>
      </w:r>
      <w:r w:rsidR="00B11BC3">
        <w:rPr>
          <w:rFonts w:ascii="Times New Roman" w:hAnsi="Times New Roman" w:cs="Times New Roman"/>
          <w:sz w:val="28"/>
          <w:szCs w:val="28"/>
        </w:rPr>
        <w:t>оведении расследова</w:t>
      </w:r>
      <w:r w:rsidRPr="005A6E79">
        <w:rPr>
          <w:rFonts w:ascii="Times New Roman" w:hAnsi="Times New Roman" w:cs="Times New Roman"/>
          <w:sz w:val="28"/>
          <w:szCs w:val="28"/>
        </w:rPr>
        <w:t>ния под угрозой штрафа или лишения свободы на срок до двух лет. Европейский Суд</w:t>
      </w:r>
      <w:r w:rsidR="00B11BC3">
        <w:rPr>
          <w:rFonts w:ascii="Times New Roman" w:hAnsi="Times New Roman" w:cs="Times New Roman"/>
          <w:sz w:val="28"/>
          <w:szCs w:val="28"/>
        </w:rPr>
        <w:t xml:space="preserve"> </w:t>
      </w:r>
      <w:r w:rsidRPr="005A6E79">
        <w:rPr>
          <w:rFonts w:ascii="Times New Roman" w:hAnsi="Times New Roman" w:cs="Times New Roman"/>
          <w:sz w:val="28"/>
          <w:szCs w:val="28"/>
        </w:rPr>
        <w:t xml:space="preserve">пришел </w:t>
      </w:r>
      <w:r w:rsidR="00B11BC3">
        <w:rPr>
          <w:rFonts w:ascii="Times New Roman" w:hAnsi="Times New Roman" w:cs="Times New Roman"/>
          <w:sz w:val="28"/>
          <w:szCs w:val="28"/>
        </w:rPr>
        <w:t xml:space="preserve">тогда </w:t>
      </w:r>
      <w:r w:rsidRPr="005A6E79">
        <w:rPr>
          <w:rFonts w:ascii="Times New Roman" w:hAnsi="Times New Roman" w:cs="Times New Roman"/>
          <w:sz w:val="28"/>
          <w:szCs w:val="28"/>
        </w:rPr>
        <w:t>к выводу, что право не свидетельствовать против самого себя в основном каса</w:t>
      </w:r>
      <w:r w:rsidR="00B11BC3">
        <w:rPr>
          <w:rFonts w:ascii="Times New Roman" w:hAnsi="Times New Roman" w:cs="Times New Roman"/>
          <w:sz w:val="28"/>
          <w:szCs w:val="28"/>
        </w:rPr>
        <w:t>ется уважения волеизъявления об</w:t>
      </w:r>
      <w:r w:rsidRPr="005A6E79">
        <w:rPr>
          <w:rFonts w:ascii="Times New Roman" w:hAnsi="Times New Roman" w:cs="Times New Roman"/>
          <w:sz w:val="28"/>
          <w:szCs w:val="28"/>
        </w:rPr>
        <w:t>виняемого не давать показания. Оно не распространяется на использование в ходе разбирательства по уголовному делу материалов, ко</w:t>
      </w:r>
      <w:r w:rsidR="00B11BC3">
        <w:rPr>
          <w:rFonts w:ascii="Times New Roman" w:hAnsi="Times New Roman" w:cs="Times New Roman"/>
          <w:sz w:val="28"/>
          <w:szCs w:val="28"/>
        </w:rPr>
        <w:t>торые могут быть получены от об</w:t>
      </w:r>
      <w:r w:rsidRPr="005A6E79">
        <w:rPr>
          <w:rFonts w:ascii="Times New Roman" w:hAnsi="Times New Roman" w:cs="Times New Roman"/>
          <w:sz w:val="28"/>
          <w:szCs w:val="28"/>
        </w:rPr>
        <w:t xml:space="preserve">виняемого  силой  санкционированного  принуждения,  но существуют независимо от воли подозреваемого, таких как выдыхаемый </w:t>
      </w:r>
      <w:r w:rsidR="00B11BC3">
        <w:rPr>
          <w:rFonts w:ascii="Times New Roman" w:hAnsi="Times New Roman" w:cs="Times New Roman"/>
          <w:sz w:val="28"/>
          <w:szCs w:val="28"/>
        </w:rPr>
        <w:t>воздух, образцы крови или мочи.</w:t>
      </w:r>
    </w:p>
    <w:p w:rsidR="00B11BC3" w:rsidRDefault="005A6E79" w:rsidP="00B11BC3">
      <w:pPr>
        <w:jc w:val="both"/>
        <w:rPr>
          <w:rFonts w:ascii="Times New Roman" w:hAnsi="Times New Roman" w:cs="Times New Roman"/>
          <w:sz w:val="28"/>
          <w:szCs w:val="28"/>
        </w:rPr>
      </w:pPr>
      <w:r w:rsidRPr="005A6E79">
        <w:rPr>
          <w:rFonts w:ascii="Times New Roman" w:hAnsi="Times New Roman" w:cs="Times New Roman"/>
          <w:sz w:val="28"/>
          <w:szCs w:val="28"/>
        </w:rPr>
        <w:t>Заявитель по делу «</w:t>
      </w:r>
      <w:proofErr w:type="spellStart"/>
      <w:r w:rsidR="00B11BC3">
        <w:rPr>
          <w:rFonts w:ascii="Times New Roman" w:hAnsi="Times New Roman" w:cs="Times New Roman"/>
          <w:sz w:val="28"/>
          <w:szCs w:val="28"/>
        </w:rPr>
        <w:t>Серв</w:t>
      </w:r>
      <w:proofErr w:type="spellEnd"/>
      <w:r w:rsidR="00B11BC3">
        <w:rPr>
          <w:rFonts w:ascii="Times New Roman" w:hAnsi="Times New Roman" w:cs="Times New Roman"/>
          <w:sz w:val="28"/>
          <w:szCs w:val="28"/>
        </w:rPr>
        <w:t xml:space="preserve"> против Франции» </w:t>
      </w:r>
      <w:r w:rsidRPr="005A6E79">
        <w:rPr>
          <w:rFonts w:ascii="Times New Roman" w:hAnsi="Times New Roman" w:cs="Times New Roman"/>
          <w:sz w:val="28"/>
          <w:szCs w:val="28"/>
        </w:rPr>
        <w:t xml:space="preserve">был вызван в суд в качестве свидетеля по делу, по которому первоначально ему было предъявлено обвинение, хотя в день получения повестки </w:t>
      </w:r>
      <w:r w:rsidR="00B11BC3">
        <w:rPr>
          <w:rFonts w:ascii="Times New Roman" w:hAnsi="Times New Roman" w:cs="Times New Roman"/>
          <w:sz w:val="28"/>
          <w:szCs w:val="28"/>
        </w:rPr>
        <w:t>соот</w:t>
      </w:r>
      <w:r w:rsidRPr="005A6E79">
        <w:rPr>
          <w:rFonts w:ascii="Times New Roman" w:hAnsi="Times New Roman" w:cs="Times New Roman"/>
          <w:sz w:val="28"/>
          <w:szCs w:val="28"/>
        </w:rPr>
        <w:t>ветствующие следст</w:t>
      </w:r>
      <w:r w:rsidR="00B11BC3">
        <w:rPr>
          <w:rFonts w:ascii="Times New Roman" w:hAnsi="Times New Roman" w:cs="Times New Roman"/>
          <w:sz w:val="28"/>
          <w:szCs w:val="28"/>
        </w:rPr>
        <w:t>венные меры были признаны недей</w:t>
      </w:r>
      <w:r w:rsidRPr="005A6E79">
        <w:rPr>
          <w:rFonts w:ascii="Times New Roman" w:hAnsi="Times New Roman" w:cs="Times New Roman"/>
          <w:sz w:val="28"/>
          <w:szCs w:val="28"/>
        </w:rPr>
        <w:t>ствительными. Заявитель отказался принести присягу в качестве свидетеля, к</w:t>
      </w:r>
      <w:r w:rsidR="00B11BC3">
        <w:rPr>
          <w:rFonts w:ascii="Times New Roman" w:hAnsi="Times New Roman" w:cs="Times New Roman"/>
          <w:sz w:val="28"/>
          <w:szCs w:val="28"/>
        </w:rPr>
        <w:t>ак того требует Уголовно-процес</w:t>
      </w:r>
      <w:r w:rsidRPr="005A6E79">
        <w:rPr>
          <w:rFonts w:ascii="Times New Roman" w:hAnsi="Times New Roman" w:cs="Times New Roman"/>
          <w:sz w:val="28"/>
          <w:szCs w:val="28"/>
        </w:rPr>
        <w:t>суальный кодекс Франции, ссылаясь на то, что пок</w:t>
      </w:r>
      <w:r w:rsidR="00B11BC3">
        <w:rPr>
          <w:rFonts w:ascii="Times New Roman" w:hAnsi="Times New Roman" w:cs="Times New Roman"/>
          <w:sz w:val="28"/>
          <w:szCs w:val="28"/>
        </w:rPr>
        <w:t>аза</w:t>
      </w:r>
      <w:r w:rsidRPr="005A6E79">
        <w:rPr>
          <w:rFonts w:ascii="Times New Roman" w:hAnsi="Times New Roman" w:cs="Times New Roman"/>
          <w:sz w:val="28"/>
          <w:szCs w:val="28"/>
        </w:rPr>
        <w:t>ния, которые он может</w:t>
      </w:r>
      <w:r w:rsidR="00B11BC3">
        <w:rPr>
          <w:rFonts w:ascii="Times New Roman" w:hAnsi="Times New Roman" w:cs="Times New Roman"/>
          <w:sz w:val="28"/>
          <w:szCs w:val="28"/>
        </w:rPr>
        <w:t xml:space="preserve"> быть вынужден дать следственно</w:t>
      </w:r>
      <w:r w:rsidRPr="005A6E79">
        <w:rPr>
          <w:rFonts w:ascii="Times New Roman" w:hAnsi="Times New Roman" w:cs="Times New Roman"/>
          <w:sz w:val="28"/>
          <w:szCs w:val="28"/>
        </w:rPr>
        <w:t>му судье, будут его инкриминировать. Европейский Суд признал, что заявитель имел право отказаться отвечать на вопросы судьи, ко</w:t>
      </w:r>
      <w:r w:rsidR="00B11BC3">
        <w:rPr>
          <w:rFonts w:ascii="Times New Roman" w:hAnsi="Times New Roman" w:cs="Times New Roman"/>
          <w:sz w:val="28"/>
          <w:szCs w:val="28"/>
        </w:rPr>
        <w:t>торые с большой долей вероятнос</w:t>
      </w:r>
      <w:r w:rsidRPr="005A6E79">
        <w:rPr>
          <w:rFonts w:ascii="Times New Roman" w:hAnsi="Times New Roman" w:cs="Times New Roman"/>
          <w:sz w:val="28"/>
          <w:szCs w:val="28"/>
        </w:rPr>
        <w:t>ти  могли  привести  его  к  даче  показаний  против  себя, но, рассмотрев обстоят</w:t>
      </w:r>
      <w:r w:rsidR="00B11BC3">
        <w:rPr>
          <w:rFonts w:ascii="Times New Roman" w:hAnsi="Times New Roman" w:cs="Times New Roman"/>
          <w:sz w:val="28"/>
          <w:szCs w:val="28"/>
        </w:rPr>
        <w:t>ельства дела, установил, что на</w:t>
      </w:r>
      <w:r w:rsidRPr="005A6E79">
        <w:rPr>
          <w:rFonts w:ascii="Times New Roman" w:hAnsi="Times New Roman" w:cs="Times New Roman"/>
          <w:sz w:val="28"/>
          <w:szCs w:val="28"/>
        </w:rPr>
        <w:t>ложенный в результате штраф был призван обеспечить правдивость показаний, а не принуждение свидетеля к их даче. Поэтому штра</w:t>
      </w:r>
      <w:r w:rsidR="00B11BC3">
        <w:rPr>
          <w:rFonts w:ascii="Times New Roman" w:hAnsi="Times New Roman" w:cs="Times New Roman"/>
          <w:sz w:val="28"/>
          <w:szCs w:val="28"/>
        </w:rPr>
        <w:t>ф был наложен еще до возникнове</w:t>
      </w:r>
      <w:r w:rsidRPr="005A6E79">
        <w:rPr>
          <w:rFonts w:ascii="Times New Roman" w:hAnsi="Times New Roman" w:cs="Times New Roman"/>
          <w:sz w:val="28"/>
          <w:szCs w:val="28"/>
        </w:rPr>
        <w:t xml:space="preserve">ния  риска  дачи  заявителем  показаний  против  себя. </w:t>
      </w:r>
    </w:p>
    <w:p w:rsidR="0015779D" w:rsidRDefault="005A6E79" w:rsidP="0015779D">
      <w:pPr>
        <w:jc w:val="both"/>
        <w:rPr>
          <w:rFonts w:ascii="Times New Roman" w:hAnsi="Times New Roman" w:cs="Times New Roman"/>
          <w:sz w:val="28"/>
          <w:szCs w:val="28"/>
        </w:rPr>
      </w:pPr>
      <w:r w:rsidRPr="005A6E79">
        <w:rPr>
          <w:rFonts w:ascii="Times New Roman" w:hAnsi="Times New Roman" w:cs="Times New Roman"/>
          <w:sz w:val="28"/>
          <w:szCs w:val="28"/>
        </w:rPr>
        <w:t xml:space="preserve">В деле «Хини и </w:t>
      </w:r>
      <w:proofErr w:type="spellStart"/>
      <w:r w:rsidRPr="005A6E79">
        <w:rPr>
          <w:rFonts w:ascii="Times New Roman" w:hAnsi="Times New Roman" w:cs="Times New Roman"/>
          <w:sz w:val="28"/>
          <w:szCs w:val="28"/>
        </w:rPr>
        <w:t>Ма</w:t>
      </w:r>
      <w:r w:rsidR="00B11BC3">
        <w:rPr>
          <w:rFonts w:ascii="Times New Roman" w:hAnsi="Times New Roman" w:cs="Times New Roman"/>
          <w:sz w:val="28"/>
          <w:szCs w:val="28"/>
        </w:rPr>
        <w:t>кгиннесс</w:t>
      </w:r>
      <w:proofErr w:type="spellEnd"/>
      <w:r w:rsidR="00B11BC3">
        <w:rPr>
          <w:rFonts w:ascii="Times New Roman" w:hAnsi="Times New Roman" w:cs="Times New Roman"/>
          <w:sz w:val="28"/>
          <w:szCs w:val="28"/>
        </w:rPr>
        <w:t xml:space="preserve"> против Ирландии» заяви</w:t>
      </w:r>
      <w:r w:rsidRPr="005A6E79">
        <w:rPr>
          <w:rFonts w:ascii="Times New Roman" w:hAnsi="Times New Roman" w:cs="Times New Roman"/>
          <w:sz w:val="28"/>
          <w:szCs w:val="28"/>
        </w:rPr>
        <w:t>тели, арестованные в связи с взрывом, отказались от</w:t>
      </w:r>
      <w:r w:rsidR="00B11BC3">
        <w:rPr>
          <w:rFonts w:ascii="Times New Roman" w:hAnsi="Times New Roman" w:cs="Times New Roman"/>
          <w:sz w:val="28"/>
          <w:szCs w:val="28"/>
        </w:rPr>
        <w:t>ве</w:t>
      </w:r>
      <w:r w:rsidRPr="005A6E79">
        <w:rPr>
          <w:rFonts w:ascii="Times New Roman" w:hAnsi="Times New Roman" w:cs="Times New Roman"/>
          <w:sz w:val="28"/>
          <w:szCs w:val="28"/>
        </w:rPr>
        <w:t>чать на вопросы следс</w:t>
      </w:r>
      <w:r w:rsidR="00B11BC3">
        <w:rPr>
          <w:rFonts w:ascii="Times New Roman" w:hAnsi="Times New Roman" w:cs="Times New Roman"/>
          <w:sz w:val="28"/>
          <w:szCs w:val="28"/>
        </w:rPr>
        <w:t>твия, заданные в рамках полномо</w:t>
      </w:r>
      <w:r w:rsidRPr="005A6E79">
        <w:rPr>
          <w:rFonts w:ascii="Times New Roman" w:hAnsi="Times New Roman" w:cs="Times New Roman"/>
          <w:sz w:val="28"/>
          <w:szCs w:val="28"/>
        </w:rPr>
        <w:t xml:space="preserve">чий, предоставляемых особым законодательным </w:t>
      </w:r>
      <w:r w:rsidRPr="005A6E79">
        <w:rPr>
          <w:rFonts w:ascii="Times New Roman" w:hAnsi="Times New Roman" w:cs="Times New Roman"/>
          <w:sz w:val="28"/>
          <w:szCs w:val="28"/>
        </w:rPr>
        <w:lastRenderedPageBreak/>
        <w:t>актом, который обязывал любое лицо полностью описать свои передвижения и действия в конкретно указанный период времени. Заявители б</w:t>
      </w:r>
      <w:r w:rsidR="00B11BC3">
        <w:rPr>
          <w:rFonts w:ascii="Times New Roman" w:hAnsi="Times New Roman" w:cs="Times New Roman"/>
          <w:sz w:val="28"/>
          <w:szCs w:val="28"/>
        </w:rPr>
        <w:t>ыли оправданы по основному обви</w:t>
      </w:r>
      <w:r w:rsidRPr="005A6E79">
        <w:rPr>
          <w:rFonts w:ascii="Times New Roman" w:hAnsi="Times New Roman" w:cs="Times New Roman"/>
          <w:sz w:val="28"/>
          <w:szCs w:val="28"/>
        </w:rPr>
        <w:t>нению, но приговор</w:t>
      </w:r>
      <w:r w:rsidR="00B11BC3">
        <w:rPr>
          <w:rFonts w:ascii="Times New Roman" w:hAnsi="Times New Roman" w:cs="Times New Roman"/>
          <w:sz w:val="28"/>
          <w:szCs w:val="28"/>
        </w:rPr>
        <w:t>ены к лишению свободы за непред</w:t>
      </w:r>
      <w:r w:rsidRPr="005A6E79">
        <w:rPr>
          <w:rFonts w:ascii="Times New Roman" w:hAnsi="Times New Roman" w:cs="Times New Roman"/>
          <w:sz w:val="28"/>
          <w:szCs w:val="28"/>
        </w:rPr>
        <w:t>ставление  информации  о  своих  передвижениях.  После анализа своей прецеден</w:t>
      </w:r>
      <w:r w:rsidR="00B11BC3">
        <w:rPr>
          <w:rFonts w:ascii="Times New Roman" w:hAnsi="Times New Roman" w:cs="Times New Roman"/>
          <w:sz w:val="28"/>
          <w:szCs w:val="28"/>
        </w:rPr>
        <w:t>тной практики и принятия реше</w:t>
      </w:r>
      <w:r w:rsidRPr="005A6E79">
        <w:rPr>
          <w:rFonts w:ascii="Times New Roman" w:hAnsi="Times New Roman" w:cs="Times New Roman"/>
          <w:sz w:val="28"/>
          <w:szCs w:val="28"/>
        </w:rPr>
        <w:t>ния о том, что пункты</w:t>
      </w:r>
      <w:r w:rsidR="00B11BC3">
        <w:rPr>
          <w:rFonts w:ascii="Times New Roman" w:hAnsi="Times New Roman" w:cs="Times New Roman"/>
          <w:sz w:val="28"/>
          <w:szCs w:val="28"/>
        </w:rPr>
        <w:t xml:space="preserve"> 1 и 2 статьи 6 применимы к дан</w:t>
      </w:r>
      <w:r w:rsidRPr="005A6E79">
        <w:rPr>
          <w:rFonts w:ascii="Times New Roman" w:hAnsi="Times New Roman" w:cs="Times New Roman"/>
          <w:sz w:val="28"/>
          <w:szCs w:val="28"/>
        </w:rPr>
        <w:t>ному делу, Европейский Суд согласился с тем, что право не давать показания и право не свидетельствовать против самого себя не являю</w:t>
      </w:r>
      <w:r w:rsidR="00B11BC3">
        <w:rPr>
          <w:rFonts w:ascii="Times New Roman" w:hAnsi="Times New Roman" w:cs="Times New Roman"/>
          <w:sz w:val="28"/>
          <w:szCs w:val="28"/>
        </w:rPr>
        <w:t xml:space="preserve">тся абсолютными правами. Затем </w:t>
      </w:r>
      <w:r w:rsidRPr="005A6E79">
        <w:rPr>
          <w:rFonts w:ascii="Times New Roman" w:hAnsi="Times New Roman" w:cs="Times New Roman"/>
          <w:sz w:val="28"/>
          <w:szCs w:val="28"/>
        </w:rPr>
        <w:t>Суд пришел к выводу,</w:t>
      </w:r>
      <w:r w:rsidR="00B11BC3">
        <w:rPr>
          <w:rFonts w:ascii="Times New Roman" w:hAnsi="Times New Roman" w:cs="Times New Roman"/>
          <w:sz w:val="28"/>
          <w:szCs w:val="28"/>
        </w:rPr>
        <w:t xml:space="preserve"> что «уровень принуждения», при</w:t>
      </w:r>
      <w:r w:rsidRPr="005A6E79">
        <w:rPr>
          <w:rFonts w:ascii="Times New Roman" w:hAnsi="Times New Roman" w:cs="Times New Roman"/>
          <w:sz w:val="28"/>
          <w:szCs w:val="28"/>
        </w:rPr>
        <w:t>мененного по отноше</w:t>
      </w:r>
      <w:r w:rsidR="00B11BC3">
        <w:rPr>
          <w:rFonts w:ascii="Times New Roman" w:hAnsi="Times New Roman" w:cs="Times New Roman"/>
          <w:sz w:val="28"/>
          <w:szCs w:val="28"/>
        </w:rPr>
        <w:t>нию к заявителям, а именно осуж</w:t>
      </w:r>
      <w:r w:rsidRPr="005A6E79">
        <w:rPr>
          <w:rFonts w:ascii="Times New Roman" w:hAnsi="Times New Roman" w:cs="Times New Roman"/>
          <w:sz w:val="28"/>
          <w:szCs w:val="28"/>
        </w:rPr>
        <w:t>дение и лише</w:t>
      </w:r>
      <w:r w:rsidR="00F55760">
        <w:rPr>
          <w:rFonts w:ascii="Times New Roman" w:hAnsi="Times New Roman" w:cs="Times New Roman"/>
          <w:sz w:val="28"/>
          <w:szCs w:val="28"/>
        </w:rPr>
        <w:t xml:space="preserve">ние свободы за непредставление </w:t>
      </w:r>
      <w:r w:rsidRPr="005A6E79">
        <w:rPr>
          <w:rFonts w:ascii="Times New Roman" w:hAnsi="Times New Roman" w:cs="Times New Roman"/>
          <w:sz w:val="28"/>
          <w:szCs w:val="28"/>
        </w:rPr>
        <w:t xml:space="preserve">полного </w:t>
      </w:r>
      <w:r w:rsidR="00B11BC3">
        <w:rPr>
          <w:rFonts w:ascii="Times New Roman" w:hAnsi="Times New Roman" w:cs="Times New Roman"/>
          <w:sz w:val="28"/>
          <w:szCs w:val="28"/>
        </w:rPr>
        <w:t>отчета о своих</w:t>
      </w:r>
      <w:r w:rsidR="00F55760">
        <w:rPr>
          <w:rFonts w:ascii="Times New Roman" w:hAnsi="Times New Roman" w:cs="Times New Roman"/>
          <w:sz w:val="28"/>
          <w:szCs w:val="28"/>
        </w:rPr>
        <w:t xml:space="preserve"> передвижениях и действиях</w:t>
      </w:r>
      <w:r w:rsidRPr="005A6E79">
        <w:rPr>
          <w:rFonts w:ascii="Times New Roman" w:hAnsi="Times New Roman" w:cs="Times New Roman"/>
          <w:sz w:val="28"/>
          <w:szCs w:val="28"/>
        </w:rPr>
        <w:t>, «по существу</w:t>
      </w:r>
      <w:r w:rsidR="00F55760">
        <w:rPr>
          <w:rFonts w:ascii="Times New Roman" w:hAnsi="Times New Roman" w:cs="Times New Roman"/>
          <w:sz w:val="28"/>
          <w:szCs w:val="28"/>
        </w:rPr>
        <w:t xml:space="preserve"> разрушил саму суть привилегии </w:t>
      </w:r>
      <w:r w:rsidRPr="005A6E79">
        <w:rPr>
          <w:rFonts w:ascii="Times New Roman" w:hAnsi="Times New Roman" w:cs="Times New Roman"/>
          <w:sz w:val="28"/>
          <w:szCs w:val="28"/>
        </w:rPr>
        <w:t xml:space="preserve">против самообвинения и их права не давать показания». Затем Суд пришел к </w:t>
      </w:r>
      <w:r w:rsidR="00F55760">
        <w:rPr>
          <w:rFonts w:ascii="Times New Roman" w:hAnsi="Times New Roman" w:cs="Times New Roman"/>
          <w:sz w:val="28"/>
          <w:szCs w:val="28"/>
        </w:rPr>
        <w:t>выводу, что соображения безопас</w:t>
      </w:r>
      <w:r w:rsidRPr="005A6E79">
        <w:rPr>
          <w:rFonts w:ascii="Times New Roman" w:hAnsi="Times New Roman" w:cs="Times New Roman"/>
          <w:sz w:val="28"/>
          <w:szCs w:val="28"/>
        </w:rPr>
        <w:t>ности и общественного порядка, на которые ссылалось государство-ответчик,  не</w:t>
      </w:r>
      <w:r w:rsidR="00F55760">
        <w:rPr>
          <w:rFonts w:ascii="Times New Roman" w:hAnsi="Times New Roman" w:cs="Times New Roman"/>
          <w:sz w:val="28"/>
          <w:szCs w:val="28"/>
        </w:rPr>
        <w:t xml:space="preserve">  могут  оправдать  данной  нор</w:t>
      </w:r>
      <w:r w:rsidRPr="005A6E79">
        <w:rPr>
          <w:rFonts w:ascii="Times New Roman" w:hAnsi="Times New Roman" w:cs="Times New Roman"/>
          <w:sz w:val="28"/>
          <w:szCs w:val="28"/>
        </w:rPr>
        <w:t xml:space="preserve">мы законодательства. </w:t>
      </w:r>
    </w:p>
    <w:p w:rsidR="00F55760" w:rsidRDefault="005A6E79" w:rsidP="0015779D">
      <w:pPr>
        <w:jc w:val="both"/>
        <w:rPr>
          <w:rFonts w:ascii="Times New Roman" w:hAnsi="Times New Roman" w:cs="Times New Roman"/>
          <w:sz w:val="28"/>
          <w:szCs w:val="28"/>
        </w:rPr>
      </w:pPr>
      <w:r w:rsidRPr="005A6E79">
        <w:rPr>
          <w:rFonts w:ascii="Times New Roman" w:hAnsi="Times New Roman" w:cs="Times New Roman"/>
          <w:sz w:val="28"/>
          <w:szCs w:val="28"/>
        </w:rPr>
        <w:t>Заявитель по делу «</w:t>
      </w:r>
      <w:proofErr w:type="spellStart"/>
      <w:r w:rsidRPr="005A6E79">
        <w:rPr>
          <w:rFonts w:ascii="Times New Roman" w:hAnsi="Times New Roman" w:cs="Times New Roman"/>
          <w:sz w:val="28"/>
          <w:szCs w:val="28"/>
        </w:rPr>
        <w:t>Ве</w:t>
      </w:r>
      <w:proofErr w:type="spellEnd"/>
      <w:r w:rsidRPr="005A6E79">
        <w:rPr>
          <w:rFonts w:ascii="Times New Roman" w:hAnsi="Times New Roman" w:cs="Times New Roman"/>
          <w:sz w:val="28"/>
          <w:szCs w:val="28"/>
        </w:rPr>
        <w:t xml:space="preserve"> против Австрии»</w:t>
      </w:r>
      <w:r w:rsidR="00F55760">
        <w:rPr>
          <w:rStyle w:val="a5"/>
          <w:rFonts w:ascii="Times New Roman" w:hAnsi="Times New Roman" w:cs="Times New Roman"/>
          <w:sz w:val="28"/>
          <w:szCs w:val="28"/>
        </w:rPr>
        <w:footnoteReference w:id="216"/>
      </w:r>
      <w:r w:rsidRPr="005A6E79">
        <w:rPr>
          <w:rFonts w:ascii="Times New Roman" w:hAnsi="Times New Roman" w:cs="Times New Roman"/>
          <w:sz w:val="28"/>
          <w:szCs w:val="28"/>
        </w:rPr>
        <w:t xml:space="preserve"> был  оштрафован  за  п</w:t>
      </w:r>
      <w:r w:rsidR="00F55760">
        <w:rPr>
          <w:rFonts w:ascii="Times New Roman" w:hAnsi="Times New Roman" w:cs="Times New Roman"/>
          <w:sz w:val="28"/>
          <w:szCs w:val="28"/>
        </w:rPr>
        <w:t>редстав</w:t>
      </w:r>
      <w:r w:rsidRPr="005A6E79">
        <w:rPr>
          <w:rFonts w:ascii="Times New Roman" w:hAnsi="Times New Roman" w:cs="Times New Roman"/>
          <w:sz w:val="28"/>
          <w:szCs w:val="28"/>
        </w:rPr>
        <w:t>ление недостоверной информации по запросу районных властей,  обладавших  полномочиями  истребовать  ее  в соответствии с Закон</w:t>
      </w:r>
      <w:r w:rsidR="00F55760">
        <w:rPr>
          <w:rFonts w:ascii="Times New Roman" w:hAnsi="Times New Roman" w:cs="Times New Roman"/>
          <w:sz w:val="28"/>
          <w:szCs w:val="28"/>
        </w:rPr>
        <w:t>ом «О правилах пользования авто</w:t>
      </w:r>
      <w:r w:rsidRPr="005A6E79">
        <w:rPr>
          <w:rFonts w:ascii="Times New Roman" w:hAnsi="Times New Roman" w:cs="Times New Roman"/>
          <w:sz w:val="28"/>
          <w:szCs w:val="28"/>
        </w:rPr>
        <w:t>транспортными сред</w:t>
      </w:r>
      <w:r w:rsidR="00F55760">
        <w:rPr>
          <w:rFonts w:ascii="Times New Roman" w:hAnsi="Times New Roman" w:cs="Times New Roman"/>
          <w:sz w:val="28"/>
          <w:szCs w:val="28"/>
        </w:rPr>
        <w:t>ствами», от</w:t>
      </w:r>
      <w:r w:rsidRPr="005A6E79">
        <w:rPr>
          <w:rFonts w:ascii="Times New Roman" w:hAnsi="Times New Roman" w:cs="Times New Roman"/>
          <w:sz w:val="28"/>
          <w:szCs w:val="28"/>
        </w:rPr>
        <w:t xml:space="preserve">носительно имени и адреса лица, находившегося за рулем его  автомобиля  в  определенный  день.  Уголовное  дело уже  было  возбуждено  в  отношении  неустановленных лиц. Европейский Суд </w:t>
      </w:r>
      <w:r w:rsidR="00F55760">
        <w:rPr>
          <w:rFonts w:ascii="Times New Roman" w:hAnsi="Times New Roman" w:cs="Times New Roman"/>
          <w:sz w:val="28"/>
          <w:szCs w:val="28"/>
        </w:rPr>
        <w:t>тогда отметил</w:t>
      </w:r>
      <w:r w:rsidRPr="005A6E79">
        <w:rPr>
          <w:rFonts w:ascii="Times New Roman" w:hAnsi="Times New Roman" w:cs="Times New Roman"/>
          <w:sz w:val="28"/>
          <w:szCs w:val="28"/>
        </w:rPr>
        <w:t>, что от заявит</w:t>
      </w:r>
      <w:r w:rsidR="00F55760">
        <w:rPr>
          <w:rFonts w:ascii="Times New Roman" w:hAnsi="Times New Roman" w:cs="Times New Roman"/>
          <w:sz w:val="28"/>
          <w:szCs w:val="28"/>
        </w:rPr>
        <w:t>еля требовалось не более чем установить один простой факт –</w:t>
      </w:r>
      <w:r w:rsidRPr="005A6E79">
        <w:rPr>
          <w:rFonts w:ascii="Times New Roman" w:hAnsi="Times New Roman" w:cs="Times New Roman"/>
          <w:sz w:val="28"/>
          <w:szCs w:val="28"/>
        </w:rPr>
        <w:t xml:space="preserve"> кто находился за рулем </w:t>
      </w:r>
      <w:r w:rsidR="00F55760">
        <w:rPr>
          <w:rFonts w:ascii="Times New Roman" w:hAnsi="Times New Roman" w:cs="Times New Roman"/>
          <w:sz w:val="28"/>
          <w:szCs w:val="28"/>
        </w:rPr>
        <w:t>его автомобиля –</w:t>
      </w:r>
      <w:r w:rsidRPr="005A6E79">
        <w:rPr>
          <w:rFonts w:ascii="Times New Roman" w:hAnsi="Times New Roman" w:cs="Times New Roman"/>
          <w:sz w:val="28"/>
          <w:szCs w:val="28"/>
        </w:rPr>
        <w:t xml:space="preserve"> кот</w:t>
      </w:r>
      <w:r w:rsidR="00F55760">
        <w:rPr>
          <w:rFonts w:ascii="Times New Roman" w:hAnsi="Times New Roman" w:cs="Times New Roman"/>
          <w:sz w:val="28"/>
          <w:szCs w:val="28"/>
        </w:rPr>
        <w:t>орый сам по себе не является ин</w:t>
      </w:r>
      <w:r w:rsidRPr="005A6E79">
        <w:rPr>
          <w:rFonts w:ascii="Times New Roman" w:hAnsi="Times New Roman" w:cs="Times New Roman"/>
          <w:sz w:val="28"/>
          <w:szCs w:val="28"/>
        </w:rPr>
        <w:t>криминирующим. Суд</w:t>
      </w:r>
      <w:r w:rsidR="00F55760">
        <w:rPr>
          <w:rFonts w:ascii="Times New Roman" w:hAnsi="Times New Roman" w:cs="Times New Roman"/>
          <w:sz w:val="28"/>
          <w:szCs w:val="28"/>
        </w:rPr>
        <w:t xml:space="preserve"> пришел к выводу, что в рассматриваемом деле отсутствовала</w:t>
      </w:r>
      <w:r w:rsidRPr="005A6E79">
        <w:rPr>
          <w:rFonts w:ascii="Times New Roman" w:hAnsi="Times New Roman" w:cs="Times New Roman"/>
          <w:sz w:val="28"/>
          <w:szCs w:val="28"/>
        </w:rPr>
        <w:t xml:space="preserve"> свя</w:t>
      </w:r>
      <w:r w:rsidR="00F55760">
        <w:rPr>
          <w:rFonts w:ascii="Times New Roman" w:hAnsi="Times New Roman" w:cs="Times New Roman"/>
          <w:sz w:val="28"/>
          <w:szCs w:val="28"/>
        </w:rPr>
        <w:t>зь между уголовным де</w:t>
      </w:r>
      <w:r w:rsidRPr="005A6E79">
        <w:rPr>
          <w:rFonts w:ascii="Times New Roman" w:hAnsi="Times New Roman" w:cs="Times New Roman"/>
          <w:sz w:val="28"/>
          <w:szCs w:val="28"/>
        </w:rPr>
        <w:t>лом, возбужденным в отношении неустановленных лиц, и производством, в р</w:t>
      </w:r>
      <w:r w:rsidR="00F55760">
        <w:rPr>
          <w:rFonts w:ascii="Times New Roman" w:hAnsi="Times New Roman" w:cs="Times New Roman"/>
          <w:sz w:val="28"/>
          <w:szCs w:val="28"/>
        </w:rPr>
        <w:t>амках которого заявитель был ош</w:t>
      </w:r>
      <w:r w:rsidRPr="005A6E79">
        <w:rPr>
          <w:rFonts w:ascii="Times New Roman" w:hAnsi="Times New Roman" w:cs="Times New Roman"/>
          <w:sz w:val="28"/>
          <w:szCs w:val="28"/>
        </w:rPr>
        <w:t>трафован за предста</w:t>
      </w:r>
      <w:r w:rsidR="00F55760">
        <w:rPr>
          <w:rFonts w:ascii="Times New Roman" w:hAnsi="Times New Roman" w:cs="Times New Roman"/>
          <w:sz w:val="28"/>
          <w:szCs w:val="28"/>
        </w:rPr>
        <w:t>вление недостоверной информации</w:t>
      </w:r>
      <w:r w:rsidRPr="005A6E79">
        <w:rPr>
          <w:rFonts w:ascii="Times New Roman" w:hAnsi="Times New Roman" w:cs="Times New Roman"/>
          <w:sz w:val="28"/>
          <w:szCs w:val="28"/>
        </w:rPr>
        <w:t xml:space="preserve">. </w:t>
      </w:r>
    </w:p>
    <w:p w:rsidR="006D50E9" w:rsidRDefault="005A6E79" w:rsidP="006D50E9">
      <w:pPr>
        <w:jc w:val="both"/>
        <w:rPr>
          <w:rFonts w:ascii="Times New Roman" w:hAnsi="Times New Roman" w:cs="Times New Roman"/>
          <w:sz w:val="28"/>
          <w:szCs w:val="28"/>
        </w:rPr>
      </w:pPr>
      <w:r w:rsidRPr="005A6E79">
        <w:rPr>
          <w:rFonts w:ascii="Times New Roman" w:hAnsi="Times New Roman" w:cs="Times New Roman"/>
          <w:sz w:val="28"/>
          <w:szCs w:val="28"/>
        </w:rPr>
        <w:t>Дело «</w:t>
      </w:r>
      <w:proofErr w:type="spellStart"/>
      <w:r w:rsidRPr="005A6E79">
        <w:rPr>
          <w:rFonts w:ascii="Times New Roman" w:hAnsi="Times New Roman" w:cs="Times New Roman"/>
          <w:sz w:val="28"/>
          <w:szCs w:val="28"/>
        </w:rPr>
        <w:t>Йалло</w:t>
      </w:r>
      <w:proofErr w:type="spellEnd"/>
      <w:r w:rsidRPr="005A6E79">
        <w:rPr>
          <w:rFonts w:ascii="Times New Roman" w:hAnsi="Times New Roman" w:cs="Times New Roman"/>
          <w:sz w:val="28"/>
          <w:szCs w:val="28"/>
        </w:rPr>
        <w:t xml:space="preserve">  против  Германии»</w:t>
      </w:r>
      <w:r w:rsidR="00F55760">
        <w:rPr>
          <w:rStyle w:val="a5"/>
          <w:rFonts w:ascii="Times New Roman" w:hAnsi="Times New Roman" w:cs="Times New Roman"/>
          <w:sz w:val="28"/>
          <w:szCs w:val="28"/>
        </w:rPr>
        <w:footnoteReference w:id="217"/>
      </w:r>
      <w:r w:rsidRPr="005A6E79">
        <w:rPr>
          <w:rFonts w:ascii="Times New Roman" w:hAnsi="Times New Roman" w:cs="Times New Roman"/>
          <w:sz w:val="28"/>
          <w:szCs w:val="28"/>
        </w:rPr>
        <w:t xml:space="preserve"> касалось использования </w:t>
      </w:r>
      <w:r w:rsidR="00F55760">
        <w:rPr>
          <w:rFonts w:ascii="Times New Roman" w:hAnsi="Times New Roman" w:cs="Times New Roman"/>
          <w:sz w:val="28"/>
          <w:szCs w:val="28"/>
        </w:rPr>
        <w:t>в суде доказательств в виде нар</w:t>
      </w:r>
      <w:r w:rsidRPr="005A6E79">
        <w:rPr>
          <w:rFonts w:ascii="Times New Roman" w:hAnsi="Times New Roman" w:cs="Times New Roman"/>
          <w:sz w:val="28"/>
          <w:szCs w:val="28"/>
        </w:rPr>
        <w:t xml:space="preserve">котических средств, проглоченных заявителем, которые были получены путем </w:t>
      </w:r>
      <w:r w:rsidR="00F55760">
        <w:rPr>
          <w:rFonts w:ascii="Times New Roman" w:hAnsi="Times New Roman" w:cs="Times New Roman"/>
          <w:sz w:val="28"/>
          <w:szCs w:val="28"/>
        </w:rPr>
        <w:t>насильственного введения рвотно</w:t>
      </w:r>
      <w:r w:rsidRPr="005A6E79">
        <w:rPr>
          <w:rFonts w:ascii="Times New Roman" w:hAnsi="Times New Roman" w:cs="Times New Roman"/>
          <w:sz w:val="28"/>
          <w:szCs w:val="28"/>
        </w:rPr>
        <w:t xml:space="preserve">го средства. </w:t>
      </w:r>
      <w:r w:rsidR="00F55760">
        <w:rPr>
          <w:rFonts w:ascii="Times New Roman" w:hAnsi="Times New Roman" w:cs="Times New Roman"/>
          <w:sz w:val="28"/>
          <w:szCs w:val="28"/>
        </w:rPr>
        <w:t xml:space="preserve">В том деле </w:t>
      </w:r>
      <w:r w:rsidRPr="005A6E79">
        <w:rPr>
          <w:rFonts w:ascii="Times New Roman" w:hAnsi="Times New Roman" w:cs="Times New Roman"/>
          <w:sz w:val="28"/>
          <w:szCs w:val="28"/>
        </w:rPr>
        <w:t xml:space="preserve">Европейский  Суд </w:t>
      </w:r>
      <w:r w:rsidR="0015779D">
        <w:rPr>
          <w:rFonts w:ascii="Times New Roman" w:hAnsi="Times New Roman" w:cs="Times New Roman"/>
          <w:sz w:val="28"/>
          <w:szCs w:val="28"/>
        </w:rPr>
        <w:t xml:space="preserve"> напомнил, </w:t>
      </w:r>
      <w:r w:rsidRPr="005A6E79">
        <w:rPr>
          <w:rFonts w:ascii="Times New Roman" w:hAnsi="Times New Roman" w:cs="Times New Roman"/>
          <w:sz w:val="28"/>
          <w:szCs w:val="28"/>
        </w:rPr>
        <w:t xml:space="preserve">что право не </w:t>
      </w:r>
      <w:proofErr w:type="gramStart"/>
      <w:r w:rsidRPr="005A6E79">
        <w:rPr>
          <w:rFonts w:ascii="Times New Roman" w:hAnsi="Times New Roman" w:cs="Times New Roman"/>
          <w:sz w:val="28"/>
          <w:szCs w:val="28"/>
        </w:rPr>
        <w:t>свидетельствовать против самого себя связано</w:t>
      </w:r>
      <w:proofErr w:type="gramEnd"/>
      <w:r w:rsidRPr="005A6E79">
        <w:rPr>
          <w:rFonts w:ascii="Times New Roman" w:hAnsi="Times New Roman" w:cs="Times New Roman"/>
          <w:sz w:val="28"/>
          <w:szCs w:val="28"/>
        </w:rPr>
        <w:t xml:space="preserve">, прежде всего, с волей обвиняемого не давать показания. Как это  часто  трактуется  в  правовых  </w:t>
      </w:r>
      <w:r w:rsidR="0015779D">
        <w:rPr>
          <w:rFonts w:ascii="Times New Roman" w:hAnsi="Times New Roman" w:cs="Times New Roman"/>
          <w:sz w:val="28"/>
          <w:szCs w:val="28"/>
        </w:rPr>
        <w:t>системах  государств-</w:t>
      </w:r>
      <w:r w:rsidRPr="005A6E79">
        <w:rPr>
          <w:rFonts w:ascii="Times New Roman" w:hAnsi="Times New Roman" w:cs="Times New Roman"/>
          <w:sz w:val="28"/>
          <w:szCs w:val="28"/>
        </w:rPr>
        <w:t xml:space="preserve">членов Совета Европы и </w:t>
      </w:r>
      <w:r w:rsidR="0015779D">
        <w:rPr>
          <w:rFonts w:ascii="Times New Roman" w:hAnsi="Times New Roman" w:cs="Times New Roman"/>
          <w:sz w:val="28"/>
          <w:szCs w:val="28"/>
        </w:rPr>
        <w:t>других стран, оно не распростра</w:t>
      </w:r>
      <w:r w:rsidRPr="005A6E79">
        <w:rPr>
          <w:rFonts w:ascii="Times New Roman" w:hAnsi="Times New Roman" w:cs="Times New Roman"/>
          <w:sz w:val="28"/>
          <w:szCs w:val="28"/>
        </w:rPr>
        <w:t>няется на использование в</w:t>
      </w:r>
      <w:r w:rsidR="0015779D">
        <w:rPr>
          <w:rFonts w:ascii="Times New Roman" w:hAnsi="Times New Roman" w:cs="Times New Roman"/>
          <w:sz w:val="28"/>
          <w:szCs w:val="28"/>
        </w:rPr>
        <w:t xml:space="preserve"> ходе разбирательства по уголов</w:t>
      </w:r>
      <w:r w:rsidRPr="005A6E79">
        <w:rPr>
          <w:rFonts w:ascii="Times New Roman" w:hAnsi="Times New Roman" w:cs="Times New Roman"/>
          <w:sz w:val="28"/>
          <w:szCs w:val="28"/>
        </w:rPr>
        <w:t>ному  делу  материалов,  которые  могут  быть  получены  от обвиняемого  силой  санкционированного  принуждения,  но существуют независи</w:t>
      </w:r>
      <w:r w:rsidR="0015779D">
        <w:rPr>
          <w:rFonts w:ascii="Times New Roman" w:hAnsi="Times New Roman" w:cs="Times New Roman"/>
          <w:sz w:val="28"/>
          <w:szCs w:val="28"/>
        </w:rPr>
        <w:t>мо от воли подозреваемого. По мнению Суда, обсуждаемое по то</w:t>
      </w:r>
      <w:r w:rsidRPr="005A6E79">
        <w:rPr>
          <w:rFonts w:ascii="Times New Roman" w:hAnsi="Times New Roman" w:cs="Times New Roman"/>
          <w:sz w:val="28"/>
          <w:szCs w:val="28"/>
        </w:rPr>
        <w:t xml:space="preserve">му  делу  доказательство, </w:t>
      </w:r>
      <w:r w:rsidR="0015779D">
        <w:rPr>
          <w:rFonts w:ascii="Times New Roman" w:hAnsi="Times New Roman" w:cs="Times New Roman"/>
          <w:sz w:val="28"/>
          <w:szCs w:val="28"/>
        </w:rPr>
        <w:t xml:space="preserve"> а  именно  наркотическое  сред</w:t>
      </w:r>
      <w:r w:rsidRPr="005A6E79">
        <w:rPr>
          <w:rFonts w:ascii="Times New Roman" w:hAnsi="Times New Roman" w:cs="Times New Roman"/>
          <w:sz w:val="28"/>
          <w:szCs w:val="28"/>
        </w:rPr>
        <w:t xml:space="preserve">ство, спрятанное в теле заявителя, которое было получено путем насильственного введения рвотного средства, могло бы считаться подпадающим </w:t>
      </w:r>
      <w:r w:rsidR="0015779D">
        <w:rPr>
          <w:rFonts w:ascii="Times New Roman" w:hAnsi="Times New Roman" w:cs="Times New Roman"/>
          <w:sz w:val="28"/>
          <w:szCs w:val="28"/>
        </w:rPr>
        <w:t xml:space="preserve">под категорию материала, </w:t>
      </w:r>
      <w:r w:rsidR="0015779D">
        <w:rPr>
          <w:rFonts w:ascii="Times New Roman" w:hAnsi="Times New Roman" w:cs="Times New Roman"/>
          <w:sz w:val="28"/>
          <w:szCs w:val="28"/>
        </w:rPr>
        <w:lastRenderedPageBreak/>
        <w:t>сущест</w:t>
      </w:r>
      <w:r w:rsidRPr="005A6E79">
        <w:rPr>
          <w:rFonts w:ascii="Times New Roman" w:hAnsi="Times New Roman" w:cs="Times New Roman"/>
          <w:sz w:val="28"/>
          <w:szCs w:val="28"/>
        </w:rPr>
        <w:t>вующего независимо от воли подозреваемого, использование которого в уголовном судопроизводс</w:t>
      </w:r>
      <w:r w:rsidR="0015779D">
        <w:rPr>
          <w:rFonts w:ascii="Times New Roman" w:hAnsi="Times New Roman" w:cs="Times New Roman"/>
          <w:sz w:val="28"/>
          <w:szCs w:val="28"/>
        </w:rPr>
        <w:t>тве в целом не запрещено. Однако были</w:t>
      </w:r>
      <w:r w:rsidRPr="005A6E79">
        <w:rPr>
          <w:rFonts w:ascii="Times New Roman" w:hAnsi="Times New Roman" w:cs="Times New Roman"/>
          <w:sz w:val="28"/>
          <w:szCs w:val="28"/>
        </w:rPr>
        <w:t xml:space="preserve"> несколько</w:t>
      </w:r>
      <w:r w:rsidR="0015779D">
        <w:rPr>
          <w:rFonts w:ascii="Times New Roman" w:hAnsi="Times New Roman" w:cs="Times New Roman"/>
          <w:sz w:val="28"/>
          <w:szCs w:val="28"/>
        </w:rPr>
        <w:t xml:space="preserve"> элементов, которые отличали его</w:t>
      </w:r>
      <w:r w:rsidRPr="005A6E79">
        <w:rPr>
          <w:rFonts w:ascii="Times New Roman" w:hAnsi="Times New Roman" w:cs="Times New Roman"/>
          <w:sz w:val="28"/>
          <w:szCs w:val="28"/>
        </w:rPr>
        <w:t xml:space="preserve"> от примеров, перечисленных в постановлении Европейского Суда по делу «</w:t>
      </w:r>
      <w:proofErr w:type="spellStart"/>
      <w:r w:rsidRPr="005A6E79">
        <w:rPr>
          <w:rFonts w:ascii="Times New Roman" w:hAnsi="Times New Roman" w:cs="Times New Roman"/>
          <w:sz w:val="28"/>
          <w:szCs w:val="28"/>
        </w:rPr>
        <w:t>Сондерс</w:t>
      </w:r>
      <w:proofErr w:type="spellEnd"/>
      <w:r w:rsidRPr="005A6E79">
        <w:rPr>
          <w:rFonts w:ascii="Times New Roman" w:hAnsi="Times New Roman" w:cs="Times New Roman"/>
          <w:sz w:val="28"/>
          <w:szCs w:val="28"/>
        </w:rPr>
        <w:t xml:space="preserve"> против Соединенного Королевства». Во-первых, </w:t>
      </w:r>
      <w:r w:rsidR="0015779D">
        <w:rPr>
          <w:rFonts w:ascii="Times New Roman" w:hAnsi="Times New Roman" w:cs="Times New Roman"/>
          <w:sz w:val="28"/>
          <w:szCs w:val="28"/>
        </w:rPr>
        <w:t>как и в случаях с мерами принуж</w:t>
      </w:r>
      <w:r w:rsidRPr="005A6E79">
        <w:rPr>
          <w:rFonts w:ascii="Times New Roman" w:hAnsi="Times New Roman" w:cs="Times New Roman"/>
          <w:sz w:val="28"/>
          <w:szCs w:val="28"/>
        </w:rPr>
        <w:t>ден</w:t>
      </w:r>
      <w:r w:rsidR="0015779D">
        <w:rPr>
          <w:rFonts w:ascii="Times New Roman" w:hAnsi="Times New Roman" w:cs="Times New Roman"/>
          <w:sz w:val="28"/>
          <w:szCs w:val="28"/>
        </w:rPr>
        <w:t>ия, ставшими предметом</w:t>
      </w:r>
      <w:r w:rsidRPr="005A6E79">
        <w:rPr>
          <w:rFonts w:ascii="Times New Roman" w:hAnsi="Times New Roman" w:cs="Times New Roman"/>
          <w:sz w:val="28"/>
          <w:szCs w:val="28"/>
        </w:rPr>
        <w:t xml:space="preserve"> жалоб</w:t>
      </w:r>
      <w:r w:rsidR="0015779D">
        <w:rPr>
          <w:rFonts w:ascii="Times New Roman" w:hAnsi="Times New Roman" w:cs="Times New Roman"/>
          <w:sz w:val="28"/>
          <w:szCs w:val="28"/>
        </w:rPr>
        <w:t>ы по делу</w:t>
      </w:r>
      <w:r w:rsidRPr="005A6E79">
        <w:rPr>
          <w:rFonts w:ascii="Times New Roman" w:hAnsi="Times New Roman" w:cs="Times New Roman"/>
          <w:sz w:val="28"/>
          <w:szCs w:val="28"/>
        </w:rPr>
        <w:t xml:space="preserve"> «</w:t>
      </w:r>
      <w:proofErr w:type="spellStart"/>
      <w:r w:rsidRPr="005A6E79">
        <w:rPr>
          <w:rFonts w:ascii="Times New Roman" w:hAnsi="Times New Roman" w:cs="Times New Roman"/>
          <w:sz w:val="28"/>
          <w:szCs w:val="28"/>
        </w:rPr>
        <w:t>Функе</w:t>
      </w:r>
      <w:proofErr w:type="spellEnd"/>
      <w:r w:rsidRPr="005A6E79">
        <w:rPr>
          <w:rFonts w:ascii="Times New Roman" w:hAnsi="Times New Roman" w:cs="Times New Roman"/>
          <w:sz w:val="28"/>
          <w:szCs w:val="28"/>
        </w:rPr>
        <w:t xml:space="preserve"> против Фр</w:t>
      </w:r>
      <w:r w:rsidR="0015779D">
        <w:rPr>
          <w:rFonts w:ascii="Times New Roman" w:hAnsi="Times New Roman" w:cs="Times New Roman"/>
          <w:sz w:val="28"/>
          <w:szCs w:val="28"/>
        </w:rPr>
        <w:t>анции»</w:t>
      </w:r>
      <w:r w:rsidRPr="005A6E79">
        <w:rPr>
          <w:rFonts w:ascii="Times New Roman" w:hAnsi="Times New Roman" w:cs="Times New Roman"/>
          <w:sz w:val="28"/>
          <w:szCs w:val="28"/>
        </w:rPr>
        <w:t>, применение рвотного средства позволило получить вещественное доказательство вопреки воле заявителя. Б</w:t>
      </w:r>
      <w:r w:rsidR="0015779D">
        <w:rPr>
          <w:rFonts w:ascii="Times New Roman" w:hAnsi="Times New Roman" w:cs="Times New Roman"/>
          <w:sz w:val="28"/>
          <w:szCs w:val="28"/>
        </w:rPr>
        <w:t>иологические же материалы, пере</w:t>
      </w:r>
      <w:r w:rsidRPr="005A6E79">
        <w:rPr>
          <w:rFonts w:ascii="Times New Roman" w:hAnsi="Times New Roman" w:cs="Times New Roman"/>
          <w:sz w:val="28"/>
          <w:szCs w:val="28"/>
        </w:rPr>
        <w:t>численные в постановлении по д</w:t>
      </w:r>
      <w:r w:rsidR="0015779D">
        <w:rPr>
          <w:rFonts w:ascii="Times New Roman" w:hAnsi="Times New Roman" w:cs="Times New Roman"/>
          <w:sz w:val="28"/>
          <w:szCs w:val="28"/>
        </w:rPr>
        <w:t>елу «</w:t>
      </w:r>
      <w:proofErr w:type="spellStart"/>
      <w:r w:rsidR="0015779D">
        <w:rPr>
          <w:rFonts w:ascii="Times New Roman" w:hAnsi="Times New Roman" w:cs="Times New Roman"/>
          <w:sz w:val="28"/>
          <w:szCs w:val="28"/>
        </w:rPr>
        <w:t>Сондерс</w:t>
      </w:r>
      <w:proofErr w:type="spellEnd"/>
      <w:r w:rsidR="0015779D">
        <w:rPr>
          <w:rFonts w:ascii="Times New Roman" w:hAnsi="Times New Roman" w:cs="Times New Roman"/>
          <w:sz w:val="28"/>
          <w:szCs w:val="28"/>
        </w:rPr>
        <w:t xml:space="preserve"> против Соеди</w:t>
      </w:r>
      <w:r w:rsidRPr="005A6E79">
        <w:rPr>
          <w:rFonts w:ascii="Times New Roman" w:hAnsi="Times New Roman" w:cs="Times New Roman"/>
          <w:sz w:val="28"/>
          <w:szCs w:val="28"/>
        </w:rPr>
        <w:t>ненного Королевства», на</w:t>
      </w:r>
      <w:r w:rsidR="0015779D">
        <w:rPr>
          <w:rFonts w:ascii="Times New Roman" w:hAnsi="Times New Roman" w:cs="Times New Roman"/>
          <w:sz w:val="28"/>
          <w:szCs w:val="28"/>
        </w:rPr>
        <w:t>против, представляли собой мате</w:t>
      </w:r>
      <w:r w:rsidRPr="005A6E79">
        <w:rPr>
          <w:rFonts w:ascii="Times New Roman" w:hAnsi="Times New Roman" w:cs="Times New Roman"/>
          <w:sz w:val="28"/>
          <w:szCs w:val="28"/>
        </w:rPr>
        <w:t>риалы, полученные путем принуждения в целях проведения экспертизы для установле</w:t>
      </w:r>
      <w:r w:rsidR="0015779D">
        <w:rPr>
          <w:rFonts w:ascii="Times New Roman" w:hAnsi="Times New Roman" w:cs="Times New Roman"/>
          <w:sz w:val="28"/>
          <w:szCs w:val="28"/>
        </w:rPr>
        <w:t>ния, например, присутствия алко</w:t>
      </w:r>
      <w:r w:rsidRPr="005A6E79">
        <w:rPr>
          <w:rFonts w:ascii="Times New Roman" w:hAnsi="Times New Roman" w:cs="Times New Roman"/>
          <w:sz w:val="28"/>
          <w:szCs w:val="28"/>
        </w:rPr>
        <w:t xml:space="preserve">голя или наркотических средств в организме. </w:t>
      </w:r>
    </w:p>
    <w:p w:rsidR="005A6E79" w:rsidRPr="005A6E79" w:rsidRDefault="005A6E79" w:rsidP="006D50E9">
      <w:pPr>
        <w:jc w:val="both"/>
        <w:rPr>
          <w:rFonts w:ascii="Times New Roman" w:hAnsi="Times New Roman" w:cs="Times New Roman"/>
          <w:sz w:val="28"/>
          <w:szCs w:val="28"/>
        </w:rPr>
      </w:pPr>
      <w:r w:rsidRPr="005A6E79">
        <w:rPr>
          <w:rFonts w:ascii="Times New Roman" w:hAnsi="Times New Roman" w:cs="Times New Roman"/>
          <w:sz w:val="28"/>
          <w:szCs w:val="28"/>
        </w:rPr>
        <w:t xml:space="preserve">Во-вторых,  уровень  физического  вмешательства, </w:t>
      </w:r>
      <w:r w:rsidR="0015779D">
        <w:rPr>
          <w:rFonts w:ascii="Times New Roman" w:hAnsi="Times New Roman" w:cs="Times New Roman"/>
          <w:sz w:val="28"/>
          <w:szCs w:val="28"/>
        </w:rPr>
        <w:t>примененного  в  том  деле,  значительно  отличал</w:t>
      </w:r>
      <w:r w:rsidRPr="005A6E79">
        <w:rPr>
          <w:rFonts w:ascii="Times New Roman" w:hAnsi="Times New Roman" w:cs="Times New Roman"/>
          <w:sz w:val="28"/>
          <w:szCs w:val="28"/>
        </w:rPr>
        <w:t>ся от уровня принуждения,</w:t>
      </w:r>
      <w:r w:rsidR="0015779D">
        <w:rPr>
          <w:rFonts w:ascii="Times New Roman" w:hAnsi="Times New Roman" w:cs="Times New Roman"/>
          <w:sz w:val="28"/>
          <w:szCs w:val="28"/>
        </w:rPr>
        <w:t xml:space="preserve"> необходимого обычно для получе</w:t>
      </w:r>
      <w:r w:rsidRPr="005A6E79">
        <w:rPr>
          <w:rFonts w:ascii="Times New Roman" w:hAnsi="Times New Roman" w:cs="Times New Roman"/>
          <w:sz w:val="28"/>
          <w:szCs w:val="28"/>
        </w:rPr>
        <w:t>ния материалов того типа, который описан в постановлении Европейского Суда по делу «</w:t>
      </w:r>
      <w:proofErr w:type="spellStart"/>
      <w:r w:rsidRPr="005A6E79">
        <w:rPr>
          <w:rFonts w:ascii="Times New Roman" w:hAnsi="Times New Roman" w:cs="Times New Roman"/>
          <w:sz w:val="28"/>
          <w:szCs w:val="28"/>
        </w:rPr>
        <w:t>Сондерс</w:t>
      </w:r>
      <w:proofErr w:type="spellEnd"/>
      <w:r w:rsidRPr="005A6E79">
        <w:rPr>
          <w:rFonts w:ascii="Times New Roman" w:hAnsi="Times New Roman" w:cs="Times New Roman"/>
          <w:sz w:val="28"/>
          <w:szCs w:val="28"/>
        </w:rPr>
        <w:t xml:space="preserve"> против</w:t>
      </w:r>
      <w:r w:rsidR="0015779D">
        <w:rPr>
          <w:rFonts w:ascii="Times New Roman" w:hAnsi="Times New Roman" w:cs="Times New Roman"/>
          <w:sz w:val="28"/>
          <w:szCs w:val="28"/>
        </w:rPr>
        <w:t xml:space="preserve"> Соединенно</w:t>
      </w:r>
      <w:r w:rsidRPr="005A6E79">
        <w:rPr>
          <w:rFonts w:ascii="Times New Roman" w:hAnsi="Times New Roman" w:cs="Times New Roman"/>
          <w:sz w:val="28"/>
          <w:szCs w:val="28"/>
        </w:rPr>
        <w:t>го  Королевства».  Для  пол</w:t>
      </w:r>
      <w:r w:rsidR="0015779D">
        <w:rPr>
          <w:rFonts w:ascii="Times New Roman" w:hAnsi="Times New Roman" w:cs="Times New Roman"/>
          <w:sz w:val="28"/>
          <w:szCs w:val="28"/>
        </w:rPr>
        <w:t>учения  таких  материалов  обви</w:t>
      </w:r>
      <w:r w:rsidRPr="005A6E79">
        <w:rPr>
          <w:rFonts w:ascii="Times New Roman" w:hAnsi="Times New Roman" w:cs="Times New Roman"/>
          <w:sz w:val="28"/>
          <w:szCs w:val="28"/>
        </w:rPr>
        <w:t>няемому  приходится  па</w:t>
      </w:r>
      <w:r w:rsidR="0015779D">
        <w:rPr>
          <w:rFonts w:ascii="Times New Roman" w:hAnsi="Times New Roman" w:cs="Times New Roman"/>
          <w:sz w:val="28"/>
          <w:szCs w:val="28"/>
        </w:rPr>
        <w:t>ссивно  подвергаться  малозначи</w:t>
      </w:r>
      <w:r w:rsidRPr="005A6E79">
        <w:rPr>
          <w:rFonts w:ascii="Times New Roman" w:hAnsi="Times New Roman" w:cs="Times New Roman"/>
          <w:sz w:val="28"/>
          <w:szCs w:val="28"/>
        </w:rPr>
        <w:t>тельному нарушению его</w:t>
      </w:r>
      <w:r w:rsidR="0015779D">
        <w:rPr>
          <w:rFonts w:ascii="Times New Roman" w:hAnsi="Times New Roman" w:cs="Times New Roman"/>
          <w:sz w:val="28"/>
          <w:szCs w:val="28"/>
        </w:rPr>
        <w:t xml:space="preserve"> физической целостности (когда, </w:t>
      </w:r>
      <w:r w:rsidRPr="005A6E79">
        <w:rPr>
          <w:rFonts w:ascii="Times New Roman" w:hAnsi="Times New Roman" w:cs="Times New Roman"/>
          <w:sz w:val="28"/>
          <w:szCs w:val="28"/>
        </w:rPr>
        <w:t>например,  отбираются  образцы  крови,  волос  или  тканей организма).  Даже  в  тех  сл</w:t>
      </w:r>
      <w:r w:rsidR="0015779D">
        <w:rPr>
          <w:rFonts w:ascii="Times New Roman" w:hAnsi="Times New Roman" w:cs="Times New Roman"/>
          <w:sz w:val="28"/>
          <w:szCs w:val="28"/>
        </w:rPr>
        <w:t>учаях,  когда  требуется  актив</w:t>
      </w:r>
      <w:r w:rsidRPr="005A6E79">
        <w:rPr>
          <w:rFonts w:ascii="Times New Roman" w:hAnsi="Times New Roman" w:cs="Times New Roman"/>
          <w:sz w:val="28"/>
          <w:szCs w:val="28"/>
        </w:rPr>
        <w:t>ное участие обвиняемого, из постановления Европейского Суда по делу «</w:t>
      </w:r>
      <w:proofErr w:type="spellStart"/>
      <w:r w:rsidRPr="005A6E79">
        <w:rPr>
          <w:rFonts w:ascii="Times New Roman" w:hAnsi="Times New Roman" w:cs="Times New Roman"/>
          <w:sz w:val="28"/>
          <w:szCs w:val="28"/>
        </w:rPr>
        <w:t>Сондерс</w:t>
      </w:r>
      <w:proofErr w:type="spellEnd"/>
      <w:r w:rsidRPr="005A6E79">
        <w:rPr>
          <w:rFonts w:ascii="Times New Roman" w:hAnsi="Times New Roman" w:cs="Times New Roman"/>
          <w:sz w:val="28"/>
          <w:szCs w:val="28"/>
        </w:rPr>
        <w:t xml:space="preserve"> против Соединенного Королевства» видно, что речь идет о </w:t>
      </w:r>
      <w:r w:rsidR="006D50E9">
        <w:rPr>
          <w:rFonts w:ascii="Times New Roman" w:hAnsi="Times New Roman" w:cs="Times New Roman"/>
          <w:sz w:val="28"/>
          <w:szCs w:val="28"/>
        </w:rPr>
        <w:t>материалах, получаемых в резуль</w:t>
      </w:r>
      <w:r w:rsidRPr="005A6E79">
        <w:rPr>
          <w:rFonts w:ascii="Times New Roman" w:hAnsi="Times New Roman" w:cs="Times New Roman"/>
          <w:sz w:val="28"/>
          <w:szCs w:val="28"/>
        </w:rPr>
        <w:t>тате нормальной жизнедеятельности организма (такие как, например, выдыхаемый воздух, моча или образцы голоса). Принужд</w:t>
      </w:r>
      <w:r w:rsidR="006D50E9">
        <w:rPr>
          <w:rFonts w:ascii="Times New Roman" w:hAnsi="Times New Roman" w:cs="Times New Roman"/>
          <w:sz w:val="28"/>
          <w:szCs w:val="28"/>
        </w:rPr>
        <w:t xml:space="preserve">ение же заявителя по </w:t>
      </w:r>
      <w:r w:rsidRPr="005A6E79">
        <w:rPr>
          <w:rFonts w:ascii="Times New Roman" w:hAnsi="Times New Roman" w:cs="Times New Roman"/>
          <w:sz w:val="28"/>
          <w:szCs w:val="28"/>
        </w:rPr>
        <w:t xml:space="preserve">делу </w:t>
      </w:r>
      <w:r w:rsidR="006D50E9">
        <w:rPr>
          <w:rFonts w:ascii="Times New Roman" w:hAnsi="Times New Roman" w:cs="Times New Roman"/>
          <w:sz w:val="28"/>
          <w:szCs w:val="28"/>
        </w:rPr>
        <w:t>«</w:t>
      </w:r>
      <w:proofErr w:type="spellStart"/>
      <w:r w:rsidR="006D50E9">
        <w:rPr>
          <w:rFonts w:ascii="Times New Roman" w:hAnsi="Times New Roman" w:cs="Times New Roman"/>
          <w:sz w:val="28"/>
          <w:szCs w:val="28"/>
        </w:rPr>
        <w:t>Йалло</w:t>
      </w:r>
      <w:proofErr w:type="spellEnd"/>
      <w:r w:rsidR="006D50E9">
        <w:rPr>
          <w:rFonts w:ascii="Times New Roman" w:hAnsi="Times New Roman" w:cs="Times New Roman"/>
          <w:sz w:val="28"/>
          <w:szCs w:val="28"/>
        </w:rPr>
        <w:t xml:space="preserve"> против Германии» к извлече</w:t>
      </w:r>
      <w:r w:rsidRPr="005A6E79">
        <w:rPr>
          <w:rFonts w:ascii="Times New Roman" w:hAnsi="Times New Roman" w:cs="Times New Roman"/>
          <w:sz w:val="28"/>
          <w:szCs w:val="28"/>
        </w:rPr>
        <w:t>нию доказательства посре</w:t>
      </w:r>
      <w:r w:rsidR="006D50E9">
        <w:rPr>
          <w:rFonts w:ascii="Times New Roman" w:hAnsi="Times New Roman" w:cs="Times New Roman"/>
          <w:sz w:val="28"/>
          <w:szCs w:val="28"/>
        </w:rPr>
        <w:t>дством рвоты, напротив, потребо</w:t>
      </w:r>
      <w:r w:rsidRPr="005A6E79">
        <w:rPr>
          <w:rFonts w:ascii="Times New Roman" w:hAnsi="Times New Roman" w:cs="Times New Roman"/>
          <w:sz w:val="28"/>
          <w:szCs w:val="28"/>
        </w:rPr>
        <w:t xml:space="preserve">вало насильственного введения через его ноздри катетера и применения препарата с </w:t>
      </w:r>
      <w:r w:rsidR="006D50E9">
        <w:rPr>
          <w:rFonts w:ascii="Times New Roman" w:hAnsi="Times New Roman" w:cs="Times New Roman"/>
          <w:sz w:val="28"/>
          <w:szCs w:val="28"/>
        </w:rPr>
        <w:t>целью вызвать патологическую ре</w:t>
      </w:r>
      <w:r w:rsidRPr="005A6E79">
        <w:rPr>
          <w:rFonts w:ascii="Times New Roman" w:hAnsi="Times New Roman" w:cs="Times New Roman"/>
          <w:sz w:val="28"/>
          <w:szCs w:val="28"/>
        </w:rPr>
        <w:t xml:space="preserve">акцию его организма. </w:t>
      </w:r>
    </w:p>
    <w:p w:rsidR="005A6E79" w:rsidRDefault="005A6E79" w:rsidP="006D50E9">
      <w:pPr>
        <w:jc w:val="both"/>
        <w:rPr>
          <w:rFonts w:ascii="Times New Roman" w:hAnsi="Times New Roman" w:cs="Times New Roman"/>
          <w:sz w:val="28"/>
          <w:szCs w:val="28"/>
        </w:rPr>
      </w:pPr>
      <w:r w:rsidRPr="005A6E79">
        <w:rPr>
          <w:rFonts w:ascii="Times New Roman" w:hAnsi="Times New Roman" w:cs="Times New Roman"/>
          <w:sz w:val="28"/>
          <w:szCs w:val="28"/>
        </w:rPr>
        <w:t>В-третьих,  обсуждаемо</w:t>
      </w:r>
      <w:r w:rsidR="006D50E9">
        <w:rPr>
          <w:rFonts w:ascii="Times New Roman" w:hAnsi="Times New Roman" w:cs="Times New Roman"/>
          <w:sz w:val="28"/>
          <w:szCs w:val="28"/>
        </w:rPr>
        <w:t xml:space="preserve">е  в  рамках  того  дела </w:t>
      </w:r>
      <w:r w:rsidRPr="005A6E79">
        <w:rPr>
          <w:rFonts w:ascii="Times New Roman" w:hAnsi="Times New Roman" w:cs="Times New Roman"/>
          <w:sz w:val="28"/>
          <w:szCs w:val="28"/>
        </w:rPr>
        <w:t>доказательство  было  получено  посредством  процедуры, которая была нарушением требований статьи 3 Конвенции. Процедура, к которой прибегли в сл</w:t>
      </w:r>
      <w:r w:rsidR="00995CE0">
        <w:rPr>
          <w:rFonts w:ascii="Times New Roman" w:hAnsi="Times New Roman" w:cs="Times New Roman"/>
          <w:sz w:val="28"/>
          <w:szCs w:val="28"/>
        </w:rPr>
        <w:t>учае заявителя, резко отличалась</w:t>
      </w:r>
      <w:r w:rsidRPr="005A6E79">
        <w:rPr>
          <w:rFonts w:ascii="Times New Roman" w:hAnsi="Times New Roman" w:cs="Times New Roman"/>
          <w:sz w:val="28"/>
          <w:szCs w:val="28"/>
        </w:rPr>
        <w:t xml:space="preserve"> от процедур,</w:t>
      </w:r>
      <w:r w:rsidR="006D50E9">
        <w:rPr>
          <w:rFonts w:ascii="Times New Roman" w:hAnsi="Times New Roman" w:cs="Times New Roman"/>
          <w:sz w:val="28"/>
          <w:szCs w:val="28"/>
        </w:rPr>
        <w:t xml:space="preserve"> применяемых, например, для ана</w:t>
      </w:r>
      <w:r w:rsidRPr="005A6E79">
        <w:rPr>
          <w:rFonts w:ascii="Times New Roman" w:hAnsi="Times New Roman" w:cs="Times New Roman"/>
          <w:sz w:val="28"/>
          <w:szCs w:val="28"/>
        </w:rPr>
        <w:t>лиза выдыхаемого возду</w:t>
      </w:r>
      <w:r w:rsidR="006D50E9">
        <w:rPr>
          <w:rFonts w:ascii="Times New Roman" w:hAnsi="Times New Roman" w:cs="Times New Roman"/>
          <w:sz w:val="28"/>
          <w:szCs w:val="28"/>
        </w:rPr>
        <w:t>ха или крови. Процедурам послед</w:t>
      </w:r>
      <w:r w:rsidRPr="005A6E79">
        <w:rPr>
          <w:rFonts w:ascii="Times New Roman" w:hAnsi="Times New Roman" w:cs="Times New Roman"/>
          <w:sz w:val="28"/>
          <w:szCs w:val="28"/>
        </w:rPr>
        <w:t>него  типа,  если  только  не  идет  речь  об  исключительных обстоятельствах,  не  свойственен  уровень  вмешательства, который противоречил</w:t>
      </w:r>
      <w:r w:rsidR="006D50E9">
        <w:rPr>
          <w:rFonts w:ascii="Times New Roman" w:hAnsi="Times New Roman" w:cs="Times New Roman"/>
          <w:sz w:val="28"/>
          <w:szCs w:val="28"/>
        </w:rPr>
        <w:t xml:space="preserve"> бы требованиям статьи 3 Конвен</w:t>
      </w:r>
      <w:r w:rsidRPr="005A6E79">
        <w:rPr>
          <w:rFonts w:ascii="Times New Roman" w:hAnsi="Times New Roman" w:cs="Times New Roman"/>
          <w:sz w:val="28"/>
          <w:szCs w:val="28"/>
        </w:rPr>
        <w:t xml:space="preserve">ции. </w:t>
      </w:r>
    </w:p>
    <w:p w:rsidR="005A6E79" w:rsidRDefault="006D50E9" w:rsidP="006D50E9">
      <w:pPr>
        <w:jc w:val="both"/>
        <w:rPr>
          <w:rFonts w:ascii="Times New Roman" w:hAnsi="Times New Roman" w:cs="Times New Roman"/>
          <w:sz w:val="28"/>
          <w:szCs w:val="28"/>
        </w:rPr>
      </w:pPr>
      <w:r>
        <w:rPr>
          <w:rFonts w:ascii="Times New Roman" w:hAnsi="Times New Roman" w:cs="Times New Roman"/>
          <w:sz w:val="28"/>
          <w:szCs w:val="28"/>
        </w:rPr>
        <w:t xml:space="preserve">Наконец, в том деле ЕСПЧ указал, что для определения факта нарушения права </w:t>
      </w:r>
      <w:r w:rsidR="005A6E79" w:rsidRPr="005A6E79">
        <w:rPr>
          <w:rFonts w:ascii="Times New Roman" w:hAnsi="Times New Roman" w:cs="Times New Roman"/>
          <w:sz w:val="28"/>
          <w:szCs w:val="28"/>
        </w:rPr>
        <w:t>заявителя не свидетельствов</w:t>
      </w:r>
      <w:r>
        <w:rPr>
          <w:rFonts w:ascii="Times New Roman" w:hAnsi="Times New Roman" w:cs="Times New Roman"/>
          <w:sz w:val="28"/>
          <w:szCs w:val="28"/>
        </w:rPr>
        <w:t>ать против самого себя необходимо учитывать следующие фак</w:t>
      </w:r>
      <w:r w:rsidR="005A6E79" w:rsidRPr="005A6E79">
        <w:rPr>
          <w:rFonts w:ascii="Times New Roman" w:hAnsi="Times New Roman" w:cs="Times New Roman"/>
          <w:sz w:val="28"/>
          <w:szCs w:val="28"/>
        </w:rPr>
        <w:t>торы: природа и степень принуждения, использованного для получения  доказательства;  весомость  публичного  интереса в расследовании соответ</w:t>
      </w:r>
      <w:r>
        <w:rPr>
          <w:rFonts w:ascii="Times New Roman" w:hAnsi="Times New Roman" w:cs="Times New Roman"/>
          <w:sz w:val="28"/>
          <w:szCs w:val="28"/>
        </w:rPr>
        <w:t>ствующего преступления и наказа</w:t>
      </w:r>
      <w:r w:rsidR="005A6E79" w:rsidRPr="005A6E79">
        <w:rPr>
          <w:rFonts w:ascii="Times New Roman" w:hAnsi="Times New Roman" w:cs="Times New Roman"/>
          <w:sz w:val="28"/>
          <w:szCs w:val="28"/>
        </w:rPr>
        <w:t>нии за его совершение; существование каких-либо имеющих отношение к делу процессуальных гарантий; использование каких-либо матер</w:t>
      </w:r>
      <w:r>
        <w:rPr>
          <w:rFonts w:ascii="Times New Roman" w:hAnsi="Times New Roman" w:cs="Times New Roman"/>
          <w:sz w:val="28"/>
          <w:szCs w:val="28"/>
        </w:rPr>
        <w:t>иалов, полученных таким образом</w:t>
      </w:r>
      <w:r w:rsidR="005A6E79" w:rsidRPr="005A6E79">
        <w:rPr>
          <w:rFonts w:ascii="Times New Roman" w:hAnsi="Times New Roman" w:cs="Times New Roman"/>
          <w:sz w:val="28"/>
          <w:szCs w:val="28"/>
        </w:rPr>
        <w:t xml:space="preserve">. </w:t>
      </w:r>
    </w:p>
    <w:p w:rsidR="006D50E9" w:rsidRDefault="006D50E9" w:rsidP="006D50E9">
      <w:pPr>
        <w:jc w:val="both"/>
        <w:rPr>
          <w:rFonts w:ascii="Times New Roman" w:hAnsi="Times New Roman" w:cs="Times New Roman"/>
          <w:sz w:val="28"/>
          <w:szCs w:val="28"/>
        </w:rPr>
      </w:pPr>
      <w:r>
        <w:rPr>
          <w:rFonts w:ascii="Times New Roman" w:hAnsi="Times New Roman" w:cs="Times New Roman"/>
          <w:sz w:val="28"/>
          <w:szCs w:val="28"/>
        </w:rPr>
        <w:lastRenderedPageBreak/>
        <w:t>Применяя все перечисленные соображения к данному делу, Суд отметил, что не может согласиться с утверждениями заявителей об абсолютности права не свидетельствовать против себя. Действительно, по  всем ранее рассмотренным</w:t>
      </w:r>
      <w:r w:rsidRPr="005A6E79">
        <w:rPr>
          <w:rFonts w:ascii="Times New Roman" w:hAnsi="Times New Roman" w:cs="Times New Roman"/>
          <w:sz w:val="28"/>
          <w:szCs w:val="28"/>
        </w:rPr>
        <w:t xml:space="preserve"> делам, в которых </w:t>
      </w:r>
      <w:r>
        <w:rPr>
          <w:rFonts w:ascii="Times New Roman" w:hAnsi="Times New Roman" w:cs="Times New Roman"/>
          <w:sz w:val="28"/>
          <w:szCs w:val="28"/>
        </w:rPr>
        <w:t xml:space="preserve">применялось </w:t>
      </w:r>
      <w:r w:rsidRPr="005A6E79">
        <w:rPr>
          <w:rFonts w:ascii="Times New Roman" w:hAnsi="Times New Roman" w:cs="Times New Roman"/>
          <w:sz w:val="28"/>
          <w:szCs w:val="28"/>
        </w:rPr>
        <w:t xml:space="preserve">прямое  </w:t>
      </w:r>
      <w:r>
        <w:rPr>
          <w:rFonts w:ascii="Times New Roman" w:hAnsi="Times New Roman" w:cs="Times New Roman"/>
          <w:sz w:val="28"/>
          <w:szCs w:val="28"/>
        </w:rPr>
        <w:t>принуждение</w:t>
      </w:r>
      <w:r w:rsidRPr="005A6E79">
        <w:rPr>
          <w:rFonts w:ascii="Times New Roman" w:hAnsi="Times New Roman" w:cs="Times New Roman"/>
          <w:sz w:val="28"/>
          <w:szCs w:val="28"/>
        </w:rPr>
        <w:t>,  чтобы  добиться от подозреваемого или  потенциального подозреваемого представления  информации,  которая  становилась  или могла стать основани</w:t>
      </w:r>
      <w:r>
        <w:rPr>
          <w:rFonts w:ascii="Times New Roman" w:hAnsi="Times New Roman" w:cs="Times New Roman"/>
          <w:sz w:val="28"/>
          <w:szCs w:val="28"/>
        </w:rPr>
        <w:t>ем для его осуждения, Суд прихо</w:t>
      </w:r>
      <w:r w:rsidRPr="005A6E79">
        <w:rPr>
          <w:rFonts w:ascii="Times New Roman" w:hAnsi="Times New Roman" w:cs="Times New Roman"/>
          <w:sz w:val="28"/>
          <w:szCs w:val="28"/>
        </w:rPr>
        <w:t>дил к выводу о нарушении привилегии заявителя против самообвинения.</w:t>
      </w:r>
      <w:r w:rsidR="003C6D0F">
        <w:rPr>
          <w:rFonts w:ascii="Times New Roman" w:hAnsi="Times New Roman" w:cs="Times New Roman"/>
          <w:sz w:val="28"/>
          <w:szCs w:val="28"/>
        </w:rPr>
        <w:t xml:space="preserve"> Однако этот вывод следовал не автоматически, а после изучения всех обстоятельств каждого дела.</w:t>
      </w:r>
    </w:p>
    <w:p w:rsidR="006D50E9" w:rsidRDefault="003C6D0F" w:rsidP="003C6D0F">
      <w:pPr>
        <w:jc w:val="both"/>
        <w:rPr>
          <w:rFonts w:ascii="Times New Roman" w:hAnsi="Times New Roman" w:cs="Times New Roman"/>
          <w:sz w:val="28"/>
          <w:szCs w:val="28"/>
        </w:rPr>
      </w:pPr>
      <w:r w:rsidRPr="005A6E79">
        <w:rPr>
          <w:rFonts w:ascii="Times New Roman" w:hAnsi="Times New Roman" w:cs="Times New Roman"/>
          <w:sz w:val="28"/>
          <w:szCs w:val="28"/>
        </w:rPr>
        <w:t>Природа и степень пр</w:t>
      </w:r>
      <w:r>
        <w:rPr>
          <w:rFonts w:ascii="Times New Roman" w:hAnsi="Times New Roman" w:cs="Times New Roman"/>
          <w:sz w:val="28"/>
          <w:szCs w:val="28"/>
        </w:rPr>
        <w:t>инуждения, примененного для по</w:t>
      </w:r>
      <w:r w:rsidRPr="005A6E79">
        <w:rPr>
          <w:rFonts w:ascii="Times New Roman" w:hAnsi="Times New Roman" w:cs="Times New Roman"/>
          <w:sz w:val="28"/>
          <w:szCs w:val="28"/>
        </w:rPr>
        <w:t>лучения доказательства в случае г-на</w:t>
      </w:r>
      <w:proofErr w:type="gramStart"/>
      <w:r w:rsidRPr="005A6E79">
        <w:rPr>
          <w:rFonts w:ascii="Times New Roman" w:hAnsi="Times New Roman" w:cs="Times New Roman"/>
          <w:sz w:val="28"/>
          <w:szCs w:val="28"/>
        </w:rPr>
        <w:t xml:space="preserve"> </w:t>
      </w:r>
      <w:proofErr w:type="spellStart"/>
      <w:r w:rsidRPr="005A6E79">
        <w:rPr>
          <w:rFonts w:ascii="Times New Roman" w:hAnsi="Times New Roman" w:cs="Times New Roman"/>
          <w:sz w:val="28"/>
          <w:szCs w:val="28"/>
        </w:rPr>
        <w:t>О</w:t>
      </w:r>
      <w:proofErr w:type="gramEnd"/>
      <w:r w:rsidRPr="005A6E79">
        <w:rPr>
          <w:rFonts w:ascii="Times New Roman" w:hAnsi="Times New Roman" w:cs="Times New Roman"/>
          <w:sz w:val="28"/>
          <w:szCs w:val="28"/>
        </w:rPr>
        <w:t>’Халлорана</w:t>
      </w:r>
      <w:proofErr w:type="spellEnd"/>
      <w:r w:rsidRPr="005A6E79">
        <w:rPr>
          <w:rFonts w:ascii="Times New Roman" w:hAnsi="Times New Roman" w:cs="Times New Roman"/>
          <w:sz w:val="28"/>
          <w:szCs w:val="28"/>
        </w:rPr>
        <w:t xml:space="preserve"> и для попытки получения до</w:t>
      </w:r>
      <w:r>
        <w:rPr>
          <w:rFonts w:ascii="Times New Roman" w:hAnsi="Times New Roman" w:cs="Times New Roman"/>
          <w:sz w:val="28"/>
          <w:szCs w:val="28"/>
        </w:rPr>
        <w:t xml:space="preserve">казательства в случае г-на </w:t>
      </w:r>
      <w:proofErr w:type="spellStart"/>
      <w:r>
        <w:rPr>
          <w:rFonts w:ascii="Times New Roman" w:hAnsi="Times New Roman" w:cs="Times New Roman"/>
          <w:sz w:val="28"/>
          <w:szCs w:val="28"/>
        </w:rPr>
        <w:t>Фрэн</w:t>
      </w:r>
      <w:r w:rsidRPr="005A6E79">
        <w:rPr>
          <w:rFonts w:ascii="Times New Roman" w:hAnsi="Times New Roman" w:cs="Times New Roman"/>
          <w:sz w:val="28"/>
          <w:szCs w:val="28"/>
        </w:rPr>
        <w:t>сиса</w:t>
      </w:r>
      <w:proofErr w:type="spellEnd"/>
      <w:r w:rsidRPr="005A6E79">
        <w:rPr>
          <w:rFonts w:ascii="Times New Roman" w:hAnsi="Times New Roman" w:cs="Times New Roman"/>
          <w:sz w:val="28"/>
          <w:szCs w:val="28"/>
        </w:rPr>
        <w:t>, были описаны в</w:t>
      </w:r>
      <w:r>
        <w:rPr>
          <w:rFonts w:ascii="Times New Roman" w:hAnsi="Times New Roman" w:cs="Times New Roman"/>
          <w:sz w:val="28"/>
          <w:szCs w:val="28"/>
        </w:rPr>
        <w:t xml:space="preserve"> уведомлениях о возбуждении про</w:t>
      </w:r>
      <w:r w:rsidRPr="005A6E79">
        <w:rPr>
          <w:rFonts w:ascii="Times New Roman" w:hAnsi="Times New Roman" w:cs="Times New Roman"/>
          <w:sz w:val="28"/>
          <w:szCs w:val="28"/>
        </w:rPr>
        <w:t>изводства, полученных каждым из заявителей.</w:t>
      </w:r>
      <w:r>
        <w:rPr>
          <w:rFonts w:ascii="Times New Roman" w:hAnsi="Times New Roman" w:cs="Times New Roman"/>
          <w:sz w:val="28"/>
          <w:szCs w:val="28"/>
        </w:rPr>
        <w:t xml:space="preserve"> Суд признал, что принуждение  носило </w:t>
      </w:r>
      <w:r w:rsidRPr="005A6E79">
        <w:rPr>
          <w:rFonts w:ascii="Times New Roman" w:hAnsi="Times New Roman" w:cs="Times New Roman"/>
          <w:sz w:val="28"/>
          <w:szCs w:val="28"/>
        </w:rPr>
        <w:t xml:space="preserve">прямой характер, как и </w:t>
      </w:r>
      <w:r>
        <w:rPr>
          <w:rFonts w:ascii="Times New Roman" w:hAnsi="Times New Roman" w:cs="Times New Roman"/>
          <w:sz w:val="28"/>
          <w:szCs w:val="28"/>
        </w:rPr>
        <w:t>в других делах, в которых за не</w:t>
      </w:r>
      <w:r w:rsidRPr="005A6E79">
        <w:rPr>
          <w:rFonts w:ascii="Times New Roman" w:hAnsi="Times New Roman" w:cs="Times New Roman"/>
          <w:sz w:val="28"/>
          <w:szCs w:val="28"/>
        </w:rPr>
        <w:t>представление  информации  были  предусмотрены  или реально налагались штрафы.</w:t>
      </w:r>
      <w:r w:rsidRPr="003C6D0F">
        <w:rPr>
          <w:rFonts w:ascii="Times New Roman" w:hAnsi="Times New Roman" w:cs="Times New Roman"/>
          <w:sz w:val="28"/>
          <w:szCs w:val="28"/>
        </w:rPr>
        <w:t xml:space="preserve"> </w:t>
      </w:r>
      <w:proofErr w:type="gramStart"/>
      <w:r>
        <w:rPr>
          <w:rFonts w:ascii="Times New Roman" w:hAnsi="Times New Roman" w:cs="Times New Roman"/>
          <w:sz w:val="28"/>
          <w:szCs w:val="28"/>
        </w:rPr>
        <w:t>В данном деле принуж</w:t>
      </w:r>
      <w:r w:rsidRPr="005A6E79">
        <w:rPr>
          <w:rFonts w:ascii="Times New Roman" w:hAnsi="Times New Roman" w:cs="Times New Roman"/>
          <w:sz w:val="28"/>
          <w:szCs w:val="28"/>
        </w:rPr>
        <w:t>дение использовалось в контексте статьи 172 Закона «О правилах  дорожного  движения»,  которая  возлагает  на владельца  автотранспор</w:t>
      </w:r>
      <w:r>
        <w:rPr>
          <w:rFonts w:ascii="Times New Roman" w:hAnsi="Times New Roman" w:cs="Times New Roman"/>
          <w:sz w:val="28"/>
          <w:szCs w:val="28"/>
        </w:rPr>
        <w:t>тного  средства  особую  обязанность –</w:t>
      </w:r>
      <w:r w:rsidRPr="005A6E79">
        <w:rPr>
          <w:rFonts w:ascii="Times New Roman" w:hAnsi="Times New Roman" w:cs="Times New Roman"/>
          <w:sz w:val="28"/>
          <w:szCs w:val="28"/>
        </w:rPr>
        <w:t xml:space="preserve"> представлять сведения о лице, находящемся за его рулем, при наступлении определенных обстоятельств.</w:t>
      </w:r>
      <w:proofErr w:type="gramEnd"/>
    </w:p>
    <w:p w:rsidR="003C6D0F" w:rsidRDefault="003C6D0F" w:rsidP="003C6D0F">
      <w:pPr>
        <w:jc w:val="both"/>
        <w:rPr>
          <w:rFonts w:ascii="Times New Roman" w:hAnsi="Times New Roman" w:cs="Times New Roman"/>
          <w:sz w:val="28"/>
          <w:szCs w:val="28"/>
        </w:rPr>
      </w:pPr>
      <w:r>
        <w:rPr>
          <w:rFonts w:ascii="Times New Roman" w:hAnsi="Times New Roman" w:cs="Times New Roman"/>
          <w:sz w:val="28"/>
          <w:szCs w:val="28"/>
        </w:rPr>
        <w:t xml:space="preserve">Далее Суд подчеркнул, что происхождение этой специфической обязанности связано с самой природой автомобилей как имущества, способного причинять вред (по аналогии с огнестрельным оружием). Те, кто </w:t>
      </w:r>
      <w:r w:rsidRPr="005A6E79">
        <w:rPr>
          <w:rFonts w:ascii="Times New Roman" w:hAnsi="Times New Roman" w:cs="Times New Roman"/>
          <w:sz w:val="28"/>
          <w:szCs w:val="28"/>
        </w:rPr>
        <w:t>принимают</w:t>
      </w:r>
      <w:r>
        <w:rPr>
          <w:rFonts w:ascii="Times New Roman" w:hAnsi="Times New Roman" w:cs="Times New Roman"/>
          <w:sz w:val="28"/>
          <w:szCs w:val="28"/>
        </w:rPr>
        <w:t xml:space="preserve"> решение владеть или управлять </w:t>
      </w:r>
      <w:r w:rsidRPr="005A6E79">
        <w:rPr>
          <w:rFonts w:ascii="Times New Roman" w:hAnsi="Times New Roman" w:cs="Times New Roman"/>
          <w:sz w:val="28"/>
          <w:szCs w:val="28"/>
        </w:rPr>
        <w:t xml:space="preserve">автомобилем,  </w:t>
      </w:r>
      <w:r>
        <w:rPr>
          <w:rFonts w:ascii="Times New Roman" w:hAnsi="Times New Roman" w:cs="Times New Roman"/>
          <w:sz w:val="28"/>
          <w:szCs w:val="28"/>
        </w:rPr>
        <w:t xml:space="preserve">изначально </w:t>
      </w:r>
      <w:r w:rsidRPr="005A6E79">
        <w:rPr>
          <w:rFonts w:ascii="Times New Roman" w:hAnsi="Times New Roman" w:cs="Times New Roman"/>
          <w:sz w:val="28"/>
          <w:szCs w:val="28"/>
        </w:rPr>
        <w:t>берут  на</w:t>
      </w:r>
      <w:r>
        <w:rPr>
          <w:rFonts w:ascii="Times New Roman" w:hAnsi="Times New Roman" w:cs="Times New Roman"/>
          <w:sz w:val="28"/>
          <w:szCs w:val="28"/>
        </w:rPr>
        <w:t xml:space="preserve">  себя  определенные  </w:t>
      </w:r>
      <w:r w:rsidRPr="005A6E79">
        <w:rPr>
          <w:rFonts w:ascii="Times New Roman" w:hAnsi="Times New Roman" w:cs="Times New Roman"/>
          <w:sz w:val="28"/>
          <w:szCs w:val="28"/>
        </w:rPr>
        <w:t>обязательства, составляющие часть регулятивного режима в отношении автотранспортных средств</w:t>
      </w:r>
      <w:r>
        <w:rPr>
          <w:rFonts w:ascii="Times New Roman" w:hAnsi="Times New Roman" w:cs="Times New Roman"/>
          <w:sz w:val="28"/>
          <w:szCs w:val="28"/>
        </w:rPr>
        <w:t>.</w:t>
      </w:r>
    </w:p>
    <w:p w:rsidR="003C6D0F" w:rsidRDefault="003C6D0F" w:rsidP="00D71788">
      <w:pPr>
        <w:jc w:val="both"/>
        <w:rPr>
          <w:rFonts w:ascii="Times New Roman" w:hAnsi="Times New Roman" w:cs="Times New Roman"/>
          <w:sz w:val="28"/>
          <w:szCs w:val="28"/>
        </w:rPr>
      </w:pPr>
      <w:r>
        <w:rPr>
          <w:rFonts w:ascii="Times New Roman" w:hAnsi="Times New Roman" w:cs="Times New Roman"/>
          <w:sz w:val="28"/>
          <w:szCs w:val="28"/>
        </w:rPr>
        <w:t xml:space="preserve">ЕСПЧ обратил внимание на то, что еще </w:t>
      </w:r>
      <w:r w:rsidRPr="005A6E79">
        <w:rPr>
          <w:rFonts w:ascii="Times New Roman" w:hAnsi="Times New Roman" w:cs="Times New Roman"/>
          <w:sz w:val="28"/>
          <w:szCs w:val="28"/>
        </w:rPr>
        <w:t>одним аспектом принуждения, пр</w:t>
      </w:r>
      <w:r>
        <w:rPr>
          <w:rFonts w:ascii="Times New Roman" w:hAnsi="Times New Roman" w:cs="Times New Roman"/>
          <w:sz w:val="28"/>
          <w:szCs w:val="28"/>
        </w:rPr>
        <w:t>имененного в обоих делах, являлся ограниченный характер дозна</w:t>
      </w:r>
      <w:r w:rsidRPr="005A6E79">
        <w:rPr>
          <w:rFonts w:ascii="Times New Roman" w:hAnsi="Times New Roman" w:cs="Times New Roman"/>
          <w:sz w:val="28"/>
          <w:szCs w:val="28"/>
        </w:rPr>
        <w:t>ния,  которое  уполномо</w:t>
      </w:r>
      <w:r>
        <w:rPr>
          <w:rFonts w:ascii="Times New Roman" w:hAnsi="Times New Roman" w:cs="Times New Roman"/>
          <w:sz w:val="28"/>
          <w:szCs w:val="28"/>
        </w:rPr>
        <w:t>чены  проводить  сотрудники  по</w:t>
      </w:r>
      <w:r w:rsidRPr="005A6E79">
        <w:rPr>
          <w:rFonts w:ascii="Times New Roman" w:hAnsi="Times New Roman" w:cs="Times New Roman"/>
          <w:sz w:val="28"/>
          <w:szCs w:val="28"/>
        </w:rPr>
        <w:t>лиции.</w:t>
      </w:r>
      <w:r>
        <w:rPr>
          <w:rFonts w:ascii="Times New Roman" w:hAnsi="Times New Roman" w:cs="Times New Roman"/>
          <w:sz w:val="28"/>
          <w:szCs w:val="28"/>
        </w:rPr>
        <w:t xml:space="preserve"> Соответствующая норма применяется </w:t>
      </w:r>
      <w:r w:rsidRPr="005A6E79">
        <w:rPr>
          <w:rFonts w:ascii="Times New Roman" w:hAnsi="Times New Roman" w:cs="Times New Roman"/>
          <w:sz w:val="28"/>
          <w:szCs w:val="28"/>
        </w:rPr>
        <w:t>тольк</w:t>
      </w:r>
      <w:r>
        <w:rPr>
          <w:rFonts w:ascii="Times New Roman" w:hAnsi="Times New Roman" w:cs="Times New Roman"/>
          <w:sz w:val="28"/>
          <w:szCs w:val="28"/>
        </w:rPr>
        <w:t>о в случаях, когда водитель ав</w:t>
      </w:r>
      <w:r w:rsidRPr="005A6E79">
        <w:rPr>
          <w:rFonts w:ascii="Times New Roman" w:hAnsi="Times New Roman" w:cs="Times New Roman"/>
          <w:sz w:val="28"/>
          <w:szCs w:val="28"/>
        </w:rPr>
        <w:t xml:space="preserve">тотранспортного  средства  подозревается  в  совершении соответствующего  правонарушения,  и  уполномочивает сотрудников полиции запрашивать только информацию, </w:t>
      </w:r>
      <w:r>
        <w:rPr>
          <w:rFonts w:ascii="Times New Roman" w:hAnsi="Times New Roman" w:cs="Times New Roman"/>
          <w:sz w:val="28"/>
          <w:szCs w:val="28"/>
        </w:rPr>
        <w:t>касающуюся личности водителя. Таким образом, эта</w:t>
      </w:r>
      <w:r w:rsidRPr="005A6E79">
        <w:rPr>
          <w:rFonts w:ascii="Times New Roman" w:hAnsi="Times New Roman" w:cs="Times New Roman"/>
          <w:sz w:val="28"/>
          <w:szCs w:val="28"/>
        </w:rPr>
        <w:t xml:space="preserve"> информация  значительно  более  ограниченна,  чем  та,  о которой шла речь в </w:t>
      </w:r>
      <w:r>
        <w:rPr>
          <w:rFonts w:ascii="Times New Roman" w:hAnsi="Times New Roman" w:cs="Times New Roman"/>
          <w:sz w:val="28"/>
          <w:szCs w:val="28"/>
        </w:rPr>
        <w:t>делах, ранее рассмотренных Евро</w:t>
      </w:r>
      <w:r w:rsidRPr="005A6E79">
        <w:rPr>
          <w:rFonts w:ascii="Times New Roman" w:hAnsi="Times New Roman" w:cs="Times New Roman"/>
          <w:sz w:val="28"/>
          <w:szCs w:val="28"/>
        </w:rPr>
        <w:t>пейским Судом, когд</w:t>
      </w:r>
      <w:r>
        <w:rPr>
          <w:rFonts w:ascii="Times New Roman" w:hAnsi="Times New Roman" w:cs="Times New Roman"/>
          <w:sz w:val="28"/>
          <w:szCs w:val="28"/>
        </w:rPr>
        <w:t>а заявители принуждались законо</w:t>
      </w:r>
      <w:r w:rsidRPr="005A6E79">
        <w:rPr>
          <w:rFonts w:ascii="Times New Roman" w:hAnsi="Times New Roman" w:cs="Times New Roman"/>
          <w:sz w:val="28"/>
          <w:szCs w:val="28"/>
        </w:rPr>
        <w:t xml:space="preserve">дательством </w:t>
      </w:r>
      <w:proofErr w:type="gramStart"/>
      <w:r w:rsidRPr="005A6E79">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D71788">
        <w:rPr>
          <w:rFonts w:ascii="Times New Roman" w:hAnsi="Times New Roman" w:cs="Times New Roman"/>
          <w:sz w:val="28"/>
          <w:szCs w:val="28"/>
        </w:rPr>
        <w:t>любые документы</w:t>
      </w:r>
      <w:proofErr w:type="gramEnd"/>
      <w:r w:rsidR="00D71788">
        <w:rPr>
          <w:rFonts w:ascii="Times New Roman" w:hAnsi="Times New Roman" w:cs="Times New Roman"/>
          <w:sz w:val="28"/>
          <w:szCs w:val="28"/>
        </w:rPr>
        <w:t xml:space="preserve"> (сведения), касающиеся обстоятельств расследуемого дела. Обращает на себя внимание и тот факт, что по делу </w:t>
      </w:r>
      <w:r w:rsidR="00D71788" w:rsidRPr="005A6E79">
        <w:rPr>
          <w:rFonts w:ascii="Times New Roman" w:hAnsi="Times New Roman" w:cs="Times New Roman"/>
          <w:sz w:val="28"/>
          <w:szCs w:val="28"/>
        </w:rPr>
        <w:t>«</w:t>
      </w:r>
      <w:proofErr w:type="spellStart"/>
      <w:r w:rsidR="00D71788" w:rsidRPr="005A6E79">
        <w:rPr>
          <w:rFonts w:ascii="Times New Roman" w:hAnsi="Times New Roman" w:cs="Times New Roman"/>
          <w:sz w:val="28"/>
          <w:szCs w:val="28"/>
        </w:rPr>
        <w:t>Ве</w:t>
      </w:r>
      <w:proofErr w:type="spellEnd"/>
      <w:r w:rsidR="00D71788" w:rsidRPr="005A6E79">
        <w:rPr>
          <w:rFonts w:ascii="Times New Roman" w:hAnsi="Times New Roman" w:cs="Times New Roman"/>
          <w:sz w:val="28"/>
          <w:szCs w:val="28"/>
        </w:rPr>
        <w:t xml:space="preserve"> против Австрии»</w:t>
      </w:r>
      <w:r w:rsidR="00D71788">
        <w:rPr>
          <w:rFonts w:ascii="Times New Roman" w:hAnsi="Times New Roman" w:cs="Times New Roman"/>
          <w:sz w:val="28"/>
          <w:szCs w:val="28"/>
        </w:rPr>
        <w:t xml:space="preserve"> Суд не признал нарушения ста</w:t>
      </w:r>
      <w:r w:rsidR="00D71788" w:rsidRPr="005A6E79">
        <w:rPr>
          <w:rFonts w:ascii="Times New Roman" w:hAnsi="Times New Roman" w:cs="Times New Roman"/>
          <w:sz w:val="28"/>
          <w:szCs w:val="28"/>
        </w:rPr>
        <w:t>тьи 6 Конвенции</w:t>
      </w:r>
      <w:r w:rsidR="00D71788">
        <w:rPr>
          <w:rFonts w:ascii="Times New Roman" w:hAnsi="Times New Roman" w:cs="Times New Roman"/>
          <w:sz w:val="28"/>
          <w:szCs w:val="28"/>
        </w:rPr>
        <w:t xml:space="preserve">, так как решил, что </w:t>
      </w:r>
      <w:r w:rsidR="00D71788" w:rsidRPr="005A6E79">
        <w:rPr>
          <w:rFonts w:ascii="Times New Roman" w:hAnsi="Times New Roman" w:cs="Times New Roman"/>
          <w:sz w:val="28"/>
          <w:szCs w:val="28"/>
        </w:rPr>
        <w:t>требовани</w:t>
      </w:r>
      <w:r w:rsidR="00D71788">
        <w:rPr>
          <w:rFonts w:ascii="Times New Roman" w:hAnsi="Times New Roman" w:cs="Times New Roman"/>
          <w:sz w:val="28"/>
          <w:szCs w:val="28"/>
        </w:rPr>
        <w:t>е об указании на простой факт (кто находился за рулем автомобиля)</w:t>
      </w:r>
      <w:r w:rsidR="00D71788" w:rsidRPr="005A6E79">
        <w:rPr>
          <w:rFonts w:ascii="Times New Roman" w:hAnsi="Times New Roman" w:cs="Times New Roman"/>
          <w:sz w:val="28"/>
          <w:szCs w:val="28"/>
        </w:rPr>
        <w:t xml:space="preserve"> не было само по себе инкриминирующим</w:t>
      </w:r>
      <w:r w:rsidR="00D71788">
        <w:rPr>
          <w:rFonts w:ascii="Times New Roman" w:hAnsi="Times New Roman" w:cs="Times New Roman"/>
          <w:sz w:val="28"/>
          <w:szCs w:val="28"/>
        </w:rPr>
        <w:t>.</w:t>
      </w:r>
    </w:p>
    <w:p w:rsidR="00D71788" w:rsidRDefault="00D71788" w:rsidP="00D71788">
      <w:pPr>
        <w:jc w:val="both"/>
        <w:rPr>
          <w:rFonts w:ascii="Times New Roman" w:hAnsi="Times New Roman" w:cs="Times New Roman"/>
          <w:sz w:val="28"/>
          <w:szCs w:val="28"/>
        </w:rPr>
      </w:pPr>
      <w:r>
        <w:rPr>
          <w:rFonts w:ascii="Times New Roman" w:hAnsi="Times New Roman" w:cs="Times New Roman"/>
          <w:sz w:val="28"/>
          <w:szCs w:val="28"/>
        </w:rPr>
        <w:t xml:space="preserve">Обращаясь к вопросу о наличии у заинтересованных лиц необходимых процессуальных гарантий, ЕСПЧ подчеркнул, что по Закону 1988 года правонарушение не имеет места, </w:t>
      </w:r>
      <w:r w:rsidRPr="005A6E79">
        <w:rPr>
          <w:rFonts w:ascii="Times New Roman" w:hAnsi="Times New Roman" w:cs="Times New Roman"/>
          <w:sz w:val="28"/>
          <w:szCs w:val="28"/>
        </w:rPr>
        <w:t>если  владелец  автотрансп</w:t>
      </w:r>
      <w:r>
        <w:rPr>
          <w:rFonts w:ascii="Times New Roman" w:hAnsi="Times New Roman" w:cs="Times New Roman"/>
          <w:sz w:val="28"/>
          <w:szCs w:val="28"/>
        </w:rPr>
        <w:t>ортного  средства  продемонс</w:t>
      </w:r>
      <w:r w:rsidRPr="005A6E79">
        <w:rPr>
          <w:rFonts w:ascii="Times New Roman" w:hAnsi="Times New Roman" w:cs="Times New Roman"/>
          <w:sz w:val="28"/>
          <w:szCs w:val="28"/>
        </w:rPr>
        <w:t>тр</w:t>
      </w:r>
      <w:r>
        <w:rPr>
          <w:rFonts w:ascii="Times New Roman" w:hAnsi="Times New Roman" w:cs="Times New Roman"/>
          <w:sz w:val="28"/>
          <w:szCs w:val="28"/>
        </w:rPr>
        <w:t>ирует, что он не знал и не мог – при принятии разумных мер –</w:t>
      </w:r>
      <w:r w:rsidRPr="005A6E79">
        <w:rPr>
          <w:rFonts w:ascii="Times New Roman" w:hAnsi="Times New Roman" w:cs="Times New Roman"/>
          <w:sz w:val="28"/>
          <w:szCs w:val="28"/>
        </w:rPr>
        <w:t xml:space="preserve"> </w:t>
      </w:r>
      <w:r w:rsidRPr="005A6E79">
        <w:rPr>
          <w:rFonts w:ascii="Times New Roman" w:hAnsi="Times New Roman" w:cs="Times New Roman"/>
          <w:sz w:val="28"/>
          <w:szCs w:val="28"/>
        </w:rPr>
        <w:lastRenderedPageBreak/>
        <w:t xml:space="preserve">знать, кто </w:t>
      </w:r>
      <w:r>
        <w:rPr>
          <w:rFonts w:ascii="Times New Roman" w:hAnsi="Times New Roman" w:cs="Times New Roman"/>
          <w:sz w:val="28"/>
          <w:szCs w:val="28"/>
        </w:rPr>
        <w:t>находился за рулем автотранспор</w:t>
      </w:r>
      <w:r w:rsidRPr="005A6E79">
        <w:rPr>
          <w:rFonts w:ascii="Times New Roman" w:hAnsi="Times New Roman" w:cs="Times New Roman"/>
          <w:sz w:val="28"/>
          <w:szCs w:val="28"/>
        </w:rPr>
        <w:t>тного средства. Таким образом, данное правонарушение не  предполагает  объективной  ответственности,  и  риск недостоверных показаний пренебрежительно невелик.</w:t>
      </w:r>
    </w:p>
    <w:p w:rsidR="00D71788" w:rsidRPr="005A6E79" w:rsidRDefault="00D71788" w:rsidP="00D71788">
      <w:pPr>
        <w:jc w:val="both"/>
        <w:rPr>
          <w:rFonts w:ascii="Times New Roman" w:hAnsi="Times New Roman" w:cs="Times New Roman"/>
          <w:sz w:val="28"/>
          <w:szCs w:val="28"/>
        </w:rPr>
      </w:pPr>
      <w:r w:rsidRPr="005A6E79">
        <w:rPr>
          <w:rFonts w:ascii="Times New Roman" w:hAnsi="Times New Roman" w:cs="Times New Roman"/>
          <w:sz w:val="28"/>
          <w:szCs w:val="28"/>
        </w:rPr>
        <w:t>Что касается использо</w:t>
      </w:r>
      <w:r>
        <w:rPr>
          <w:rFonts w:ascii="Times New Roman" w:hAnsi="Times New Roman" w:cs="Times New Roman"/>
          <w:sz w:val="28"/>
          <w:szCs w:val="28"/>
        </w:rPr>
        <w:t xml:space="preserve">вания полученных показаний, то, как отметил ЕСПЧ,  </w:t>
      </w:r>
      <w:r w:rsidRPr="005A6E79">
        <w:rPr>
          <w:rFonts w:ascii="Times New Roman" w:hAnsi="Times New Roman" w:cs="Times New Roman"/>
          <w:sz w:val="28"/>
          <w:szCs w:val="28"/>
        </w:rPr>
        <w:t>показания г-на</w:t>
      </w:r>
      <w:proofErr w:type="gramStart"/>
      <w:r w:rsidRPr="005A6E79">
        <w:rPr>
          <w:rFonts w:ascii="Times New Roman" w:hAnsi="Times New Roman" w:cs="Times New Roman"/>
          <w:sz w:val="28"/>
          <w:szCs w:val="28"/>
        </w:rPr>
        <w:t xml:space="preserve"> </w:t>
      </w:r>
      <w:proofErr w:type="spellStart"/>
      <w:r w:rsidRPr="005A6E79">
        <w:rPr>
          <w:rFonts w:ascii="Times New Roman" w:hAnsi="Times New Roman" w:cs="Times New Roman"/>
          <w:sz w:val="28"/>
          <w:szCs w:val="28"/>
        </w:rPr>
        <w:t>О</w:t>
      </w:r>
      <w:proofErr w:type="gramEnd"/>
      <w:r w:rsidRPr="005A6E79">
        <w:rPr>
          <w:rFonts w:ascii="Times New Roman" w:hAnsi="Times New Roman" w:cs="Times New Roman"/>
          <w:sz w:val="28"/>
          <w:szCs w:val="28"/>
        </w:rPr>
        <w:t>’Халлорана</w:t>
      </w:r>
      <w:proofErr w:type="spellEnd"/>
      <w:r w:rsidRPr="005A6E79">
        <w:rPr>
          <w:rFonts w:ascii="Times New Roman" w:hAnsi="Times New Roman" w:cs="Times New Roman"/>
          <w:sz w:val="28"/>
          <w:szCs w:val="28"/>
        </w:rPr>
        <w:t xml:space="preserve"> о том, что он находился за рулем  своего  автомобиля,  были  допустимы  в  качестве доказательства  этого  факта  в  силу  пункта 1 статьи 12 Закона «О правилах дор</w:t>
      </w:r>
      <w:r>
        <w:rPr>
          <w:rFonts w:ascii="Times New Roman" w:hAnsi="Times New Roman" w:cs="Times New Roman"/>
          <w:sz w:val="28"/>
          <w:szCs w:val="28"/>
        </w:rPr>
        <w:t xml:space="preserve">ожного движения» 1988 года, и он был </w:t>
      </w:r>
      <w:r w:rsidRPr="005A6E79">
        <w:rPr>
          <w:rFonts w:ascii="Times New Roman" w:hAnsi="Times New Roman" w:cs="Times New Roman"/>
          <w:sz w:val="28"/>
          <w:szCs w:val="28"/>
        </w:rPr>
        <w:t xml:space="preserve">осужден  за  превышение  установленной скорости. В ходе рассмотрения его дела подсудимый  мог  давать  показания  и  вызывать свидетелей  по  своему  усмотрению.  </w:t>
      </w:r>
      <w:r>
        <w:rPr>
          <w:rFonts w:ascii="Times New Roman" w:hAnsi="Times New Roman" w:cs="Times New Roman"/>
          <w:sz w:val="28"/>
          <w:szCs w:val="28"/>
        </w:rPr>
        <w:t>При этом существенно, что личность водителя –</w:t>
      </w:r>
      <w:r w:rsidRPr="005A6E79">
        <w:rPr>
          <w:rFonts w:ascii="Times New Roman" w:hAnsi="Times New Roman" w:cs="Times New Roman"/>
          <w:sz w:val="28"/>
          <w:szCs w:val="28"/>
        </w:rPr>
        <w:t xml:space="preserve"> это только один элемент состава преступления (превышение установленной скорости), и речь не идет об осуждении исключительно на основании информации, получен</w:t>
      </w:r>
      <w:r>
        <w:rPr>
          <w:rFonts w:ascii="Times New Roman" w:hAnsi="Times New Roman" w:cs="Times New Roman"/>
          <w:sz w:val="28"/>
          <w:szCs w:val="28"/>
        </w:rPr>
        <w:t>ной в результате применения под</w:t>
      </w:r>
      <w:r w:rsidRPr="005A6E79">
        <w:rPr>
          <w:rFonts w:ascii="Times New Roman" w:hAnsi="Times New Roman" w:cs="Times New Roman"/>
          <w:sz w:val="28"/>
          <w:szCs w:val="28"/>
        </w:rPr>
        <w:t xml:space="preserve">пункта «а» пункта 2 статьи 172 Закона 1988 года. </w:t>
      </w:r>
    </w:p>
    <w:p w:rsidR="00D71788" w:rsidRDefault="00D71788" w:rsidP="00D71788">
      <w:pPr>
        <w:jc w:val="both"/>
        <w:rPr>
          <w:rFonts w:ascii="Times New Roman" w:hAnsi="Times New Roman" w:cs="Times New Roman"/>
          <w:sz w:val="28"/>
          <w:szCs w:val="28"/>
        </w:rPr>
      </w:pPr>
      <w:r>
        <w:rPr>
          <w:rFonts w:ascii="Times New Roman" w:hAnsi="Times New Roman" w:cs="Times New Roman"/>
          <w:sz w:val="28"/>
          <w:szCs w:val="28"/>
        </w:rPr>
        <w:t xml:space="preserve">Ситуация со вторым заявителем была иной. </w:t>
      </w:r>
      <w:r w:rsidRPr="005A6E79">
        <w:rPr>
          <w:rFonts w:ascii="Times New Roman" w:hAnsi="Times New Roman" w:cs="Times New Roman"/>
          <w:sz w:val="28"/>
          <w:szCs w:val="28"/>
        </w:rPr>
        <w:t xml:space="preserve">Так как г-н </w:t>
      </w:r>
      <w:proofErr w:type="spellStart"/>
      <w:r w:rsidRPr="005A6E79">
        <w:rPr>
          <w:rFonts w:ascii="Times New Roman" w:hAnsi="Times New Roman" w:cs="Times New Roman"/>
          <w:sz w:val="28"/>
          <w:szCs w:val="28"/>
        </w:rPr>
        <w:t>Фрэнсис</w:t>
      </w:r>
      <w:proofErr w:type="spellEnd"/>
      <w:r w:rsidRPr="005A6E79">
        <w:rPr>
          <w:rFonts w:ascii="Times New Roman" w:hAnsi="Times New Roman" w:cs="Times New Roman"/>
          <w:sz w:val="28"/>
          <w:szCs w:val="28"/>
        </w:rPr>
        <w:t xml:space="preserve"> от</w:t>
      </w:r>
      <w:r>
        <w:rPr>
          <w:rFonts w:ascii="Times New Roman" w:hAnsi="Times New Roman" w:cs="Times New Roman"/>
          <w:sz w:val="28"/>
          <w:szCs w:val="28"/>
        </w:rPr>
        <w:t xml:space="preserve">казался дать показания, они не </w:t>
      </w:r>
      <w:r w:rsidRPr="005A6E79">
        <w:rPr>
          <w:rFonts w:ascii="Times New Roman" w:hAnsi="Times New Roman" w:cs="Times New Roman"/>
          <w:sz w:val="28"/>
          <w:szCs w:val="28"/>
        </w:rPr>
        <w:t>могли использоватьс</w:t>
      </w:r>
      <w:r>
        <w:rPr>
          <w:rFonts w:ascii="Times New Roman" w:hAnsi="Times New Roman" w:cs="Times New Roman"/>
          <w:sz w:val="28"/>
          <w:szCs w:val="28"/>
        </w:rPr>
        <w:t>я в рамках соответствующего раз</w:t>
      </w:r>
      <w:r w:rsidRPr="005A6E79">
        <w:rPr>
          <w:rFonts w:ascii="Times New Roman" w:hAnsi="Times New Roman" w:cs="Times New Roman"/>
          <w:sz w:val="28"/>
          <w:szCs w:val="28"/>
        </w:rPr>
        <w:t>бирательства, и такое разбирательство вообще не имело места. Вопрос об использовании показаний в ра</w:t>
      </w:r>
      <w:r>
        <w:rPr>
          <w:rFonts w:ascii="Times New Roman" w:hAnsi="Times New Roman" w:cs="Times New Roman"/>
          <w:sz w:val="28"/>
          <w:szCs w:val="28"/>
        </w:rPr>
        <w:t>мках уго</w:t>
      </w:r>
      <w:r w:rsidRPr="005A6E79">
        <w:rPr>
          <w:rFonts w:ascii="Times New Roman" w:hAnsi="Times New Roman" w:cs="Times New Roman"/>
          <w:sz w:val="28"/>
          <w:szCs w:val="28"/>
        </w:rPr>
        <w:t xml:space="preserve">ловного судопроизводства не возник, а его отказ от дачи показаний не использовался в качестве доказательства: он сам являлся </w:t>
      </w:r>
      <w:r>
        <w:rPr>
          <w:rFonts w:ascii="Times New Roman" w:hAnsi="Times New Roman" w:cs="Times New Roman"/>
          <w:sz w:val="28"/>
          <w:szCs w:val="28"/>
        </w:rPr>
        <w:t xml:space="preserve">законченным </w:t>
      </w:r>
      <w:r w:rsidRPr="005A6E79">
        <w:rPr>
          <w:rFonts w:ascii="Times New Roman" w:hAnsi="Times New Roman" w:cs="Times New Roman"/>
          <w:sz w:val="28"/>
          <w:szCs w:val="28"/>
        </w:rPr>
        <w:t>правонарушением</w:t>
      </w:r>
      <w:r>
        <w:rPr>
          <w:rFonts w:ascii="Times New Roman" w:hAnsi="Times New Roman" w:cs="Times New Roman"/>
          <w:sz w:val="28"/>
          <w:szCs w:val="28"/>
        </w:rPr>
        <w:t>.</w:t>
      </w:r>
    </w:p>
    <w:p w:rsidR="00AF7818" w:rsidRDefault="00D71788" w:rsidP="00D71788">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итоге, рассмотрев </w:t>
      </w:r>
      <w:r w:rsidRPr="005A6E79">
        <w:rPr>
          <w:rFonts w:ascii="Times New Roman" w:hAnsi="Times New Roman" w:cs="Times New Roman"/>
          <w:sz w:val="28"/>
          <w:szCs w:val="28"/>
        </w:rPr>
        <w:t>все  обстояте</w:t>
      </w:r>
      <w:r>
        <w:rPr>
          <w:rFonts w:ascii="Times New Roman" w:hAnsi="Times New Roman" w:cs="Times New Roman"/>
          <w:sz w:val="28"/>
          <w:szCs w:val="28"/>
        </w:rPr>
        <w:t xml:space="preserve">льства  дела,  включая  особый </w:t>
      </w:r>
      <w:r w:rsidRPr="005A6E79">
        <w:rPr>
          <w:rFonts w:ascii="Times New Roman" w:hAnsi="Times New Roman" w:cs="Times New Roman"/>
          <w:sz w:val="28"/>
          <w:szCs w:val="28"/>
        </w:rPr>
        <w:t xml:space="preserve">характер  обсуждаемого </w:t>
      </w:r>
      <w:r>
        <w:rPr>
          <w:rFonts w:ascii="Times New Roman" w:hAnsi="Times New Roman" w:cs="Times New Roman"/>
          <w:sz w:val="28"/>
          <w:szCs w:val="28"/>
        </w:rPr>
        <w:t xml:space="preserve"> регулятивного  режима  и  огра</w:t>
      </w:r>
      <w:r w:rsidRPr="005A6E79">
        <w:rPr>
          <w:rFonts w:ascii="Times New Roman" w:hAnsi="Times New Roman" w:cs="Times New Roman"/>
          <w:sz w:val="28"/>
          <w:szCs w:val="28"/>
        </w:rPr>
        <w:t>ниченный характер информации, запрашиваемой в соо</w:t>
      </w:r>
      <w:r>
        <w:rPr>
          <w:rFonts w:ascii="Times New Roman" w:hAnsi="Times New Roman" w:cs="Times New Roman"/>
          <w:sz w:val="28"/>
          <w:szCs w:val="28"/>
        </w:rPr>
        <w:t>т</w:t>
      </w:r>
      <w:r w:rsidRPr="005A6E79">
        <w:rPr>
          <w:rFonts w:ascii="Times New Roman" w:hAnsi="Times New Roman" w:cs="Times New Roman"/>
          <w:sz w:val="28"/>
          <w:szCs w:val="28"/>
        </w:rPr>
        <w:t>ветствии со статьей 172 Закона «О правилах дорожного движения» 1988 года</w:t>
      </w:r>
      <w:r>
        <w:rPr>
          <w:rFonts w:ascii="Times New Roman" w:hAnsi="Times New Roman" w:cs="Times New Roman"/>
          <w:sz w:val="28"/>
          <w:szCs w:val="28"/>
        </w:rPr>
        <w:t>, Европейский Суд пришел к вы</w:t>
      </w:r>
      <w:r w:rsidRPr="005A6E79">
        <w:rPr>
          <w:rFonts w:ascii="Times New Roman" w:hAnsi="Times New Roman" w:cs="Times New Roman"/>
          <w:sz w:val="28"/>
          <w:szCs w:val="28"/>
        </w:rPr>
        <w:t>воду</w:t>
      </w:r>
      <w:r w:rsidR="00AF7818">
        <w:rPr>
          <w:rFonts w:ascii="Times New Roman" w:hAnsi="Times New Roman" w:cs="Times New Roman"/>
          <w:sz w:val="28"/>
          <w:szCs w:val="28"/>
        </w:rPr>
        <w:t xml:space="preserve"> (15 голосов против 2)</w:t>
      </w:r>
      <w:r w:rsidRPr="005A6E79">
        <w:rPr>
          <w:rFonts w:ascii="Times New Roman" w:hAnsi="Times New Roman" w:cs="Times New Roman"/>
          <w:sz w:val="28"/>
          <w:szCs w:val="28"/>
        </w:rPr>
        <w:t xml:space="preserve">, что суть права заявителей не давать показания и их </w:t>
      </w:r>
      <w:r>
        <w:rPr>
          <w:rFonts w:ascii="Times New Roman" w:hAnsi="Times New Roman" w:cs="Times New Roman"/>
          <w:sz w:val="28"/>
          <w:szCs w:val="28"/>
        </w:rPr>
        <w:t>привилегия</w:t>
      </w:r>
      <w:r w:rsidRPr="005A6E79">
        <w:rPr>
          <w:rFonts w:ascii="Times New Roman" w:hAnsi="Times New Roman" w:cs="Times New Roman"/>
          <w:sz w:val="28"/>
          <w:szCs w:val="28"/>
        </w:rPr>
        <w:t xml:space="preserve"> против самообвинения не была разрушена.</w:t>
      </w:r>
      <w:proofErr w:type="gramEnd"/>
      <w:r w:rsidRPr="005A6E79">
        <w:rPr>
          <w:rFonts w:ascii="Times New Roman" w:hAnsi="Times New Roman" w:cs="Times New Roman"/>
          <w:sz w:val="28"/>
          <w:szCs w:val="28"/>
        </w:rPr>
        <w:t xml:space="preserve"> Следовательно, по делу не было до</w:t>
      </w:r>
      <w:r>
        <w:rPr>
          <w:rFonts w:ascii="Times New Roman" w:hAnsi="Times New Roman" w:cs="Times New Roman"/>
          <w:sz w:val="28"/>
          <w:szCs w:val="28"/>
        </w:rPr>
        <w:t>пущено никакого на</w:t>
      </w:r>
      <w:r w:rsidRPr="005A6E79">
        <w:rPr>
          <w:rFonts w:ascii="Times New Roman" w:hAnsi="Times New Roman" w:cs="Times New Roman"/>
          <w:sz w:val="28"/>
          <w:szCs w:val="28"/>
        </w:rPr>
        <w:t>рушения требований пункта 1 статьи 6 Конвенции.</w:t>
      </w:r>
      <w:bookmarkStart w:id="28" w:name="Par69"/>
      <w:bookmarkEnd w:id="28"/>
    </w:p>
    <w:p w:rsidR="00AF7818" w:rsidRDefault="008700DA" w:rsidP="008700DA">
      <w:pPr>
        <w:jc w:val="both"/>
        <w:rPr>
          <w:rFonts w:ascii="Times New Roman" w:hAnsi="Times New Roman" w:cs="Times New Roman"/>
          <w:sz w:val="28"/>
          <w:szCs w:val="28"/>
        </w:rPr>
      </w:pPr>
      <w:r>
        <w:rPr>
          <w:rFonts w:ascii="Times New Roman" w:hAnsi="Times New Roman" w:cs="Times New Roman"/>
          <w:sz w:val="28"/>
          <w:szCs w:val="28"/>
        </w:rPr>
        <w:t>Анализ этого дела бы</w:t>
      </w:r>
      <w:r w:rsidR="00ED5737">
        <w:rPr>
          <w:rFonts w:ascii="Times New Roman" w:hAnsi="Times New Roman" w:cs="Times New Roman"/>
          <w:sz w:val="28"/>
          <w:szCs w:val="28"/>
        </w:rPr>
        <w:t>л бы неполным без упоминания тре</w:t>
      </w:r>
      <w:r>
        <w:rPr>
          <w:rFonts w:ascii="Times New Roman" w:hAnsi="Times New Roman" w:cs="Times New Roman"/>
          <w:sz w:val="28"/>
          <w:szCs w:val="28"/>
        </w:rPr>
        <w:t xml:space="preserve">х интересных особых мнений, высказанных членами Суда по итогам его рассмотрения. Так, испанец Хавьер </w:t>
      </w:r>
      <w:proofErr w:type="spellStart"/>
      <w:r>
        <w:rPr>
          <w:rFonts w:ascii="Times New Roman" w:hAnsi="Times New Roman" w:cs="Times New Roman"/>
          <w:sz w:val="28"/>
          <w:szCs w:val="28"/>
        </w:rPr>
        <w:t>Боррего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Боррего</w:t>
      </w:r>
      <w:proofErr w:type="spellEnd"/>
      <w:r>
        <w:rPr>
          <w:rFonts w:ascii="Times New Roman" w:hAnsi="Times New Roman" w:cs="Times New Roman"/>
          <w:sz w:val="28"/>
          <w:szCs w:val="28"/>
        </w:rPr>
        <w:t xml:space="preserve"> посчитал, что отсутствие нарушен</w:t>
      </w:r>
      <w:r w:rsidR="00995CE0">
        <w:rPr>
          <w:rFonts w:ascii="Times New Roman" w:hAnsi="Times New Roman" w:cs="Times New Roman"/>
          <w:sz w:val="28"/>
          <w:szCs w:val="28"/>
        </w:rPr>
        <w:t>ия статьи 6 в данном деле должно</w:t>
      </w:r>
      <w:r>
        <w:rPr>
          <w:rFonts w:ascii="Times New Roman" w:hAnsi="Times New Roman" w:cs="Times New Roman"/>
          <w:sz w:val="28"/>
          <w:szCs w:val="28"/>
        </w:rPr>
        <w:t xml:space="preserve"> был</w:t>
      </w:r>
      <w:r w:rsidR="00995CE0">
        <w:rPr>
          <w:rFonts w:ascii="Times New Roman" w:hAnsi="Times New Roman" w:cs="Times New Roman"/>
          <w:sz w:val="28"/>
          <w:szCs w:val="28"/>
        </w:rPr>
        <w:t>о</w:t>
      </w:r>
      <w:r>
        <w:rPr>
          <w:rFonts w:ascii="Times New Roman" w:hAnsi="Times New Roman" w:cs="Times New Roman"/>
          <w:sz w:val="28"/>
          <w:szCs w:val="28"/>
        </w:rPr>
        <w:t xml:space="preserve"> быть аргументирован</w:t>
      </w:r>
      <w:r w:rsidR="00995CE0">
        <w:rPr>
          <w:rFonts w:ascii="Times New Roman" w:hAnsi="Times New Roman" w:cs="Times New Roman"/>
          <w:sz w:val="28"/>
          <w:szCs w:val="28"/>
        </w:rPr>
        <w:t>о</w:t>
      </w:r>
      <w:r>
        <w:rPr>
          <w:rFonts w:ascii="Times New Roman" w:hAnsi="Times New Roman" w:cs="Times New Roman"/>
          <w:sz w:val="28"/>
          <w:szCs w:val="28"/>
        </w:rPr>
        <w:t xml:space="preserve"> в корне иначе. Он отметил, что Европейский Суд должен </w:t>
      </w:r>
      <w:r w:rsidRPr="00AF7818">
        <w:rPr>
          <w:rFonts w:ascii="Times New Roman" w:hAnsi="Times New Roman" w:cs="Times New Roman"/>
          <w:sz w:val="28"/>
          <w:szCs w:val="28"/>
        </w:rPr>
        <w:t>всегда стремиться к пр</w:t>
      </w:r>
      <w:r>
        <w:rPr>
          <w:rFonts w:ascii="Times New Roman" w:hAnsi="Times New Roman" w:cs="Times New Roman"/>
          <w:sz w:val="28"/>
          <w:szCs w:val="28"/>
        </w:rPr>
        <w:t>остоте и ясности своих постанов</w:t>
      </w:r>
      <w:r w:rsidRPr="00AF7818">
        <w:rPr>
          <w:rFonts w:ascii="Times New Roman" w:hAnsi="Times New Roman" w:cs="Times New Roman"/>
          <w:sz w:val="28"/>
          <w:szCs w:val="28"/>
        </w:rPr>
        <w:t xml:space="preserve">лений,  с  </w:t>
      </w:r>
      <w:proofErr w:type="gramStart"/>
      <w:r w:rsidRPr="00AF7818">
        <w:rPr>
          <w:rFonts w:ascii="Times New Roman" w:hAnsi="Times New Roman" w:cs="Times New Roman"/>
          <w:sz w:val="28"/>
          <w:szCs w:val="28"/>
        </w:rPr>
        <w:t>тем</w:t>
      </w:r>
      <w:proofErr w:type="gramEnd"/>
      <w:r w:rsidRPr="00AF7818">
        <w:rPr>
          <w:rFonts w:ascii="Times New Roman" w:hAnsi="Times New Roman" w:cs="Times New Roman"/>
          <w:sz w:val="28"/>
          <w:szCs w:val="28"/>
        </w:rPr>
        <w:t xml:space="preserve">  чтобы  их </w:t>
      </w:r>
      <w:r>
        <w:rPr>
          <w:rFonts w:ascii="Times New Roman" w:hAnsi="Times New Roman" w:cs="Times New Roman"/>
          <w:sz w:val="28"/>
          <w:szCs w:val="28"/>
        </w:rPr>
        <w:t xml:space="preserve"> было  проще  понять,  особенно</w:t>
      </w:r>
      <w:r w:rsidRPr="00AF7818">
        <w:rPr>
          <w:rFonts w:ascii="Times New Roman" w:hAnsi="Times New Roman" w:cs="Times New Roman"/>
          <w:sz w:val="28"/>
          <w:szCs w:val="28"/>
        </w:rPr>
        <w:t xml:space="preserve"> в тех </w:t>
      </w:r>
      <w:r>
        <w:rPr>
          <w:rFonts w:ascii="Times New Roman" w:hAnsi="Times New Roman" w:cs="Times New Roman"/>
          <w:sz w:val="28"/>
          <w:szCs w:val="28"/>
        </w:rPr>
        <w:t xml:space="preserve">случаях, когда </w:t>
      </w:r>
      <w:r w:rsidRPr="00AF7818">
        <w:rPr>
          <w:rFonts w:ascii="Times New Roman" w:hAnsi="Times New Roman" w:cs="Times New Roman"/>
          <w:sz w:val="28"/>
          <w:szCs w:val="28"/>
        </w:rPr>
        <w:t>проблема  затрагивает  сотни  миллионов  граждан.</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Боррего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Боррего</w:t>
      </w:r>
      <w:proofErr w:type="spellEnd"/>
      <w:r>
        <w:rPr>
          <w:rFonts w:ascii="Times New Roman" w:hAnsi="Times New Roman" w:cs="Times New Roman"/>
          <w:sz w:val="28"/>
          <w:szCs w:val="28"/>
        </w:rPr>
        <w:t xml:space="preserve"> отметил, что попытка аргументировать решение Суда ссылкой на дело «</w:t>
      </w:r>
      <w:proofErr w:type="spellStart"/>
      <w:r>
        <w:rPr>
          <w:rFonts w:ascii="Times New Roman" w:hAnsi="Times New Roman" w:cs="Times New Roman"/>
          <w:sz w:val="28"/>
          <w:szCs w:val="28"/>
        </w:rPr>
        <w:t>Йалло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проти</w:t>
      </w:r>
      <w:proofErr w:type="spellEnd"/>
      <w:r>
        <w:rPr>
          <w:rFonts w:ascii="Times New Roman" w:hAnsi="Times New Roman" w:cs="Times New Roman"/>
          <w:sz w:val="28"/>
          <w:szCs w:val="28"/>
        </w:rPr>
        <w:t xml:space="preserve"> Германии» была заведомо ошибочной, так как обстоятельства того дела существенно отличались. </w:t>
      </w:r>
    </w:p>
    <w:p w:rsidR="008700DA" w:rsidRDefault="008700DA" w:rsidP="008700DA">
      <w:pPr>
        <w:jc w:val="both"/>
        <w:rPr>
          <w:rFonts w:ascii="Times New Roman" w:hAnsi="Times New Roman" w:cs="Times New Roman"/>
          <w:sz w:val="28"/>
          <w:szCs w:val="28"/>
        </w:rPr>
      </w:pPr>
      <w:r>
        <w:rPr>
          <w:rFonts w:ascii="Times New Roman" w:hAnsi="Times New Roman" w:cs="Times New Roman"/>
          <w:sz w:val="28"/>
          <w:szCs w:val="28"/>
        </w:rPr>
        <w:t>Философию подхода испанского судьи к делу лучше всего отражает следующее его высказывание:</w:t>
      </w:r>
    </w:p>
    <w:p w:rsidR="008700DA" w:rsidRDefault="008700DA" w:rsidP="008700DA">
      <w:pPr>
        <w:jc w:val="both"/>
        <w:rPr>
          <w:rFonts w:ascii="Times New Roman" w:hAnsi="Times New Roman" w:cs="Times New Roman"/>
          <w:sz w:val="28"/>
          <w:szCs w:val="28"/>
        </w:rPr>
      </w:pPr>
      <w:r>
        <w:rPr>
          <w:rFonts w:ascii="Times New Roman" w:hAnsi="Times New Roman" w:cs="Times New Roman"/>
          <w:sz w:val="28"/>
          <w:szCs w:val="28"/>
        </w:rPr>
        <w:t>«…путь, избранный Европейским Су</w:t>
      </w:r>
      <w:r w:rsidRPr="00AF7818">
        <w:rPr>
          <w:rFonts w:ascii="Times New Roman" w:hAnsi="Times New Roman" w:cs="Times New Roman"/>
          <w:sz w:val="28"/>
          <w:szCs w:val="28"/>
        </w:rPr>
        <w:t>дом  в  настоящем  деле,  следует  за  индивидуалистским подходом,  в  рамках  кот</w:t>
      </w:r>
      <w:r>
        <w:rPr>
          <w:rFonts w:ascii="Times New Roman" w:hAnsi="Times New Roman" w:cs="Times New Roman"/>
          <w:sz w:val="28"/>
          <w:szCs w:val="28"/>
        </w:rPr>
        <w:t>орого  права  человека  рассмат</w:t>
      </w:r>
      <w:r w:rsidRPr="00AF7818">
        <w:rPr>
          <w:rFonts w:ascii="Times New Roman" w:hAnsi="Times New Roman" w:cs="Times New Roman"/>
          <w:sz w:val="28"/>
          <w:szCs w:val="28"/>
        </w:rPr>
        <w:t xml:space="preserve">риваются  как  абстрактные  права,  навеки  высеченные на священных скрижалях. Согласно этой школе мысли, права человека призваны не </w:t>
      </w:r>
      <w:proofErr w:type="gramStart"/>
      <w:r w:rsidRPr="00AF7818">
        <w:rPr>
          <w:rFonts w:ascii="Times New Roman" w:hAnsi="Times New Roman" w:cs="Times New Roman"/>
          <w:sz w:val="28"/>
          <w:szCs w:val="28"/>
        </w:rPr>
        <w:t>позволить</w:t>
      </w:r>
      <w:proofErr w:type="gramEnd"/>
      <w:r w:rsidRPr="00AF7818">
        <w:rPr>
          <w:rFonts w:ascii="Times New Roman" w:hAnsi="Times New Roman" w:cs="Times New Roman"/>
          <w:sz w:val="28"/>
          <w:szCs w:val="28"/>
        </w:rPr>
        <w:t xml:space="preserve"> личности жить в обществе, а поставить общество на </w:t>
      </w:r>
      <w:r w:rsidRPr="00AF7818">
        <w:rPr>
          <w:rFonts w:ascii="Times New Roman" w:hAnsi="Times New Roman" w:cs="Times New Roman"/>
          <w:sz w:val="28"/>
          <w:szCs w:val="28"/>
        </w:rPr>
        <w:lastRenderedPageBreak/>
        <w:t>службу личности. Я не разделяю эти взгля</w:t>
      </w:r>
      <w:r>
        <w:rPr>
          <w:rFonts w:ascii="Times New Roman" w:hAnsi="Times New Roman" w:cs="Times New Roman"/>
          <w:sz w:val="28"/>
          <w:szCs w:val="28"/>
        </w:rPr>
        <w:t>ды. Когда речь идет о правах че</w:t>
      </w:r>
      <w:r w:rsidRPr="00AF7818">
        <w:rPr>
          <w:rFonts w:ascii="Times New Roman" w:hAnsi="Times New Roman" w:cs="Times New Roman"/>
          <w:sz w:val="28"/>
          <w:szCs w:val="28"/>
        </w:rPr>
        <w:t xml:space="preserve">ловека, мы не можем и не должны забывать, что еще во времена французской революции использовалась фраза «права человека и гражданина». </w:t>
      </w:r>
      <w:r w:rsidR="001109D4">
        <w:rPr>
          <w:rFonts w:ascii="Times New Roman" w:hAnsi="Times New Roman" w:cs="Times New Roman"/>
          <w:sz w:val="28"/>
          <w:szCs w:val="28"/>
        </w:rPr>
        <w:t>Люди –</w:t>
      </w:r>
      <w:r>
        <w:rPr>
          <w:rFonts w:ascii="Times New Roman" w:hAnsi="Times New Roman" w:cs="Times New Roman"/>
          <w:sz w:val="28"/>
          <w:szCs w:val="28"/>
        </w:rPr>
        <w:t xml:space="preserve"> это индивидуу</w:t>
      </w:r>
      <w:r w:rsidRPr="00AF7818">
        <w:rPr>
          <w:rFonts w:ascii="Times New Roman" w:hAnsi="Times New Roman" w:cs="Times New Roman"/>
          <w:sz w:val="28"/>
          <w:szCs w:val="28"/>
        </w:rPr>
        <w:t>мы, но, будучи членам</w:t>
      </w:r>
      <w:r>
        <w:rPr>
          <w:rFonts w:ascii="Times New Roman" w:hAnsi="Times New Roman" w:cs="Times New Roman"/>
          <w:sz w:val="28"/>
          <w:szCs w:val="28"/>
        </w:rPr>
        <w:t>и общества, они становятся граж</w:t>
      </w:r>
      <w:r w:rsidRPr="00AF7818">
        <w:rPr>
          <w:rFonts w:ascii="Times New Roman" w:hAnsi="Times New Roman" w:cs="Times New Roman"/>
          <w:sz w:val="28"/>
          <w:szCs w:val="28"/>
        </w:rPr>
        <w:t>данами</w:t>
      </w:r>
      <w:r w:rsidR="00211958">
        <w:rPr>
          <w:rFonts w:ascii="Times New Roman" w:hAnsi="Times New Roman" w:cs="Times New Roman"/>
          <w:sz w:val="28"/>
          <w:szCs w:val="28"/>
        </w:rPr>
        <w:t>»</w:t>
      </w:r>
      <w:r>
        <w:rPr>
          <w:rFonts w:ascii="Times New Roman" w:hAnsi="Times New Roman" w:cs="Times New Roman"/>
          <w:sz w:val="28"/>
          <w:szCs w:val="28"/>
        </w:rPr>
        <w:t>.</w:t>
      </w:r>
    </w:p>
    <w:p w:rsidR="008700DA" w:rsidRDefault="008700DA" w:rsidP="008700DA">
      <w:pPr>
        <w:jc w:val="both"/>
        <w:rPr>
          <w:rFonts w:ascii="Times New Roman" w:hAnsi="Times New Roman" w:cs="Times New Roman"/>
          <w:sz w:val="28"/>
          <w:szCs w:val="28"/>
        </w:rPr>
      </w:pPr>
      <w:r>
        <w:rPr>
          <w:rFonts w:ascii="Times New Roman" w:hAnsi="Times New Roman" w:cs="Times New Roman"/>
          <w:sz w:val="28"/>
          <w:szCs w:val="28"/>
        </w:rPr>
        <w:t xml:space="preserve">В этой связи испанский судья считал, что в решении </w:t>
      </w:r>
      <w:r w:rsidRPr="00AF7818">
        <w:rPr>
          <w:rFonts w:ascii="Times New Roman" w:hAnsi="Times New Roman" w:cs="Times New Roman"/>
          <w:sz w:val="28"/>
          <w:szCs w:val="28"/>
        </w:rPr>
        <w:t>достаточ</w:t>
      </w:r>
      <w:r>
        <w:rPr>
          <w:rFonts w:ascii="Times New Roman" w:hAnsi="Times New Roman" w:cs="Times New Roman"/>
          <w:sz w:val="28"/>
          <w:szCs w:val="28"/>
        </w:rPr>
        <w:t xml:space="preserve">но </w:t>
      </w:r>
      <w:r w:rsidR="00AA6666">
        <w:rPr>
          <w:rFonts w:ascii="Times New Roman" w:hAnsi="Times New Roman" w:cs="Times New Roman"/>
          <w:sz w:val="28"/>
          <w:szCs w:val="28"/>
        </w:rPr>
        <w:t xml:space="preserve">было </w:t>
      </w:r>
      <w:r>
        <w:rPr>
          <w:rFonts w:ascii="Times New Roman" w:hAnsi="Times New Roman" w:cs="Times New Roman"/>
          <w:sz w:val="28"/>
          <w:szCs w:val="28"/>
        </w:rPr>
        <w:t>сказать, следуя подходу, избранному британск</w:t>
      </w:r>
      <w:r w:rsidRPr="00AF7818">
        <w:rPr>
          <w:rFonts w:ascii="Times New Roman" w:hAnsi="Times New Roman" w:cs="Times New Roman"/>
          <w:sz w:val="28"/>
          <w:szCs w:val="28"/>
        </w:rPr>
        <w:t>ими  судами,  что,  владея  и  управляя автомобилем, гражда</w:t>
      </w:r>
      <w:r w:rsidR="001109D4">
        <w:rPr>
          <w:rFonts w:ascii="Times New Roman" w:hAnsi="Times New Roman" w:cs="Times New Roman"/>
          <w:sz w:val="28"/>
          <w:szCs w:val="28"/>
        </w:rPr>
        <w:t>нин признае</w:t>
      </w:r>
      <w:r>
        <w:rPr>
          <w:rFonts w:ascii="Times New Roman" w:hAnsi="Times New Roman" w:cs="Times New Roman"/>
          <w:sz w:val="28"/>
          <w:szCs w:val="28"/>
        </w:rPr>
        <w:t>т существование регу</w:t>
      </w:r>
      <w:r w:rsidRPr="00AF7818">
        <w:rPr>
          <w:rFonts w:ascii="Times New Roman" w:hAnsi="Times New Roman" w:cs="Times New Roman"/>
          <w:sz w:val="28"/>
          <w:szCs w:val="28"/>
        </w:rPr>
        <w:t>лятивных норм в обл</w:t>
      </w:r>
      <w:r>
        <w:rPr>
          <w:rFonts w:ascii="Times New Roman" w:hAnsi="Times New Roman" w:cs="Times New Roman"/>
          <w:sz w:val="28"/>
          <w:szCs w:val="28"/>
        </w:rPr>
        <w:t>асти дорожного движения и обязу</w:t>
      </w:r>
      <w:r w:rsidRPr="00AF7818">
        <w:rPr>
          <w:rFonts w:ascii="Times New Roman" w:hAnsi="Times New Roman" w:cs="Times New Roman"/>
          <w:sz w:val="28"/>
          <w:szCs w:val="28"/>
        </w:rPr>
        <w:t>ется подчиняться им, чтобы иметь возможность жить в качестве члена общества.</w:t>
      </w:r>
      <w:r w:rsidR="00AA6666">
        <w:rPr>
          <w:rFonts w:ascii="Times New Roman" w:hAnsi="Times New Roman" w:cs="Times New Roman"/>
          <w:sz w:val="28"/>
          <w:szCs w:val="28"/>
        </w:rPr>
        <w:t xml:space="preserve"> Иными словами, каждый автолюбитель, садясь за руль, уже молчаливо признает те правила, которые издало государство применительно к дорожному движению. Следовательно, он лишается права их оспаривать.</w:t>
      </w:r>
    </w:p>
    <w:p w:rsidR="00AA6666" w:rsidRDefault="00AA6666" w:rsidP="00AA666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Как остроумно заметил судья, выбранный Судом сложный путь объяснения простых вещей когда-нибудь может </w:t>
      </w:r>
      <w:r w:rsidRPr="00AF7818">
        <w:rPr>
          <w:rFonts w:ascii="Times New Roman" w:hAnsi="Times New Roman" w:cs="Times New Roman"/>
          <w:sz w:val="28"/>
          <w:szCs w:val="28"/>
        </w:rPr>
        <w:t>п</w:t>
      </w:r>
      <w:r>
        <w:rPr>
          <w:rFonts w:ascii="Times New Roman" w:hAnsi="Times New Roman" w:cs="Times New Roman"/>
          <w:sz w:val="28"/>
          <w:szCs w:val="28"/>
        </w:rPr>
        <w:t>ривести к рассмотрению Европей</w:t>
      </w:r>
      <w:r w:rsidRPr="00AF7818">
        <w:rPr>
          <w:rFonts w:ascii="Times New Roman" w:hAnsi="Times New Roman" w:cs="Times New Roman"/>
          <w:sz w:val="28"/>
          <w:szCs w:val="28"/>
        </w:rPr>
        <w:t>ским Судом вопроса о том, не нарушает ли государство свои позитивные обязате</w:t>
      </w:r>
      <w:r>
        <w:rPr>
          <w:rFonts w:ascii="Times New Roman" w:hAnsi="Times New Roman" w:cs="Times New Roman"/>
          <w:sz w:val="28"/>
          <w:szCs w:val="28"/>
        </w:rPr>
        <w:t>льства в соответствии с требова</w:t>
      </w:r>
      <w:r w:rsidRPr="00AF7818">
        <w:rPr>
          <w:rFonts w:ascii="Times New Roman" w:hAnsi="Times New Roman" w:cs="Times New Roman"/>
          <w:sz w:val="28"/>
          <w:szCs w:val="28"/>
        </w:rPr>
        <w:t>ниями статей 5 и 8 Конве</w:t>
      </w:r>
      <w:r>
        <w:rPr>
          <w:rFonts w:ascii="Times New Roman" w:hAnsi="Times New Roman" w:cs="Times New Roman"/>
          <w:sz w:val="28"/>
          <w:szCs w:val="28"/>
        </w:rPr>
        <w:t>нции, когда граждане надолго по</w:t>
      </w:r>
      <w:r w:rsidRPr="00AF7818">
        <w:rPr>
          <w:rFonts w:ascii="Times New Roman" w:hAnsi="Times New Roman" w:cs="Times New Roman"/>
          <w:sz w:val="28"/>
          <w:szCs w:val="28"/>
        </w:rPr>
        <w:t xml:space="preserve">падают в автомобильную </w:t>
      </w:r>
      <w:r>
        <w:rPr>
          <w:rFonts w:ascii="Times New Roman" w:hAnsi="Times New Roman" w:cs="Times New Roman"/>
          <w:sz w:val="28"/>
          <w:szCs w:val="28"/>
        </w:rPr>
        <w:t>пробку, так как они при этом ли</w:t>
      </w:r>
      <w:r w:rsidRPr="00AF7818">
        <w:rPr>
          <w:rFonts w:ascii="Times New Roman" w:hAnsi="Times New Roman" w:cs="Times New Roman"/>
          <w:sz w:val="28"/>
          <w:szCs w:val="28"/>
        </w:rPr>
        <w:t>шаются свободы, и не соблюдается их право на уважение частной жизни</w:t>
      </w:r>
      <w:proofErr w:type="gramEnd"/>
      <w:r w:rsidRPr="00AF7818">
        <w:rPr>
          <w:rFonts w:ascii="Times New Roman" w:hAnsi="Times New Roman" w:cs="Times New Roman"/>
          <w:sz w:val="28"/>
          <w:szCs w:val="28"/>
        </w:rPr>
        <w:t>.</w:t>
      </w:r>
      <w:r>
        <w:rPr>
          <w:rFonts w:ascii="Times New Roman" w:hAnsi="Times New Roman" w:cs="Times New Roman"/>
          <w:sz w:val="28"/>
          <w:szCs w:val="28"/>
        </w:rPr>
        <w:t xml:space="preserve"> </w:t>
      </w:r>
    </w:p>
    <w:p w:rsidR="00AB4BFF" w:rsidRPr="00AF7818" w:rsidRDefault="00AA6666" w:rsidP="00AB4BFF">
      <w:pPr>
        <w:jc w:val="both"/>
        <w:rPr>
          <w:rFonts w:ascii="Times New Roman" w:hAnsi="Times New Roman" w:cs="Times New Roman"/>
          <w:sz w:val="28"/>
          <w:szCs w:val="28"/>
        </w:rPr>
      </w:pPr>
      <w:r>
        <w:rPr>
          <w:rFonts w:ascii="Times New Roman" w:hAnsi="Times New Roman" w:cs="Times New Roman"/>
          <w:sz w:val="28"/>
          <w:szCs w:val="28"/>
        </w:rPr>
        <w:t>Другое особое мнение приложил к решению Суда судья от Молдавии Станислав Павловский.</w:t>
      </w:r>
      <w:r w:rsidR="00AB4BFF">
        <w:rPr>
          <w:rFonts w:ascii="Times New Roman" w:hAnsi="Times New Roman" w:cs="Times New Roman"/>
          <w:sz w:val="28"/>
          <w:szCs w:val="28"/>
        </w:rPr>
        <w:t xml:space="preserve"> </w:t>
      </w:r>
      <w:proofErr w:type="gramStart"/>
      <w:r w:rsidR="00AB4BFF">
        <w:rPr>
          <w:rFonts w:ascii="Times New Roman" w:hAnsi="Times New Roman" w:cs="Times New Roman"/>
          <w:sz w:val="28"/>
          <w:szCs w:val="28"/>
        </w:rPr>
        <w:t xml:space="preserve">Он сослался на прецедентное решение </w:t>
      </w:r>
      <w:r w:rsidR="00AB4BFF" w:rsidRPr="00AF7818">
        <w:rPr>
          <w:rFonts w:ascii="Times New Roman" w:hAnsi="Times New Roman" w:cs="Times New Roman"/>
          <w:sz w:val="28"/>
          <w:szCs w:val="28"/>
        </w:rPr>
        <w:t>Верховного су</w:t>
      </w:r>
      <w:r w:rsidR="00AB4BFF">
        <w:rPr>
          <w:rFonts w:ascii="Times New Roman" w:hAnsi="Times New Roman" w:cs="Times New Roman"/>
          <w:sz w:val="28"/>
          <w:szCs w:val="28"/>
        </w:rPr>
        <w:t>да США по делу «Миранда против штата  Аризона» (</w:t>
      </w:r>
      <w:proofErr w:type="spellStart"/>
      <w:r w:rsidR="00AB4BFF">
        <w:rPr>
          <w:rFonts w:ascii="Times New Roman" w:hAnsi="Times New Roman" w:cs="Times New Roman"/>
          <w:sz w:val="28"/>
          <w:szCs w:val="28"/>
        </w:rPr>
        <w:t>Miranda</w:t>
      </w:r>
      <w:proofErr w:type="spellEnd"/>
      <w:r w:rsidR="00AB4BFF">
        <w:rPr>
          <w:rFonts w:ascii="Times New Roman" w:hAnsi="Times New Roman" w:cs="Times New Roman"/>
          <w:sz w:val="28"/>
          <w:szCs w:val="28"/>
        </w:rPr>
        <w:t xml:space="preserve"> v.</w:t>
      </w:r>
      <w:proofErr w:type="gramEnd"/>
      <w:r w:rsidR="00AB4BFF">
        <w:rPr>
          <w:rFonts w:ascii="Times New Roman" w:hAnsi="Times New Roman" w:cs="Times New Roman"/>
          <w:sz w:val="28"/>
          <w:szCs w:val="28"/>
        </w:rPr>
        <w:t xml:space="preserve"> </w:t>
      </w:r>
      <w:proofErr w:type="spellStart"/>
      <w:proofErr w:type="gramStart"/>
      <w:r w:rsidR="00AB4BFF">
        <w:rPr>
          <w:rFonts w:ascii="Times New Roman" w:hAnsi="Times New Roman" w:cs="Times New Roman"/>
          <w:sz w:val="28"/>
          <w:szCs w:val="28"/>
        </w:rPr>
        <w:t>Arizona</w:t>
      </w:r>
      <w:proofErr w:type="spellEnd"/>
      <w:r w:rsidR="00AB4BFF">
        <w:rPr>
          <w:rFonts w:ascii="Times New Roman" w:hAnsi="Times New Roman" w:cs="Times New Roman"/>
          <w:sz w:val="28"/>
          <w:szCs w:val="28"/>
        </w:rPr>
        <w:t>)</w:t>
      </w:r>
      <w:r w:rsidR="00AB4BFF" w:rsidRPr="00AF7818">
        <w:rPr>
          <w:rFonts w:ascii="Times New Roman" w:hAnsi="Times New Roman" w:cs="Times New Roman"/>
          <w:sz w:val="28"/>
          <w:szCs w:val="28"/>
        </w:rPr>
        <w:t>,  вынесенное  в 1966 году</w:t>
      </w:r>
      <w:r w:rsidR="00AB4BFF">
        <w:rPr>
          <w:rFonts w:ascii="Times New Roman" w:hAnsi="Times New Roman" w:cs="Times New Roman"/>
          <w:sz w:val="28"/>
          <w:szCs w:val="28"/>
        </w:rPr>
        <w:t>.</w:t>
      </w:r>
      <w:proofErr w:type="gramEnd"/>
      <w:r w:rsidR="00AB4BFF">
        <w:rPr>
          <w:rFonts w:ascii="Times New Roman" w:hAnsi="Times New Roman" w:cs="Times New Roman"/>
          <w:sz w:val="28"/>
          <w:szCs w:val="28"/>
        </w:rPr>
        <w:t xml:space="preserve"> </w:t>
      </w:r>
      <w:r w:rsidR="00AB4BFF" w:rsidRPr="00AF7818">
        <w:rPr>
          <w:rFonts w:ascii="Times New Roman" w:hAnsi="Times New Roman" w:cs="Times New Roman"/>
          <w:sz w:val="28"/>
          <w:szCs w:val="28"/>
        </w:rPr>
        <w:t xml:space="preserve">По этому делу Верховный суд США указал следующее: </w:t>
      </w:r>
    </w:p>
    <w:p w:rsidR="00AF7818" w:rsidRDefault="00AB4BFF" w:rsidP="00AB4BFF">
      <w:pPr>
        <w:jc w:val="both"/>
        <w:rPr>
          <w:rFonts w:ascii="Times New Roman" w:hAnsi="Times New Roman" w:cs="Times New Roman"/>
          <w:sz w:val="28"/>
          <w:szCs w:val="28"/>
        </w:rPr>
      </w:pPr>
      <w:r>
        <w:rPr>
          <w:rFonts w:ascii="Times New Roman" w:hAnsi="Times New Roman" w:cs="Times New Roman"/>
          <w:sz w:val="28"/>
          <w:szCs w:val="28"/>
        </w:rPr>
        <w:t>«…</w:t>
      </w:r>
      <w:r w:rsidRPr="00AF7818">
        <w:rPr>
          <w:rFonts w:ascii="Times New Roman" w:hAnsi="Times New Roman" w:cs="Times New Roman"/>
          <w:sz w:val="28"/>
          <w:szCs w:val="28"/>
        </w:rPr>
        <w:t>До начала какого</w:t>
      </w:r>
      <w:r>
        <w:rPr>
          <w:rFonts w:ascii="Times New Roman" w:hAnsi="Times New Roman" w:cs="Times New Roman"/>
          <w:sz w:val="28"/>
          <w:szCs w:val="28"/>
        </w:rPr>
        <w:t xml:space="preserve">-либо допроса лицо должно быть </w:t>
      </w:r>
      <w:r w:rsidRPr="00AF7818">
        <w:rPr>
          <w:rFonts w:ascii="Times New Roman" w:hAnsi="Times New Roman" w:cs="Times New Roman"/>
          <w:sz w:val="28"/>
          <w:szCs w:val="28"/>
        </w:rPr>
        <w:t>предупреждено о том, что</w:t>
      </w:r>
      <w:r>
        <w:rPr>
          <w:rFonts w:ascii="Times New Roman" w:hAnsi="Times New Roman" w:cs="Times New Roman"/>
          <w:sz w:val="28"/>
          <w:szCs w:val="28"/>
        </w:rPr>
        <w:t xml:space="preserve"> оно имеет право не давать пока</w:t>
      </w:r>
      <w:r w:rsidR="001109D4">
        <w:rPr>
          <w:rFonts w:ascii="Times New Roman" w:hAnsi="Times New Roman" w:cs="Times New Roman"/>
          <w:sz w:val="28"/>
          <w:szCs w:val="28"/>
        </w:rPr>
        <w:t>зания, что все</w:t>
      </w:r>
      <w:r w:rsidRPr="00AF7818">
        <w:rPr>
          <w:rFonts w:ascii="Times New Roman" w:hAnsi="Times New Roman" w:cs="Times New Roman"/>
          <w:sz w:val="28"/>
          <w:szCs w:val="28"/>
        </w:rPr>
        <w:t>, что это лицо скажет,</w:t>
      </w:r>
      <w:r>
        <w:rPr>
          <w:rFonts w:ascii="Times New Roman" w:hAnsi="Times New Roman" w:cs="Times New Roman"/>
          <w:sz w:val="28"/>
          <w:szCs w:val="28"/>
        </w:rPr>
        <w:t xml:space="preserve"> может быть использо</w:t>
      </w:r>
      <w:r w:rsidRPr="00AF7818">
        <w:rPr>
          <w:rFonts w:ascii="Times New Roman" w:hAnsi="Times New Roman" w:cs="Times New Roman"/>
          <w:sz w:val="28"/>
          <w:szCs w:val="28"/>
        </w:rPr>
        <w:t>вано как доказательство против него и что оно имеет право на присутствие адвоката, приглашенного или назначенного. Обвиняемый может отказаться от реализации этих прав, при условии, что этот отказ сделан добровольно, сознательно и осмысленно. Если, однако, он в любой момент производства по делу указывает, что желает посоветоваться с адвокатом, прежде чем давать показ</w:t>
      </w:r>
      <w:r>
        <w:rPr>
          <w:rFonts w:ascii="Times New Roman" w:hAnsi="Times New Roman" w:cs="Times New Roman"/>
          <w:sz w:val="28"/>
          <w:szCs w:val="28"/>
        </w:rPr>
        <w:t>ания, допрос продолжаться не мо</w:t>
      </w:r>
      <w:r w:rsidRPr="00AF7818">
        <w:rPr>
          <w:rFonts w:ascii="Times New Roman" w:hAnsi="Times New Roman" w:cs="Times New Roman"/>
          <w:sz w:val="28"/>
          <w:szCs w:val="28"/>
        </w:rPr>
        <w:t>жет. Аналогичным образом</w:t>
      </w:r>
      <w:r>
        <w:rPr>
          <w:rFonts w:ascii="Times New Roman" w:hAnsi="Times New Roman" w:cs="Times New Roman"/>
          <w:sz w:val="28"/>
          <w:szCs w:val="28"/>
        </w:rPr>
        <w:t xml:space="preserve">, если лицо не имеет адвоката и </w:t>
      </w:r>
      <w:r w:rsidRPr="00AF7818">
        <w:rPr>
          <w:rFonts w:ascii="Times New Roman" w:hAnsi="Times New Roman" w:cs="Times New Roman"/>
          <w:sz w:val="28"/>
          <w:szCs w:val="28"/>
        </w:rPr>
        <w:t>указывает каким-либо образ</w:t>
      </w:r>
      <w:r>
        <w:rPr>
          <w:rFonts w:ascii="Times New Roman" w:hAnsi="Times New Roman" w:cs="Times New Roman"/>
          <w:sz w:val="28"/>
          <w:szCs w:val="28"/>
        </w:rPr>
        <w:t>ом, что не желает давать пока</w:t>
      </w:r>
      <w:r w:rsidRPr="00AF7818">
        <w:rPr>
          <w:rFonts w:ascii="Times New Roman" w:hAnsi="Times New Roman" w:cs="Times New Roman"/>
          <w:sz w:val="28"/>
          <w:szCs w:val="28"/>
        </w:rPr>
        <w:t>заний, полиция</w:t>
      </w:r>
      <w:r>
        <w:rPr>
          <w:rFonts w:ascii="Times New Roman" w:hAnsi="Times New Roman" w:cs="Times New Roman"/>
          <w:sz w:val="28"/>
          <w:szCs w:val="28"/>
        </w:rPr>
        <w:t xml:space="preserve"> не вправе допрашивать его…</w:t>
      </w:r>
      <w:r w:rsidRPr="00AF7818">
        <w:rPr>
          <w:rFonts w:ascii="Times New Roman" w:hAnsi="Times New Roman" w:cs="Times New Roman"/>
          <w:sz w:val="28"/>
          <w:szCs w:val="28"/>
        </w:rPr>
        <w:t>»</w:t>
      </w:r>
      <w:r>
        <w:rPr>
          <w:rFonts w:ascii="Times New Roman" w:hAnsi="Times New Roman" w:cs="Times New Roman"/>
          <w:sz w:val="28"/>
          <w:szCs w:val="28"/>
        </w:rPr>
        <w:t>.</w:t>
      </w:r>
    </w:p>
    <w:p w:rsidR="00AB4BFF" w:rsidRDefault="00AB4BFF" w:rsidP="00AB4BFF">
      <w:pPr>
        <w:jc w:val="both"/>
        <w:rPr>
          <w:rFonts w:ascii="Times New Roman" w:hAnsi="Times New Roman" w:cs="Times New Roman"/>
          <w:sz w:val="28"/>
          <w:szCs w:val="28"/>
        </w:rPr>
      </w:pPr>
      <w:r>
        <w:rPr>
          <w:rFonts w:ascii="Times New Roman" w:hAnsi="Times New Roman" w:cs="Times New Roman"/>
          <w:sz w:val="28"/>
          <w:szCs w:val="28"/>
        </w:rPr>
        <w:t xml:space="preserve">По мнению </w:t>
      </w:r>
      <w:proofErr w:type="gramStart"/>
      <w:r>
        <w:rPr>
          <w:rFonts w:ascii="Times New Roman" w:hAnsi="Times New Roman" w:cs="Times New Roman"/>
          <w:sz w:val="28"/>
          <w:szCs w:val="28"/>
        </w:rPr>
        <w:t>молдавского</w:t>
      </w:r>
      <w:proofErr w:type="gramEnd"/>
      <w:r>
        <w:rPr>
          <w:rFonts w:ascii="Times New Roman" w:hAnsi="Times New Roman" w:cs="Times New Roman"/>
          <w:sz w:val="28"/>
          <w:szCs w:val="28"/>
        </w:rPr>
        <w:t xml:space="preserve"> судьи, </w:t>
      </w:r>
      <w:r w:rsidRPr="00AF7818">
        <w:rPr>
          <w:rFonts w:ascii="Times New Roman" w:hAnsi="Times New Roman" w:cs="Times New Roman"/>
          <w:sz w:val="28"/>
          <w:szCs w:val="28"/>
        </w:rPr>
        <w:t>бол</w:t>
      </w:r>
      <w:r>
        <w:rPr>
          <w:rFonts w:ascii="Times New Roman" w:hAnsi="Times New Roman" w:cs="Times New Roman"/>
          <w:sz w:val="28"/>
          <w:szCs w:val="28"/>
        </w:rPr>
        <w:t>ьшинство судей совершило фунда</w:t>
      </w:r>
      <w:r w:rsidRPr="00AF7818">
        <w:rPr>
          <w:rFonts w:ascii="Times New Roman" w:hAnsi="Times New Roman" w:cs="Times New Roman"/>
          <w:sz w:val="28"/>
          <w:szCs w:val="28"/>
        </w:rPr>
        <w:t xml:space="preserve">ментальную ошибку, </w:t>
      </w:r>
      <w:r>
        <w:rPr>
          <w:rFonts w:ascii="Times New Roman" w:hAnsi="Times New Roman" w:cs="Times New Roman"/>
          <w:sz w:val="28"/>
          <w:szCs w:val="28"/>
        </w:rPr>
        <w:t>согласившись с позицией государ</w:t>
      </w:r>
      <w:r w:rsidRPr="00AF7818">
        <w:rPr>
          <w:rFonts w:ascii="Times New Roman" w:hAnsi="Times New Roman" w:cs="Times New Roman"/>
          <w:sz w:val="28"/>
          <w:szCs w:val="28"/>
        </w:rPr>
        <w:t>ства-ответчика, состоя</w:t>
      </w:r>
      <w:r>
        <w:rPr>
          <w:rFonts w:ascii="Times New Roman" w:hAnsi="Times New Roman" w:cs="Times New Roman"/>
          <w:sz w:val="28"/>
          <w:szCs w:val="28"/>
        </w:rPr>
        <w:t xml:space="preserve">щей в том, что получение </w:t>
      </w:r>
      <w:proofErr w:type="spellStart"/>
      <w:r>
        <w:rPr>
          <w:rFonts w:ascii="Times New Roman" w:hAnsi="Times New Roman" w:cs="Times New Roman"/>
          <w:sz w:val="28"/>
          <w:szCs w:val="28"/>
        </w:rPr>
        <w:t>самоин</w:t>
      </w:r>
      <w:r w:rsidRPr="00AF7818">
        <w:rPr>
          <w:rFonts w:ascii="Times New Roman" w:hAnsi="Times New Roman" w:cs="Times New Roman"/>
          <w:sz w:val="28"/>
          <w:szCs w:val="28"/>
        </w:rPr>
        <w:t>криминирующих</w:t>
      </w:r>
      <w:proofErr w:type="spellEnd"/>
      <w:r w:rsidRPr="00AF7818">
        <w:rPr>
          <w:rFonts w:ascii="Times New Roman" w:hAnsi="Times New Roman" w:cs="Times New Roman"/>
          <w:sz w:val="28"/>
          <w:szCs w:val="28"/>
        </w:rPr>
        <w:t xml:space="preserve"> показаний под угрозой привлечения к уголовной ответственности может рассматриваться как допустимый метод уголовного преследования при</w:t>
      </w:r>
      <w:r>
        <w:rPr>
          <w:rFonts w:ascii="Times New Roman" w:hAnsi="Times New Roman" w:cs="Times New Roman"/>
          <w:sz w:val="28"/>
          <w:szCs w:val="28"/>
        </w:rPr>
        <w:t xml:space="preserve"> опре</w:t>
      </w:r>
      <w:r w:rsidRPr="00AF7818">
        <w:rPr>
          <w:rFonts w:ascii="Times New Roman" w:hAnsi="Times New Roman" w:cs="Times New Roman"/>
          <w:sz w:val="28"/>
          <w:szCs w:val="28"/>
        </w:rPr>
        <w:t>деленных,  весьма  конкретных  обстоятельствах</w:t>
      </w:r>
      <w:r>
        <w:rPr>
          <w:rFonts w:ascii="Times New Roman" w:hAnsi="Times New Roman" w:cs="Times New Roman"/>
          <w:sz w:val="28"/>
          <w:szCs w:val="28"/>
        </w:rPr>
        <w:t>.</w:t>
      </w:r>
    </w:p>
    <w:p w:rsidR="001241D4" w:rsidRDefault="001241D4" w:rsidP="001241D4">
      <w:pPr>
        <w:jc w:val="both"/>
        <w:rPr>
          <w:rFonts w:ascii="Times New Roman" w:hAnsi="Times New Roman" w:cs="Times New Roman"/>
          <w:sz w:val="28"/>
          <w:szCs w:val="28"/>
        </w:rPr>
      </w:pPr>
      <w:proofErr w:type="gramStart"/>
      <w:r>
        <w:rPr>
          <w:rFonts w:ascii="Times New Roman" w:hAnsi="Times New Roman" w:cs="Times New Roman"/>
          <w:sz w:val="28"/>
          <w:szCs w:val="28"/>
        </w:rPr>
        <w:t>Указав, что никакие с</w:t>
      </w:r>
      <w:r w:rsidRPr="00AF7818">
        <w:rPr>
          <w:rFonts w:ascii="Times New Roman" w:hAnsi="Times New Roman" w:cs="Times New Roman"/>
          <w:sz w:val="28"/>
          <w:szCs w:val="28"/>
        </w:rPr>
        <w:t>оображения безопасности и общественного порядка</w:t>
      </w:r>
      <w:r>
        <w:rPr>
          <w:rFonts w:ascii="Times New Roman" w:hAnsi="Times New Roman" w:cs="Times New Roman"/>
          <w:sz w:val="28"/>
          <w:szCs w:val="28"/>
        </w:rPr>
        <w:t xml:space="preserve"> не могут оправдать принуждение к даче </w:t>
      </w:r>
      <w:proofErr w:type="spellStart"/>
      <w:r>
        <w:rPr>
          <w:rFonts w:ascii="Times New Roman" w:hAnsi="Times New Roman" w:cs="Times New Roman"/>
          <w:sz w:val="28"/>
          <w:szCs w:val="28"/>
        </w:rPr>
        <w:t>самоизобличающи</w:t>
      </w:r>
      <w:r w:rsidR="00995CE0">
        <w:rPr>
          <w:rFonts w:ascii="Times New Roman" w:hAnsi="Times New Roman" w:cs="Times New Roman"/>
          <w:sz w:val="28"/>
          <w:szCs w:val="28"/>
        </w:rPr>
        <w:t>х</w:t>
      </w:r>
      <w:proofErr w:type="spellEnd"/>
      <w:r w:rsidR="00995CE0">
        <w:rPr>
          <w:rFonts w:ascii="Times New Roman" w:hAnsi="Times New Roman" w:cs="Times New Roman"/>
          <w:sz w:val="28"/>
          <w:szCs w:val="28"/>
        </w:rPr>
        <w:t xml:space="preserve"> показаний, С. Павловский отмети</w:t>
      </w:r>
      <w:r>
        <w:rPr>
          <w:rFonts w:ascii="Times New Roman" w:hAnsi="Times New Roman" w:cs="Times New Roman"/>
          <w:sz w:val="28"/>
          <w:szCs w:val="28"/>
        </w:rPr>
        <w:t xml:space="preserve">л, что </w:t>
      </w:r>
      <w:r w:rsidRPr="00AF7818">
        <w:rPr>
          <w:rFonts w:ascii="Times New Roman" w:hAnsi="Times New Roman" w:cs="Times New Roman"/>
          <w:sz w:val="28"/>
          <w:szCs w:val="28"/>
        </w:rPr>
        <w:t>положения статьи 172</w:t>
      </w:r>
      <w:r>
        <w:rPr>
          <w:rFonts w:ascii="Times New Roman" w:hAnsi="Times New Roman" w:cs="Times New Roman"/>
          <w:sz w:val="28"/>
          <w:szCs w:val="28"/>
        </w:rPr>
        <w:t xml:space="preserve"> Закона 1988 </w:t>
      </w:r>
      <w:r>
        <w:rPr>
          <w:rFonts w:ascii="Times New Roman" w:hAnsi="Times New Roman" w:cs="Times New Roman"/>
          <w:sz w:val="28"/>
          <w:szCs w:val="28"/>
        </w:rPr>
        <w:lastRenderedPageBreak/>
        <w:t xml:space="preserve">года </w:t>
      </w:r>
      <w:r w:rsidRPr="00AF7818">
        <w:rPr>
          <w:rFonts w:ascii="Times New Roman" w:hAnsi="Times New Roman" w:cs="Times New Roman"/>
          <w:sz w:val="28"/>
          <w:szCs w:val="28"/>
        </w:rPr>
        <w:t>«О правилах дорожного движения» представляют собой отступление от</w:t>
      </w:r>
      <w:r>
        <w:rPr>
          <w:rFonts w:ascii="Times New Roman" w:hAnsi="Times New Roman" w:cs="Times New Roman"/>
          <w:sz w:val="28"/>
          <w:szCs w:val="28"/>
        </w:rPr>
        <w:t xml:space="preserve"> этого принципа</w:t>
      </w:r>
      <w:r w:rsidRPr="00AF7818">
        <w:rPr>
          <w:rFonts w:ascii="Times New Roman" w:hAnsi="Times New Roman" w:cs="Times New Roman"/>
          <w:sz w:val="28"/>
          <w:szCs w:val="28"/>
        </w:rPr>
        <w:t>, а также  могут  рассматриваться  как  санкционированное законом  принуждение</w:t>
      </w:r>
      <w:r>
        <w:rPr>
          <w:rFonts w:ascii="Times New Roman" w:hAnsi="Times New Roman" w:cs="Times New Roman"/>
          <w:sz w:val="28"/>
          <w:szCs w:val="28"/>
        </w:rPr>
        <w:t xml:space="preserve">  соответствующих  лиц</w:t>
      </w:r>
      <w:r w:rsidRPr="00AF7818">
        <w:rPr>
          <w:rFonts w:ascii="Times New Roman" w:hAnsi="Times New Roman" w:cs="Times New Roman"/>
          <w:sz w:val="28"/>
          <w:szCs w:val="28"/>
        </w:rPr>
        <w:t xml:space="preserve"> к даче показаний против себя.</w:t>
      </w:r>
      <w:proofErr w:type="gramEnd"/>
    </w:p>
    <w:p w:rsidR="001241D4" w:rsidRDefault="001241D4" w:rsidP="001241D4">
      <w:pPr>
        <w:jc w:val="both"/>
        <w:rPr>
          <w:rFonts w:ascii="Times New Roman" w:hAnsi="Times New Roman" w:cs="Times New Roman"/>
          <w:sz w:val="28"/>
          <w:szCs w:val="28"/>
        </w:rPr>
      </w:pPr>
      <w:r>
        <w:rPr>
          <w:rFonts w:ascii="Times New Roman" w:hAnsi="Times New Roman" w:cs="Times New Roman"/>
          <w:sz w:val="28"/>
          <w:szCs w:val="28"/>
        </w:rPr>
        <w:t>Далее судья подчеркнул, что ЕСПЧ, к сожалению, пока не сделал попытки определить</w:t>
      </w:r>
      <w:r w:rsidRPr="001241D4">
        <w:rPr>
          <w:rFonts w:ascii="Times New Roman" w:hAnsi="Times New Roman" w:cs="Times New Roman"/>
          <w:sz w:val="28"/>
          <w:szCs w:val="28"/>
        </w:rPr>
        <w:t xml:space="preserve"> </w:t>
      </w:r>
      <w:r w:rsidRPr="00AF7818">
        <w:rPr>
          <w:rFonts w:ascii="Times New Roman" w:hAnsi="Times New Roman" w:cs="Times New Roman"/>
          <w:sz w:val="28"/>
          <w:szCs w:val="28"/>
        </w:rPr>
        <w:t>значение  слова «инкриминирующий»  и  того,  чем оно отличается от слова «</w:t>
      </w:r>
      <w:proofErr w:type="spellStart"/>
      <w:r w:rsidRPr="00AF7818">
        <w:rPr>
          <w:rFonts w:ascii="Times New Roman" w:hAnsi="Times New Roman" w:cs="Times New Roman"/>
          <w:sz w:val="28"/>
          <w:szCs w:val="28"/>
        </w:rPr>
        <w:t>самоинкриминирующий</w:t>
      </w:r>
      <w:proofErr w:type="spellEnd"/>
      <w:r w:rsidRPr="00AF7818">
        <w:rPr>
          <w:rFonts w:ascii="Times New Roman" w:hAnsi="Times New Roman" w:cs="Times New Roman"/>
          <w:sz w:val="28"/>
          <w:szCs w:val="28"/>
        </w:rPr>
        <w:t>».</w:t>
      </w:r>
      <w:r>
        <w:rPr>
          <w:rFonts w:ascii="Times New Roman" w:hAnsi="Times New Roman" w:cs="Times New Roman"/>
          <w:sz w:val="28"/>
          <w:szCs w:val="28"/>
        </w:rPr>
        <w:t xml:space="preserve"> Например, вызывает сомнение вывод Суда о том, что ответ на вопрос «Кто находился за рулем Вашего автомобиля в определенный момент?» не является </w:t>
      </w:r>
      <w:proofErr w:type="spellStart"/>
      <w:r>
        <w:rPr>
          <w:rFonts w:ascii="Times New Roman" w:hAnsi="Times New Roman" w:cs="Times New Roman"/>
          <w:sz w:val="28"/>
          <w:szCs w:val="28"/>
        </w:rPr>
        <w:t>самоинкриминирующим</w:t>
      </w:r>
      <w:proofErr w:type="spellEnd"/>
      <w:r>
        <w:rPr>
          <w:rFonts w:ascii="Times New Roman" w:hAnsi="Times New Roman" w:cs="Times New Roman"/>
          <w:sz w:val="28"/>
          <w:szCs w:val="28"/>
        </w:rPr>
        <w:t xml:space="preserve">. Фактически, как подчеркнул судья, таким доказательством можно считать любое </w:t>
      </w:r>
      <w:r w:rsidRPr="00AF7818">
        <w:rPr>
          <w:rFonts w:ascii="Times New Roman" w:hAnsi="Times New Roman" w:cs="Times New Roman"/>
          <w:sz w:val="28"/>
          <w:szCs w:val="28"/>
        </w:rPr>
        <w:t>д</w:t>
      </w:r>
      <w:r>
        <w:rPr>
          <w:rFonts w:ascii="Times New Roman" w:hAnsi="Times New Roman" w:cs="Times New Roman"/>
          <w:sz w:val="28"/>
          <w:szCs w:val="28"/>
        </w:rPr>
        <w:t xml:space="preserve">оказательство, предоставленное </w:t>
      </w:r>
      <w:r w:rsidRPr="00AF7818">
        <w:rPr>
          <w:rFonts w:ascii="Times New Roman" w:hAnsi="Times New Roman" w:cs="Times New Roman"/>
          <w:sz w:val="28"/>
          <w:szCs w:val="28"/>
        </w:rPr>
        <w:t>обвиняемым,  которое  было  использовано  или  которое планируется использовать в целях установления его виновности  в  совершении  уголовно  наказуемого  деяния</w:t>
      </w:r>
      <w:r>
        <w:rPr>
          <w:rFonts w:ascii="Times New Roman" w:hAnsi="Times New Roman" w:cs="Times New Roman"/>
          <w:sz w:val="28"/>
          <w:szCs w:val="28"/>
        </w:rPr>
        <w:t xml:space="preserve">. И в этом смысле были правы оба заявителя, утверждавшие, что от них </w:t>
      </w:r>
      <w:r w:rsidRPr="00AF7818">
        <w:rPr>
          <w:rFonts w:ascii="Times New Roman" w:hAnsi="Times New Roman" w:cs="Times New Roman"/>
          <w:sz w:val="28"/>
          <w:szCs w:val="28"/>
        </w:rPr>
        <w:t>требовалось  предоставление  важнейшей  информации, что должно было пр</w:t>
      </w:r>
      <w:r>
        <w:rPr>
          <w:rFonts w:ascii="Times New Roman" w:hAnsi="Times New Roman" w:cs="Times New Roman"/>
          <w:sz w:val="28"/>
          <w:szCs w:val="28"/>
        </w:rPr>
        <w:t>ивести к их осуждению за вменен</w:t>
      </w:r>
      <w:r w:rsidRPr="00AF7818">
        <w:rPr>
          <w:rFonts w:ascii="Times New Roman" w:hAnsi="Times New Roman" w:cs="Times New Roman"/>
          <w:sz w:val="28"/>
          <w:szCs w:val="28"/>
        </w:rPr>
        <w:t>ные им преступления.</w:t>
      </w:r>
      <w:r w:rsidRPr="001241D4">
        <w:rPr>
          <w:rFonts w:ascii="Times New Roman" w:hAnsi="Times New Roman" w:cs="Times New Roman"/>
          <w:sz w:val="28"/>
          <w:szCs w:val="28"/>
        </w:rPr>
        <w:t xml:space="preserve"> </w:t>
      </w:r>
      <w:r w:rsidRPr="00AF7818">
        <w:rPr>
          <w:rFonts w:ascii="Times New Roman" w:hAnsi="Times New Roman" w:cs="Times New Roman"/>
          <w:sz w:val="28"/>
          <w:szCs w:val="28"/>
        </w:rPr>
        <w:t>Совершенно очевидно</w:t>
      </w:r>
      <w:r>
        <w:rPr>
          <w:rFonts w:ascii="Times New Roman" w:hAnsi="Times New Roman" w:cs="Times New Roman"/>
          <w:sz w:val="28"/>
          <w:szCs w:val="28"/>
        </w:rPr>
        <w:t>, что сообщение лицом того фак</w:t>
      </w:r>
      <w:r w:rsidRPr="00AF7818">
        <w:rPr>
          <w:rFonts w:ascii="Times New Roman" w:hAnsi="Times New Roman" w:cs="Times New Roman"/>
          <w:sz w:val="28"/>
          <w:szCs w:val="28"/>
        </w:rPr>
        <w:t>та, что он находилс</w:t>
      </w:r>
      <w:r>
        <w:rPr>
          <w:rFonts w:ascii="Times New Roman" w:hAnsi="Times New Roman" w:cs="Times New Roman"/>
          <w:sz w:val="28"/>
          <w:szCs w:val="28"/>
        </w:rPr>
        <w:t>я за рулем превышающего установ</w:t>
      </w:r>
      <w:r w:rsidRPr="00AF7818">
        <w:rPr>
          <w:rFonts w:ascii="Times New Roman" w:hAnsi="Times New Roman" w:cs="Times New Roman"/>
          <w:sz w:val="28"/>
          <w:szCs w:val="28"/>
        </w:rPr>
        <w:t>ленную скорость автомобиля равносильно признанию в нарушении им скоростного режима.</w:t>
      </w:r>
    </w:p>
    <w:p w:rsidR="001241D4" w:rsidRDefault="001241D4" w:rsidP="001241D4">
      <w:pPr>
        <w:jc w:val="both"/>
        <w:rPr>
          <w:rFonts w:ascii="Times New Roman" w:hAnsi="Times New Roman" w:cs="Times New Roman"/>
          <w:sz w:val="28"/>
          <w:szCs w:val="28"/>
        </w:rPr>
      </w:pPr>
      <w:r>
        <w:rPr>
          <w:rFonts w:ascii="Times New Roman" w:hAnsi="Times New Roman" w:cs="Times New Roman"/>
          <w:sz w:val="28"/>
          <w:szCs w:val="28"/>
        </w:rPr>
        <w:t xml:space="preserve">Кроме того, судья Павловский обратил внимание на то обстоятельство, что наказание, </w:t>
      </w:r>
      <w:r w:rsidRPr="00AF7818">
        <w:rPr>
          <w:rFonts w:ascii="Times New Roman" w:hAnsi="Times New Roman" w:cs="Times New Roman"/>
          <w:sz w:val="28"/>
          <w:szCs w:val="28"/>
        </w:rPr>
        <w:t>предусмотренное  зако</w:t>
      </w:r>
      <w:r>
        <w:rPr>
          <w:rFonts w:ascii="Times New Roman" w:hAnsi="Times New Roman" w:cs="Times New Roman"/>
          <w:sz w:val="28"/>
          <w:szCs w:val="28"/>
        </w:rPr>
        <w:t>нодательством  Соединенного  Ко</w:t>
      </w:r>
      <w:r w:rsidRPr="00AF7818">
        <w:rPr>
          <w:rFonts w:ascii="Times New Roman" w:hAnsi="Times New Roman" w:cs="Times New Roman"/>
          <w:sz w:val="28"/>
          <w:szCs w:val="28"/>
        </w:rPr>
        <w:t>ролевства за непредста</w:t>
      </w:r>
      <w:r>
        <w:rPr>
          <w:rFonts w:ascii="Times New Roman" w:hAnsi="Times New Roman" w:cs="Times New Roman"/>
          <w:sz w:val="28"/>
          <w:szCs w:val="28"/>
        </w:rPr>
        <w:t>вление информации о лице, подоз</w:t>
      </w:r>
      <w:r w:rsidRPr="00AF7818">
        <w:rPr>
          <w:rFonts w:ascii="Times New Roman" w:hAnsi="Times New Roman" w:cs="Times New Roman"/>
          <w:sz w:val="28"/>
          <w:szCs w:val="28"/>
        </w:rPr>
        <w:t>реваемом в совершени</w:t>
      </w:r>
      <w:r>
        <w:rPr>
          <w:rFonts w:ascii="Times New Roman" w:hAnsi="Times New Roman" w:cs="Times New Roman"/>
          <w:sz w:val="28"/>
          <w:szCs w:val="28"/>
        </w:rPr>
        <w:t>и преступления, аналогично нака</w:t>
      </w:r>
      <w:r w:rsidRPr="00AF7818">
        <w:rPr>
          <w:rFonts w:ascii="Times New Roman" w:hAnsi="Times New Roman" w:cs="Times New Roman"/>
          <w:sz w:val="28"/>
          <w:szCs w:val="28"/>
        </w:rPr>
        <w:t>занию,  предусмотренному  за  совершение  самого  этого преступления.</w:t>
      </w:r>
      <w:r>
        <w:rPr>
          <w:rFonts w:ascii="Times New Roman" w:hAnsi="Times New Roman" w:cs="Times New Roman"/>
          <w:sz w:val="28"/>
          <w:szCs w:val="28"/>
        </w:rPr>
        <w:t xml:space="preserve"> Судья нашел эту степень принуждения (один из установленных ЕСПЧ критериев) чрезмерно высокой.</w:t>
      </w:r>
    </w:p>
    <w:p w:rsidR="00063B1D" w:rsidRDefault="00063B1D" w:rsidP="001241D4">
      <w:pPr>
        <w:jc w:val="both"/>
        <w:rPr>
          <w:rFonts w:ascii="Times New Roman" w:hAnsi="Times New Roman" w:cs="Times New Roman"/>
          <w:sz w:val="28"/>
          <w:szCs w:val="28"/>
        </w:rPr>
      </w:pPr>
      <w:r>
        <w:rPr>
          <w:rFonts w:ascii="Times New Roman" w:hAnsi="Times New Roman" w:cs="Times New Roman"/>
          <w:sz w:val="28"/>
          <w:szCs w:val="28"/>
        </w:rPr>
        <w:t>По мнению судьи, осуждение обоих заявителей было несовместимо с правом не свидетельствовать против себя, так как</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'Халлорана</w:t>
      </w:r>
      <w:proofErr w:type="spellEnd"/>
      <w:r>
        <w:rPr>
          <w:rFonts w:ascii="Times New Roman" w:hAnsi="Times New Roman" w:cs="Times New Roman"/>
          <w:sz w:val="28"/>
          <w:szCs w:val="28"/>
        </w:rPr>
        <w:t xml:space="preserve"> оштрафовали на основании единственного доказательства, указывающего, что он управлял автомобилем в момент правонарушения – его собственного признания, полученного под страхом наказания. </w:t>
      </w:r>
      <w:proofErr w:type="spellStart"/>
      <w:r>
        <w:rPr>
          <w:rFonts w:ascii="Times New Roman" w:hAnsi="Times New Roman" w:cs="Times New Roman"/>
          <w:sz w:val="28"/>
          <w:szCs w:val="28"/>
        </w:rPr>
        <w:t>Фрэнсис</w:t>
      </w:r>
      <w:proofErr w:type="spellEnd"/>
      <w:r>
        <w:rPr>
          <w:rFonts w:ascii="Times New Roman" w:hAnsi="Times New Roman" w:cs="Times New Roman"/>
          <w:sz w:val="28"/>
          <w:szCs w:val="28"/>
        </w:rPr>
        <w:t xml:space="preserve"> же был осужден за попытку </w:t>
      </w:r>
      <w:proofErr w:type="gramStart"/>
      <w:r>
        <w:rPr>
          <w:rFonts w:ascii="Times New Roman" w:hAnsi="Times New Roman" w:cs="Times New Roman"/>
          <w:sz w:val="28"/>
          <w:szCs w:val="28"/>
        </w:rPr>
        <w:t>воспользоваться своим правом не свидетельствовать</w:t>
      </w:r>
      <w:proofErr w:type="gramEnd"/>
      <w:r>
        <w:rPr>
          <w:rFonts w:ascii="Times New Roman" w:hAnsi="Times New Roman" w:cs="Times New Roman"/>
          <w:sz w:val="28"/>
          <w:szCs w:val="28"/>
        </w:rPr>
        <w:t xml:space="preserve"> против себя.</w:t>
      </w:r>
    </w:p>
    <w:p w:rsidR="00063B1D" w:rsidRDefault="00063B1D" w:rsidP="00063B1D">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судья не согласился с тем, что законодательство  Соединенного </w:t>
      </w:r>
      <w:r w:rsidRPr="00AF7818">
        <w:rPr>
          <w:rFonts w:ascii="Times New Roman" w:hAnsi="Times New Roman" w:cs="Times New Roman"/>
          <w:sz w:val="28"/>
          <w:szCs w:val="28"/>
        </w:rPr>
        <w:t xml:space="preserve">Королевства  допускает </w:t>
      </w:r>
      <w:r>
        <w:rPr>
          <w:rFonts w:ascii="Times New Roman" w:hAnsi="Times New Roman" w:cs="Times New Roman"/>
          <w:sz w:val="28"/>
          <w:szCs w:val="28"/>
        </w:rPr>
        <w:t xml:space="preserve"> отклонение  от  основных  прин</w:t>
      </w:r>
      <w:r w:rsidRPr="00AF7818">
        <w:rPr>
          <w:rFonts w:ascii="Times New Roman" w:hAnsi="Times New Roman" w:cs="Times New Roman"/>
          <w:sz w:val="28"/>
          <w:szCs w:val="28"/>
        </w:rPr>
        <w:t>ципов справедливого су</w:t>
      </w:r>
      <w:r>
        <w:rPr>
          <w:rFonts w:ascii="Times New Roman" w:hAnsi="Times New Roman" w:cs="Times New Roman"/>
          <w:sz w:val="28"/>
          <w:szCs w:val="28"/>
        </w:rPr>
        <w:t>дебного разбирательства для уго</w:t>
      </w:r>
      <w:r w:rsidRPr="00AF7818">
        <w:rPr>
          <w:rFonts w:ascii="Times New Roman" w:hAnsi="Times New Roman" w:cs="Times New Roman"/>
          <w:sz w:val="28"/>
          <w:szCs w:val="28"/>
        </w:rPr>
        <w:t>ловного  преследования</w:t>
      </w:r>
      <w:r>
        <w:rPr>
          <w:rFonts w:ascii="Times New Roman" w:hAnsi="Times New Roman" w:cs="Times New Roman"/>
          <w:sz w:val="28"/>
          <w:szCs w:val="28"/>
        </w:rPr>
        <w:t xml:space="preserve">  за  малозначительные  правона</w:t>
      </w:r>
      <w:r w:rsidRPr="00AF7818">
        <w:rPr>
          <w:rFonts w:ascii="Times New Roman" w:hAnsi="Times New Roman" w:cs="Times New Roman"/>
          <w:sz w:val="28"/>
          <w:szCs w:val="28"/>
        </w:rPr>
        <w:t>рушения, которые не несут особенно серьезной угрозы для общества.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Более того, как отметил молдавский судья, если такое отклонение оправданно при расследовании незначительных правонарушений, почему бы не </w:t>
      </w:r>
      <w:r w:rsidRPr="00AF7818">
        <w:rPr>
          <w:rFonts w:ascii="Times New Roman" w:hAnsi="Times New Roman" w:cs="Times New Roman"/>
          <w:sz w:val="28"/>
          <w:szCs w:val="28"/>
        </w:rPr>
        <w:t>использовать  такой  же  по</w:t>
      </w:r>
      <w:r>
        <w:rPr>
          <w:rFonts w:ascii="Times New Roman" w:hAnsi="Times New Roman" w:cs="Times New Roman"/>
          <w:sz w:val="28"/>
          <w:szCs w:val="28"/>
        </w:rPr>
        <w:t>дход  для  областей,  где  обес</w:t>
      </w:r>
      <w:r w:rsidRPr="00AF7818">
        <w:rPr>
          <w:rFonts w:ascii="Times New Roman" w:hAnsi="Times New Roman" w:cs="Times New Roman"/>
          <w:sz w:val="28"/>
          <w:szCs w:val="28"/>
        </w:rPr>
        <w:t>поко</w:t>
      </w:r>
      <w:r w:rsidR="00F419A8">
        <w:rPr>
          <w:rFonts w:ascii="Times New Roman" w:hAnsi="Times New Roman" w:cs="Times New Roman"/>
          <w:sz w:val="28"/>
          <w:szCs w:val="28"/>
        </w:rPr>
        <w:t>енность общества более обоснова</w:t>
      </w:r>
      <w:r w:rsidRPr="00AF7818">
        <w:rPr>
          <w:rFonts w:ascii="Times New Roman" w:hAnsi="Times New Roman" w:cs="Times New Roman"/>
          <w:sz w:val="28"/>
          <w:szCs w:val="28"/>
        </w:rPr>
        <w:t>на, что могло бы оправдать отступление от абсолютного характера прав, гарантируемых статье</w:t>
      </w:r>
      <w:r>
        <w:rPr>
          <w:rFonts w:ascii="Times New Roman" w:hAnsi="Times New Roman" w:cs="Times New Roman"/>
          <w:sz w:val="28"/>
          <w:szCs w:val="28"/>
        </w:rPr>
        <w:t>й 6 Конвенции: терроризм, банди</w:t>
      </w:r>
      <w:r w:rsidRPr="00AF7818">
        <w:rPr>
          <w:rFonts w:ascii="Times New Roman" w:hAnsi="Times New Roman" w:cs="Times New Roman"/>
          <w:sz w:val="28"/>
          <w:szCs w:val="28"/>
        </w:rPr>
        <w:t>тизм, убийства, органи</w:t>
      </w:r>
      <w:r>
        <w:rPr>
          <w:rFonts w:ascii="Times New Roman" w:hAnsi="Times New Roman" w:cs="Times New Roman"/>
          <w:sz w:val="28"/>
          <w:szCs w:val="28"/>
        </w:rPr>
        <w:t>зованная преступность и иные по</w:t>
      </w:r>
      <w:r w:rsidR="000B70F5">
        <w:rPr>
          <w:rFonts w:ascii="Times New Roman" w:hAnsi="Times New Roman" w:cs="Times New Roman"/>
          <w:sz w:val="28"/>
          <w:szCs w:val="28"/>
        </w:rPr>
        <w:t>-</w:t>
      </w:r>
      <w:r w:rsidRPr="00AF7818">
        <w:rPr>
          <w:rFonts w:ascii="Times New Roman" w:hAnsi="Times New Roman" w:cs="Times New Roman"/>
          <w:sz w:val="28"/>
          <w:szCs w:val="28"/>
        </w:rPr>
        <w:t>настоящему опасные формы преступной деятельности?</w:t>
      </w:r>
      <w:proofErr w:type="gramEnd"/>
    </w:p>
    <w:p w:rsidR="000B70F5" w:rsidRDefault="000B70F5" w:rsidP="000B70F5">
      <w:pPr>
        <w:jc w:val="both"/>
        <w:rPr>
          <w:rFonts w:ascii="Times New Roman" w:hAnsi="Times New Roman" w:cs="Times New Roman"/>
          <w:sz w:val="28"/>
          <w:szCs w:val="28"/>
        </w:rPr>
      </w:pPr>
      <w:r>
        <w:rPr>
          <w:rFonts w:ascii="Times New Roman" w:hAnsi="Times New Roman" w:cs="Times New Roman"/>
          <w:sz w:val="28"/>
          <w:szCs w:val="28"/>
        </w:rPr>
        <w:t xml:space="preserve">Наконец, заслуживает упоминания еще один аргумент молдавского судьи. Согласившись, что государствам крайне сложно соблюдать все процессуальные гарантии при рассмотрении миллионов случаев превышения </w:t>
      </w:r>
      <w:r>
        <w:rPr>
          <w:rFonts w:ascii="Times New Roman" w:hAnsi="Times New Roman" w:cs="Times New Roman"/>
          <w:sz w:val="28"/>
          <w:szCs w:val="28"/>
        </w:rPr>
        <w:lastRenderedPageBreak/>
        <w:t xml:space="preserve">скоростного режима, он отметил: </w:t>
      </w:r>
      <w:r w:rsidRPr="00AF7818">
        <w:rPr>
          <w:rFonts w:ascii="Times New Roman" w:hAnsi="Times New Roman" w:cs="Times New Roman"/>
          <w:sz w:val="28"/>
          <w:szCs w:val="28"/>
        </w:rPr>
        <w:t>если запрет нарушается так</w:t>
      </w:r>
      <w:r>
        <w:rPr>
          <w:rFonts w:ascii="Times New Roman" w:hAnsi="Times New Roman" w:cs="Times New Roman"/>
          <w:sz w:val="28"/>
          <w:szCs w:val="28"/>
        </w:rPr>
        <w:t xml:space="preserve"> часто, с этим </w:t>
      </w:r>
      <w:r w:rsidRPr="00AF7818">
        <w:rPr>
          <w:rFonts w:ascii="Times New Roman" w:hAnsi="Times New Roman" w:cs="Times New Roman"/>
          <w:sz w:val="28"/>
          <w:szCs w:val="28"/>
        </w:rPr>
        <w:t>запретом  явно  что-то  не  так.  Это  означает,  что  запрет не отражает насущно</w:t>
      </w:r>
      <w:r>
        <w:rPr>
          <w:rFonts w:ascii="Times New Roman" w:hAnsi="Times New Roman" w:cs="Times New Roman"/>
          <w:sz w:val="28"/>
          <w:szCs w:val="28"/>
        </w:rPr>
        <w:t>й социальной потребности, учиты</w:t>
      </w:r>
      <w:r w:rsidRPr="00AF7818">
        <w:rPr>
          <w:rFonts w:ascii="Times New Roman" w:hAnsi="Times New Roman" w:cs="Times New Roman"/>
          <w:sz w:val="28"/>
          <w:szCs w:val="28"/>
        </w:rPr>
        <w:t>вая, что такое больш</w:t>
      </w:r>
      <w:r>
        <w:rPr>
          <w:rFonts w:ascii="Times New Roman" w:hAnsi="Times New Roman" w:cs="Times New Roman"/>
          <w:sz w:val="28"/>
          <w:szCs w:val="28"/>
        </w:rPr>
        <w:t>ое количество людей решают нару</w:t>
      </w:r>
      <w:r w:rsidRPr="00AF7818">
        <w:rPr>
          <w:rFonts w:ascii="Times New Roman" w:hAnsi="Times New Roman" w:cs="Times New Roman"/>
          <w:sz w:val="28"/>
          <w:szCs w:val="28"/>
        </w:rPr>
        <w:t>шить его даже под угрозой уголовного преследования. А если это так, может быть, пришло время пересмотреть ограничения скорости и установить пределы, в большей степени  отражающие  потребности  людей.</w:t>
      </w:r>
      <w:r w:rsidRPr="000B70F5">
        <w:rPr>
          <w:rFonts w:ascii="Times New Roman" w:hAnsi="Times New Roman" w:cs="Times New Roman"/>
          <w:sz w:val="28"/>
          <w:szCs w:val="28"/>
        </w:rPr>
        <w:t xml:space="preserve"> </w:t>
      </w:r>
      <w:r>
        <w:rPr>
          <w:rFonts w:ascii="Times New Roman" w:hAnsi="Times New Roman" w:cs="Times New Roman"/>
          <w:sz w:val="28"/>
          <w:szCs w:val="28"/>
        </w:rPr>
        <w:t>По мнению судьи, сложно согласиться с аргу</w:t>
      </w:r>
      <w:r w:rsidRPr="00AF7818">
        <w:rPr>
          <w:rFonts w:ascii="Times New Roman" w:hAnsi="Times New Roman" w:cs="Times New Roman"/>
          <w:sz w:val="28"/>
          <w:szCs w:val="28"/>
        </w:rPr>
        <w:t xml:space="preserve">ментом, что сотни </w:t>
      </w:r>
      <w:r>
        <w:rPr>
          <w:rFonts w:ascii="Times New Roman" w:hAnsi="Times New Roman" w:cs="Times New Roman"/>
          <w:sz w:val="28"/>
          <w:szCs w:val="28"/>
        </w:rPr>
        <w:t>тысяч превышающих скорость авто</w:t>
      </w:r>
      <w:r w:rsidRPr="00AF7818">
        <w:rPr>
          <w:rFonts w:ascii="Times New Roman" w:hAnsi="Times New Roman" w:cs="Times New Roman"/>
          <w:sz w:val="28"/>
          <w:szCs w:val="28"/>
        </w:rPr>
        <w:t>мобилистов неправы, и только власти правы.</w:t>
      </w:r>
      <w:r>
        <w:rPr>
          <w:rFonts w:ascii="Times New Roman" w:hAnsi="Times New Roman" w:cs="Times New Roman"/>
          <w:sz w:val="28"/>
          <w:szCs w:val="28"/>
        </w:rPr>
        <w:t xml:space="preserve"> В этой связи у каждого государства </w:t>
      </w:r>
      <w:r w:rsidRPr="00AF7818">
        <w:rPr>
          <w:rFonts w:ascii="Times New Roman" w:hAnsi="Times New Roman" w:cs="Times New Roman"/>
          <w:sz w:val="28"/>
          <w:szCs w:val="28"/>
        </w:rPr>
        <w:t xml:space="preserve">лишь  два  </w:t>
      </w:r>
      <w:r>
        <w:rPr>
          <w:rFonts w:ascii="Times New Roman" w:hAnsi="Times New Roman" w:cs="Times New Roman"/>
          <w:sz w:val="28"/>
          <w:szCs w:val="28"/>
        </w:rPr>
        <w:t>варианта  действий:  либо  осу</w:t>
      </w:r>
      <w:r w:rsidRPr="00AF7818">
        <w:rPr>
          <w:rFonts w:ascii="Times New Roman" w:hAnsi="Times New Roman" w:cs="Times New Roman"/>
          <w:sz w:val="28"/>
          <w:szCs w:val="28"/>
        </w:rPr>
        <w:t>ществлять  уголовное  преследование  правонарушителей в полном соответствии</w:t>
      </w:r>
      <w:r>
        <w:rPr>
          <w:rFonts w:ascii="Times New Roman" w:hAnsi="Times New Roman" w:cs="Times New Roman"/>
          <w:sz w:val="28"/>
          <w:szCs w:val="28"/>
        </w:rPr>
        <w:t xml:space="preserve"> с требованиями статьи 6 Конвен</w:t>
      </w:r>
      <w:r w:rsidRPr="00AF7818">
        <w:rPr>
          <w:rFonts w:ascii="Times New Roman" w:hAnsi="Times New Roman" w:cs="Times New Roman"/>
          <w:sz w:val="28"/>
          <w:szCs w:val="28"/>
        </w:rPr>
        <w:t xml:space="preserve">ции, либо, если это </w:t>
      </w:r>
      <w:r>
        <w:rPr>
          <w:rFonts w:ascii="Times New Roman" w:hAnsi="Times New Roman" w:cs="Times New Roman"/>
          <w:sz w:val="28"/>
          <w:szCs w:val="28"/>
        </w:rPr>
        <w:t>невозможно ввиду огромного коли</w:t>
      </w:r>
      <w:r w:rsidRPr="00AF7818">
        <w:rPr>
          <w:rFonts w:ascii="Times New Roman" w:hAnsi="Times New Roman" w:cs="Times New Roman"/>
          <w:sz w:val="28"/>
          <w:szCs w:val="28"/>
        </w:rPr>
        <w:t>чества  нарушений,  со</w:t>
      </w:r>
      <w:r>
        <w:rPr>
          <w:rFonts w:ascii="Times New Roman" w:hAnsi="Times New Roman" w:cs="Times New Roman"/>
          <w:sz w:val="28"/>
          <w:szCs w:val="28"/>
        </w:rPr>
        <w:t>вершаемых  населением,  декрими</w:t>
      </w:r>
      <w:r w:rsidRPr="00AF7818">
        <w:rPr>
          <w:rFonts w:ascii="Times New Roman" w:hAnsi="Times New Roman" w:cs="Times New Roman"/>
          <w:sz w:val="28"/>
          <w:szCs w:val="28"/>
        </w:rPr>
        <w:t>нализовать деяние, которое совершается так часто, что может  считаться  нормой,  а  не  исключением.</w:t>
      </w:r>
    </w:p>
    <w:p w:rsidR="004404E0" w:rsidRPr="004404E0" w:rsidRDefault="00ED5737" w:rsidP="004404E0">
      <w:pPr>
        <w:jc w:val="both"/>
        <w:rPr>
          <w:rFonts w:ascii="Times New Roman" w:hAnsi="Times New Roman" w:cs="Times New Roman"/>
          <w:sz w:val="28"/>
          <w:szCs w:val="28"/>
        </w:rPr>
      </w:pPr>
      <w:r>
        <w:rPr>
          <w:rFonts w:ascii="Times New Roman" w:hAnsi="Times New Roman" w:cs="Times New Roman"/>
          <w:sz w:val="28"/>
          <w:szCs w:val="28"/>
        </w:rPr>
        <w:t xml:space="preserve">Третье особое мнение высказал судья от Нидерландов </w:t>
      </w:r>
      <w:proofErr w:type="spellStart"/>
      <w:r>
        <w:rPr>
          <w:rFonts w:ascii="Times New Roman" w:hAnsi="Times New Roman" w:cs="Times New Roman"/>
          <w:sz w:val="28"/>
          <w:szCs w:val="28"/>
        </w:rPr>
        <w:t>Эгберт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Мийер</w:t>
      </w:r>
      <w:proofErr w:type="spellEnd"/>
      <w:r>
        <w:rPr>
          <w:rFonts w:ascii="Times New Roman" w:hAnsi="Times New Roman" w:cs="Times New Roman"/>
          <w:sz w:val="28"/>
          <w:szCs w:val="28"/>
        </w:rPr>
        <w:t xml:space="preserve">. Он, в целом, был согласен с мнением судьи Павловского и считал, что в данном деле было допущено нарушение статьи 6 Конвенции. В качестве аргументов </w:t>
      </w:r>
      <w:proofErr w:type="spellStart"/>
      <w:r>
        <w:rPr>
          <w:rFonts w:ascii="Times New Roman" w:hAnsi="Times New Roman" w:cs="Times New Roman"/>
          <w:sz w:val="28"/>
          <w:szCs w:val="28"/>
        </w:rPr>
        <w:t>Мийер</w:t>
      </w:r>
      <w:proofErr w:type="spellEnd"/>
      <w:r>
        <w:rPr>
          <w:rFonts w:ascii="Times New Roman" w:hAnsi="Times New Roman" w:cs="Times New Roman"/>
          <w:sz w:val="28"/>
          <w:szCs w:val="28"/>
        </w:rPr>
        <w:t xml:space="preserve"> привел еще ряд соображений. Так, он указал, что цели борьбы с автомобильными правонарушениями лучше служила бы законодательно установленная опровержимая презумпция, согласно которой за подобные нарушения должен отвечать владелец автомобиля, если только не докажет отсутствие своей вины. Кроме того, он усомнился в том, что каждый автовладелец может считаться отказавшимся от своего права не свидетельствовать против себя только на том основании, что приобрел автомобиль.</w:t>
      </w:r>
    </w:p>
    <w:p w:rsidR="00CC1AFF" w:rsidRDefault="00CC1AFF" w:rsidP="00CC1AFF">
      <w:pPr>
        <w:jc w:val="center"/>
        <w:rPr>
          <w:rFonts w:ascii="Times New Roman" w:hAnsi="Times New Roman" w:cs="Times New Roman"/>
          <w:b/>
          <w:sz w:val="28"/>
          <w:szCs w:val="28"/>
        </w:rPr>
      </w:pPr>
    </w:p>
    <w:p w:rsidR="00CC1AFF" w:rsidRDefault="00CC1AFF" w:rsidP="00CC1AFF">
      <w:pPr>
        <w:jc w:val="center"/>
        <w:rPr>
          <w:rFonts w:ascii="Times New Roman" w:hAnsi="Times New Roman" w:cs="Times New Roman"/>
          <w:b/>
          <w:sz w:val="28"/>
          <w:szCs w:val="28"/>
        </w:rPr>
      </w:pPr>
    </w:p>
    <w:p w:rsidR="00CC1AFF" w:rsidRPr="00CC1AFF" w:rsidRDefault="00CC1AFF" w:rsidP="00CC1AFF">
      <w:pPr>
        <w:jc w:val="center"/>
        <w:rPr>
          <w:rFonts w:ascii="Times New Roman" w:hAnsi="Times New Roman" w:cs="Times New Roman"/>
          <w:b/>
          <w:sz w:val="28"/>
          <w:szCs w:val="28"/>
        </w:rPr>
      </w:pPr>
      <w:r>
        <w:rPr>
          <w:rFonts w:ascii="Times New Roman" w:hAnsi="Times New Roman" w:cs="Times New Roman"/>
          <w:b/>
          <w:sz w:val="28"/>
          <w:szCs w:val="28"/>
        </w:rPr>
        <w:t>Поляков</w:t>
      </w:r>
      <w:r w:rsidRPr="00CC1AFF">
        <w:rPr>
          <w:rFonts w:ascii="Times New Roman" w:hAnsi="Times New Roman" w:cs="Times New Roman"/>
          <w:b/>
          <w:sz w:val="28"/>
          <w:szCs w:val="28"/>
        </w:rPr>
        <w:t xml:space="preserve"> против России</w:t>
      </w:r>
    </w:p>
    <w:p w:rsidR="00CC1AFF" w:rsidRPr="00CC1AFF" w:rsidRDefault="00CC1AFF" w:rsidP="00CC1AFF">
      <w:pPr>
        <w:jc w:val="center"/>
        <w:rPr>
          <w:rFonts w:ascii="Times New Roman" w:hAnsi="Times New Roman" w:cs="Times New Roman"/>
          <w:b/>
          <w:sz w:val="28"/>
          <w:szCs w:val="28"/>
        </w:rPr>
      </w:pPr>
      <w:proofErr w:type="gramStart"/>
      <w:r w:rsidRPr="00CC1AFF">
        <w:rPr>
          <w:rFonts w:ascii="Times New Roman" w:hAnsi="Times New Roman" w:cs="Times New Roman"/>
          <w:b/>
          <w:sz w:val="28"/>
          <w:szCs w:val="28"/>
        </w:rPr>
        <w:t>(</w:t>
      </w:r>
      <w:proofErr w:type="spellStart"/>
      <w:r>
        <w:rPr>
          <w:rFonts w:ascii="Times New Roman" w:hAnsi="Times New Roman" w:cs="Times New Roman"/>
          <w:b/>
          <w:sz w:val="28"/>
          <w:szCs w:val="28"/>
          <w:lang w:val="en-US"/>
        </w:rPr>
        <w:t>Polyakov</w:t>
      </w:r>
      <w:proofErr w:type="spellEnd"/>
      <w:r w:rsidRPr="00CC1AFF">
        <w:rPr>
          <w:rFonts w:ascii="Times New Roman" w:hAnsi="Times New Roman" w:cs="Times New Roman"/>
          <w:b/>
          <w:sz w:val="28"/>
          <w:szCs w:val="28"/>
        </w:rPr>
        <w:t xml:space="preserve"> v.</w:t>
      </w:r>
      <w:proofErr w:type="gramEnd"/>
      <w:r w:rsidRPr="00CC1AFF">
        <w:rPr>
          <w:rFonts w:ascii="Times New Roman" w:hAnsi="Times New Roman" w:cs="Times New Roman"/>
          <w:b/>
          <w:sz w:val="28"/>
          <w:szCs w:val="28"/>
        </w:rPr>
        <w:t xml:space="preserve"> </w:t>
      </w:r>
      <w:r>
        <w:rPr>
          <w:rFonts w:ascii="Times New Roman" w:hAnsi="Times New Roman" w:cs="Times New Roman"/>
          <w:b/>
          <w:sz w:val="28"/>
          <w:szCs w:val="28"/>
          <w:lang w:val="en-US"/>
        </w:rPr>
        <w:t>Russia</w:t>
      </w:r>
      <w:r w:rsidRPr="00CC1AFF">
        <w:rPr>
          <w:rFonts w:ascii="Times New Roman" w:hAnsi="Times New Roman" w:cs="Times New Roman"/>
          <w:b/>
          <w:sz w:val="28"/>
          <w:szCs w:val="28"/>
        </w:rPr>
        <w:t>)</w:t>
      </w:r>
    </w:p>
    <w:p w:rsidR="00CC1AFF" w:rsidRPr="00CC1AFF" w:rsidRDefault="00CC1AFF" w:rsidP="00CC1AFF">
      <w:pPr>
        <w:jc w:val="center"/>
        <w:rPr>
          <w:rFonts w:ascii="Times New Roman" w:hAnsi="Times New Roman" w:cs="Times New Roman"/>
          <w:b/>
          <w:sz w:val="28"/>
          <w:szCs w:val="28"/>
        </w:rPr>
      </w:pPr>
      <w:r w:rsidRPr="00CC1AFF">
        <w:rPr>
          <w:rFonts w:ascii="Times New Roman" w:hAnsi="Times New Roman" w:cs="Times New Roman"/>
          <w:b/>
          <w:sz w:val="28"/>
          <w:szCs w:val="28"/>
        </w:rPr>
        <w:t>жалоба №</w:t>
      </w:r>
      <w:r>
        <w:rPr>
          <w:rFonts w:ascii="Times New Roman" w:hAnsi="Times New Roman" w:cs="Times New Roman"/>
          <w:b/>
          <w:sz w:val="28"/>
          <w:szCs w:val="28"/>
        </w:rPr>
        <w:t xml:space="preserve"> 77018/01</w:t>
      </w:r>
    </w:p>
    <w:p w:rsidR="00CC1AFF" w:rsidRPr="000A6361" w:rsidRDefault="00CC1AFF" w:rsidP="00CC1AFF">
      <w:pPr>
        <w:jc w:val="center"/>
        <w:rPr>
          <w:rFonts w:ascii="Times New Roman" w:hAnsi="Times New Roman" w:cs="Times New Roman"/>
          <w:b/>
          <w:sz w:val="28"/>
          <w:szCs w:val="28"/>
        </w:rPr>
      </w:pPr>
      <w:r w:rsidRPr="00CC1AFF">
        <w:rPr>
          <w:rFonts w:ascii="Times New Roman" w:hAnsi="Times New Roman" w:cs="Times New Roman"/>
          <w:b/>
          <w:sz w:val="28"/>
          <w:szCs w:val="28"/>
        </w:rPr>
        <w:t>Постановление вынесено</w:t>
      </w:r>
      <w:r>
        <w:rPr>
          <w:rFonts w:ascii="Times New Roman" w:hAnsi="Times New Roman" w:cs="Times New Roman"/>
          <w:b/>
          <w:sz w:val="28"/>
          <w:szCs w:val="28"/>
        </w:rPr>
        <w:t xml:space="preserve"> 29 января 2009 года</w:t>
      </w:r>
    </w:p>
    <w:p w:rsidR="00FB2989" w:rsidRPr="000A6361" w:rsidRDefault="00FB2989" w:rsidP="00CC1AFF">
      <w:pPr>
        <w:jc w:val="center"/>
        <w:rPr>
          <w:rFonts w:ascii="Times New Roman" w:hAnsi="Times New Roman" w:cs="Times New Roman"/>
          <w:b/>
          <w:sz w:val="28"/>
          <w:szCs w:val="28"/>
        </w:rPr>
      </w:pPr>
    </w:p>
    <w:p w:rsidR="00FB2989" w:rsidRDefault="00FB2989" w:rsidP="00FB2989">
      <w:pPr>
        <w:jc w:val="both"/>
        <w:rPr>
          <w:rFonts w:ascii="Times New Roman" w:hAnsi="Times New Roman" w:cs="Times New Roman"/>
          <w:sz w:val="28"/>
          <w:szCs w:val="28"/>
        </w:rPr>
      </w:pPr>
      <w:r>
        <w:rPr>
          <w:rFonts w:ascii="Times New Roman" w:hAnsi="Times New Roman" w:cs="Times New Roman"/>
          <w:sz w:val="28"/>
          <w:szCs w:val="28"/>
        </w:rPr>
        <w:t xml:space="preserve">Данное дело затрагивает ряд важных вопросов, связанных с правом обвиняемого в уголовном преступлении на вызов и допрос свидетелей, способных дать показания в его пользу. Как показывает практика Европейского Суда, это право не является абсолютным,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необходимо строго придерживаться выработанных Судом принципов толкования и применения соответствующей нормы. Принятое постановление закрепило некоторые правовые позиции ЕСПЧ и конкретизировало данное право как необходимый элемент справедливого судебного разбирательства.</w:t>
      </w:r>
    </w:p>
    <w:p w:rsidR="00FB2989" w:rsidRDefault="00FB2989" w:rsidP="00FB2989">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r w:rsidR="00642C3B">
        <w:rPr>
          <w:rFonts w:ascii="Times New Roman" w:hAnsi="Times New Roman" w:cs="Times New Roman"/>
          <w:sz w:val="28"/>
          <w:szCs w:val="28"/>
        </w:rPr>
        <w:t xml:space="preserve"> 21 октября 1999 года</w:t>
      </w:r>
      <w:r w:rsidR="00642C3B" w:rsidRPr="00642C3B">
        <w:rPr>
          <w:rFonts w:ascii="Times New Roman" w:hAnsi="Times New Roman" w:cs="Times New Roman"/>
          <w:sz w:val="28"/>
          <w:szCs w:val="28"/>
        </w:rPr>
        <w:t xml:space="preserve"> заявитель был задержан</w:t>
      </w:r>
      <w:r w:rsidR="00642C3B">
        <w:rPr>
          <w:rFonts w:ascii="Times New Roman" w:hAnsi="Times New Roman" w:cs="Times New Roman"/>
          <w:sz w:val="28"/>
          <w:szCs w:val="28"/>
        </w:rPr>
        <w:t xml:space="preserve"> сотрудниками милиции и, по</w:t>
      </w:r>
      <w:r w:rsidR="00642C3B" w:rsidRPr="00642C3B">
        <w:rPr>
          <w:rFonts w:ascii="Times New Roman" w:hAnsi="Times New Roman" w:cs="Times New Roman"/>
          <w:sz w:val="28"/>
          <w:szCs w:val="28"/>
        </w:rPr>
        <w:t xml:space="preserve"> его словам, они избили его</w:t>
      </w:r>
      <w:r w:rsidR="00642C3B">
        <w:rPr>
          <w:rFonts w:ascii="Times New Roman" w:hAnsi="Times New Roman" w:cs="Times New Roman"/>
          <w:sz w:val="28"/>
          <w:szCs w:val="28"/>
        </w:rPr>
        <w:t xml:space="preserve">. </w:t>
      </w:r>
      <w:r w:rsidR="00642C3B" w:rsidRPr="00642C3B">
        <w:rPr>
          <w:rFonts w:ascii="Times New Roman" w:hAnsi="Times New Roman" w:cs="Times New Roman"/>
          <w:sz w:val="28"/>
          <w:szCs w:val="28"/>
        </w:rPr>
        <w:t>После задержания заявитель был доставлен в больницу, г</w:t>
      </w:r>
      <w:r w:rsidR="00642C3B">
        <w:rPr>
          <w:rFonts w:ascii="Times New Roman" w:hAnsi="Times New Roman" w:cs="Times New Roman"/>
          <w:sz w:val="28"/>
          <w:szCs w:val="28"/>
        </w:rPr>
        <w:t>де врач поставил ему диагноз «</w:t>
      </w:r>
      <w:r w:rsidR="00642C3B" w:rsidRPr="00642C3B">
        <w:rPr>
          <w:rFonts w:ascii="Times New Roman" w:hAnsi="Times New Roman" w:cs="Times New Roman"/>
          <w:sz w:val="28"/>
          <w:szCs w:val="28"/>
        </w:rPr>
        <w:t>травма; синяк на ле</w:t>
      </w:r>
      <w:r w:rsidR="00642C3B">
        <w:rPr>
          <w:rFonts w:ascii="Times New Roman" w:hAnsi="Times New Roman" w:cs="Times New Roman"/>
          <w:sz w:val="28"/>
          <w:szCs w:val="28"/>
        </w:rPr>
        <w:t>вой голени; травма левого плеча»</w:t>
      </w:r>
      <w:r w:rsidR="00642C3B" w:rsidRPr="00642C3B">
        <w:rPr>
          <w:rFonts w:ascii="Times New Roman" w:hAnsi="Times New Roman" w:cs="Times New Roman"/>
          <w:sz w:val="28"/>
          <w:szCs w:val="28"/>
        </w:rPr>
        <w:t xml:space="preserve">. После этого заявитель был доставлен в отделение </w:t>
      </w:r>
      <w:r w:rsidR="00642C3B" w:rsidRPr="00642C3B">
        <w:rPr>
          <w:rFonts w:ascii="Times New Roman" w:hAnsi="Times New Roman" w:cs="Times New Roman"/>
          <w:sz w:val="28"/>
          <w:szCs w:val="28"/>
        </w:rPr>
        <w:lastRenderedPageBreak/>
        <w:t xml:space="preserve">милиции и содержался </w:t>
      </w:r>
      <w:proofErr w:type="gramStart"/>
      <w:r w:rsidR="00642C3B" w:rsidRPr="00642C3B">
        <w:rPr>
          <w:rFonts w:ascii="Times New Roman" w:hAnsi="Times New Roman" w:cs="Times New Roman"/>
          <w:sz w:val="28"/>
          <w:szCs w:val="28"/>
        </w:rPr>
        <w:t>там</w:t>
      </w:r>
      <w:proofErr w:type="gramEnd"/>
      <w:r w:rsidR="00642C3B" w:rsidRPr="00642C3B">
        <w:rPr>
          <w:rFonts w:ascii="Times New Roman" w:hAnsi="Times New Roman" w:cs="Times New Roman"/>
          <w:sz w:val="28"/>
          <w:szCs w:val="28"/>
        </w:rPr>
        <w:t xml:space="preserve"> в течение трех дней по подозрению в незаконном сбыте наркотиков.</w:t>
      </w:r>
    </w:p>
    <w:p w:rsidR="00642C3B" w:rsidRDefault="00642C3B" w:rsidP="00FB2989">
      <w:pPr>
        <w:jc w:val="both"/>
        <w:rPr>
          <w:rFonts w:ascii="Times New Roman" w:hAnsi="Times New Roman" w:cs="Times New Roman"/>
          <w:sz w:val="28"/>
          <w:szCs w:val="28"/>
        </w:rPr>
      </w:pPr>
      <w:r w:rsidRPr="00642C3B">
        <w:rPr>
          <w:rFonts w:ascii="Times New Roman" w:hAnsi="Times New Roman" w:cs="Times New Roman"/>
          <w:sz w:val="28"/>
          <w:szCs w:val="28"/>
        </w:rPr>
        <w:t>Заявитель подал жалобу прокурору на жесток</w:t>
      </w:r>
      <w:r>
        <w:rPr>
          <w:rFonts w:ascii="Times New Roman" w:hAnsi="Times New Roman" w:cs="Times New Roman"/>
          <w:sz w:val="28"/>
          <w:szCs w:val="28"/>
        </w:rPr>
        <w:t xml:space="preserve">ость сотрудников милиции. 17 марта 2000 года </w:t>
      </w:r>
      <w:r w:rsidRPr="00642C3B">
        <w:rPr>
          <w:rFonts w:ascii="Times New Roman" w:hAnsi="Times New Roman" w:cs="Times New Roman"/>
          <w:sz w:val="28"/>
          <w:szCs w:val="28"/>
        </w:rPr>
        <w:t>Черемушкинская прокуратура г. Москвы отказала в возбуждении уголовного</w:t>
      </w:r>
      <w:r>
        <w:rPr>
          <w:rFonts w:ascii="Times New Roman" w:hAnsi="Times New Roman" w:cs="Times New Roman"/>
          <w:sz w:val="28"/>
          <w:szCs w:val="28"/>
        </w:rPr>
        <w:t xml:space="preserve"> дела против милиционеров</w:t>
      </w:r>
      <w:r w:rsidRPr="00642C3B">
        <w:rPr>
          <w:rFonts w:ascii="Times New Roman" w:hAnsi="Times New Roman" w:cs="Times New Roman"/>
          <w:sz w:val="28"/>
          <w:szCs w:val="28"/>
        </w:rPr>
        <w:t>. Она установила, что заявитель сопротивлялся законному задержанию, размахивая руками и пытаясь убежать. Таким образом, сотрудники вынуждены были надеть на него наручники. Очевидно, заявителя не информировали о</w:t>
      </w:r>
      <w:r>
        <w:rPr>
          <w:rFonts w:ascii="Times New Roman" w:hAnsi="Times New Roman" w:cs="Times New Roman"/>
          <w:sz w:val="28"/>
          <w:szCs w:val="28"/>
        </w:rPr>
        <w:t>б этом</w:t>
      </w:r>
      <w:r w:rsidRPr="00642C3B">
        <w:rPr>
          <w:rFonts w:ascii="Times New Roman" w:hAnsi="Times New Roman" w:cs="Times New Roman"/>
          <w:sz w:val="28"/>
          <w:szCs w:val="28"/>
        </w:rPr>
        <w:t xml:space="preserve"> постановлении</w:t>
      </w:r>
      <w:r>
        <w:rPr>
          <w:rFonts w:ascii="Times New Roman" w:hAnsi="Times New Roman" w:cs="Times New Roman"/>
          <w:sz w:val="28"/>
          <w:szCs w:val="28"/>
        </w:rPr>
        <w:t xml:space="preserve">. Позже заявитель </w:t>
      </w:r>
      <w:r w:rsidRPr="00642C3B">
        <w:rPr>
          <w:rFonts w:ascii="Times New Roman" w:hAnsi="Times New Roman" w:cs="Times New Roman"/>
          <w:sz w:val="28"/>
          <w:szCs w:val="28"/>
        </w:rPr>
        <w:t>затрагивал вопрос о жестоком обращении во время судебного разбирательства</w:t>
      </w:r>
      <w:r>
        <w:rPr>
          <w:rFonts w:ascii="Times New Roman" w:hAnsi="Times New Roman" w:cs="Times New Roman"/>
          <w:sz w:val="28"/>
          <w:szCs w:val="28"/>
        </w:rPr>
        <w:t>.</w:t>
      </w:r>
    </w:p>
    <w:p w:rsidR="00642C3B" w:rsidRDefault="00642C3B" w:rsidP="00FB2989">
      <w:pPr>
        <w:jc w:val="both"/>
        <w:rPr>
          <w:rFonts w:ascii="Times New Roman" w:hAnsi="Times New Roman" w:cs="Times New Roman"/>
          <w:sz w:val="28"/>
          <w:szCs w:val="28"/>
        </w:rPr>
      </w:pPr>
      <w:r w:rsidRPr="00642C3B">
        <w:rPr>
          <w:rFonts w:ascii="Times New Roman" w:hAnsi="Times New Roman" w:cs="Times New Roman"/>
          <w:sz w:val="28"/>
          <w:szCs w:val="28"/>
        </w:rPr>
        <w:t>Заявителю было предъявлено обвинение в сбыте наркотиков</w:t>
      </w:r>
      <w:r>
        <w:rPr>
          <w:rFonts w:ascii="Times New Roman" w:hAnsi="Times New Roman" w:cs="Times New Roman"/>
          <w:sz w:val="28"/>
          <w:szCs w:val="28"/>
        </w:rPr>
        <w:t>: по версии следствия он дважды (19 и 21 октября 1999 года) пытался продать гражданке У. героин в особо крупных размерах.</w:t>
      </w:r>
    </w:p>
    <w:p w:rsidR="00642C3B" w:rsidRDefault="00642C3B" w:rsidP="00642C3B">
      <w:pPr>
        <w:jc w:val="both"/>
        <w:rPr>
          <w:rFonts w:ascii="Times New Roman" w:hAnsi="Times New Roman" w:cs="Times New Roman"/>
          <w:sz w:val="28"/>
          <w:szCs w:val="28"/>
        </w:rPr>
      </w:pPr>
      <w:r w:rsidRPr="00642C3B">
        <w:rPr>
          <w:rFonts w:ascii="Times New Roman" w:hAnsi="Times New Roman" w:cs="Times New Roman"/>
          <w:sz w:val="28"/>
          <w:szCs w:val="28"/>
        </w:rPr>
        <w:t>Во время судебного разбирательства заявитель утверждал, что он про</w:t>
      </w:r>
      <w:r>
        <w:rPr>
          <w:rFonts w:ascii="Times New Roman" w:hAnsi="Times New Roman" w:cs="Times New Roman"/>
          <w:sz w:val="28"/>
          <w:szCs w:val="28"/>
        </w:rPr>
        <w:t>вел весь день 19 октября 1999 года</w:t>
      </w:r>
      <w:r w:rsidRPr="00642C3B">
        <w:rPr>
          <w:rFonts w:ascii="Times New Roman" w:hAnsi="Times New Roman" w:cs="Times New Roman"/>
          <w:sz w:val="28"/>
          <w:szCs w:val="28"/>
        </w:rPr>
        <w:t xml:space="preserve"> дома. 20 октября У. звонила ему, но из-за недостатка времени он назначил ей встречу на следующий день. По-видимому, сотрудники милиции прослушивали этот разговор посредством второй телефонной трубки. По слов</w:t>
      </w:r>
      <w:r>
        <w:rPr>
          <w:rFonts w:ascii="Times New Roman" w:hAnsi="Times New Roman" w:cs="Times New Roman"/>
          <w:sz w:val="28"/>
          <w:szCs w:val="28"/>
        </w:rPr>
        <w:t>ам заявителя, 21 октября 1999 года</w:t>
      </w:r>
      <w:r w:rsidRPr="00642C3B">
        <w:rPr>
          <w:rFonts w:ascii="Times New Roman" w:hAnsi="Times New Roman" w:cs="Times New Roman"/>
          <w:sz w:val="28"/>
          <w:szCs w:val="28"/>
        </w:rPr>
        <w:t>, во время его встречи с У., к нему подошли сотрудники милиции, которые насильственно уложили его на землю, надели на него наручники и избили.</w:t>
      </w:r>
    </w:p>
    <w:p w:rsidR="00642C3B" w:rsidRPr="00642C3B" w:rsidRDefault="00642C3B" w:rsidP="00642C3B">
      <w:pPr>
        <w:jc w:val="both"/>
        <w:rPr>
          <w:rFonts w:ascii="Times New Roman" w:hAnsi="Times New Roman" w:cs="Times New Roman"/>
          <w:sz w:val="28"/>
          <w:szCs w:val="28"/>
        </w:rPr>
      </w:pPr>
      <w:r>
        <w:rPr>
          <w:rFonts w:ascii="Times New Roman" w:hAnsi="Times New Roman" w:cs="Times New Roman"/>
          <w:sz w:val="28"/>
          <w:szCs w:val="28"/>
        </w:rPr>
        <w:t>12 октября 2000 года</w:t>
      </w:r>
      <w:r w:rsidRPr="00642C3B">
        <w:rPr>
          <w:rFonts w:ascii="Times New Roman" w:hAnsi="Times New Roman" w:cs="Times New Roman"/>
          <w:sz w:val="28"/>
          <w:szCs w:val="28"/>
        </w:rPr>
        <w:t xml:space="preserve"> заявитель просил суд первой инстанции вызвать Б., С. и Р., которые, по его словам, могли подтвердить, чт</w:t>
      </w:r>
      <w:r>
        <w:rPr>
          <w:rFonts w:ascii="Times New Roman" w:hAnsi="Times New Roman" w:cs="Times New Roman"/>
          <w:sz w:val="28"/>
          <w:szCs w:val="28"/>
        </w:rPr>
        <w:t xml:space="preserve">о </w:t>
      </w:r>
      <w:r w:rsidRPr="00642C3B">
        <w:rPr>
          <w:rFonts w:ascii="Times New Roman" w:hAnsi="Times New Roman" w:cs="Times New Roman"/>
          <w:sz w:val="28"/>
          <w:szCs w:val="28"/>
        </w:rPr>
        <w:t>он находился дома весь день 19 октября 1999 г. и что о</w:t>
      </w:r>
      <w:r>
        <w:rPr>
          <w:rFonts w:ascii="Times New Roman" w:hAnsi="Times New Roman" w:cs="Times New Roman"/>
          <w:sz w:val="28"/>
          <w:szCs w:val="28"/>
        </w:rPr>
        <w:t>н не встречался с У. в тот день</w:t>
      </w:r>
      <w:r w:rsidRPr="00642C3B">
        <w:rPr>
          <w:rFonts w:ascii="Times New Roman" w:hAnsi="Times New Roman" w:cs="Times New Roman"/>
          <w:sz w:val="28"/>
          <w:szCs w:val="28"/>
        </w:rPr>
        <w:t>. Суд отклонил это ходатайство как преждевременное. Заявитель повторил ходатайство</w:t>
      </w:r>
      <w:r>
        <w:rPr>
          <w:rFonts w:ascii="Times New Roman" w:hAnsi="Times New Roman" w:cs="Times New Roman"/>
          <w:sz w:val="28"/>
          <w:szCs w:val="28"/>
        </w:rPr>
        <w:t xml:space="preserve"> на заседании 25 октября</w:t>
      </w:r>
      <w:r w:rsidRPr="00642C3B">
        <w:rPr>
          <w:rFonts w:ascii="Times New Roman" w:hAnsi="Times New Roman" w:cs="Times New Roman"/>
          <w:sz w:val="28"/>
          <w:szCs w:val="28"/>
        </w:rPr>
        <w:t xml:space="preserve"> и также попросил вызвать Т., его тетю, которая предположительно была с ним дома 19 октября 1999 г</w:t>
      </w:r>
      <w:r>
        <w:rPr>
          <w:rFonts w:ascii="Times New Roman" w:hAnsi="Times New Roman" w:cs="Times New Roman"/>
          <w:sz w:val="28"/>
          <w:szCs w:val="28"/>
        </w:rPr>
        <w:t>ода</w:t>
      </w:r>
      <w:r w:rsidRPr="00642C3B">
        <w:rPr>
          <w:rFonts w:ascii="Times New Roman" w:hAnsi="Times New Roman" w:cs="Times New Roman"/>
          <w:sz w:val="28"/>
          <w:szCs w:val="28"/>
        </w:rPr>
        <w:t>. Су</w:t>
      </w:r>
      <w:r>
        <w:rPr>
          <w:rFonts w:ascii="Times New Roman" w:hAnsi="Times New Roman" w:cs="Times New Roman"/>
          <w:sz w:val="28"/>
          <w:szCs w:val="28"/>
        </w:rPr>
        <w:t>д отклонил оба ходатайства как «</w:t>
      </w:r>
      <w:r w:rsidRPr="00642C3B">
        <w:rPr>
          <w:rFonts w:ascii="Times New Roman" w:hAnsi="Times New Roman" w:cs="Times New Roman"/>
          <w:sz w:val="28"/>
          <w:szCs w:val="28"/>
        </w:rPr>
        <w:t>п</w:t>
      </w:r>
      <w:r>
        <w:rPr>
          <w:rFonts w:ascii="Times New Roman" w:hAnsi="Times New Roman" w:cs="Times New Roman"/>
          <w:sz w:val="28"/>
          <w:szCs w:val="28"/>
        </w:rPr>
        <w:t>реждевременные и необоснованные». На заседании 16 ноября 2000 года</w:t>
      </w:r>
      <w:r w:rsidRPr="00642C3B">
        <w:rPr>
          <w:rFonts w:ascii="Times New Roman" w:hAnsi="Times New Roman" w:cs="Times New Roman"/>
          <w:sz w:val="28"/>
          <w:szCs w:val="28"/>
        </w:rPr>
        <w:t xml:space="preserve"> представитель заявителя снова просил </w:t>
      </w:r>
      <w:r w:rsidR="00454EE9">
        <w:rPr>
          <w:rFonts w:ascii="Times New Roman" w:hAnsi="Times New Roman" w:cs="Times New Roman"/>
          <w:sz w:val="28"/>
          <w:szCs w:val="28"/>
        </w:rPr>
        <w:t>вызвать в суд указанных лиц. Однако суд решил, что «</w:t>
      </w:r>
      <w:r w:rsidRPr="00642C3B">
        <w:rPr>
          <w:rFonts w:ascii="Times New Roman" w:hAnsi="Times New Roman" w:cs="Times New Roman"/>
          <w:sz w:val="28"/>
          <w:szCs w:val="28"/>
        </w:rPr>
        <w:t>необходимос</w:t>
      </w:r>
      <w:r w:rsidR="00454EE9">
        <w:rPr>
          <w:rFonts w:ascii="Times New Roman" w:hAnsi="Times New Roman" w:cs="Times New Roman"/>
          <w:sz w:val="28"/>
          <w:szCs w:val="28"/>
        </w:rPr>
        <w:t>ть допроса этих лиц отсутствует»</w:t>
      </w:r>
      <w:r w:rsidRPr="00642C3B">
        <w:rPr>
          <w:rFonts w:ascii="Times New Roman" w:hAnsi="Times New Roman" w:cs="Times New Roman"/>
          <w:sz w:val="28"/>
          <w:szCs w:val="28"/>
        </w:rPr>
        <w:t xml:space="preserve">. После этого заявитель безуспешно просил приобщить к делу письменные показания Б., С. и </w:t>
      </w:r>
      <w:proofErr w:type="spellStart"/>
      <w:r w:rsidRPr="00642C3B">
        <w:rPr>
          <w:rFonts w:ascii="Times New Roman" w:hAnsi="Times New Roman" w:cs="Times New Roman"/>
          <w:sz w:val="28"/>
          <w:szCs w:val="28"/>
        </w:rPr>
        <w:t>И</w:t>
      </w:r>
      <w:proofErr w:type="spellEnd"/>
      <w:r w:rsidRPr="00642C3B">
        <w:rPr>
          <w:rFonts w:ascii="Times New Roman" w:hAnsi="Times New Roman" w:cs="Times New Roman"/>
          <w:sz w:val="28"/>
          <w:szCs w:val="28"/>
        </w:rPr>
        <w:t>., подтверждающие алиби заявителя на 19 октября 1999 г</w:t>
      </w:r>
      <w:r w:rsidR="00454EE9">
        <w:rPr>
          <w:rFonts w:ascii="Times New Roman" w:hAnsi="Times New Roman" w:cs="Times New Roman"/>
          <w:sz w:val="28"/>
          <w:szCs w:val="28"/>
        </w:rPr>
        <w:t>ода</w:t>
      </w:r>
      <w:r w:rsidRPr="00642C3B">
        <w:rPr>
          <w:rFonts w:ascii="Times New Roman" w:hAnsi="Times New Roman" w:cs="Times New Roman"/>
          <w:sz w:val="28"/>
          <w:szCs w:val="28"/>
        </w:rPr>
        <w:t>. Обвинение не возражало против вышеупомянутых ходатайств защиты.</w:t>
      </w:r>
    </w:p>
    <w:p w:rsidR="00642C3B" w:rsidRPr="00642C3B" w:rsidRDefault="00454EE9" w:rsidP="00642C3B">
      <w:pPr>
        <w:jc w:val="both"/>
        <w:rPr>
          <w:rFonts w:ascii="Times New Roman" w:hAnsi="Times New Roman" w:cs="Times New Roman"/>
          <w:sz w:val="28"/>
          <w:szCs w:val="28"/>
        </w:rPr>
      </w:pPr>
      <w:r w:rsidRPr="00642C3B">
        <w:rPr>
          <w:rFonts w:ascii="Times New Roman" w:hAnsi="Times New Roman" w:cs="Times New Roman"/>
          <w:sz w:val="28"/>
          <w:szCs w:val="28"/>
        </w:rPr>
        <w:t xml:space="preserve">Заявитель также ходатайствовал о допросе Т., </w:t>
      </w:r>
      <w:proofErr w:type="gramStart"/>
      <w:r w:rsidRPr="00642C3B">
        <w:rPr>
          <w:rFonts w:ascii="Times New Roman" w:hAnsi="Times New Roman" w:cs="Times New Roman"/>
          <w:sz w:val="28"/>
          <w:szCs w:val="28"/>
        </w:rPr>
        <w:t>которая</w:t>
      </w:r>
      <w:proofErr w:type="gramEnd"/>
      <w:r w:rsidRPr="00642C3B">
        <w:rPr>
          <w:rFonts w:ascii="Times New Roman" w:hAnsi="Times New Roman" w:cs="Times New Roman"/>
          <w:sz w:val="28"/>
          <w:szCs w:val="28"/>
        </w:rPr>
        <w:t xml:space="preserve"> присутствовала во время задержания У. и могла подтвердить, что У. никогда не говорила, что заявитель продавал ей наркотики. Суд первой инстанции отклонил ходатайство. Согласно заявлению властей Российской Федерации Т. была упомянута в списке лиц, вызванных в качестве свидетелей, но не явилась в судебное заседание.</w:t>
      </w:r>
    </w:p>
    <w:p w:rsidR="00454EE9" w:rsidRDefault="00F847FF" w:rsidP="00642C3B">
      <w:pPr>
        <w:jc w:val="both"/>
        <w:rPr>
          <w:rFonts w:ascii="Times New Roman" w:hAnsi="Times New Roman" w:cs="Times New Roman"/>
          <w:sz w:val="28"/>
          <w:szCs w:val="28"/>
        </w:rPr>
      </w:pPr>
      <w:r>
        <w:rPr>
          <w:rFonts w:ascii="Times New Roman" w:hAnsi="Times New Roman" w:cs="Times New Roman"/>
          <w:sz w:val="28"/>
          <w:szCs w:val="28"/>
        </w:rPr>
        <w:t>Приговором от 20 ноября 2000 года</w:t>
      </w:r>
      <w:r w:rsidR="00454EE9" w:rsidRPr="00642C3B">
        <w:rPr>
          <w:rFonts w:ascii="Times New Roman" w:hAnsi="Times New Roman" w:cs="Times New Roman"/>
          <w:sz w:val="28"/>
          <w:szCs w:val="28"/>
        </w:rPr>
        <w:t xml:space="preserve"> Черемушкинский районный суд г. Москвы признал заявителя виновным в незаконном приобретении и хранении наркотиков с целью их продажи и продаже наркотиков в крупном размере. Суд приговорил его к девяти годам лишения свободы. Он обосновал свои выводы следующими доказательствами:</w:t>
      </w:r>
    </w:p>
    <w:p w:rsidR="00454EE9" w:rsidRDefault="00454EE9" w:rsidP="00642C3B">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642C3B">
        <w:rPr>
          <w:rFonts w:ascii="Times New Roman" w:hAnsi="Times New Roman" w:cs="Times New Roman"/>
          <w:sz w:val="28"/>
          <w:szCs w:val="28"/>
        </w:rPr>
        <w:t>показаниями сотрудников милиции, задержавших заявителя 21 октября 1999 г</w:t>
      </w:r>
      <w:r w:rsidR="00E149B8">
        <w:rPr>
          <w:rFonts w:ascii="Times New Roman" w:hAnsi="Times New Roman" w:cs="Times New Roman"/>
          <w:sz w:val="28"/>
          <w:szCs w:val="28"/>
        </w:rPr>
        <w:t>ода, утверждавших, ч</w:t>
      </w:r>
      <w:r>
        <w:rPr>
          <w:rFonts w:ascii="Times New Roman" w:hAnsi="Times New Roman" w:cs="Times New Roman"/>
          <w:sz w:val="28"/>
          <w:szCs w:val="28"/>
        </w:rPr>
        <w:t>то изъяли наркотики у заявителя при личном обыске;</w:t>
      </w:r>
    </w:p>
    <w:p w:rsidR="00454EE9" w:rsidRDefault="00454EE9" w:rsidP="00642C3B">
      <w:pPr>
        <w:jc w:val="both"/>
        <w:rPr>
          <w:rFonts w:ascii="Times New Roman" w:hAnsi="Times New Roman" w:cs="Times New Roman"/>
          <w:sz w:val="28"/>
          <w:szCs w:val="28"/>
        </w:rPr>
      </w:pPr>
      <w:r>
        <w:rPr>
          <w:rFonts w:ascii="Times New Roman" w:hAnsi="Times New Roman" w:cs="Times New Roman"/>
          <w:sz w:val="28"/>
          <w:szCs w:val="28"/>
        </w:rPr>
        <w:t>-</w:t>
      </w:r>
      <w:r w:rsidRPr="00642C3B">
        <w:rPr>
          <w:rFonts w:ascii="Times New Roman" w:hAnsi="Times New Roman" w:cs="Times New Roman"/>
          <w:sz w:val="28"/>
          <w:szCs w:val="28"/>
        </w:rPr>
        <w:t>показаниями У., данными на предварительном следствии, в которых она подтвердила показания сотрудников</w:t>
      </w:r>
      <w:r>
        <w:rPr>
          <w:rFonts w:ascii="Times New Roman" w:hAnsi="Times New Roman" w:cs="Times New Roman"/>
          <w:sz w:val="28"/>
          <w:szCs w:val="28"/>
        </w:rPr>
        <w:t xml:space="preserve"> (однако в </w:t>
      </w:r>
      <w:r w:rsidRPr="00642C3B">
        <w:rPr>
          <w:rFonts w:ascii="Times New Roman" w:hAnsi="Times New Roman" w:cs="Times New Roman"/>
          <w:sz w:val="28"/>
          <w:szCs w:val="28"/>
        </w:rPr>
        <w:t>судебном заседании У. отказалась от своих прежних показаний</w:t>
      </w:r>
      <w:r>
        <w:rPr>
          <w:rFonts w:ascii="Times New Roman" w:hAnsi="Times New Roman" w:cs="Times New Roman"/>
          <w:sz w:val="28"/>
          <w:szCs w:val="28"/>
        </w:rPr>
        <w:t>);</w:t>
      </w:r>
    </w:p>
    <w:p w:rsidR="00454EE9" w:rsidRDefault="00454EE9" w:rsidP="00454EE9">
      <w:pPr>
        <w:jc w:val="both"/>
        <w:rPr>
          <w:rFonts w:ascii="Times New Roman" w:hAnsi="Times New Roman" w:cs="Times New Roman"/>
          <w:sz w:val="28"/>
          <w:szCs w:val="28"/>
        </w:rPr>
      </w:pPr>
      <w:r>
        <w:rPr>
          <w:rFonts w:ascii="Times New Roman" w:hAnsi="Times New Roman" w:cs="Times New Roman"/>
          <w:sz w:val="28"/>
          <w:szCs w:val="28"/>
        </w:rPr>
        <w:t>-</w:t>
      </w:r>
      <w:r w:rsidRPr="00642C3B">
        <w:rPr>
          <w:rFonts w:ascii="Times New Roman" w:hAnsi="Times New Roman" w:cs="Times New Roman"/>
          <w:sz w:val="28"/>
          <w:szCs w:val="28"/>
        </w:rPr>
        <w:t xml:space="preserve">показаниями свидетелей, которые присутствовали во время задержания </w:t>
      </w:r>
      <w:r>
        <w:rPr>
          <w:rFonts w:ascii="Times New Roman" w:hAnsi="Times New Roman" w:cs="Times New Roman"/>
          <w:sz w:val="28"/>
          <w:szCs w:val="28"/>
        </w:rPr>
        <w:t>и обыска</w:t>
      </w:r>
      <w:r w:rsidRPr="00642C3B">
        <w:rPr>
          <w:rFonts w:ascii="Times New Roman" w:hAnsi="Times New Roman" w:cs="Times New Roman"/>
          <w:sz w:val="28"/>
          <w:szCs w:val="28"/>
        </w:rPr>
        <w:t xml:space="preserve"> заяви</w:t>
      </w:r>
      <w:r>
        <w:rPr>
          <w:rFonts w:ascii="Times New Roman" w:hAnsi="Times New Roman" w:cs="Times New Roman"/>
          <w:sz w:val="28"/>
          <w:szCs w:val="28"/>
        </w:rPr>
        <w:t xml:space="preserve">теля </w:t>
      </w:r>
      <w:r w:rsidRPr="00642C3B">
        <w:rPr>
          <w:rFonts w:ascii="Times New Roman" w:hAnsi="Times New Roman" w:cs="Times New Roman"/>
          <w:sz w:val="28"/>
          <w:szCs w:val="28"/>
        </w:rPr>
        <w:t>и подтвердили, что у заявителя были изъяты наркотики в крупном размере;</w:t>
      </w:r>
    </w:p>
    <w:p w:rsidR="00642C3B" w:rsidRDefault="00454EE9" w:rsidP="00454EE9">
      <w:pPr>
        <w:jc w:val="both"/>
        <w:rPr>
          <w:rFonts w:ascii="Times New Roman" w:hAnsi="Times New Roman" w:cs="Times New Roman"/>
          <w:sz w:val="28"/>
          <w:szCs w:val="28"/>
        </w:rPr>
      </w:pPr>
      <w:r>
        <w:rPr>
          <w:rFonts w:ascii="Times New Roman" w:hAnsi="Times New Roman" w:cs="Times New Roman"/>
          <w:sz w:val="28"/>
          <w:szCs w:val="28"/>
        </w:rPr>
        <w:t>-</w:t>
      </w:r>
      <w:r w:rsidR="00642C3B" w:rsidRPr="00642C3B">
        <w:rPr>
          <w:rFonts w:ascii="Times New Roman" w:hAnsi="Times New Roman" w:cs="Times New Roman"/>
          <w:sz w:val="28"/>
          <w:szCs w:val="28"/>
        </w:rPr>
        <w:t>показаниями понятой С., которая присутствова</w:t>
      </w:r>
      <w:r>
        <w:rPr>
          <w:rFonts w:ascii="Times New Roman" w:hAnsi="Times New Roman" w:cs="Times New Roman"/>
          <w:sz w:val="28"/>
          <w:szCs w:val="28"/>
        </w:rPr>
        <w:t>ла при задержании У. и</w:t>
      </w:r>
      <w:r w:rsidR="00642C3B" w:rsidRPr="00642C3B">
        <w:rPr>
          <w:rFonts w:ascii="Times New Roman" w:hAnsi="Times New Roman" w:cs="Times New Roman"/>
          <w:sz w:val="28"/>
          <w:szCs w:val="28"/>
        </w:rPr>
        <w:t xml:space="preserve"> в своих показаниях, данных н</w:t>
      </w:r>
      <w:r>
        <w:rPr>
          <w:rFonts w:ascii="Times New Roman" w:hAnsi="Times New Roman" w:cs="Times New Roman"/>
          <w:sz w:val="28"/>
          <w:szCs w:val="28"/>
        </w:rPr>
        <w:t xml:space="preserve">а предварительном следствии, </w:t>
      </w:r>
      <w:r w:rsidR="00642C3B" w:rsidRPr="00642C3B">
        <w:rPr>
          <w:rFonts w:ascii="Times New Roman" w:hAnsi="Times New Roman" w:cs="Times New Roman"/>
          <w:sz w:val="28"/>
          <w:szCs w:val="28"/>
        </w:rPr>
        <w:t>подт</w:t>
      </w:r>
      <w:r>
        <w:rPr>
          <w:rFonts w:ascii="Times New Roman" w:hAnsi="Times New Roman" w:cs="Times New Roman"/>
          <w:sz w:val="28"/>
          <w:szCs w:val="28"/>
        </w:rPr>
        <w:t>вердила показания сотрудников (о</w:t>
      </w:r>
      <w:r w:rsidR="00642C3B" w:rsidRPr="00642C3B">
        <w:rPr>
          <w:rFonts w:ascii="Times New Roman" w:hAnsi="Times New Roman" w:cs="Times New Roman"/>
          <w:sz w:val="28"/>
          <w:szCs w:val="28"/>
        </w:rPr>
        <w:t>днако в судебном заседании она частично отказалась от них, заявив, что не слышала, как У. упоминала имя заявителя, и что она подписала чистый лист бумаги, который впоследс</w:t>
      </w:r>
      <w:r>
        <w:rPr>
          <w:rFonts w:ascii="Times New Roman" w:hAnsi="Times New Roman" w:cs="Times New Roman"/>
          <w:sz w:val="28"/>
          <w:szCs w:val="28"/>
        </w:rPr>
        <w:t>твии был заполнен милиционерами);</w:t>
      </w:r>
    </w:p>
    <w:p w:rsidR="00454EE9" w:rsidRDefault="00454EE9" w:rsidP="00454EE9">
      <w:pPr>
        <w:jc w:val="both"/>
        <w:rPr>
          <w:rFonts w:ascii="Times New Roman" w:hAnsi="Times New Roman" w:cs="Times New Roman"/>
          <w:sz w:val="28"/>
          <w:szCs w:val="28"/>
        </w:rPr>
      </w:pPr>
      <w:r>
        <w:rPr>
          <w:rFonts w:ascii="Times New Roman" w:hAnsi="Times New Roman" w:cs="Times New Roman"/>
          <w:sz w:val="28"/>
          <w:szCs w:val="28"/>
        </w:rPr>
        <w:t>-</w:t>
      </w:r>
      <w:r w:rsidRPr="00642C3B">
        <w:rPr>
          <w:rFonts w:ascii="Times New Roman" w:hAnsi="Times New Roman" w:cs="Times New Roman"/>
          <w:sz w:val="28"/>
          <w:szCs w:val="28"/>
        </w:rPr>
        <w:t>протоколами задержания и обыска заявителя и У.;</w:t>
      </w:r>
    </w:p>
    <w:p w:rsidR="00454EE9" w:rsidRDefault="00454EE9" w:rsidP="00454EE9">
      <w:pPr>
        <w:jc w:val="both"/>
        <w:rPr>
          <w:rFonts w:ascii="Times New Roman" w:hAnsi="Times New Roman" w:cs="Times New Roman"/>
          <w:sz w:val="28"/>
          <w:szCs w:val="28"/>
        </w:rPr>
      </w:pPr>
      <w:r>
        <w:rPr>
          <w:rFonts w:ascii="Times New Roman" w:hAnsi="Times New Roman" w:cs="Times New Roman"/>
          <w:sz w:val="28"/>
          <w:szCs w:val="28"/>
        </w:rPr>
        <w:t>-</w:t>
      </w:r>
      <w:r w:rsidRPr="00642C3B">
        <w:rPr>
          <w:rFonts w:ascii="Times New Roman" w:hAnsi="Times New Roman" w:cs="Times New Roman"/>
          <w:sz w:val="28"/>
          <w:szCs w:val="28"/>
        </w:rPr>
        <w:t>заключениями экспертизы, подтверждающими, что вещество, изъятое у заявителя и У., являлось героином;</w:t>
      </w:r>
    </w:p>
    <w:p w:rsidR="00454EE9" w:rsidRPr="00642C3B" w:rsidRDefault="00454EE9" w:rsidP="00454EE9">
      <w:pPr>
        <w:jc w:val="both"/>
        <w:rPr>
          <w:rFonts w:ascii="Times New Roman" w:hAnsi="Times New Roman" w:cs="Times New Roman"/>
          <w:sz w:val="28"/>
          <w:szCs w:val="28"/>
        </w:rPr>
      </w:pPr>
      <w:r>
        <w:rPr>
          <w:rFonts w:ascii="Times New Roman" w:hAnsi="Times New Roman" w:cs="Times New Roman"/>
          <w:sz w:val="28"/>
          <w:szCs w:val="28"/>
        </w:rPr>
        <w:t>-</w:t>
      </w:r>
      <w:r w:rsidRPr="00642C3B">
        <w:rPr>
          <w:rFonts w:ascii="Times New Roman" w:hAnsi="Times New Roman" w:cs="Times New Roman"/>
          <w:sz w:val="28"/>
          <w:szCs w:val="28"/>
        </w:rPr>
        <w:t>заключением по результатам медицинского освидетельствования заявителя, согласно которому заявитель был в состоянии наркотического опьянения.</w:t>
      </w:r>
    </w:p>
    <w:p w:rsidR="00642C3B" w:rsidRPr="00642C3B" w:rsidRDefault="00642C3B" w:rsidP="00642C3B">
      <w:pPr>
        <w:jc w:val="both"/>
        <w:rPr>
          <w:rFonts w:ascii="Times New Roman" w:hAnsi="Times New Roman" w:cs="Times New Roman"/>
          <w:sz w:val="28"/>
          <w:szCs w:val="28"/>
        </w:rPr>
      </w:pPr>
      <w:r w:rsidRPr="00642C3B">
        <w:rPr>
          <w:rFonts w:ascii="Times New Roman" w:hAnsi="Times New Roman" w:cs="Times New Roman"/>
          <w:sz w:val="28"/>
          <w:szCs w:val="28"/>
        </w:rPr>
        <w:t xml:space="preserve"> </w:t>
      </w:r>
      <w:r w:rsidR="00353BF0" w:rsidRPr="00642C3B">
        <w:rPr>
          <w:rFonts w:ascii="Times New Roman" w:hAnsi="Times New Roman" w:cs="Times New Roman"/>
          <w:sz w:val="28"/>
          <w:szCs w:val="28"/>
        </w:rPr>
        <w:t xml:space="preserve">Суд </w:t>
      </w:r>
      <w:r w:rsidR="00353BF0">
        <w:rPr>
          <w:rFonts w:ascii="Times New Roman" w:hAnsi="Times New Roman" w:cs="Times New Roman"/>
          <w:sz w:val="28"/>
          <w:szCs w:val="28"/>
        </w:rPr>
        <w:t xml:space="preserve">также </w:t>
      </w:r>
      <w:r w:rsidR="00353BF0" w:rsidRPr="00642C3B">
        <w:rPr>
          <w:rFonts w:ascii="Times New Roman" w:hAnsi="Times New Roman" w:cs="Times New Roman"/>
          <w:sz w:val="28"/>
          <w:szCs w:val="28"/>
        </w:rPr>
        <w:t>отклонил доводы заявителя о жестоком обращении со ссылкой на показания сотрудников милиции и постановление прокурора об отказе в возбуждении уголовного дела против них.</w:t>
      </w:r>
    </w:p>
    <w:p w:rsidR="00642C3B" w:rsidRDefault="00353BF0" w:rsidP="00642C3B">
      <w:pPr>
        <w:jc w:val="both"/>
        <w:rPr>
          <w:rFonts w:ascii="Times New Roman" w:hAnsi="Times New Roman" w:cs="Times New Roman"/>
          <w:sz w:val="28"/>
          <w:szCs w:val="28"/>
        </w:rPr>
      </w:pPr>
      <w:r>
        <w:rPr>
          <w:rFonts w:ascii="Times New Roman" w:hAnsi="Times New Roman" w:cs="Times New Roman"/>
          <w:sz w:val="28"/>
          <w:szCs w:val="28"/>
        </w:rPr>
        <w:t>Заявитель пытался обжаловать решение суда, но 21 февраля 2001 года</w:t>
      </w:r>
      <w:r w:rsidRPr="00642C3B">
        <w:rPr>
          <w:rFonts w:ascii="Times New Roman" w:hAnsi="Times New Roman" w:cs="Times New Roman"/>
          <w:sz w:val="28"/>
          <w:szCs w:val="28"/>
        </w:rPr>
        <w:t xml:space="preserve"> Московский городской суд оставил приговор без изменения. Он не придал значения отказу суда первой инстанции в допросе свидетелей со стороны заявителя.</w:t>
      </w:r>
      <w:r>
        <w:rPr>
          <w:rFonts w:ascii="Times New Roman" w:hAnsi="Times New Roman" w:cs="Times New Roman"/>
          <w:sz w:val="28"/>
          <w:szCs w:val="28"/>
        </w:rPr>
        <w:t xml:space="preserve"> Впоследствии суды надзорной инстанции исключили из обвинения пункт о продаже заявителем наркотиков и уменьшили ему срок наказания сначала до семи, а потом – до четырех с половиной лет лишения свободы.</w:t>
      </w:r>
    </w:p>
    <w:p w:rsidR="00353BF0" w:rsidRDefault="00353BF0" w:rsidP="00642C3B">
      <w:pPr>
        <w:jc w:val="both"/>
        <w:rPr>
          <w:rFonts w:ascii="Times New Roman" w:hAnsi="Times New Roman" w:cs="Times New Roman"/>
          <w:sz w:val="28"/>
          <w:szCs w:val="28"/>
        </w:rPr>
      </w:pPr>
      <w:r>
        <w:rPr>
          <w:rFonts w:ascii="Times New Roman" w:hAnsi="Times New Roman" w:cs="Times New Roman"/>
          <w:sz w:val="28"/>
          <w:szCs w:val="28"/>
        </w:rPr>
        <w:t xml:space="preserve">Обращаясь в Европейский Суд, заявитель </w:t>
      </w:r>
      <w:r w:rsidRPr="00353BF0">
        <w:rPr>
          <w:rFonts w:ascii="Times New Roman" w:hAnsi="Times New Roman" w:cs="Times New Roman"/>
          <w:sz w:val="28"/>
          <w:szCs w:val="28"/>
        </w:rPr>
        <w:t>об</w:t>
      </w:r>
      <w:r>
        <w:rPr>
          <w:rFonts w:ascii="Times New Roman" w:hAnsi="Times New Roman" w:cs="Times New Roman"/>
          <w:sz w:val="28"/>
          <w:szCs w:val="28"/>
        </w:rPr>
        <w:t>жаловал со ссылкой на подпункт «d»</w:t>
      </w:r>
      <w:r w:rsidRPr="00353BF0">
        <w:rPr>
          <w:rFonts w:ascii="Times New Roman" w:hAnsi="Times New Roman" w:cs="Times New Roman"/>
          <w:sz w:val="28"/>
          <w:szCs w:val="28"/>
        </w:rPr>
        <w:t xml:space="preserve"> пункта 3 статьи 6 Конвенции произвольное отклонение судами страны его ходатайств о допросе ряда свидетелей, чьи показания могли подтвердить его алиби в отношении событий 19 октября 1999 г</w:t>
      </w:r>
      <w:r>
        <w:rPr>
          <w:rFonts w:ascii="Times New Roman" w:hAnsi="Times New Roman" w:cs="Times New Roman"/>
          <w:sz w:val="28"/>
          <w:szCs w:val="28"/>
        </w:rPr>
        <w:t>ода</w:t>
      </w:r>
      <w:r w:rsidRPr="00353BF0">
        <w:rPr>
          <w:rFonts w:ascii="Times New Roman" w:hAnsi="Times New Roman" w:cs="Times New Roman"/>
          <w:sz w:val="28"/>
          <w:szCs w:val="28"/>
        </w:rPr>
        <w:t>.</w:t>
      </w:r>
    </w:p>
    <w:p w:rsidR="00353BF0" w:rsidRDefault="00353BF0" w:rsidP="00642C3B">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российские власти </w:t>
      </w:r>
      <w:r w:rsidRPr="00353BF0">
        <w:rPr>
          <w:rFonts w:ascii="Times New Roman" w:hAnsi="Times New Roman" w:cs="Times New Roman"/>
          <w:sz w:val="28"/>
          <w:szCs w:val="28"/>
        </w:rPr>
        <w:t>указывали, что заявитель мог затронуть этот вопрос во время предварительного следствия. Суд первой инстанции отклонил его ходатайство о вызове свидетелей как необоснованное. Заявитель и его представители не выдвинули возражений относительно завершения судебного разбирательства в их отсутствие. Суд кассационной инстанции не имел полномочий для допроса свидетелей, но в случае необходимости мог возвратить дело для д</w:t>
      </w:r>
      <w:r>
        <w:rPr>
          <w:rFonts w:ascii="Times New Roman" w:hAnsi="Times New Roman" w:cs="Times New Roman"/>
          <w:sz w:val="28"/>
          <w:szCs w:val="28"/>
        </w:rPr>
        <w:t>ополнительного расследования</w:t>
      </w:r>
      <w:r w:rsidRPr="00353BF0">
        <w:rPr>
          <w:rFonts w:ascii="Times New Roman" w:hAnsi="Times New Roman" w:cs="Times New Roman"/>
          <w:sz w:val="28"/>
          <w:szCs w:val="28"/>
        </w:rPr>
        <w:t>.</w:t>
      </w:r>
    </w:p>
    <w:p w:rsidR="00353BF0" w:rsidRPr="00642C3B" w:rsidRDefault="00353BF0" w:rsidP="00642C3B">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Европейский Суд напомнил, что </w:t>
      </w:r>
      <w:r w:rsidRPr="00353BF0">
        <w:rPr>
          <w:rFonts w:ascii="Times New Roman" w:hAnsi="Times New Roman" w:cs="Times New Roman"/>
          <w:sz w:val="28"/>
          <w:szCs w:val="28"/>
        </w:rPr>
        <w:t xml:space="preserve">право на вызов свидетелей не является абсолютным и может быть ограничено в </w:t>
      </w:r>
      <w:r w:rsidRPr="00353BF0">
        <w:rPr>
          <w:rFonts w:ascii="Times New Roman" w:hAnsi="Times New Roman" w:cs="Times New Roman"/>
          <w:sz w:val="28"/>
          <w:szCs w:val="28"/>
        </w:rPr>
        <w:lastRenderedPageBreak/>
        <w:t>интересах надлежащего от</w:t>
      </w:r>
      <w:r>
        <w:rPr>
          <w:rFonts w:ascii="Times New Roman" w:hAnsi="Times New Roman" w:cs="Times New Roman"/>
          <w:sz w:val="28"/>
          <w:szCs w:val="28"/>
        </w:rPr>
        <w:t>правления правосудия. Подпункт «d»</w:t>
      </w:r>
      <w:r w:rsidRPr="00353BF0">
        <w:rPr>
          <w:rFonts w:ascii="Times New Roman" w:hAnsi="Times New Roman" w:cs="Times New Roman"/>
          <w:sz w:val="28"/>
          <w:szCs w:val="28"/>
        </w:rPr>
        <w:t xml:space="preserve"> пункта 3 статьи 6 Конвенции не требует присутствия и допроса каждого свидетеля со стороны обвиняемого: его существе</w:t>
      </w:r>
      <w:r>
        <w:rPr>
          <w:rFonts w:ascii="Times New Roman" w:hAnsi="Times New Roman" w:cs="Times New Roman"/>
          <w:sz w:val="28"/>
          <w:szCs w:val="28"/>
        </w:rPr>
        <w:t>нная цель, как указывают слова «на тех же условиях»</w:t>
      </w:r>
      <w:r w:rsidRPr="00353BF0">
        <w:rPr>
          <w:rFonts w:ascii="Times New Roman" w:hAnsi="Times New Roman" w:cs="Times New Roman"/>
          <w:sz w:val="28"/>
          <w:szCs w:val="28"/>
        </w:rPr>
        <w:t>, заключается в обеспечении полного равенства сторон</w:t>
      </w:r>
      <w:r>
        <w:rPr>
          <w:rFonts w:ascii="Times New Roman" w:hAnsi="Times New Roman" w:cs="Times New Roman"/>
          <w:sz w:val="28"/>
          <w:szCs w:val="28"/>
        </w:rPr>
        <w:t>.</w:t>
      </w:r>
      <w:r>
        <w:rPr>
          <w:rStyle w:val="a5"/>
          <w:rFonts w:ascii="Times New Roman" w:hAnsi="Times New Roman" w:cs="Times New Roman"/>
          <w:sz w:val="28"/>
          <w:szCs w:val="28"/>
        </w:rPr>
        <w:footnoteReference w:id="218"/>
      </w:r>
    </w:p>
    <w:p w:rsidR="00353BF0" w:rsidRDefault="00353BF0" w:rsidP="00353BF0">
      <w:pPr>
        <w:jc w:val="both"/>
        <w:rPr>
          <w:rFonts w:ascii="Times New Roman" w:hAnsi="Times New Roman" w:cs="Times New Roman"/>
          <w:sz w:val="28"/>
          <w:szCs w:val="28"/>
        </w:rPr>
      </w:pPr>
      <w:r w:rsidRPr="00353BF0">
        <w:rPr>
          <w:rFonts w:ascii="Times New Roman" w:hAnsi="Times New Roman" w:cs="Times New Roman"/>
          <w:sz w:val="28"/>
          <w:szCs w:val="28"/>
        </w:rPr>
        <w:t>Заявитель, ссылающийся на нарушение его права на вызов и допрос свидетелей, должен доказать, что допрос этого лица необходим для установления истины, и что отказ в вызове этого свидетеля нарушит права защиты</w:t>
      </w:r>
      <w:r>
        <w:rPr>
          <w:rFonts w:ascii="Times New Roman" w:hAnsi="Times New Roman" w:cs="Times New Roman"/>
          <w:sz w:val="28"/>
          <w:szCs w:val="28"/>
        </w:rPr>
        <w:t>.</w:t>
      </w:r>
      <w:r>
        <w:rPr>
          <w:rStyle w:val="a5"/>
          <w:rFonts w:ascii="Times New Roman" w:hAnsi="Times New Roman" w:cs="Times New Roman"/>
          <w:sz w:val="28"/>
          <w:szCs w:val="28"/>
        </w:rPr>
        <w:footnoteReference w:id="219"/>
      </w:r>
    </w:p>
    <w:p w:rsidR="00761691" w:rsidRDefault="00761691" w:rsidP="00353BF0">
      <w:pPr>
        <w:jc w:val="both"/>
        <w:rPr>
          <w:rFonts w:ascii="Times New Roman" w:hAnsi="Times New Roman" w:cs="Times New Roman"/>
          <w:sz w:val="28"/>
          <w:szCs w:val="28"/>
        </w:rPr>
      </w:pPr>
      <w:r>
        <w:rPr>
          <w:rFonts w:ascii="Times New Roman" w:hAnsi="Times New Roman" w:cs="Times New Roman"/>
          <w:sz w:val="28"/>
          <w:szCs w:val="28"/>
        </w:rPr>
        <w:t xml:space="preserve">Наконец, ЕСПЧ подчеркнул, что хотя </w:t>
      </w:r>
      <w:r w:rsidRPr="00353BF0">
        <w:rPr>
          <w:rFonts w:ascii="Times New Roman" w:hAnsi="Times New Roman" w:cs="Times New Roman"/>
          <w:sz w:val="28"/>
          <w:szCs w:val="28"/>
        </w:rPr>
        <w:t xml:space="preserve">национальные суды вправе </w:t>
      </w:r>
      <w:r>
        <w:rPr>
          <w:rFonts w:ascii="Times New Roman" w:hAnsi="Times New Roman" w:cs="Times New Roman"/>
          <w:sz w:val="28"/>
          <w:szCs w:val="28"/>
        </w:rPr>
        <w:t xml:space="preserve">сами оценивать </w:t>
      </w:r>
      <w:r w:rsidRPr="00353BF0">
        <w:rPr>
          <w:rFonts w:ascii="Times New Roman" w:hAnsi="Times New Roman" w:cs="Times New Roman"/>
          <w:sz w:val="28"/>
          <w:szCs w:val="28"/>
        </w:rPr>
        <w:t>относимость доказательств, которые намерена представить защита, возможны исключительные обстоятельства, которые могут вынудить Европейский Суд заключить, что отказ в допросе лица в качестве свидетеля несовместим со статьей 6 Конвенции</w:t>
      </w:r>
      <w:r>
        <w:rPr>
          <w:rFonts w:ascii="Times New Roman" w:hAnsi="Times New Roman" w:cs="Times New Roman"/>
          <w:sz w:val="28"/>
          <w:szCs w:val="28"/>
        </w:rPr>
        <w:t>.</w:t>
      </w:r>
      <w:r>
        <w:rPr>
          <w:rStyle w:val="a5"/>
          <w:rFonts w:ascii="Times New Roman" w:hAnsi="Times New Roman" w:cs="Times New Roman"/>
          <w:sz w:val="28"/>
          <w:szCs w:val="28"/>
        </w:rPr>
        <w:footnoteReference w:id="220"/>
      </w:r>
    </w:p>
    <w:p w:rsidR="00353BF0" w:rsidRDefault="00324A4A" w:rsidP="00353BF0">
      <w:pPr>
        <w:jc w:val="both"/>
        <w:rPr>
          <w:rFonts w:ascii="Times New Roman" w:hAnsi="Times New Roman" w:cs="Times New Roman"/>
          <w:sz w:val="28"/>
          <w:szCs w:val="28"/>
        </w:rPr>
      </w:pPr>
      <w:r>
        <w:rPr>
          <w:rFonts w:ascii="Times New Roman" w:hAnsi="Times New Roman" w:cs="Times New Roman"/>
          <w:sz w:val="28"/>
          <w:szCs w:val="28"/>
        </w:rPr>
        <w:t>Применяя все эти принципы в данном деле, Суд отметил, что</w:t>
      </w:r>
      <w:r w:rsidRPr="00324A4A">
        <w:rPr>
          <w:rFonts w:ascii="Times New Roman" w:hAnsi="Times New Roman" w:cs="Times New Roman"/>
          <w:sz w:val="28"/>
          <w:szCs w:val="28"/>
        </w:rPr>
        <w:t xml:space="preserve"> </w:t>
      </w:r>
      <w:r w:rsidRPr="00353BF0">
        <w:rPr>
          <w:rFonts w:ascii="Times New Roman" w:hAnsi="Times New Roman" w:cs="Times New Roman"/>
          <w:sz w:val="28"/>
          <w:szCs w:val="28"/>
        </w:rPr>
        <w:t>Уголовно-процессуальный кодекс РСФСР, действовавший в период, относящийся к обстоятельствам дела, обязывал судью определить, кого следует вызвать в качестве свидетелей</w:t>
      </w:r>
      <w:r>
        <w:rPr>
          <w:rFonts w:ascii="Times New Roman" w:hAnsi="Times New Roman" w:cs="Times New Roman"/>
          <w:sz w:val="28"/>
          <w:szCs w:val="28"/>
        </w:rPr>
        <w:t>.</w:t>
      </w:r>
      <w:r w:rsidRPr="00324A4A">
        <w:rPr>
          <w:rFonts w:ascii="Times New Roman" w:hAnsi="Times New Roman" w:cs="Times New Roman"/>
          <w:sz w:val="28"/>
          <w:szCs w:val="28"/>
        </w:rPr>
        <w:t xml:space="preserve"> </w:t>
      </w:r>
      <w:r w:rsidRPr="00353BF0">
        <w:rPr>
          <w:rFonts w:ascii="Times New Roman" w:hAnsi="Times New Roman" w:cs="Times New Roman"/>
          <w:sz w:val="28"/>
          <w:szCs w:val="28"/>
        </w:rPr>
        <w:t>Таким образом, заявитель, по-видимому, не был лишен возможности обратиться с ходатайством о вызове свидетелей во время судебного разбирательства, что он делал неоднократно.</w:t>
      </w:r>
      <w:r>
        <w:rPr>
          <w:rFonts w:ascii="Times New Roman" w:hAnsi="Times New Roman" w:cs="Times New Roman"/>
          <w:sz w:val="28"/>
          <w:szCs w:val="28"/>
        </w:rPr>
        <w:t xml:space="preserve"> Таким образом, довод российских властей о том, </w:t>
      </w:r>
      <w:r w:rsidRPr="00353BF0">
        <w:rPr>
          <w:rFonts w:ascii="Times New Roman" w:hAnsi="Times New Roman" w:cs="Times New Roman"/>
          <w:sz w:val="28"/>
          <w:szCs w:val="28"/>
        </w:rPr>
        <w:t xml:space="preserve">что заявитель не возражал против завершения судебного разбирательства в отсутствие свидетелей, </w:t>
      </w:r>
      <w:r>
        <w:rPr>
          <w:rFonts w:ascii="Times New Roman" w:hAnsi="Times New Roman" w:cs="Times New Roman"/>
          <w:sz w:val="28"/>
          <w:szCs w:val="28"/>
        </w:rPr>
        <w:t xml:space="preserve">был </w:t>
      </w:r>
      <w:r w:rsidRPr="00353BF0">
        <w:rPr>
          <w:rFonts w:ascii="Times New Roman" w:hAnsi="Times New Roman" w:cs="Times New Roman"/>
          <w:sz w:val="28"/>
          <w:szCs w:val="28"/>
        </w:rPr>
        <w:t>лишен всякого содержания.</w:t>
      </w:r>
    </w:p>
    <w:p w:rsidR="00324A4A" w:rsidRPr="00353BF0" w:rsidRDefault="00324A4A" w:rsidP="00353BF0">
      <w:pPr>
        <w:jc w:val="both"/>
        <w:rPr>
          <w:rFonts w:ascii="Times New Roman" w:hAnsi="Times New Roman" w:cs="Times New Roman"/>
          <w:sz w:val="28"/>
          <w:szCs w:val="28"/>
        </w:rPr>
      </w:pPr>
      <w:r>
        <w:rPr>
          <w:rFonts w:ascii="Times New Roman" w:hAnsi="Times New Roman" w:cs="Times New Roman"/>
          <w:sz w:val="28"/>
          <w:szCs w:val="28"/>
        </w:rPr>
        <w:t xml:space="preserve">Далее ЕСПЧ отметил, что, по версии заявителя, он </w:t>
      </w:r>
      <w:r w:rsidRPr="00353BF0">
        <w:rPr>
          <w:rFonts w:ascii="Times New Roman" w:hAnsi="Times New Roman" w:cs="Times New Roman"/>
          <w:sz w:val="28"/>
          <w:szCs w:val="28"/>
        </w:rPr>
        <w:t>не встречался с У.</w:t>
      </w:r>
      <w:r>
        <w:rPr>
          <w:rFonts w:ascii="Times New Roman" w:hAnsi="Times New Roman" w:cs="Times New Roman"/>
          <w:sz w:val="28"/>
          <w:szCs w:val="28"/>
        </w:rPr>
        <w:t xml:space="preserve"> 19 октября 1999 года и, следовательно, не мог в этот день продать ей героин.</w:t>
      </w:r>
      <w:r w:rsidRPr="00324A4A">
        <w:rPr>
          <w:rFonts w:ascii="Times New Roman" w:hAnsi="Times New Roman" w:cs="Times New Roman"/>
          <w:sz w:val="28"/>
          <w:szCs w:val="28"/>
        </w:rPr>
        <w:t xml:space="preserve"> </w:t>
      </w:r>
      <w:r w:rsidRPr="00353BF0">
        <w:rPr>
          <w:rFonts w:ascii="Times New Roman" w:hAnsi="Times New Roman" w:cs="Times New Roman"/>
          <w:sz w:val="28"/>
          <w:szCs w:val="28"/>
        </w:rPr>
        <w:t>Так</w:t>
      </w:r>
      <w:r>
        <w:rPr>
          <w:rFonts w:ascii="Times New Roman" w:hAnsi="Times New Roman" w:cs="Times New Roman"/>
          <w:sz w:val="28"/>
          <w:szCs w:val="28"/>
        </w:rPr>
        <w:t xml:space="preserve">им образом, </w:t>
      </w:r>
      <w:r w:rsidRPr="00353BF0">
        <w:rPr>
          <w:rFonts w:ascii="Times New Roman" w:hAnsi="Times New Roman" w:cs="Times New Roman"/>
          <w:sz w:val="28"/>
          <w:szCs w:val="28"/>
        </w:rPr>
        <w:t xml:space="preserve">одним из элементов защиты заявителя было подтверждение алиби для этой даты. </w:t>
      </w:r>
      <w:r>
        <w:rPr>
          <w:rFonts w:ascii="Times New Roman" w:hAnsi="Times New Roman" w:cs="Times New Roman"/>
          <w:sz w:val="28"/>
          <w:szCs w:val="28"/>
        </w:rPr>
        <w:t>Властями н</w:t>
      </w:r>
      <w:r w:rsidRPr="00353BF0">
        <w:rPr>
          <w:rFonts w:ascii="Times New Roman" w:hAnsi="Times New Roman" w:cs="Times New Roman"/>
          <w:sz w:val="28"/>
          <w:szCs w:val="28"/>
        </w:rPr>
        <w:t>е утверждалось, что ходатайство заявителя о вызове свидетелей представляло собой злоупотребление, или что он не делал разумных попыток обеспечить их явку, например, не указывая их имена и адреса.</w:t>
      </w:r>
      <w:r>
        <w:rPr>
          <w:rFonts w:ascii="Times New Roman" w:hAnsi="Times New Roman" w:cs="Times New Roman"/>
          <w:sz w:val="28"/>
          <w:szCs w:val="28"/>
        </w:rPr>
        <w:t xml:space="preserve"> Суд нашел, что </w:t>
      </w:r>
      <w:r w:rsidRPr="00353BF0">
        <w:rPr>
          <w:rFonts w:ascii="Times New Roman" w:hAnsi="Times New Roman" w:cs="Times New Roman"/>
          <w:sz w:val="28"/>
          <w:szCs w:val="28"/>
        </w:rPr>
        <w:t>ходатайство было достаточно обоснованным, связанным с предметом обвинения, и могло усилить позиции защиты или даже обеспечить оправдание</w:t>
      </w:r>
      <w:r>
        <w:rPr>
          <w:rFonts w:ascii="Times New Roman" w:hAnsi="Times New Roman" w:cs="Times New Roman"/>
          <w:sz w:val="28"/>
          <w:szCs w:val="28"/>
        </w:rPr>
        <w:t>.</w:t>
      </w:r>
      <w:r>
        <w:rPr>
          <w:rStyle w:val="a5"/>
          <w:rFonts w:ascii="Times New Roman" w:hAnsi="Times New Roman" w:cs="Times New Roman"/>
          <w:sz w:val="28"/>
          <w:szCs w:val="28"/>
        </w:rPr>
        <w:footnoteReference w:id="221"/>
      </w:r>
      <w:r w:rsidRPr="00324A4A">
        <w:rPr>
          <w:rFonts w:ascii="Times New Roman" w:hAnsi="Times New Roman" w:cs="Times New Roman"/>
          <w:sz w:val="28"/>
          <w:szCs w:val="28"/>
        </w:rPr>
        <w:t xml:space="preserve"> </w:t>
      </w:r>
      <w:r w:rsidRPr="00353BF0">
        <w:rPr>
          <w:rFonts w:ascii="Times New Roman" w:hAnsi="Times New Roman" w:cs="Times New Roman"/>
          <w:sz w:val="28"/>
          <w:szCs w:val="28"/>
        </w:rPr>
        <w:t>Вышеупомянутый вывод подкрепляется тем фактом, что сторона обвинения не возражала против ходатайства заявителя.</w:t>
      </w:r>
    </w:p>
    <w:p w:rsidR="00353BF0" w:rsidRPr="00353BF0" w:rsidRDefault="00324A4A" w:rsidP="00353BF0">
      <w:pPr>
        <w:jc w:val="both"/>
        <w:rPr>
          <w:rFonts w:ascii="Times New Roman" w:hAnsi="Times New Roman" w:cs="Times New Roman"/>
          <w:sz w:val="28"/>
          <w:szCs w:val="28"/>
        </w:rPr>
      </w:pPr>
      <w:r>
        <w:rPr>
          <w:rFonts w:ascii="Times New Roman" w:hAnsi="Times New Roman" w:cs="Times New Roman"/>
          <w:sz w:val="28"/>
          <w:szCs w:val="28"/>
        </w:rPr>
        <w:t>Европейский Суд также указал</w:t>
      </w:r>
      <w:r w:rsidRPr="00353BF0">
        <w:rPr>
          <w:rFonts w:ascii="Times New Roman" w:hAnsi="Times New Roman" w:cs="Times New Roman"/>
          <w:sz w:val="28"/>
          <w:szCs w:val="28"/>
        </w:rPr>
        <w:t>, что предложение заявителя о представлении доказательств было отвергнуто судом первой инстанции без объяснения причин. В этой связи следует отметить, что согласно российскому законодательству, действовавшему в период, относящийся к обстоятельствам дела, ходатайства о вызове дополнительных свидетелей и истребован</w:t>
      </w:r>
      <w:r>
        <w:rPr>
          <w:rFonts w:ascii="Times New Roman" w:hAnsi="Times New Roman" w:cs="Times New Roman"/>
          <w:sz w:val="28"/>
          <w:szCs w:val="28"/>
        </w:rPr>
        <w:t>ии других доказательств подлежали</w:t>
      </w:r>
      <w:r w:rsidRPr="00353BF0">
        <w:rPr>
          <w:rFonts w:ascii="Times New Roman" w:hAnsi="Times New Roman" w:cs="Times New Roman"/>
          <w:sz w:val="28"/>
          <w:szCs w:val="28"/>
        </w:rPr>
        <w:t xml:space="preserve"> у</w:t>
      </w:r>
      <w:r>
        <w:rPr>
          <w:rFonts w:ascii="Times New Roman" w:hAnsi="Times New Roman" w:cs="Times New Roman"/>
          <w:sz w:val="28"/>
          <w:szCs w:val="28"/>
        </w:rPr>
        <w:t xml:space="preserve">довлетворению во всех </w:t>
      </w:r>
      <w:r>
        <w:rPr>
          <w:rFonts w:ascii="Times New Roman" w:hAnsi="Times New Roman" w:cs="Times New Roman"/>
          <w:sz w:val="28"/>
          <w:szCs w:val="28"/>
        </w:rPr>
        <w:lastRenderedPageBreak/>
        <w:t>случаях, а</w:t>
      </w:r>
      <w:r w:rsidRPr="00353BF0">
        <w:rPr>
          <w:rFonts w:ascii="Times New Roman" w:hAnsi="Times New Roman" w:cs="Times New Roman"/>
          <w:sz w:val="28"/>
          <w:szCs w:val="28"/>
        </w:rPr>
        <w:t xml:space="preserve"> отказ в их удовлетворении должен </w:t>
      </w:r>
      <w:r>
        <w:rPr>
          <w:rFonts w:ascii="Times New Roman" w:hAnsi="Times New Roman" w:cs="Times New Roman"/>
          <w:sz w:val="28"/>
          <w:szCs w:val="28"/>
        </w:rPr>
        <w:t xml:space="preserve">был </w:t>
      </w:r>
      <w:r w:rsidRPr="00353BF0">
        <w:rPr>
          <w:rFonts w:ascii="Times New Roman" w:hAnsi="Times New Roman" w:cs="Times New Roman"/>
          <w:sz w:val="28"/>
          <w:szCs w:val="28"/>
        </w:rPr>
        <w:t>быть мотивирован</w:t>
      </w:r>
      <w:r>
        <w:rPr>
          <w:rFonts w:ascii="Times New Roman" w:hAnsi="Times New Roman" w:cs="Times New Roman"/>
          <w:sz w:val="28"/>
          <w:szCs w:val="28"/>
        </w:rPr>
        <w:t xml:space="preserve">. Между тем, </w:t>
      </w:r>
      <w:r w:rsidRPr="00353BF0">
        <w:rPr>
          <w:rFonts w:ascii="Times New Roman" w:hAnsi="Times New Roman" w:cs="Times New Roman"/>
          <w:sz w:val="28"/>
          <w:szCs w:val="28"/>
        </w:rPr>
        <w:t>такое определение вынесено не было. Соответствующего обоснования не содержал и приговор суда. Суд кассационной инстанции также не рассмотрел довод заявителя относительно отказа суда первой инстанции от вызова свидетелей</w:t>
      </w:r>
    </w:p>
    <w:p w:rsidR="00353BF0" w:rsidRPr="00353BF0" w:rsidRDefault="00324A4A" w:rsidP="00353BF0">
      <w:pPr>
        <w:jc w:val="both"/>
        <w:rPr>
          <w:rFonts w:ascii="Times New Roman" w:hAnsi="Times New Roman" w:cs="Times New Roman"/>
          <w:sz w:val="28"/>
          <w:szCs w:val="28"/>
        </w:rPr>
      </w:pPr>
      <w:r w:rsidRPr="00353BF0">
        <w:rPr>
          <w:rFonts w:ascii="Times New Roman" w:hAnsi="Times New Roman" w:cs="Times New Roman"/>
          <w:sz w:val="28"/>
          <w:szCs w:val="28"/>
        </w:rPr>
        <w:t>Европейский Суд установил, что ходатайство заявителя имело отношение к предмету обвинения. Единственным доказательством того, что заявитель про</w:t>
      </w:r>
      <w:r w:rsidR="00EF196E">
        <w:rPr>
          <w:rFonts w:ascii="Times New Roman" w:hAnsi="Times New Roman" w:cs="Times New Roman"/>
          <w:sz w:val="28"/>
          <w:szCs w:val="28"/>
        </w:rPr>
        <w:t>дал наркотики 19 октября 1999 года</w:t>
      </w:r>
      <w:r w:rsidRPr="00353BF0">
        <w:rPr>
          <w:rFonts w:ascii="Times New Roman" w:hAnsi="Times New Roman" w:cs="Times New Roman"/>
          <w:sz w:val="28"/>
          <w:szCs w:val="28"/>
        </w:rPr>
        <w:t>, было показание предполагаемого покупателя на предварительном следствии, от которого она отказалась в судебном заседани</w:t>
      </w:r>
      <w:r w:rsidR="00EF196E">
        <w:rPr>
          <w:rFonts w:ascii="Times New Roman" w:hAnsi="Times New Roman" w:cs="Times New Roman"/>
          <w:sz w:val="28"/>
          <w:szCs w:val="28"/>
        </w:rPr>
        <w:t xml:space="preserve">и. </w:t>
      </w:r>
      <w:proofErr w:type="gramStart"/>
      <w:r w:rsidR="00EF196E">
        <w:rPr>
          <w:rFonts w:ascii="Times New Roman" w:hAnsi="Times New Roman" w:cs="Times New Roman"/>
          <w:sz w:val="28"/>
          <w:szCs w:val="28"/>
        </w:rPr>
        <w:t>Европейский Суд счел</w:t>
      </w:r>
      <w:r w:rsidRPr="00353BF0">
        <w:rPr>
          <w:rFonts w:ascii="Times New Roman" w:hAnsi="Times New Roman" w:cs="Times New Roman"/>
          <w:sz w:val="28"/>
          <w:szCs w:val="28"/>
        </w:rPr>
        <w:t>, что при обстоятельствах, когда обвинительный приговор заявителю был основан преимущественно на предположении о том, что он находился в определенное время в определенном месте, право на вызов и допрос свидетелей с его стор</w:t>
      </w:r>
      <w:r w:rsidR="00EF196E">
        <w:rPr>
          <w:rFonts w:ascii="Times New Roman" w:hAnsi="Times New Roman" w:cs="Times New Roman"/>
          <w:sz w:val="28"/>
          <w:szCs w:val="28"/>
        </w:rPr>
        <w:t>оны и принцип равенства сторон предполагали</w:t>
      </w:r>
      <w:r w:rsidRPr="00353BF0">
        <w:rPr>
          <w:rFonts w:ascii="Times New Roman" w:hAnsi="Times New Roman" w:cs="Times New Roman"/>
          <w:sz w:val="28"/>
          <w:szCs w:val="28"/>
        </w:rPr>
        <w:t>, что ему должна была быть предоставлена разумная возможность эффективно оспорить это предположение</w:t>
      </w:r>
      <w:r w:rsidR="00EF196E">
        <w:rPr>
          <w:rFonts w:ascii="Times New Roman" w:hAnsi="Times New Roman" w:cs="Times New Roman"/>
          <w:sz w:val="28"/>
          <w:szCs w:val="28"/>
        </w:rPr>
        <w:t xml:space="preserve">. </w:t>
      </w:r>
      <w:proofErr w:type="gramEnd"/>
    </w:p>
    <w:p w:rsidR="00642C3B" w:rsidRDefault="00353BF0" w:rsidP="00353BF0">
      <w:pPr>
        <w:jc w:val="both"/>
        <w:rPr>
          <w:rFonts w:ascii="Times New Roman" w:hAnsi="Times New Roman" w:cs="Times New Roman"/>
          <w:sz w:val="28"/>
          <w:szCs w:val="28"/>
        </w:rPr>
      </w:pPr>
      <w:r w:rsidRPr="00353BF0">
        <w:rPr>
          <w:rFonts w:ascii="Times New Roman" w:hAnsi="Times New Roman" w:cs="Times New Roman"/>
          <w:sz w:val="28"/>
          <w:szCs w:val="28"/>
        </w:rPr>
        <w:t>С учетом изложенных сооб</w:t>
      </w:r>
      <w:r w:rsidR="00EF196E">
        <w:rPr>
          <w:rFonts w:ascii="Times New Roman" w:hAnsi="Times New Roman" w:cs="Times New Roman"/>
          <w:sz w:val="28"/>
          <w:szCs w:val="28"/>
        </w:rPr>
        <w:t>ражений Европейский Суд пришел к выводу</w:t>
      </w:r>
      <w:r w:rsidRPr="00353BF0">
        <w:rPr>
          <w:rFonts w:ascii="Times New Roman" w:hAnsi="Times New Roman" w:cs="Times New Roman"/>
          <w:sz w:val="28"/>
          <w:szCs w:val="28"/>
        </w:rPr>
        <w:t>, что и</w:t>
      </w:r>
      <w:r w:rsidR="00EF196E">
        <w:rPr>
          <w:rFonts w:ascii="Times New Roman" w:hAnsi="Times New Roman" w:cs="Times New Roman"/>
          <w:sz w:val="28"/>
          <w:szCs w:val="28"/>
        </w:rPr>
        <w:t>мело место нарушение подпункта «d»</w:t>
      </w:r>
      <w:r w:rsidRPr="00353BF0">
        <w:rPr>
          <w:rFonts w:ascii="Times New Roman" w:hAnsi="Times New Roman" w:cs="Times New Roman"/>
          <w:sz w:val="28"/>
          <w:szCs w:val="28"/>
        </w:rPr>
        <w:t xml:space="preserve"> пункта 3 статьи 6 Конвенции.</w:t>
      </w:r>
    </w:p>
    <w:p w:rsidR="00EF196E" w:rsidRPr="00642C3B" w:rsidRDefault="00EF196E" w:rsidP="00353BF0">
      <w:pPr>
        <w:jc w:val="both"/>
        <w:rPr>
          <w:rFonts w:ascii="Times New Roman" w:hAnsi="Times New Roman" w:cs="Times New Roman"/>
          <w:sz w:val="28"/>
          <w:szCs w:val="28"/>
        </w:rPr>
      </w:pPr>
      <w:r>
        <w:rPr>
          <w:rFonts w:ascii="Times New Roman" w:hAnsi="Times New Roman" w:cs="Times New Roman"/>
          <w:sz w:val="28"/>
          <w:szCs w:val="28"/>
        </w:rPr>
        <w:t>Решение Суда по данному делу показывает, что право на вызов в суд свидетелей в значительной степени обусловлено имеющейся в деле доказательственной информацией. Обращает на себя внимание, что факт нарушения пункта 3 статьи 6 обусловлен не только (и не столько) нарушением российскими судами национального законодательства страны, сколько слабостью позиции обвинения, которую вызов свидетелей мог существенно поколебать.</w:t>
      </w:r>
    </w:p>
    <w:p w:rsidR="00CC1AFF" w:rsidRDefault="00CC1AFF" w:rsidP="00CC1AFF">
      <w:pPr>
        <w:jc w:val="center"/>
        <w:rPr>
          <w:rFonts w:ascii="Times New Roman" w:hAnsi="Times New Roman" w:cs="Times New Roman"/>
          <w:b/>
          <w:sz w:val="28"/>
          <w:szCs w:val="28"/>
        </w:rPr>
      </w:pPr>
    </w:p>
    <w:p w:rsidR="00CC1AFF" w:rsidRDefault="00CC1AFF" w:rsidP="00CC1AFF">
      <w:pPr>
        <w:jc w:val="center"/>
        <w:rPr>
          <w:rFonts w:ascii="Times New Roman" w:hAnsi="Times New Roman" w:cs="Times New Roman"/>
          <w:b/>
          <w:sz w:val="28"/>
          <w:szCs w:val="28"/>
        </w:rPr>
      </w:pPr>
    </w:p>
    <w:p w:rsidR="00CC1AFF" w:rsidRPr="00CC1AFF" w:rsidRDefault="00CC1AFF" w:rsidP="00CC1AFF">
      <w:pPr>
        <w:jc w:val="center"/>
        <w:rPr>
          <w:rFonts w:ascii="Times New Roman" w:hAnsi="Times New Roman" w:cs="Times New Roman"/>
          <w:b/>
          <w:sz w:val="28"/>
          <w:szCs w:val="28"/>
        </w:rPr>
      </w:pPr>
      <w:proofErr w:type="spellStart"/>
      <w:r>
        <w:rPr>
          <w:rFonts w:ascii="Times New Roman" w:hAnsi="Times New Roman" w:cs="Times New Roman"/>
          <w:b/>
          <w:sz w:val="28"/>
          <w:szCs w:val="28"/>
        </w:rPr>
        <w:t>Тарнопольская</w:t>
      </w:r>
      <w:proofErr w:type="spellEnd"/>
      <w:r>
        <w:rPr>
          <w:rFonts w:ascii="Times New Roman" w:hAnsi="Times New Roman" w:cs="Times New Roman"/>
          <w:b/>
          <w:sz w:val="28"/>
          <w:szCs w:val="28"/>
        </w:rPr>
        <w:t xml:space="preserve"> и другие </w:t>
      </w:r>
      <w:r w:rsidRPr="00CC1AFF">
        <w:rPr>
          <w:rFonts w:ascii="Times New Roman" w:hAnsi="Times New Roman" w:cs="Times New Roman"/>
          <w:b/>
          <w:sz w:val="28"/>
          <w:szCs w:val="28"/>
        </w:rPr>
        <w:t>против России</w:t>
      </w:r>
      <w:r w:rsidR="00E228BE">
        <w:rPr>
          <w:rStyle w:val="a5"/>
          <w:rFonts w:ascii="Times New Roman" w:hAnsi="Times New Roman" w:cs="Times New Roman"/>
          <w:b/>
          <w:sz w:val="28"/>
          <w:szCs w:val="28"/>
        </w:rPr>
        <w:footnoteReference w:id="222"/>
      </w:r>
    </w:p>
    <w:p w:rsidR="00CC1AFF" w:rsidRPr="00B607CA" w:rsidRDefault="00CC1AFF" w:rsidP="00CC1AFF">
      <w:pPr>
        <w:jc w:val="center"/>
        <w:rPr>
          <w:rFonts w:ascii="Times New Roman" w:hAnsi="Times New Roman" w:cs="Times New Roman"/>
          <w:b/>
          <w:sz w:val="28"/>
          <w:szCs w:val="28"/>
          <w:lang w:val="en-US"/>
        </w:rPr>
      </w:pPr>
      <w:r w:rsidRPr="00B607CA">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Tarnopolskaya</w:t>
      </w:r>
      <w:proofErr w:type="spellEnd"/>
      <w:r w:rsidRPr="00B607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w:t>
      </w:r>
      <w:r w:rsidRPr="00B607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Others</w:t>
      </w:r>
      <w:r w:rsidRPr="00B607CA">
        <w:rPr>
          <w:rFonts w:ascii="Times New Roman" w:hAnsi="Times New Roman" w:cs="Times New Roman"/>
          <w:b/>
          <w:sz w:val="28"/>
          <w:szCs w:val="28"/>
          <w:lang w:val="en-US"/>
        </w:rPr>
        <w:t xml:space="preserve"> </w:t>
      </w:r>
      <w:r w:rsidRPr="000A55E1">
        <w:rPr>
          <w:rFonts w:ascii="Times New Roman" w:hAnsi="Times New Roman" w:cs="Times New Roman"/>
          <w:b/>
          <w:sz w:val="28"/>
          <w:szCs w:val="28"/>
          <w:lang w:val="en-US"/>
        </w:rPr>
        <w:t>v</w:t>
      </w:r>
      <w:r w:rsidRPr="00B607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Russia</w:t>
      </w:r>
      <w:r w:rsidRPr="00B607CA">
        <w:rPr>
          <w:rFonts w:ascii="Times New Roman" w:hAnsi="Times New Roman" w:cs="Times New Roman"/>
          <w:b/>
          <w:sz w:val="28"/>
          <w:szCs w:val="28"/>
          <w:lang w:val="en-US"/>
        </w:rPr>
        <w:t>)</w:t>
      </w:r>
    </w:p>
    <w:p w:rsidR="00CC1AFF" w:rsidRPr="00CC1AFF" w:rsidRDefault="00CC1AFF" w:rsidP="00CC1AFF">
      <w:pPr>
        <w:jc w:val="center"/>
        <w:rPr>
          <w:rFonts w:ascii="Times New Roman" w:hAnsi="Times New Roman" w:cs="Times New Roman"/>
          <w:b/>
          <w:sz w:val="28"/>
          <w:szCs w:val="28"/>
        </w:rPr>
      </w:pPr>
      <w:r>
        <w:rPr>
          <w:rFonts w:ascii="Times New Roman" w:hAnsi="Times New Roman" w:cs="Times New Roman"/>
          <w:b/>
          <w:sz w:val="28"/>
          <w:szCs w:val="28"/>
        </w:rPr>
        <w:t>жалобы</w:t>
      </w:r>
      <w:r w:rsidRPr="00CC1AFF">
        <w:rPr>
          <w:rFonts w:ascii="Times New Roman" w:hAnsi="Times New Roman" w:cs="Times New Roman"/>
          <w:b/>
          <w:sz w:val="28"/>
          <w:szCs w:val="28"/>
        </w:rPr>
        <w:t xml:space="preserve"> №</w:t>
      </w:r>
      <w:r>
        <w:rPr>
          <w:rFonts w:ascii="Times New Roman" w:hAnsi="Times New Roman" w:cs="Times New Roman"/>
          <w:b/>
          <w:sz w:val="28"/>
          <w:szCs w:val="28"/>
        </w:rPr>
        <w:t xml:space="preserve"> 11093/07 и др.</w:t>
      </w:r>
    </w:p>
    <w:p w:rsidR="00CC1AFF" w:rsidRDefault="00CC1AFF" w:rsidP="00CC1AFF">
      <w:pPr>
        <w:jc w:val="center"/>
        <w:rPr>
          <w:rFonts w:ascii="Times New Roman" w:hAnsi="Times New Roman" w:cs="Times New Roman"/>
          <w:b/>
          <w:sz w:val="28"/>
          <w:szCs w:val="28"/>
        </w:rPr>
      </w:pPr>
      <w:r w:rsidRPr="00CC1AFF">
        <w:rPr>
          <w:rFonts w:ascii="Times New Roman" w:hAnsi="Times New Roman" w:cs="Times New Roman"/>
          <w:b/>
          <w:sz w:val="28"/>
          <w:szCs w:val="28"/>
        </w:rPr>
        <w:t>Постановление вынесено</w:t>
      </w:r>
      <w:r>
        <w:rPr>
          <w:rFonts w:ascii="Times New Roman" w:hAnsi="Times New Roman" w:cs="Times New Roman"/>
          <w:b/>
          <w:sz w:val="28"/>
          <w:szCs w:val="28"/>
        </w:rPr>
        <w:t xml:space="preserve"> 9 июля 2009 года</w:t>
      </w:r>
    </w:p>
    <w:p w:rsidR="00617C27" w:rsidRDefault="00617C27" w:rsidP="00CC1AFF">
      <w:pPr>
        <w:jc w:val="center"/>
        <w:rPr>
          <w:rFonts w:ascii="Times New Roman" w:hAnsi="Times New Roman" w:cs="Times New Roman"/>
          <w:b/>
          <w:sz w:val="28"/>
          <w:szCs w:val="28"/>
        </w:rPr>
      </w:pPr>
    </w:p>
    <w:p w:rsidR="00617C27" w:rsidRDefault="00617C27" w:rsidP="00D661F7">
      <w:pPr>
        <w:jc w:val="both"/>
        <w:rPr>
          <w:rFonts w:ascii="Times New Roman" w:hAnsi="Times New Roman" w:cs="Times New Roman"/>
          <w:sz w:val="28"/>
          <w:szCs w:val="28"/>
        </w:rPr>
      </w:pPr>
      <w:r>
        <w:rPr>
          <w:rFonts w:ascii="Times New Roman" w:hAnsi="Times New Roman" w:cs="Times New Roman"/>
          <w:sz w:val="28"/>
          <w:szCs w:val="28"/>
        </w:rPr>
        <w:t xml:space="preserve">Данное дело </w:t>
      </w:r>
      <w:r w:rsidR="00D661F7">
        <w:rPr>
          <w:rFonts w:ascii="Times New Roman" w:hAnsi="Times New Roman" w:cs="Times New Roman"/>
          <w:sz w:val="28"/>
          <w:szCs w:val="28"/>
        </w:rPr>
        <w:t>иллюстрирует важную правовую позицию Европейского Суда по вопросу необходимости исполнения вступивших в законную силу судебных решений. Логика Суда, зачастую ставящего принцип правовой определенности выше принципа законности, выглядит небесспорной, однако традиционная «неприязнь» ЕСПЧ к надзорному пересмотру судебных актов сыграла значительную роль и в данном деле. Кроме того, следует отметить, что обстоятельства дела могут быть актуальны для миллионов граждан бывшего СССР, чьи пенсионные средства начали формироваться в советское время.</w:t>
      </w:r>
    </w:p>
    <w:p w:rsidR="00E61375" w:rsidRDefault="00D661F7" w:rsidP="00AB556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Обстоятельства дела могут быть изложены следующим образом. </w:t>
      </w:r>
    </w:p>
    <w:p w:rsidR="00AB5562" w:rsidRPr="00AB5562" w:rsidRDefault="00AB5562" w:rsidP="00E228BE">
      <w:pPr>
        <w:ind w:firstLine="0"/>
        <w:jc w:val="both"/>
        <w:rPr>
          <w:rFonts w:ascii="Times New Roman" w:hAnsi="Times New Roman" w:cs="Times New Roman"/>
          <w:sz w:val="28"/>
          <w:szCs w:val="28"/>
        </w:rPr>
      </w:pPr>
      <w:r w:rsidRPr="00AB5562">
        <w:rPr>
          <w:rFonts w:ascii="Times New Roman" w:hAnsi="Times New Roman" w:cs="Times New Roman"/>
          <w:sz w:val="28"/>
          <w:szCs w:val="28"/>
        </w:rPr>
        <w:t>Заявители</w:t>
      </w:r>
      <w:r w:rsidR="00C2124D">
        <w:rPr>
          <w:rStyle w:val="a5"/>
          <w:rFonts w:ascii="Times New Roman" w:hAnsi="Times New Roman" w:cs="Times New Roman"/>
          <w:sz w:val="28"/>
          <w:szCs w:val="28"/>
        </w:rPr>
        <w:footnoteReference w:id="223"/>
      </w:r>
      <w:r w:rsidRPr="00AB5562">
        <w:rPr>
          <w:rFonts w:ascii="Times New Roman" w:hAnsi="Times New Roman" w:cs="Times New Roman"/>
          <w:sz w:val="28"/>
          <w:szCs w:val="28"/>
        </w:rPr>
        <w:t xml:space="preserve"> эмигрировали в Израиль из СССР в 1980-х и 1990-х годах </w:t>
      </w:r>
      <w:r w:rsidR="00C2124D">
        <w:rPr>
          <w:rFonts w:ascii="Times New Roman" w:hAnsi="Times New Roman" w:cs="Times New Roman"/>
          <w:sz w:val="28"/>
          <w:szCs w:val="28"/>
        </w:rPr>
        <w:t xml:space="preserve">прошлого века </w:t>
      </w:r>
      <w:r w:rsidRPr="00AB5562">
        <w:rPr>
          <w:rFonts w:ascii="Times New Roman" w:hAnsi="Times New Roman" w:cs="Times New Roman"/>
          <w:sz w:val="28"/>
          <w:szCs w:val="28"/>
        </w:rPr>
        <w:t>и получили израильское гражданство. До эмиграции они получали в СССР пенсии по старости.</w:t>
      </w:r>
      <w:r w:rsidR="00C2124D">
        <w:rPr>
          <w:rFonts w:ascii="Times New Roman" w:hAnsi="Times New Roman" w:cs="Times New Roman"/>
          <w:sz w:val="28"/>
          <w:szCs w:val="28"/>
        </w:rPr>
        <w:t xml:space="preserve"> </w:t>
      </w:r>
      <w:r w:rsidRPr="00AB5562">
        <w:rPr>
          <w:rFonts w:ascii="Times New Roman" w:hAnsi="Times New Roman" w:cs="Times New Roman"/>
          <w:sz w:val="28"/>
          <w:szCs w:val="28"/>
        </w:rPr>
        <w:t>Однако после выезда из СССР выплаты были прекращены в соответствии с законом СССР о пенсиях, который действовал в тот период. Поскольку они покинули СССР до его распада, они не имели права на получение пенсий согласно новому российскому законодательству.</w:t>
      </w:r>
      <w:r w:rsidR="00C2124D" w:rsidRPr="00C2124D">
        <w:rPr>
          <w:rFonts w:ascii="Times New Roman" w:hAnsi="Times New Roman" w:cs="Times New Roman"/>
          <w:sz w:val="28"/>
          <w:szCs w:val="28"/>
        </w:rPr>
        <w:t xml:space="preserve"> </w:t>
      </w:r>
      <w:r w:rsidR="00C2124D" w:rsidRPr="00AB5562">
        <w:rPr>
          <w:rFonts w:ascii="Times New Roman" w:hAnsi="Times New Roman" w:cs="Times New Roman"/>
          <w:sz w:val="28"/>
          <w:szCs w:val="28"/>
        </w:rPr>
        <w:t>В начале 2000 года заявители безуспешно обращались в региональные управления Пенсионного фонда Российской Фед</w:t>
      </w:r>
      <w:r w:rsidR="00C2124D">
        <w:rPr>
          <w:rFonts w:ascii="Times New Roman" w:hAnsi="Times New Roman" w:cs="Times New Roman"/>
          <w:sz w:val="28"/>
          <w:szCs w:val="28"/>
        </w:rPr>
        <w:t xml:space="preserve">ерации </w:t>
      </w:r>
      <w:r w:rsidR="00C2124D" w:rsidRPr="00AB5562">
        <w:rPr>
          <w:rFonts w:ascii="Times New Roman" w:hAnsi="Times New Roman" w:cs="Times New Roman"/>
          <w:sz w:val="28"/>
          <w:szCs w:val="28"/>
        </w:rPr>
        <w:t>с целью возобновления выплаты пенсий.</w:t>
      </w:r>
    </w:p>
    <w:p w:rsidR="00AB5562" w:rsidRPr="00AB5562" w:rsidRDefault="00AB5562" w:rsidP="00C2124D">
      <w:pPr>
        <w:jc w:val="both"/>
        <w:rPr>
          <w:rFonts w:ascii="Times New Roman" w:hAnsi="Times New Roman" w:cs="Times New Roman"/>
          <w:sz w:val="28"/>
          <w:szCs w:val="28"/>
        </w:rPr>
      </w:pPr>
      <w:r w:rsidRPr="00AB5562">
        <w:rPr>
          <w:rFonts w:ascii="Times New Roman" w:hAnsi="Times New Roman" w:cs="Times New Roman"/>
          <w:sz w:val="28"/>
          <w:szCs w:val="28"/>
        </w:rPr>
        <w:t xml:space="preserve">В неустановленные даты они обратились с исками к Пенсионному фонду с требованиями </w:t>
      </w:r>
      <w:r w:rsidR="00C2124D">
        <w:rPr>
          <w:rFonts w:ascii="Times New Roman" w:hAnsi="Times New Roman" w:cs="Times New Roman"/>
          <w:sz w:val="28"/>
          <w:szCs w:val="28"/>
        </w:rPr>
        <w:t xml:space="preserve">о возобновлении выплаты пенсий. </w:t>
      </w:r>
      <w:r w:rsidRPr="00AB5562">
        <w:rPr>
          <w:rFonts w:ascii="Times New Roman" w:hAnsi="Times New Roman" w:cs="Times New Roman"/>
          <w:sz w:val="28"/>
          <w:szCs w:val="28"/>
        </w:rPr>
        <w:t>Вступившими в силу судебными реш</w:t>
      </w:r>
      <w:r w:rsidR="00C2124D">
        <w:rPr>
          <w:rFonts w:ascii="Times New Roman" w:hAnsi="Times New Roman" w:cs="Times New Roman"/>
          <w:sz w:val="28"/>
          <w:szCs w:val="28"/>
        </w:rPr>
        <w:t>ениями</w:t>
      </w:r>
      <w:r w:rsidRPr="00AB5562">
        <w:rPr>
          <w:rFonts w:ascii="Times New Roman" w:hAnsi="Times New Roman" w:cs="Times New Roman"/>
          <w:sz w:val="28"/>
          <w:szCs w:val="28"/>
        </w:rPr>
        <w:t xml:space="preserve"> требования заявителей были удовлетворены, и на Пенсионный фонд была возложена обязанность по возобновлению выплаты пенсий.</w:t>
      </w:r>
      <w:r w:rsidR="00C2124D" w:rsidRPr="00C2124D">
        <w:rPr>
          <w:rFonts w:ascii="Times New Roman" w:hAnsi="Times New Roman" w:cs="Times New Roman"/>
          <w:sz w:val="28"/>
          <w:szCs w:val="28"/>
        </w:rPr>
        <w:t xml:space="preserve"> </w:t>
      </w:r>
      <w:r w:rsidR="00C2124D" w:rsidRPr="00AB5562">
        <w:rPr>
          <w:rFonts w:ascii="Times New Roman" w:hAnsi="Times New Roman" w:cs="Times New Roman"/>
          <w:sz w:val="28"/>
          <w:szCs w:val="28"/>
        </w:rPr>
        <w:t xml:space="preserve">В своих решениях суды установили, в частности, что, хотя пенсии первоначально были назначены в соответствии с законодательством СССР, последнее было также применимо в Российской Федерации. Суды истолковали соответствующие положения законодательства в свете постановления Конституционного Суда </w:t>
      </w:r>
      <w:r w:rsidR="00C2124D">
        <w:rPr>
          <w:rFonts w:ascii="Times New Roman" w:hAnsi="Times New Roman" w:cs="Times New Roman"/>
          <w:sz w:val="28"/>
          <w:szCs w:val="28"/>
        </w:rPr>
        <w:t>России от 15 июня 1998 года</w:t>
      </w:r>
      <w:r w:rsidR="00C2124D" w:rsidRPr="00AB5562">
        <w:rPr>
          <w:rFonts w:ascii="Times New Roman" w:hAnsi="Times New Roman" w:cs="Times New Roman"/>
          <w:sz w:val="28"/>
          <w:szCs w:val="28"/>
        </w:rPr>
        <w:t>,</w:t>
      </w:r>
      <w:r w:rsidR="00C2124D">
        <w:rPr>
          <w:rFonts w:ascii="Times New Roman" w:hAnsi="Times New Roman" w:cs="Times New Roman"/>
          <w:sz w:val="28"/>
          <w:szCs w:val="28"/>
        </w:rPr>
        <w:t xml:space="preserve"> </w:t>
      </w:r>
      <w:r w:rsidR="00C2124D" w:rsidRPr="00AB5562">
        <w:rPr>
          <w:rFonts w:ascii="Times New Roman" w:hAnsi="Times New Roman" w:cs="Times New Roman"/>
          <w:sz w:val="28"/>
          <w:szCs w:val="28"/>
        </w:rPr>
        <w:t>полагая, что выплаты пенсий должны быть возобновлены независимо от времени эмиграции из Российской Федерации или страны въезда.</w:t>
      </w:r>
    </w:p>
    <w:p w:rsidR="00AB5562" w:rsidRPr="00AB5562" w:rsidRDefault="00C2124D" w:rsidP="00AB5562">
      <w:pPr>
        <w:jc w:val="both"/>
        <w:rPr>
          <w:rFonts w:ascii="Times New Roman" w:hAnsi="Times New Roman" w:cs="Times New Roman"/>
          <w:sz w:val="28"/>
          <w:szCs w:val="28"/>
        </w:rPr>
      </w:pPr>
      <w:r>
        <w:rPr>
          <w:rFonts w:ascii="Times New Roman" w:hAnsi="Times New Roman" w:cs="Times New Roman"/>
          <w:sz w:val="28"/>
          <w:szCs w:val="28"/>
        </w:rPr>
        <w:t xml:space="preserve">Десяти заявителям выплаты пенсий были возобновлены. </w:t>
      </w:r>
    </w:p>
    <w:p w:rsidR="00AB5562" w:rsidRPr="00AB5562" w:rsidRDefault="00C2124D" w:rsidP="00AB5562">
      <w:pPr>
        <w:jc w:val="both"/>
        <w:rPr>
          <w:rFonts w:ascii="Times New Roman" w:hAnsi="Times New Roman" w:cs="Times New Roman"/>
          <w:sz w:val="28"/>
          <w:szCs w:val="28"/>
        </w:rPr>
      </w:pPr>
      <w:r>
        <w:rPr>
          <w:rFonts w:ascii="Times New Roman" w:hAnsi="Times New Roman" w:cs="Times New Roman"/>
          <w:sz w:val="28"/>
          <w:szCs w:val="28"/>
        </w:rPr>
        <w:t>17 июня 2005 года</w:t>
      </w:r>
      <w:r w:rsidR="00F419A8">
        <w:rPr>
          <w:rFonts w:ascii="Times New Roman" w:hAnsi="Times New Roman" w:cs="Times New Roman"/>
          <w:sz w:val="28"/>
          <w:szCs w:val="28"/>
        </w:rPr>
        <w:t xml:space="preserve"> Пенсионный фонд письмом №</w:t>
      </w:r>
      <w:r w:rsidR="00AB5562" w:rsidRPr="00AB5562">
        <w:rPr>
          <w:rFonts w:ascii="Times New Roman" w:hAnsi="Times New Roman" w:cs="Times New Roman"/>
          <w:sz w:val="28"/>
          <w:szCs w:val="28"/>
        </w:rPr>
        <w:t xml:space="preserve"> ГВ-21-15/6390 обратился в Верховный Суд Российской Федерации с просьбой дать разъяснения по данному вопросу. Он сослался в запросе на то обстоятельство, что суды различных регионов придерживались различных подходов к проблеме. Так, он отметил, что в г. Москве,</w:t>
      </w:r>
      <w:r>
        <w:rPr>
          <w:rFonts w:ascii="Times New Roman" w:hAnsi="Times New Roman" w:cs="Times New Roman"/>
          <w:sz w:val="28"/>
          <w:szCs w:val="28"/>
        </w:rPr>
        <w:t xml:space="preserve"> </w:t>
      </w:r>
      <w:r w:rsidR="00AB5562" w:rsidRPr="00AB5562">
        <w:rPr>
          <w:rFonts w:ascii="Times New Roman" w:hAnsi="Times New Roman" w:cs="Times New Roman"/>
          <w:sz w:val="28"/>
          <w:szCs w:val="28"/>
        </w:rPr>
        <w:t xml:space="preserve">Московской области и большинстве иных регионов суды отклоняли требования о выплате пенсий пенсионерам-эмигрантам, чьи пенсии были назначены в соответствии с законодательством СССР. </w:t>
      </w:r>
      <w:proofErr w:type="gramStart"/>
      <w:r w:rsidR="00AB5562" w:rsidRPr="00AB5562">
        <w:rPr>
          <w:rFonts w:ascii="Times New Roman" w:hAnsi="Times New Roman" w:cs="Times New Roman"/>
          <w:sz w:val="28"/>
          <w:szCs w:val="28"/>
        </w:rPr>
        <w:t>В то же время суды г. Санкт-Петербурга, Самарской,</w:t>
      </w:r>
      <w:r>
        <w:rPr>
          <w:rFonts w:ascii="Times New Roman" w:hAnsi="Times New Roman" w:cs="Times New Roman"/>
          <w:sz w:val="28"/>
          <w:szCs w:val="28"/>
        </w:rPr>
        <w:t xml:space="preserve"> </w:t>
      </w:r>
      <w:r w:rsidR="00AB5562" w:rsidRPr="00AB5562">
        <w:rPr>
          <w:rFonts w:ascii="Times New Roman" w:hAnsi="Times New Roman" w:cs="Times New Roman"/>
          <w:sz w:val="28"/>
          <w:szCs w:val="28"/>
        </w:rPr>
        <w:t>Калужской и Ярославской областей присуждали такие выплаты.</w:t>
      </w:r>
      <w:proofErr w:type="gramEnd"/>
    </w:p>
    <w:p w:rsidR="00AB5562" w:rsidRDefault="00AB5562" w:rsidP="00B90E31">
      <w:pPr>
        <w:jc w:val="both"/>
        <w:rPr>
          <w:rFonts w:ascii="Times New Roman" w:hAnsi="Times New Roman" w:cs="Times New Roman"/>
          <w:sz w:val="28"/>
          <w:szCs w:val="28"/>
        </w:rPr>
      </w:pPr>
      <w:r w:rsidRPr="00AB5562">
        <w:rPr>
          <w:rFonts w:ascii="Times New Roman" w:hAnsi="Times New Roman" w:cs="Times New Roman"/>
          <w:sz w:val="28"/>
          <w:szCs w:val="28"/>
        </w:rPr>
        <w:t>Впоследствии Пенсионный фонд в качестве лица, участвующего в деле, обратился в компетентные региональные суды с жалобами в порядке надзора на вступившие в силу решения в пользу заявителей. Президиумы региональных судов удовлетворили жалобы,</w:t>
      </w:r>
      <w:r w:rsidR="00E228BE">
        <w:rPr>
          <w:rFonts w:ascii="Times New Roman" w:hAnsi="Times New Roman" w:cs="Times New Roman"/>
          <w:sz w:val="28"/>
          <w:szCs w:val="28"/>
        </w:rPr>
        <w:t xml:space="preserve"> </w:t>
      </w:r>
      <w:r w:rsidRPr="00AB5562">
        <w:rPr>
          <w:rFonts w:ascii="Times New Roman" w:hAnsi="Times New Roman" w:cs="Times New Roman"/>
          <w:sz w:val="28"/>
          <w:szCs w:val="28"/>
        </w:rPr>
        <w:t>отменили решения и отклонили требования заяв</w:t>
      </w:r>
      <w:r w:rsidR="00B90E31">
        <w:rPr>
          <w:rFonts w:ascii="Times New Roman" w:hAnsi="Times New Roman" w:cs="Times New Roman"/>
          <w:sz w:val="28"/>
          <w:szCs w:val="28"/>
        </w:rPr>
        <w:t xml:space="preserve">ителей. </w:t>
      </w:r>
      <w:r w:rsidRPr="00AB5562">
        <w:rPr>
          <w:rFonts w:ascii="Times New Roman" w:hAnsi="Times New Roman" w:cs="Times New Roman"/>
          <w:sz w:val="28"/>
          <w:szCs w:val="28"/>
        </w:rPr>
        <w:t>Президиумы сочли,</w:t>
      </w:r>
      <w:r w:rsidR="00B90E31">
        <w:rPr>
          <w:rFonts w:ascii="Times New Roman" w:hAnsi="Times New Roman" w:cs="Times New Roman"/>
          <w:sz w:val="28"/>
          <w:szCs w:val="28"/>
        </w:rPr>
        <w:t xml:space="preserve"> </w:t>
      </w:r>
      <w:r w:rsidRPr="00AB5562">
        <w:rPr>
          <w:rFonts w:ascii="Times New Roman" w:hAnsi="Times New Roman" w:cs="Times New Roman"/>
          <w:sz w:val="28"/>
          <w:szCs w:val="28"/>
        </w:rPr>
        <w:t>что применимое законодательство СССР, на основании которого назначались пенсии,</w:t>
      </w:r>
      <w:r w:rsidR="00B90E31">
        <w:rPr>
          <w:rFonts w:ascii="Times New Roman" w:hAnsi="Times New Roman" w:cs="Times New Roman"/>
          <w:sz w:val="28"/>
          <w:szCs w:val="28"/>
        </w:rPr>
        <w:t xml:space="preserve"> </w:t>
      </w:r>
      <w:r w:rsidRPr="00AB5562">
        <w:rPr>
          <w:rFonts w:ascii="Times New Roman" w:hAnsi="Times New Roman" w:cs="Times New Roman"/>
          <w:sz w:val="28"/>
          <w:szCs w:val="28"/>
        </w:rPr>
        <w:t>не предусматривало возможности продолжения их выплаты заявителям, поскольку они покинули страну. В соответствии с их толкованием постановления Конститу</w:t>
      </w:r>
      <w:r w:rsidR="00B90E31">
        <w:rPr>
          <w:rFonts w:ascii="Times New Roman" w:hAnsi="Times New Roman" w:cs="Times New Roman"/>
          <w:sz w:val="28"/>
          <w:szCs w:val="28"/>
        </w:rPr>
        <w:t>ционного Суда от 15 июня 1998 года</w:t>
      </w:r>
      <w:r w:rsidRPr="00AB5562">
        <w:rPr>
          <w:rFonts w:ascii="Times New Roman" w:hAnsi="Times New Roman" w:cs="Times New Roman"/>
          <w:sz w:val="28"/>
          <w:szCs w:val="28"/>
        </w:rPr>
        <w:t xml:space="preserve"> выплаты подлежали возобновлению лишь при условии, что пенсии были назначены в соответствии с законодательством Российской Федерации, а не СССР. </w:t>
      </w:r>
      <w:r w:rsidRPr="00AB5562">
        <w:rPr>
          <w:rFonts w:ascii="Times New Roman" w:hAnsi="Times New Roman" w:cs="Times New Roman"/>
          <w:sz w:val="28"/>
          <w:szCs w:val="28"/>
        </w:rPr>
        <w:lastRenderedPageBreak/>
        <w:t>Президиумы, соответственно, сочли, что в национальном законодательстве отсутствовала основа для присуждения заявителям выплат.</w:t>
      </w:r>
    </w:p>
    <w:p w:rsidR="00B90E31" w:rsidRDefault="00B90E31" w:rsidP="00B90E31">
      <w:pPr>
        <w:jc w:val="both"/>
        <w:rPr>
          <w:rFonts w:ascii="Times New Roman" w:hAnsi="Times New Roman" w:cs="Times New Roman"/>
          <w:sz w:val="28"/>
          <w:szCs w:val="28"/>
        </w:rPr>
      </w:pPr>
      <w:r>
        <w:rPr>
          <w:rFonts w:ascii="Times New Roman" w:hAnsi="Times New Roman" w:cs="Times New Roman"/>
          <w:sz w:val="28"/>
          <w:szCs w:val="28"/>
        </w:rPr>
        <w:t xml:space="preserve">Обращаясь в Европейский Суд, заявители </w:t>
      </w:r>
      <w:r w:rsidRPr="00B90E31">
        <w:rPr>
          <w:rFonts w:ascii="Times New Roman" w:hAnsi="Times New Roman" w:cs="Times New Roman"/>
          <w:sz w:val="28"/>
          <w:szCs w:val="28"/>
        </w:rPr>
        <w:t>жаловались на то, что отмена в надзорном порядке имеющих обязательную силу и исполнимых судебных решений, вынесенных в их пользу,</w:t>
      </w:r>
      <w:r>
        <w:rPr>
          <w:rFonts w:ascii="Times New Roman" w:hAnsi="Times New Roman" w:cs="Times New Roman"/>
          <w:sz w:val="28"/>
          <w:szCs w:val="28"/>
        </w:rPr>
        <w:t xml:space="preserve"> </w:t>
      </w:r>
      <w:r w:rsidRPr="00B90E31">
        <w:rPr>
          <w:rFonts w:ascii="Times New Roman" w:hAnsi="Times New Roman" w:cs="Times New Roman"/>
          <w:sz w:val="28"/>
          <w:szCs w:val="28"/>
        </w:rPr>
        <w:t xml:space="preserve">нарушила их права, предусмотренные статьей 6 Конвенции. По существу они также жаловались, что статья 1 Протокола </w:t>
      </w:r>
      <w:r>
        <w:rPr>
          <w:rFonts w:ascii="Times New Roman" w:hAnsi="Times New Roman" w:cs="Times New Roman"/>
          <w:sz w:val="28"/>
          <w:szCs w:val="28"/>
        </w:rPr>
        <w:t>№</w:t>
      </w:r>
      <w:r w:rsidRPr="00B90E31">
        <w:rPr>
          <w:rFonts w:ascii="Times New Roman" w:hAnsi="Times New Roman" w:cs="Times New Roman"/>
          <w:sz w:val="28"/>
          <w:szCs w:val="28"/>
        </w:rPr>
        <w:t xml:space="preserve"> 1 к Конвенции тоже была нарушена.</w:t>
      </w:r>
      <w:r>
        <w:rPr>
          <w:rFonts w:ascii="Times New Roman" w:hAnsi="Times New Roman" w:cs="Times New Roman"/>
          <w:sz w:val="28"/>
          <w:szCs w:val="28"/>
        </w:rPr>
        <w:t xml:space="preserve"> Они </w:t>
      </w:r>
      <w:r w:rsidRPr="00B90E31">
        <w:rPr>
          <w:rFonts w:ascii="Times New Roman" w:hAnsi="Times New Roman" w:cs="Times New Roman"/>
          <w:sz w:val="28"/>
          <w:szCs w:val="28"/>
        </w:rPr>
        <w:t>утверждали, что отмена имеющих обязательную силу и исполнимых решений, вынесенных судами страны в их пользу, нарушила принцип правовой определенности и, соответственно, их право на доступ к суду.</w:t>
      </w:r>
    </w:p>
    <w:p w:rsidR="00B90E31" w:rsidRDefault="00B90E31" w:rsidP="00B90E31">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российские власти указывали, что во всех этих делах </w:t>
      </w:r>
      <w:r w:rsidRPr="00B90E31">
        <w:rPr>
          <w:rFonts w:ascii="Times New Roman" w:hAnsi="Times New Roman" w:cs="Times New Roman"/>
          <w:sz w:val="28"/>
          <w:szCs w:val="28"/>
        </w:rPr>
        <w:t>пересмотр в порядке надзора вступивших в силу судебных решений отвечал требованиям правовой определенности, установленным Конвенцией, а именно:</w:t>
      </w:r>
      <w:r>
        <w:rPr>
          <w:rFonts w:ascii="Times New Roman" w:hAnsi="Times New Roman" w:cs="Times New Roman"/>
          <w:sz w:val="28"/>
          <w:szCs w:val="28"/>
        </w:rPr>
        <w:t xml:space="preserve"> </w:t>
      </w:r>
      <w:r w:rsidRPr="00B90E31">
        <w:rPr>
          <w:rFonts w:ascii="Times New Roman" w:hAnsi="Times New Roman" w:cs="Times New Roman"/>
          <w:sz w:val="28"/>
          <w:szCs w:val="28"/>
        </w:rPr>
        <w:t xml:space="preserve">надзорные жалобы были поданы стороной разбирательства; эта сторона в большинстве дел исчерпала обычные средства обжалования; жалобы в порядке надзора были поданы в течение одного года с момента принятия вступивших в силу решений; основанием для отмены было существенное нарушение закона. </w:t>
      </w:r>
    </w:p>
    <w:p w:rsidR="00B90E31" w:rsidRDefault="00B90E31" w:rsidP="00B90E31">
      <w:pPr>
        <w:jc w:val="both"/>
        <w:rPr>
          <w:rFonts w:ascii="Times New Roman" w:hAnsi="Times New Roman" w:cs="Times New Roman"/>
          <w:sz w:val="28"/>
          <w:szCs w:val="28"/>
        </w:rPr>
      </w:pPr>
      <w:r w:rsidRPr="00B90E31">
        <w:rPr>
          <w:rFonts w:ascii="Times New Roman" w:hAnsi="Times New Roman" w:cs="Times New Roman"/>
          <w:sz w:val="28"/>
          <w:szCs w:val="28"/>
        </w:rPr>
        <w:t>Власти Российской Федерации уточнили, что нижестоящие суды допустили существенную ошибку в применении материального права, в частности превышение полномочий, выйдя за пределы своей компетенции. Таким образом, надзорная процедура была законной и необходимой для исправления серьезной судебной ошибки в применении материального права нижестоящими судами. Власти Российской Федерации представили подробную информацию о нормах материального права, которые предположительно не были приняты во внимание нижестоящими судами. Они также сослались на позицию Верховного Суда по данному вопросу</w:t>
      </w:r>
      <w:r>
        <w:rPr>
          <w:rFonts w:ascii="Times New Roman" w:hAnsi="Times New Roman" w:cs="Times New Roman"/>
          <w:sz w:val="28"/>
          <w:szCs w:val="28"/>
        </w:rPr>
        <w:t>.</w:t>
      </w:r>
      <w:r w:rsidRPr="00B90E31">
        <w:rPr>
          <w:rFonts w:ascii="Times New Roman" w:hAnsi="Times New Roman" w:cs="Times New Roman"/>
          <w:sz w:val="28"/>
          <w:szCs w:val="28"/>
        </w:rPr>
        <w:t xml:space="preserve"> Они заключили, что отмена судебных решений в настоящем деле была оправданной, обоснованной и, таким образом, совместимой с принципом правовой определенности и заявители,</w:t>
      </w:r>
      <w:r>
        <w:rPr>
          <w:rFonts w:ascii="Times New Roman" w:hAnsi="Times New Roman" w:cs="Times New Roman"/>
          <w:sz w:val="28"/>
          <w:szCs w:val="28"/>
        </w:rPr>
        <w:t xml:space="preserve"> </w:t>
      </w:r>
      <w:r w:rsidRPr="00B90E31">
        <w:rPr>
          <w:rFonts w:ascii="Times New Roman" w:hAnsi="Times New Roman" w:cs="Times New Roman"/>
          <w:sz w:val="28"/>
          <w:szCs w:val="28"/>
        </w:rPr>
        <w:t>соответственно, не должны были ожидать каких-либо преимуществ от решений,</w:t>
      </w:r>
      <w:r>
        <w:rPr>
          <w:rFonts w:ascii="Times New Roman" w:hAnsi="Times New Roman" w:cs="Times New Roman"/>
          <w:sz w:val="28"/>
          <w:szCs w:val="28"/>
        </w:rPr>
        <w:t xml:space="preserve"> </w:t>
      </w:r>
      <w:r w:rsidRPr="00B90E31">
        <w:rPr>
          <w:rFonts w:ascii="Times New Roman" w:hAnsi="Times New Roman" w:cs="Times New Roman"/>
          <w:sz w:val="28"/>
          <w:szCs w:val="28"/>
        </w:rPr>
        <w:t>вынесенных в их пользу.</w:t>
      </w:r>
    </w:p>
    <w:p w:rsidR="002F34B8" w:rsidRDefault="00B90E31" w:rsidP="00B90E31">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Европейский Суд напомнил, что </w:t>
      </w:r>
      <w:r w:rsidRPr="00B90E31">
        <w:rPr>
          <w:rFonts w:ascii="Times New Roman" w:hAnsi="Times New Roman" w:cs="Times New Roman"/>
          <w:sz w:val="28"/>
          <w:szCs w:val="28"/>
        </w:rPr>
        <w:t>правовая определенность, которая является одним из фундаментальных аспектов верховенства права, предполагает ув</w:t>
      </w:r>
      <w:r>
        <w:rPr>
          <w:rFonts w:ascii="Times New Roman" w:hAnsi="Times New Roman" w:cs="Times New Roman"/>
          <w:sz w:val="28"/>
          <w:szCs w:val="28"/>
        </w:rPr>
        <w:t xml:space="preserve">ажение принципа </w:t>
      </w:r>
      <w:proofErr w:type="spellStart"/>
      <w:r>
        <w:rPr>
          <w:rFonts w:ascii="Times New Roman" w:hAnsi="Times New Roman" w:cs="Times New Roman"/>
          <w:sz w:val="28"/>
          <w:szCs w:val="28"/>
        </w:rPr>
        <w:t>res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judicata</w:t>
      </w:r>
      <w:proofErr w:type="spellEnd"/>
      <w:r w:rsidRPr="00B90E31">
        <w:rPr>
          <w:rFonts w:ascii="Times New Roman" w:hAnsi="Times New Roman" w:cs="Times New Roman"/>
          <w:sz w:val="28"/>
          <w:szCs w:val="28"/>
        </w:rPr>
        <w:t>, то есть принципа окончательного характера судебных решений. Отступления от этого принципа оправданны, только когда их делают необходимыми обстоятельства существенного и непреодолимого характера</w:t>
      </w:r>
      <w:r>
        <w:rPr>
          <w:rFonts w:ascii="Times New Roman" w:hAnsi="Times New Roman" w:cs="Times New Roman"/>
          <w:sz w:val="28"/>
          <w:szCs w:val="28"/>
        </w:rPr>
        <w:t>.</w:t>
      </w:r>
      <w:r>
        <w:rPr>
          <w:rStyle w:val="a5"/>
          <w:rFonts w:ascii="Times New Roman" w:hAnsi="Times New Roman" w:cs="Times New Roman"/>
          <w:sz w:val="28"/>
          <w:szCs w:val="28"/>
        </w:rPr>
        <w:footnoteReference w:id="224"/>
      </w:r>
      <w:r w:rsidR="002F34B8">
        <w:rPr>
          <w:rFonts w:ascii="Times New Roman" w:hAnsi="Times New Roman" w:cs="Times New Roman"/>
          <w:sz w:val="28"/>
          <w:szCs w:val="28"/>
        </w:rPr>
        <w:t xml:space="preserve"> </w:t>
      </w:r>
    </w:p>
    <w:p w:rsidR="00B90E31" w:rsidRDefault="002F34B8" w:rsidP="00211958">
      <w:pPr>
        <w:jc w:val="both"/>
        <w:rPr>
          <w:rFonts w:ascii="Times New Roman" w:hAnsi="Times New Roman" w:cs="Times New Roman"/>
          <w:sz w:val="28"/>
          <w:szCs w:val="28"/>
        </w:rPr>
      </w:pPr>
      <w:r>
        <w:rPr>
          <w:rFonts w:ascii="Times New Roman" w:hAnsi="Times New Roman" w:cs="Times New Roman"/>
          <w:sz w:val="28"/>
          <w:szCs w:val="28"/>
        </w:rPr>
        <w:t>В частности, таким обстоятельством непреодолимого и существенного характера может быть необходимость исправления существенной ошибки.</w:t>
      </w:r>
      <w:r>
        <w:rPr>
          <w:rStyle w:val="a5"/>
          <w:rFonts w:ascii="Times New Roman" w:hAnsi="Times New Roman" w:cs="Times New Roman"/>
          <w:sz w:val="28"/>
          <w:szCs w:val="28"/>
        </w:rPr>
        <w:footnoteReference w:id="225"/>
      </w:r>
    </w:p>
    <w:p w:rsidR="00B90E31" w:rsidRDefault="002F34B8" w:rsidP="00B90E3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этой связи </w:t>
      </w:r>
      <w:r w:rsidR="00B90E31" w:rsidRPr="00B90E31">
        <w:rPr>
          <w:rFonts w:ascii="Times New Roman" w:hAnsi="Times New Roman" w:cs="Times New Roman"/>
          <w:sz w:val="28"/>
          <w:szCs w:val="28"/>
        </w:rPr>
        <w:t xml:space="preserve">Европейский Суд должен </w:t>
      </w:r>
      <w:r>
        <w:rPr>
          <w:rFonts w:ascii="Times New Roman" w:hAnsi="Times New Roman" w:cs="Times New Roman"/>
          <w:sz w:val="28"/>
          <w:szCs w:val="28"/>
        </w:rPr>
        <w:t xml:space="preserve">был </w:t>
      </w:r>
      <w:r w:rsidR="00B90E31" w:rsidRPr="00B90E31">
        <w:rPr>
          <w:rFonts w:ascii="Times New Roman" w:hAnsi="Times New Roman" w:cs="Times New Roman"/>
          <w:sz w:val="28"/>
          <w:szCs w:val="28"/>
        </w:rPr>
        <w:t xml:space="preserve">исследовать вопрос о том, была ли отмена вступившего в силу судебного решения посредством надзорной процедуры оправдана такими обстоятельствами </w:t>
      </w:r>
      <w:r>
        <w:rPr>
          <w:rFonts w:ascii="Times New Roman" w:hAnsi="Times New Roman" w:cs="Times New Roman"/>
          <w:sz w:val="28"/>
          <w:szCs w:val="28"/>
        </w:rPr>
        <w:t xml:space="preserve">в данном деле. </w:t>
      </w:r>
    </w:p>
    <w:p w:rsidR="002F34B8" w:rsidRDefault="002F34B8" w:rsidP="002F34B8">
      <w:pPr>
        <w:jc w:val="both"/>
        <w:rPr>
          <w:rFonts w:ascii="Times New Roman" w:hAnsi="Times New Roman" w:cs="Times New Roman"/>
          <w:sz w:val="28"/>
          <w:szCs w:val="28"/>
        </w:rPr>
      </w:pPr>
      <w:r>
        <w:rPr>
          <w:rFonts w:ascii="Times New Roman" w:hAnsi="Times New Roman" w:cs="Times New Roman"/>
          <w:sz w:val="28"/>
          <w:szCs w:val="28"/>
        </w:rPr>
        <w:t xml:space="preserve">ЕСПЧ отметил, что </w:t>
      </w:r>
      <w:r w:rsidR="00B90E31" w:rsidRPr="00B90E31">
        <w:rPr>
          <w:rFonts w:ascii="Times New Roman" w:hAnsi="Times New Roman" w:cs="Times New Roman"/>
          <w:sz w:val="28"/>
          <w:szCs w:val="28"/>
        </w:rPr>
        <w:t>вступившие в силу судебные решения были отменены по причине предполагаемого ошибочного применения норм материального права. В соответствии с последовательной прецедентной практикой Европейского Суда тот факт, что президиумы не согласились с толкованием материального права нижестоящими судами, не был сам по себе исключительным обстоятельством, требующим отмены имеющего обязательную силу и исполнимого решения и повторного рассмотрения требований заявителей</w:t>
      </w:r>
      <w:r>
        <w:rPr>
          <w:rFonts w:ascii="Times New Roman" w:hAnsi="Times New Roman" w:cs="Times New Roman"/>
          <w:sz w:val="28"/>
          <w:szCs w:val="28"/>
        </w:rPr>
        <w:t>.</w:t>
      </w:r>
      <w:r>
        <w:rPr>
          <w:rStyle w:val="a5"/>
          <w:rFonts w:ascii="Times New Roman" w:hAnsi="Times New Roman" w:cs="Times New Roman"/>
          <w:sz w:val="28"/>
          <w:szCs w:val="28"/>
        </w:rPr>
        <w:footnoteReference w:id="226"/>
      </w:r>
    </w:p>
    <w:p w:rsidR="00822EB1" w:rsidRDefault="00822EB1" w:rsidP="002F34B8">
      <w:pPr>
        <w:jc w:val="both"/>
        <w:rPr>
          <w:rFonts w:ascii="Times New Roman" w:hAnsi="Times New Roman" w:cs="Times New Roman"/>
          <w:sz w:val="28"/>
          <w:szCs w:val="28"/>
        </w:rPr>
      </w:pPr>
      <w:r>
        <w:rPr>
          <w:rFonts w:ascii="Times New Roman" w:hAnsi="Times New Roman" w:cs="Times New Roman"/>
          <w:sz w:val="28"/>
          <w:szCs w:val="28"/>
        </w:rPr>
        <w:t xml:space="preserve">Этот вывод, по мнению Суда, был тем более оправдан, что </w:t>
      </w:r>
      <w:r w:rsidRPr="00B90E31">
        <w:rPr>
          <w:rFonts w:ascii="Times New Roman" w:hAnsi="Times New Roman" w:cs="Times New Roman"/>
          <w:sz w:val="28"/>
          <w:szCs w:val="28"/>
        </w:rPr>
        <w:t>в период, относящийся к обстоятельствам дела, отсутствовала последовательная практика национальных судов по данному вопросу</w:t>
      </w:r>
      <w:r>
        <w:rPr>
          <w:rFonts w:ascii="Times New Roman" w:hAnsi="Times New Roman" w:cs="Times New Roman"/>
          <w:sz w:val="28"/>
          <w:szCs w:val="28"/>
        </w:rPr>
        <w:t>.</w:t>
      </w:r>
      <w:r w:rsidRPr="00822EB1">
        <w:rPr>
          <w:rFonts w:ascii="Times New Roman" w:hAnsi="Times New Roman" w:cs="Times New Roman"/>
          <w:sz w:val="28"/>
          <w:szCs w:val="28"/>
        </w:rPr>
        <w:t xml:space="preserve"> </w:t>
      </w:r>
      <w:r w:rsidRPr="00B90E31">
        <w:rPr>
          <w:rFonts w:ascii="Times New Roman" w:hAnsi="Times New Roman" w:cs="Times New Roman"/>
          <w:sz w:val="28"/>
          <w:szCs w:val="28"/>
        </w:rPr>
        <w:t>Вышестоящие суды не приводили иных оснований для отмены вступивших в силу судебных решений</w:t>
      </w:r>
      <w:r>
        <w:rPr>
          <w:rFonts w:ascii="Times New Roman" w:hAnsi="Times New Roman" w:cs="Times New Roman"/>
          <w:sz w:val="28"/>
          <w:szCs w:val="28"/>
        </w:rPr>
        <w:t xml:space="preserve">. Следовательно, в данном деле </w:t>
      </w:r>
      <w:r w:rsidRPr="00B90E31">
        <w:rPr>
          <w:rFonts w:ascii="Times New Roman" w:hAnsi="Times New Roman" w:cs="Times New Roman"/>
          <w:sz w:val="28"/>
          <w:szCs w:val="28"/>
        </w:rPr>
        <w:t>отсутствовали обстоятельства, оправдывающие отход от принципа правовой определенности.</w:t>
      </w:r>
      <w:r>
        <w:rPr>
          <w:rFonts w:ascii="Times New Roman" w:hAnsi="Times New Roman" w:cs="Times New Roman"/>
          <w:sz w:val="28"/>
          <w:szCs w:val="28"/>
        </w:rPr>
        <w:t xml:space="preserve"> Пересмотр вступивших в законную силу судебных решений фактически являлся отказом в доступе заявителей к правосудию.</w:t>
      </w:r>
    </w:p>
    <w:p w:rsidR="00B90E31" w:rsidRPr="00B90E31" w:rsidRDefault="00822EB1" w:rsidP="00822EB1">
      <w:pPr>
        <w:jc w:val="both"/>
        <w:rPr>
          <w:rFonts w:ascii="Times New Roman" w:hAnsi="Times New Roman" w:cs="Times New Roman"/>
          <w:sz w:val="28"/>
          <w:szCs w:val="28"/>
        </w:rPr>
      </w:pPr>
      <w:r>
        <w:rPr>
          <w:rFonts w:ascii="Times New Roman" w:hAnsi="Times New Roman" w:cs="Times New Roman"/>
          <w:sz w:val="28"/>
          <w:szCs w:val="28"/>
        </w:rPr>
        <w:t xml:space="preserve">Зафиксировав в действиях российских властей факт нарушения статьи 6 Конвенции, Суд напомнил, что </w:t>
      </w:r>
      <w:r w:rsidRPr="00B90E31">
        <w:rPr>
          <w:rFonts w:ascii="Times New Roman" w:hAnsi="Times New Roman" w:cs="Times New Roman"/>
          <w:sz w:val="28"/>
          <w:szCs w:val="28"/>
        </w:rPr>
        <w:t xml:space="preserve">имеющие обязательную силу и исполнимые решения хотя и не содержали конкретных сумм, </w:t>
      </w:r>
      <w:proofErr w:type="gramStart"/>
      <w:r w:rsidRPr="00B90E31">
        <w:rPr>
          <w:rFonts w:ascii="Times New Roman" w:hAnsi="Times New Roman" w:cs="Times New Roman"/>
          <w:sz w:val="28"/>
          <w:szCs w:val="28"/>
        </w:rPr>
        <w:t>безусловно</w:t>
      </w:r>
      <w:proofErr w:type="gramEnd"/>
      <w:r w:rsidRPr="00B90E31">
        <w:rPr>
          <w:rFonts w:ascii="Times New Roman" w:hAnsi="Times New Roman" w:cs="Times New Roman"/>
          <w:sz w:val="28"/>
          <w:szCs w:val="28"/>
        </w:rPr>
        <w:t xml:space="preserve"> обязывали Пенсионный фонд возобновить пенсионные выплаты, которые осуществлялись ранее. Таким образом, судебные решения создали имущество</w:t>
      </w:r>
      <w:r>
        <w:rPr>
          <w:rFonts w:ascii="Times New Roman" w:hAnsi="Times New Roman" w:cs="Times New Roman"/>
          <w:sz w:val="28"/>
          <w:szCs w:val="28"/>
        </w:rPr>
        <w:t xml:space="preserve"> в значении статьи 1 Протокола №</w:t>
      </w:r>
      <w:r w:rsidRPr="00B90E31">
        <w:rPr>
          <w:rFonts w:ascii="Times New Roman" w:hAnsi="Times New Roman" w:cs="Times New Roman"/>
          <w:sz w:val="28"/>
          <w:szCs w:val="28"/>
        </w:rPr>
        <w:t xml:space="preserve"> 1 к Конвенции</w:t>
      </w:r>
      <w:r>
        <w:rPr>
          <w:rFonts w:ascii="Times New Roman" w:hAnsi="Times New Roman" w:cs="Times New Roman"/>
          <w:sz w:val="28"/>
          <w:szCs w:val="28"/>
        </w:rPr>
        <w:t>.</w:t>
      </w:r>
      <w:r>
        <w:rPr>
          <w:rStyle w:val="a5"/>
          <w:rFonts w:ascii="Times New Roman" w:hAnsi="Times New Roman" w:cs="Times New Roman"/>
          <w:sz w:val="28"/>
          <w:szCs w:val="28"/>
        </w:rPr>
        <w:footnoteReference w:id="227"/>
      </w:r>
    </w:p>
    <w:p w:rsidR="00B90E31" w:rsidRDefault="00B90E31" w:rsidP="00B90E31">
      <w:pPr>
        <w:jc w:val="both"/>
        <w:rPr>
          <w:rFonts w:ascii="Times New Roman" w:hAnsi="Times New Roman" w:cs="Times New Roman"/>
          <w:sz w:val="28"/>
          <w:szCs w:val="28"/>
        </w:rPr>
      </w:pPr>
      <w:r w:rsidRPr="00B90E31">
        <w:rPr>
          <w:rFonts w:ascii="Times New Roman" w:hAnsi="Times New Roman" w:cs="Times New Roman"/>
          <w:sz w:val="28"/>
          <w:szCs w:val="28"/>
        </w:rPr>
        <w:t>Отмена этих решений в нарушение принципа правовой определенности подорвала уверенность заявителей в обязательной силе судебного решения и лишила их возможности получения присужденных выплат, которые они обоснованно рассчитывали получить</w:t>
      </w:r>
      <w:r w:rsidR="00822EB1">
        <w:rPr>
          <w:rFonts w:ascii="Times New Roman" w:hAnsi="Times New Roman" w:cs="Times New Roman"/>
          <w:sz w:val="28"/>
          <w:szCs w:val="28"/>
        </w:rPr>
        <w:t>.</w:t>
      </w:r>
      <w:r w:rsidRPr="00B90E31">
        <w:rPr>
          <w:rFonts w:ascii="Times New Roman" w:hAnsi="Times New Roman" w:cs="Times New Roman"/>
          <w:sz w:val="28"/>
          <w:szCs w:val="28"/>
        </w:rPr>
        <w:t xml:space="preserve"> Таким образом, имело место </w:t>
      </w:r>
      <w:r w:rsidR="00822EB1">
        <w:rPr>
          <w:rFonts w:ascii="Times New Roman" w:hAnsi="Times New Roman" w:cs="Times New Roman"/>
          <w:sz w:val="28"/>
          <w:szCs w:val="28"/>
        </w:rPr>
        <w:t>также нарушение статьи 1 Протокола №</w:t>
      </w:r>
      <w:r w:rsidRPr="00B90E31">
        <w:rPr>
          <w:rFonts w:ascii="Times New Roman" w:hAnsi="Times New Roman" w:cs="Times New Roman"/>
          <w:sz w:val="28"/>
          <w:szCs w:val="28"/>
        </w:rPr>
        <w:t xml:space="preserve"> 1 к Конвенции.</w:t>
      </w:r>
    </w:p>
    <w:p w:rsidR="00822EB1" w:rsidRPr="00AB5562" w:rsidRDefault="00822EB1" w:rsidP="00B90E31">
      <w:pPr>
        <w:jc w:val="both"/>
        <w:rPr>
          <w:rFonts w:ascii="Times New Roman" w:hAnsi="Times New Roman" w:cs="Times New Roman"/>
          <w:sz w:val="28"/>
          <w:szCs w:val="28"/>
        </w:rPr>
      </w:pPr>
      <w:r>
        <w:rPr>
          <w:rFonts w:ascii="Times New Roman" w:hAnsi="Times New Roman" w:cs="Times New Roman"/>
          <w:sz w:val="28"/>
          <w:szCs w:val="28"/>
        </w:rPr>
        <w:t xml:space="preserve">Из вынесенного по данному делу решения можно сделать вывод, что разнобой в судебной практике сам по себе не должен быть основанием для отмены вступивших в законную силу судебных решений, особенно если такая отмена затрагивает существенные права заинтересованных лиц. Судебная система государства должна быть остаточно гибкой для того, чтобы оперативно отслеживать подходы региональных судов к тем или иным вопросам, чтобы вовремя приводить их к общему знаменателю. С другой стороны, если этот недостаток не удалось ликвидировать посредством апелляционной или кассационной инстанций, государство должно обеспечивать исполнение вынесенных судебных решений, даже если они </w:t>
      </w:r>
      <w:r>
        <w:rPr>
          <w:rFonts w:ascii="Times New Roman" w:hAnsi="Times New Roman" w:cs="Times New Roman"/>
          <w:sz w:val="28"/>
          <w:szCs w:val="28"/>
        </w:rPr>
        <w:lastRenderedPageBreak/>
        <w:t>стали следствием неверного толкования судами действующего законодательства.</w:t>
      </w:r>
    </w:p>
    <w:p w:rsidR="000A55E1" w:rsidRPr="004404E0" w:rsidRDefault="000A55E1" w:rsidP="00CC1AFF">
      <w:pPr>
        <w:jc w:val="center"/>
        <w:rPr>
          <w:rFonts w:ascii="Times New Roman" w:hAnsi="Times New Roman" w:cs="Times New Roman"/>
          <w:b/>
          <w:sz w:val="28"/>
          <w:szCs w:val="28"/>
        </w:rPr>
      </w:pPr>
    </w:p>
    <w:p w:rsidR="000A55E1" w:rsidRPr="004404E0" w:rsidRDefault="000A55E1" w:rsidP="00CC1AFF">
      <w:pPr>
        <w:jc w:val="center"/>
        <w:rPr>
          <w:rFonts w:ascii="Times New Roman" w:hAnsi="Times New Roman" w:cs="Times New Roman"/>
          <w:b/>
          <w:sz w:val="28"/>
          <w:szCs w:val="28"/>
        </w:rPr>
      </w:pPr>
    </w:p>
    <w:p w:rsidR="000A55E1" w:rsidRDefault="000A55E1" w:rsidP="00CC1AFF">
      <w:pPr>
        <w:jc w:val="center"/>
        <w:rPr>
          <w:rFonts w:ascii="Times New Roman" w:hAnsi="Times New Roman" w:cs="Times New Roman"/>
          <w:b/>
          <w:sz w:val="28"/>
          <w:szCs w:val="28"/>
        </w:rPr>
      </w:pPr>
      <w:proofErr w:type="spellStart"/>
      <w:r>
        <w:rPr>
          <w:rFonts w:ascii="Times New Roman" w:hAnsi="Times New Roman" w:cs="Times New Roman"/>
          <w:b/>
          <w:sz w:val="28"/>
          <w:szCs w:val="28"/>
        </w:rPr>
        <w:t>Зылков</w:t>
      </w:r>
      <w:proofErr w:type="spellEnd"/>
      <w:r>
        <w:rPr>
          <w:rFonts w:ascii="Times New Roman" w:hAnsi="Times New Roman" w:cs="Times New Roman"/>
          <w:b/>
          <w:sz w:val="28"/>
          <w:szCs w:val="28"/>
        </w:rPr>
        <w:t xml:space="preserve"> против России</w:t>
      </w:r>
    </w:p>
    <w:p w:rsidR="000A55E1" w:rsidRDefault="000A55E1" w:rsidP="00CC1AFF">
      <w:pPr>
        <w:jc w:val="center"/>
        <w:rPr>
          <w:rFonts w:ascii="Times New Roman" w:hAnsi="Times New Roman" w:cs="Times New Roman"/>
          <w:b/>
          <w:sz w:val="28"/>
          <w:szCs w:val="28"/>
        </w:rPr>
      </w:pPr>
      <w:r>
        <w:rPr>
          <w:rFonts w:ascii="Times New Roman" w:hAnsi="Times New Roman" w:cs="Times New Roman"/>
          <w:b/>
          <w:sz w:val="28"/>
          <w:szCs w:val="28"/>
        </w:rPr>
        <w:t>жалоба № 6613/04</w:t>
      </w:r>
    </w:p>
    <w:p w:rsidR="000A55E1" w:rsidRDefault="000A55E1" w:rsidP="00CC1AFF">
      <w:pPr>
        <w:jc w:val="center"/>
        <w:rPr>
          <w:rFonts w:ascii="Times New Roman" w:hAnsi="Times New Roman" w:cs="Times New Roman"/>
          <w:b/>
          <w:sz w:val="28"/>
          <w:szCs w:val="28"/>
        </w:rPr>
      </w:pPr>
      <w:proofErr w:type="gramStart"/>
      <w:r w:rsidRPr="000A55E1">
        <w:rPr>
          <w:rFonts w:ascii="Times New Roman" w:hAnsi="Times New Roman" w:cs="Times New Roman"/>
          <w:b/>
          <w:sz w:val="28"/>
          <w:szCs w:val="28"/>
        </w:rPr>
        <w:t>(</w:t>
      </w:r>
      <w:proofErr w:type="spellStart"/>
      <w:r>
        <w:rPr>
          <w:rFonts w:ascii="Times New Roman" w:hAnsi="Times New Roman" w:cs="Times New Roman"/>
          <w:b/>
          <w:sz w:val="28"/>
          <w:szCs w:val="28"/>
          <w:lang w:val="en-US"/>
        </w:rPr>
        <w:t>Zylkov</w:t>
      </w:r>
      <w:proofErr w:type="spellEnd"/>
      <w:r w:rsidRPr="000A55E1">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0A55E1">
        <w:rPr>
          <w:rFonts w:ascii="Times New Roman" w:hAnsi="Times New Roman" w:cs="Times New Roman"/>
          <w:b/>
          <w:sz w:val="28"/>
          <w:szCs w:val="28"/>
        </w:rPr>
        <w:t>.</w:t>
      </w:r>
      <w:proofErr w:type="gramEnd"/>
      <w:r w:rsidRPr="000A55E1">
        <w:rPr>
          <w:rFonts w:ascii="Times New Roman" w:hAnsi="Times New Roman" w:cs="Times New Roman"/>
          <w:b/>
          <w:sz w:val="28"/>
          <w:szCs w:val="28"/>
        </w:rPr>
        <w:t xml:space="preserve"> </w:t>
      </w:r>
      <w:r>
        <w:rPr>
          <w:rFonts w:ascii="Times New Roman" w:hAnsi="Times New Roman" w:cs="Times New Roman"/>
          <w:b/>
          <w:sz w:val="28"/>
          <w:szCs w:val="28"/>
          <w:lang w:val="en-US"/>
        </w:rPr>
        <w:t>Russia</w:t>
      </w:r>
      <w:r w:rsidRPr="000A55E1">
        <w:rPr>
          <w:rFonts w:ascii="Times New Roman" w:hAnsi="Times New Roman" w:cs="Times New Roman"/>
          <w:b/>
          <w:sz w:val="28"/>
          <w:szCs w:val="28"/>
        </w:rPr>
        <w:t>)</w:t>
      </w:r>
    </w:p>
    <w:p w:rsidR="000A55E1" w:rsidRDefault="000A55E1" w:rsidP="00CC1AFF">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21 июня 2011 года</w:t>
      </w:r>
    </w:p>
    <w:p w:rsidR="003C3A4C" w:rsidRDefault="003C3A4C" w:rsidP="00CC1AFF">
      <w:pPr>
        <w:jc w:val="center"/>
        <w:rPr>
          <w:rFonts w:ascii="Times New Roman" w:hAnsi="Times New Roman" w:cs="Times New Roman"/>
          <w:b/>
          <w:sz w:val="28"/>
          <w:szCs w:val="28"/>
        </w:rPr>
      </w:pPr>
    </w:p>
    <w:p w:rsidR="003C3A4C" w:rsidRDefault="003C3A4C" w:rsidP="00FE2957">
      <w:pPr>
        <w:jc w:val="both"/>
        <w:rPr>
          <w:rFonts w:ascii="Times New Roman" w:hAnsi="Times New Roman" w:cs="Times New Roman"/>
          <w:sz w:val="28"/>
          <w:szCs w:val="28"/>
        </w:rPr>
      </w:pPr>
      <w:r>
        <w:rPr>
          <w:rFonts w:ascii="Times New Roman" w:hAnsi="Times New Roman" w:cs="Times New Roman"/>
          <w:sz w:val="28"/>
          <w:szCs w:val="28"/>
        </w:rPr>
        <w:t xml:space="preserve">Данное дело затрагивает </w:t>
      </w:r>
      <w:r w:rsidR="00FE2957">
        <w:rPr>
          <w:rFonts w:ascii="Times New Roman" w:hAnsi="Times New Roman" w:cs="Times New Roman"/>
          <w:sz w:val="28"/>
          <w:szCs w:val="28"/>
        </w:rPr>
        <w:t>некоторые аспекты обеспечения главного права статьи 6 Конвенции – права на доступ к правосудию в его «классическом»</w:t>
      </w:r>
      <w:r w:rsidR="005957F7">
        <w:rPr>
          <w:rFonts w:ascii="Times New Roman" w:hAnsi="Times New Roman" w:cs="Times New Roman"/>
          <w:sz w:val="28"/>
          <w:szCs w:val="28"/>
        </w:rPr>
        <w:t xml:space="preserve"> виде. Ключевым вопросом </w:t>
      </w:r>
      <w:r w:rsidR="00FE2957">
        <w:rPr>
          <w:rFonts w:ascii="Times New Roman" w:hAnsi="Times New Roman" w:cs="Times New Roman"/>
          <w:sz w:val="28"/>
          <w:szCs w:val="28"/>
        </w:rPr>
        <w:t>являлось распределение юрисдикции между различными судебными органами двух государств</w:t>
      </w:r>
      <w:r w:rsidR="005957F7">
        <w:rPr>
          <w:rFonts w:ascii="Times New Roman" w:hAnsi="Times New Roman" w:cs="Times New Roman"/>
          <w:sz w:val="28"/>
          <w:szCs w:val="28"/>
        </w:rPr>
        <w:t>, когда все фактические обстоятельства указывали на применимость к делу права лишь одной страны. Именно наличие международного аспекта делает данное решение Суда важным ориентиром для неуклонного обеспечения стандартов статьи 6 Конвенции.</w:t>
      </w:r>
    </w:p>
    <w:p w:rsidR="005957F7" w:rsidRDefault="005957F7" w:rsidP="00FE2957">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можно изложить следующим образом. Заявитель – </w:t>
      </w:r>
      <w:r w:rsidRPr="005957F7">
        <w:rPr>
          <w:rFonts w:ascii="Times New Roman" w:hAnsi="Times New Roman" w:cs="Times New Roman"/>
          <w:sz w:val="28"/>
          <w:szCs w:val="28"/>
        </w:rPr>
        <w:t xml:space="preserve">военнослужащий в отставке, </w:t>
      </w:r>
      <w:r>
        <w:rPr>
          <w:rFonts w:ascii="Times New Roman" w:hAnsi="Times New Roman" w:cs="Times New Roman"/>
          <w:sz w:val="28"/>
          <w:szCs w:val="28"/>
        </w:rPr>
        <w:t>проживающий в г. Вильнюс (Литва)</w:t>
      </w:r>
      <w:r w:rsidR="000226C3">
        <w:rPr>
          <w:rFonts w:ascii="Times New Roman" w:hAnsi="Times New Roman" w:cs="Times New Roman"/>
          <w:sz w:val="28"/>
          <w:szCs w:val="28"/>
        </w:rPr>
        <w:t xml:space="preserve"> гражданин России</w:t>
      </w:r>
      <w:r>
        <w:rPr>
          <w:rFonts w:ascii="Times New Roman" w:hAnsi="Times New Roman" w:cs="Times New Roman"/>
          <w:sz w:val="28"/>
          <w:szCs w:val="28"/>
        </w:rPr>
        <w:t xml:space="preserve"> – </w:t>
      </w:r>
      <w:r w:rsidRPr="005957F7">
        <w:rPr>
          <w:rFonts w:ascii="Times New Roman" w:hAnsi="Times New Roman" w:cs="Times New Roman"/>
          <w:sz w:val="28"/>
          <w:szCs w:val="28"/>
        </w:rPr>
        <w:t xml:space="preserve">считал, что имеет право на получение детского пособия, выплачиваемого в Российской Федерации родителям несовершеннолетних детей. </w:t>
      </w:r>
      <w:r>
        <w:rPr>
          <w:rFonts w:ascii="Times New Roman" w:hAnsi="Times New Roman" w:cs="Times New Roman"/>
          <w:sz w:val="28"/>
          <w:szCs w:val="28"/>
        </w:rPr>
        <w:t>15 января 2003 года</w:t>
      </w:r>
      <w:r w:rsidRPr="005957F7">
        <w:rPr>
          <w:rFonts w:ascii="Times New Roman" w:hAnsi="Times New Roman" w:cs="Times New Roman"/>
          <w:sz w:val="28"/>
          <w:szCs w:val="28"/>
        </w:rPr>
        <w:t xml:space="preserve"> он обратился с заявлением о выдаче пособия в отдел социального обеспечения Посольства Российской Федерации в</w:t>
      </w:r>
      <w:r>
        <w:rPr>
          <w:rFonts w:ascii="Times New Roman" w:hAnsi="Times New Roman" w:cs="Times New Roman"/>
          <w:sz w:val="28"/>
          <w:szCs w:val="28"/>
        </w:rPr>
        <w:t xml:space="preserve"> Литовской Республике. Отдел </w:t>
      </w:r>
      <w:r w:rsidRPr="005957F7">
        <w:rPr>
          <w:rFonts w:ascii="Times New Roman" w:hAnsi="Times New Roman" w:cs="Times New Roman"/>
          <w:sz w:val="28"/>
          <w:szCs w:val="28"/>
        </w:rPr>
        <w:t>социального обеспечения отклонил его заявление. Он указал, что заявитель, постоянно проживая в Литве, не имеет права на получение пособия.</w:t>
      </w:r>
      <w:r>
        <w:rPr>
          <w:rFonts w:ascii="Times New Roman" w:hAnsi="Times New Roman" w:cs="Times New Roman"/>
          <w:sz w:val="28"/>
          <w:szCs w:val="28"/>
        </w:rPr>
        <w:t xml:space="preserve"> </w:t>
      </w:r>
    </w:p>
    <w:p w:rsidR="005957F7" w:rsidRPr="005957F7" w:rsidRDefault="005957F7" w:rsidP="005957F7">
      <w:pPr>
        <w:jc w:val="both"/>
        <w:rPr>
          <w:rFonts w:ascii="Times New Roman" w:hAnsi="Times New Roman" w:cs="Times New Roman"/>
          <w:sz w:val="28"/>
          <w:szCs w:val="28"/>
        </w:rPr>
      </w:pPr>
      <w:r>
        <w:rPr>
          <w:rFonts w:ascii="Times New Roman" w:hAnsi="Times New Roman" w:cs="Times New Roman"/>
          <w:sz w:val="28"/>
          <w:szCs w:val="28"/>
        </w:rPr>
        <w:t>В неустановленную дату заявитель</w:t>
      </w:r>
      <w:r w:rsidRPr="005957F7">
        <w:rPr>
          <w:rFonts w:ascii="Times New Roman" w:hAnsi="Times New Roman" w:cs="Times New Roman"/>
          <w:sz w:val="28"/>
          <w:szCs w:val="28"/>
        </w:rPr>
        <w:t xml:space="preserve"> оспорил </w:t>
      </w:r>
      <w:r>
        <w:rPr>
          <w:rFonts w:ascii="Times New Roman" w:hAnsi="Times New Roman" w:cs="Times New Roman"/>
          <w:sz w:val="28"/>
          <w:szCs w:val="28"/>
        </w:rPr>
        <w:t xml:space="preserve">это </w:t>
      </w:r>
      <w:r w:rsidRPr="005957F7">
        <w:rPr>
          <w:rFonts w:ascii="Times New Roman" w:hAnsi="Times New Roman" w:cs="Times New Roman"/>
          <w:sz w:val="28"/>
          <w:szCs w:val="28"/>
        </w:rPr>
        <w:t xml:space="preserve">решение отдела социального обеспечения. Он подал жалобу в Пресненский районный суд г. Москвы. </w:t>
      </w:r>
      <w:r>
        <w:rPr>
          <w:rFonts w:ascii="Times New Roman" w:hAnsi="Times New Roman" w:cs="Times New Roman"/>
          <w:sz w:val="28"/>
          <w:szCs w:val="28"/>
        </w:rPr>
        <w:t>29 апреля 2003 года</w:t>
      </w:r>
      <w:r w:rsidRPr="005957F7">
        <w:rPr>
          <w:rFonts w:ascii="Times New Roman" w:hAnsi="Times New Roman" w:cs="Times New Roman"/>
          <w:sz w:val="28"/>
          <w:szCs w:val="28"/>
        </w:rPr>
        <w:t xml:space="preserve"> районный суд оставил жалобу заявителя без рассмотрения. В частности, суд определил следующее:</w:t>
      </w:r>
    </w:p>
    <w:p w:rsidR="005957F7" w:rsidRPr="005957F7" w:rsidRDefault="005957F7" w:rsidP="005957F7">
      <w:pPr>
        <w:jc w:val="both"/>
        <w:rPr>
          <w:rFonts w:ascii="Times New Roman" w:hAnsi="Times New Roman" w:cs="Times New Roman"/>
          <w:sz w:val="28"/>
          <w:szCs w:val="28"/>
        </w:rPr>
      </w:pPr>
      <w:r>
        <w:rPr>
          <w:rFonts w:ascii="Times New Roman" w:hAnsi="Times New Roman" w:cs="Times New Roman"/>
          <w:sz w:val="28"/>
          <w:szCs w:val="28"/>
        </w:rPr>
        <w:t>«</w:t>
      </w:r>
      <w:r w:rsidRPr="005957F7">
        <w:rPr>
          <w:rFonts w:ascii="Times New Roman" w:hAnsi="Times New Roman" w:cs="Times New Roman"/>
          <w:sz w:val="28"/>
          <w:szCs w:val="28"/>
        </w:rPr>
        <w:t>Данная жалоба не может быть принята к рассмотрению Пресненским районным судом г. Москвы, поскольку она подана с нарушением правил подсудности... В соответствии с применимым законодательством... жалоба должна быть предъявлена в су</w:t>
      </w:r>
      <w:r>
        <w:rPr>
          <w:rFonts w:ascii="Times New Roman" w:hAnsi="Times New Roman" w:cs="Times New Roman"/>
          <w:sz w:val="28"/>
          <w:szCs w:val="28"/>
        </w:rPr>
        <w:t xml:space="preserve">д </w:t>
      </w:r>
      <w:r w:rsidRPr="005957F7">
        <w:rPr>
          <w:rFonts w:ascii="Times New Roman" w:hAnsi="Times New Roman" w:cs="Times New Roman"/>
          <w:sz w:val="28"/>
          <w:szCs w:val="28"/>
        </w:rPr>
        <w:t xml:space="preserve">по месту жительства заявителя или по месту нахождения данного государственного органа... </w:t>
      </w:r>
      <w:proofErr w:type="gramStart"/>
      <w:r w:rsidRPr="005957F7">
        <w:rPr>
          <w:rFonts w:ascii="Times New Roman" w:hAnsi="Times New Roman" w:cs="Times New Roman"/>
          <w:sz w:val="28"/>
          <w:szCs w:val="28"/>
        </w:rPr>
        <w:t>действия</w:t>
      </w:r>
      <w:proofErr w:type="gramEnd"/>
      <w:r w:rsidRPr="005957F7">
        <w:rPr>
          <w:rFonts w:ascii="Times New Roman" w:hAnsi="Times New Roman" w:cs="Times New Roman"/>
          <w:sz w:val="28"/>
          <w:szCs w:val="28"/>
        </w:rPr>
        <w:t xml:space="preserve"> которого оспариваются.</w:t>
      </w:r>
    </w:p>
    <w:p w:rsidR="005957F7" w:rsidRPr="005957F7" w:rsidRDefault="005957F7" w:rsidP="005957F7">
      <w:pPr>
        <w:jc w:val="both"/>
        <w:rPr>
          <w:rFonts w:ascii="Times New Roman" w:hAnsi="Times New Roman" w:cs="Times New Roman"/>
          <w:sz w:val="28"/>
          <w:szCs w:val="28"/>
        </w:rPr>
      </w:pPr>
      <w:r w:rsidRPr="005957F7">
        <w:rPr>
          <w:rFonts w:ascii="Times New Roman" w:hAnsi="Times New Roman" w:cs="Times New Roman"/>
          <w:sz w:val="28"/>
          <w:szCs w:val="28"/>
        </w:rPr>
        <w:t>В соотве</w:t>
      </w:r>
      <w:r>
        <w:rPr>
          <w:rFonts w:ascii="Times New Roman" w:hAnsi="Times New Roman" w:cs="Times New Roman"/>
          <w:sz w:val="28"/>
          <w:szCs w:val="28"/>
        </w:rPr>
        <w:t xml:space="preserve">тствии с заявлением, </w:t>
      </w:r>
      <w:r w:rsidRPr="005957F7">
        <w:rPr>
          <w:rFonts w:ascii="Times New Roman" w:hAnsi="Times New Roman" w:cs="Times New Roman"/>
          <w:sz w:val="28"/>
          <w:szCs w:val="28"/>
        </w:rPr>
        <w:t>заинтересованным органом в настоящем деле является отдел социального обеспечения Посольства Российской Федерации в Республ</w:t>
      </w:r>
      <w:r>
        <w:rPr>
          <w:rFonts w:ascii="Times New Roman" w:hAnsi="Times New Roman" w:cs="Times New Roman"/>
          <w:sz w:val="28"/>
          <w:szCs w:val="28"/>
        </w:rPr>
        <w:t>ике Литва, который находится в Вильнюсе, Литва</w:t>
      </w:r>
      <w:r w:rsidRPr="005957F7">
        <w:rPr>
          <w:rFonts w:ascii="Times New Roman" w:hAnsi="Times New Roman" w:cs="Times New Roman"/>
          <w:sz w:val="28"/>
          <w:szCs w:val="28"/>
        </w:rPr>
        <w:t>, то есть на территории, не относящейся к подсудности Пресненского районного суда г. Москвы.</w:t>
      </w:r>
    </w:p>
    <w:p w:rsidR="005957F7" w:rsidRPr="005957F7" w:rsidRDefault="005957F7" w:rsidP="005957F7">
      <w:pPr>
        <w:jc w:val="both"/>
        <w:rPr>
          <w:rFonts w:ascii="Times New Roman" w:hAnsi="Times New Roman" w:cs="Times New Roman"/>
          <w:sz w:val="28"/>
          <w:szCs w:val="28"/>
        </w:rPr>
      </w:pPr>
      <w:r>
        <w:rPr>
          <w:rFonts w:ascii="Times New Roman" w:hAnsi="Times New Roman" w:cs="Times New Roman"/>
          <w:sz w:val="28"/>
          <w:szCs w:val="28"/>
        </w:rPr>
        <w:t>Заявитель проживает в Вильнюсе, Литва</w:t>
      </w:r>
      <w:r w:rsidRPr="005957F7">
        <w:rPr>
          <w:rFonts w:ascii="Times New Roman" w:hAnsi="Times New Roman" w:cs="Times New Roman"/>
          <w:sz w:val="28"/>
          <w:szCs w:val="28"/>
        </w:rPr>
        <w:t>, который также не относится к юрисдикции Пресненского районного суда г. Москвы.</w:t>
      </w:r>
    </w:p>
    <w:p w:rsidR="005957F7" w:rsidRPr="005957F7" w:rsidRDefault="005957F7" w:rsidP="005957F7">
      <w:pPr>
        <w:jc w:val="both"/>
        <w:rPr>
          <w:rFonts w:ascii="Times New Roman" w:hAnsi="Times New Roman" w:cs="Times New Roman"/>
          <w:sz w:val="28"/>
          <w:szCs w:val="28"/>
        </w:rPr>
      </w:pPr>
      <w:r w:rsidRPr="005957F7">
        <w:rPr>
          <w:rFonts w:ascii="Times New Roman" w:hAnsi="Times New Roman" w:cs="Times New Roman"/>
          <w:sz w:val="28"/>
          <w:szCs w:val="28"/>
        </w:rPr>
        <w:t>С учет</w:t>
      </w:r>
      <w:r>
        <w:rPr>
          <w:rFonts w:ascii="Times New Roman" w:hAnsi="Times New Roman" w:cs="Times New Roman"/>
          <w:sz w:val="28"/>
          <w:szCs w:val="28"/>
        </w:rPr>
        <w:t>ом того факта, что у заявителя</w:t>
      </w:r>
      <w:r w:rsidRPr="005957F7">
        <w:rPr>
          <w:rFonts w:ascii="Times New Roman" w:hAnsi="Times New Roman" w:cs="Times New Roman"/>
          <w:sz w:val="28"/>
          <w:szCs w:val="28"/>
        </w:rPr>
        <w:t xml:space="preserve"> отсутствуют основания для подачи жалобы в Пресненский районный суд г. Москвы, и в соответствии со </w:t>
      </w:r>
      <w:r>
        <w:rPr>
          <w:rFonts w:ascii="Times New Roman" w:hAnsi="Times New Roman" w:cs="Times New Roman"/>
          <w:sz w:val="28"/>
          <w:szCs w:val="28"/>
        </w:rPr>
        <w:lastRenderedPageBreak/>
        <w:t>статьями 24-</w:t>
      </w:r>
      <w:r w:rsidRPr="005957F7">
        <w:rPr>
          <w:rFonts w:ascii="Times New Roman" w:hAnsi="Times New Roman" w:cs="Times New Roman"/>
          <w:sz w:val="28"/>
          <w:szCs w:val="28"/>
        </w:rPr>
        <w:t>27 и пунктом 2 статьи 254 Гражданского процессуального кодекса Российской Федерации суд</w:t>
      </w:r>
    </w:p>
    <w:p w:rsidR="005957F7" w:rsidRPr="005957F7" w:rsidRDefault="005957F7" w:rsidP="005957F7">
      <w:pPr>
        <w:jc w:val="both"/>
        <w:rPr>
          <w:rFonts w:ascii="Times New Roman" w:hAnsi="Times New Roman" w:cs="Times New Roman"/>
          <w:sz w:val="28"/>
          <w:szCs w:val="28"/>
        </w:rPr>
      </w:pPr>
      <w:r w:rsidRPr="005957F7">
        <w:rPr>
          <w:rFonts w:ascii="Times New Roman" w:hAnsi="Times New Roman" w:cs="Times New Roman"/>
          <w:sz w:val="28"/>
          <w:szCs w:val="28"/>
        </w:rPr>
        <w:t>ОПРЕДЕЛИЛ:</w:t>
      </w:r>
    </w:p>
    <w:p w:rsidR="005957F7" w:rsidRDefault="005957F7" w:rsidP="005957F7">
      <w:pPr>
        <w:jc w:val="both"/>
        <w:rPr>
          <w:rFonts w:ascii="Times New Roman" w:hAnsi="Times New Roman" w:cs="Times New Roman"/>
          <w:sz w:val="28"/>
          <w:szCs w:val="28"/>
        </w:rPr>
      </w:pPr>
      <w:r w:rsidRPr="005957F7">
        <w:rPr>
          <w:rFonts w:ascii="Times New Roman" w:hAnsi="Times New Roman" w:cs="Times New Roman"/>
          <w:sz w:val="28"/>
          <w:szCs w:val="28"/>
        </w:rPr>
        <w:t xml:space="preserve">что жалоба </w:t>
      </w:r>
      <w:r>
        <w:rPr>
          <w:rFonts w:ascii="Times New Roman" w:hAnsi="Times New Roman" w:cs="Times New Roman"/>
          <w:sz w:val="28"/>
          <w:szCs w:val="28"/>
        </w:rPr>
        <w:t>подлежит возвращению заявителю</w:t>
      </w:r>
      <w:r w:rsidRPr="005957F7">
        <w:rPr>
          <w:rFonts w:ascii="Times New Roman" w:hAnsi="Times New Roman" w:cs="Times New Roman"/>
          <w:sz w:val="28"/>
          <w:szCs w:val="28"/>
        </w:rPr>
        <w:t>, и ему разъясняется право подать ее в соответствующий суд г</w:t>
      </w:r>
      <w:r>
        <w:rPr>
          <w:rFonts w:ascii="Times New Roman" w:hAnsi="Times New Roman" w:cs="Times New Roman"/>
          <w:sz w:val="28"/>
          <w:szCs w:val="28"/>
        </w:rPr>
        <w:t>. Вильнюса Литовской Республики»</w:t>
      </w:r>
      <w:r w:rsidRPr="005957F7">
        <w:rPr>
          <w:rFonts w:ascii="Times New Roman" w:hAnsi="Times New Roman" w:cs="Times New Roman"/>
          <w:sz w:val="28"/>
          <w:szCs w:val="28"/>
        </w:rPr>
        <w:t>.</w:t>
      </w:r>
    </w:p>
    <w:p w:rsidR="005957F7" w:rsidRDefault="005957F7" w:rsidP="005957F7">
      <w:pPr>
        <w:jc w:val="both"/>
        <w:rPr>
          <w:rFonts w:ascii="Times New Roman" w:hAnsi="Times New Roman" w:cs="Times New Roman"/>
          <w:sz w:val="28"/>
          <w:szCs w:val="28"/>
        </w:rPr>
      </w:pPr>
      <w:r>
        <w:rPr>
          <w:rFonts w:ascii="Times New Roman" w:hAnsi="Times New Roman" w:cs="Times New Roman"/>
          <w:sz w:val="28"/>
          <w:szCs w:val="28"/>
        </w:rPr>
        <w:t>Заявитель пытался оспорить данное постановление, однако 30 июля 2003 года</w:t>
      </w:r>
      <w:r w:rsidRPr="005957F7">
        <w:rPr>
          <w:rFonts w:ascii="Times New Roman" w:hAnsi="Times New Roman" w:cs="Times New Roman"/>
          <w:sz w:val="28"/>
          <w:szCs w:val="28"/>
        </w:rPr>
        <w:t xml:space="preserve"> Московский городской суд оста</w:t>
      </w:r>
      <w:r>
        <w:rPr>
          <w:rFonts w:ascii="Times New Roman" w:hAnsi="Times New Roman" w:cs="Times New Roman"/>
          <w:sz w:val="28"/>
          <w:szCs w:val="28"/>
        </w:rPr>
        <w:t>вил решение от 29 апреля 2003 года</w:t>
      </w:r>
      <w:r w:rsidRPr="005957F7">
        <w:rPr>
          <w:rFonts w:ascii="Times New Roman" w:hAnsi="Times New Roman" w:cs="Times New Roman"/>
          <w:sz w:val="28"/>
          <w:szCs w:val="28"/>
        </w:rPr>
        <w:t xml:space="preserve"> без изменения, повторив доводы районного суда.</w:t>
      </w:r>
    </w:p>
    <w:p w:rsidR="00401D69" w:rsidRDefault="00F419A8" w:rsidP="005957F7">
      <w:pPr>
        <w:jc w:val="both"/>
        <w:rPr>
          <w:rFonts w:ascii="Times New Roman" w:hAnsi="Times New Roman" w:cs="Times New Roman"/>
          <w:sz w:val="28"/>
          <w:szCs w:val="28"/>
        </w:rPr>
      </w:pPr>
      <w:r>
        <w:rPr>
          <w:rFonts w:ascii="Times New Roman" w:hAnsi="Times New Roman" w:cs="Times New Roman"/>
          <w:sz w:val="28"/>
          <w:szCs w:val="28"/>
        </w:rPr>
        <w:t>Обращаясь в Е</w:t>
      </w:r>
      <w:r w:rsidR="00401D69">
        <w:rPr>
          <w:rFonts w:ascii="Times New Roman" w:hAnsi="Times New Roman" w:cs="Times New Roman"/>
          <w:sz w:val="28"/>
          <w:szCs w:val="28"/>
        </w:rPr>
        <w:t xml:space="preserve">вропейский Суд, заявитель </w:t>
      </w:r>
      <w:r w:rsidR="00401D69" w:rsidRPr="005957F7">
        <w:rPr>
          <w:rFonts w:ascii="Times New Roman" w:hAnsi="Times New Roman" w:cs="Times New Roman"/>
          <w:sz w:val="28"/>
          <w:szCs w:val="28"/>
        </w:rPr>
        <w:t>жаловался в соответствии с пунктом 1 статьи 6 Конвенции на то, что он был лишен доступа к правосудию, поскольку московские суды отказались рассматривать его заявление.</w:t>
      </w:r>
    </w:p>
    <w:p w:rsidR="00401D69" w:rsidRDefault="00401D69" w:rsidP="005957F7">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власти </w:t>
      </w:r>
      <w:r w:rsidRPr="005957F7">
        <w:rPr>
          <w:rFonts w:ascii="Times New Roman" w:hAnsi="Times New Roman" w:cs="Times New Roman"/>
          <w:sz w:val="28"/>
          <w:szCs w:val="28"/>
        </w:rPr>
        <w:t>Российской Федерации оспаривали этот довод. Они утверждали, что не имели возможности в полном объеме проверить доводы заявителя, поскольку материалы дела были уничтожены по окончании установленного законом срока их хранения. В любом случае власти Российской Федерации считали, что заявитель не имел права на получение детского пособия, что предусмотрено Федеральным зак</w:t>
      </w:r>
      <w:r>
        <w:rPr>
          <w:rFonts w:ascii="Times New Roman" w:hAnsi="Times New Roman" w:cs="Times New Roman"/>
          <w:sz w:val="28"/>
          <w:szCs w:val="28"/>
        </w:rPr>
        <w:t xml:space="preserve">оном от 19 </w:t>
      </w:r>
      <w:r w:rsidR="00F419A8">
        <w:rPr>
          <w:rFonts w:ascii="Times New Roman" w:hAnsi="Times New Roman" w:cs="Times New Roman"/>
          <w:sz w:val="28"/>
          <w:szCs w:val="28"/>
        </w:rPr>
        <w:t>мая 1995 года №</w:t>
      </w:r>
      <w:r>
        <w:rPr>
          <w:rFonts w:ascii="Times New Roman" w:hAnsi="Times New Roman" w:cs="Times New Roman"/>
          <w:sz w:val="28"/>
          <w:szCs w:val="28"/>
        </w:rPr>
        <w:t xml:space="preserve"> 81-ФЗ «</w:t>
      </w:r>
      <w:r w:rsidRPr="005957F7">
        <w:rPr>
          <w:rFonts w:ascii="Times New Roman" w:hAnsi="Times New Roman" w:cs="Times New Roman"/>
          <w:sz w:val="28"/>
          <w:szCs w:val="28"/>
        </w:rPr>
        <w:t>О государственных по</w:t>
      </w:r>
      <w:r>
        <w:rPr>
          <w:rFonts w:ascii="Times New Roman" w:hAnsi="Times New Roman" w:cs="Times New Roman"/>
          <w:sz w:val="28"/>
          <w:szCs w:val="28"/>
        </w:rPr>
        <w:t>собиях гражданам, имеющим детей»</w:t>
      </w:r>
      <w:r w:rsidRPr="005957F7">
        <w:rPr>
          <w:rFonts w:ascii="Times New Roman" w:hAnsi="Times New Roman" w:cs="Times New Roman"/>
          <w:sz w:val="28"/>
          <w:szCs w:val="28"/>
        </w:rPr>
        <w:t>. Со ссылкой на Гражданский процессуальный кодекс Российской Федерации и договор между Россией и Литвой о взаимной правовой помощи власти Российской Федерации утверждали,</w:t>
      </w:r>
      <w:r>
        <w:rPr>
          <w:rFonts w:ascii="Times New Roman" w:hAnsi="Times New Roman" w:cs="Times New Roman"/>
          <w:sz w:val="28"/>
          <w:szCs w:val="28"/>
        </w:rPr>
        <w:t xml:space="preserve"> что требование заявителя было предъявлено </w:t>
      </w:r>
      <w:r w:rsidRPr="005957F7">
        <w:rPr>
          <w:rFonts w:ascii="Times New Roman" w:hAnsi="Times New Roman" w:cs="Times New Roman"/>
          <w:sz w:val="28"/>
          <w:szCs w:val="28"/>
        </w:rPr>
        <w:t>в отдел социального обеспечения Посольства Российской Федерации в Литовской Республике, которое является самостоятельным юридическим лицом согласно Положению о Посольстве Российской Федерации</w:t>
      </w:r>
      <w:r>
        <w:rPr>
          <w:rFonts w:ascii="Times New Roman" w:hAnsi="Times New Roman" w:cs="Times New Roman"/>
          <w:sz w:val="28"/>
          <w:szCs w:val="28"/>
        </w:rPr>
        <w:t xml:space="preserve">. </w:t>
      </w:r>
      <w:r w:rsidRPr="005957F7">
        <w:rPr>
          <w:rFonts w:ascii="Times New Roman" w:hAnsi="Times New Roman" w:cs="Times New Roman"/>
          <w:sz w:val="28"/>
          <w:szCs w:val="28"/>
        </w:rPr>
        <w:t xml:space="preserve">В соответствии со статьей 28 Гражданского процессуального кодекса Российской Федерации иск к юридическому лицу предъявляется в суд, к территориальной подсудности которого относится данное юридическое лицо. В соответствии с пунктом 2 статьи 54 Гражданского процессуального кодекса Российской Федерации местонахождение юридического лица определяется местом его государственной регистрации. Местом регистрации и местом </w:t>
      </w:r>
      <w:proofErr w:type="gramStart"/>
      <w:r w:rsidRPr="005957F7">
        <w:rPr>
          <w:rFonts w:ascii="Times New Roman" w:hAnsi="Times New Roman" w:cs="Times New Roman"/>
          <w:sz w:val="28"/>
          <w:szCs w:val="28"/>
        </w:rPr>
        <w:t>нахождения отдела социального обеспечения Посольства Российской Федерации</w:t>
      </w:r>
      <w:proofErr w:type="gramEnd"/>
      <w:r w:rsidRPr="005957F7">
        <w:rPr>
          <w:rFonts w:ascii="Times New Roman" w:hAnsi="Times New Roman" w:cs="Times New Roman"/>
          <w:sz w:val="28"/>
          <w:szCs w:val="28"/>
        </w:rPr>
        <w:t xml:space="preserve"> в Республике Литва является Литовская Республика.</w:t>
      </w:r>
    </w:p>
    <w:p w:rsidR="00401D69" w:rsidRDefault="00401D69" w:rsidP="00401D69">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мнению государства-ответчика, российские суды были правы, рекомендуя заявителю обращаться </w:t>
      </w:r>
      <w:r w:rsidR="005957F7" w:rsidRPr="005957F7">
        <w:rPr>
          <w:rFonts w:ascii="Times New Roman" w:hAnsi="Times New Roman" w:cs="Times New Roman"/>
          <w:sz w:val="28"/>
          <w:szCs w:val="28"/>
        </w:rPr>
        <w:t>в с</w:t>
      </w:r>
      <w:r>
        <w:rPr>
          <w:rFonts w:ascii="Times New Roman" w:hAnsi="Times New Roman" w:cs="Times New Roman"/>
          <w:sz w:val="28"/>
          <w:szCs w:val="28"/>
        </w:rPr>
        <w:t>оответствующий суд г. Вильнюса.</w:t>
      </w:r>
    </w:p>
    <w:p w:rsidR="00401D69" w:rsidRDefault="00401D69" w:rsidP="00401D69">
      <w:pPr>
        <w:jc w:val="both"/>
        <w:rPr>
          <w:rFonts w:ascii="Times New Roman" w:hAnsi="Times New Roman" w:cs="Times New Roman"/>
          <w:sz w:val="28"/>
          <w:szCs w:val="28"/>
        </w:rPr>
      </w:pPr>
      <w:r>
        <w:rPr>
          <w:rFonts w:ascii="Times New Roman" w:hAnsi="Times New Roman" w:cs="Times New Roman"/>
          <w:sz w:val="28"/>
          <w:szCs w:val="28"/>
        </w:rPr>
        <w:t xml:space="preserve">Перед тем, как рассматривать жалобу по существу, необходимо было решить вопрос о том, идет ли в деле речь о праве, которое в принципе подлежит судебной защите. ЕСПЧ указал, что </w:t>
      </w:r>
      <w:r w:rsidRPr="005957F7">
        <w:rPr>
          <w:rFonts w:ascii="Times New Roman" w:hAnsi="Times New Roman" w:cs="Times New Roman"/>
          <w:sz w:val="28"/>
          <w:szCs w:val="28"/>
        </w:rPr>
        <w:t xml:space="preserve">национальные суды </w:t>
      </w:r>
      <w:r>
        <w:rPr>
          <w:rFonts w:ascii="Times New Roman" w:hAnsi="Times New Roman" w:cs="Times New Roman"/>
          <w:sz w:val="28"/>
          <w:szCs w:val="28"/>
        </w:rPr>
        <w:t xml:space="preserve">Российской Федерации </w:t>
      </w:r>
      <w:r w:rsidRPr="005957F7">
        <w:rPr>
          <w:rFonts w:ascii="Times New Roman" w:hAnsi="Times New Roman" w:cs="Times New Roman"/>
          <w:sz w:val="28"/>
          <w:szCs w:val="28"/>
        </w:rPr>
        <w:t>не отклонили требование заявителя как не имеющее законного основания. Несмотря на то, что его жалобы были отклонены, российские суды выдвинули в качестве основания то, что жалоба не относилась к их юрисдикции.</w:t>
      </w:r>
      <w:r>
        <w:rPr>
          <w:rFonts w:ascii="Times New Roman" w:hAnsi="Times New Roman" w:cs="Times New Roman"/>
          <w:sz w:val="28"/>
          <w:szCs w:val="28"/>
        </w:rPr>
        <w:t xml:space="preserve"> Иными словами, предполагаемое отсутствие </w:t>
      </w:r>
      <w:r>
        <w:rPr>
          <w:rFonts w:ascii="Times New Roman" w:hAnsi="Times New Roman" w:cs="Times New Roman"/>
          <w:sz w:val="28"/>
          <w:szCs w:val="28"/>
        </w:rPr>
        <w:lastRenderedPageBreak/>
        <w:t xml:space="preserve">права заявителя на пособие никогда не указывалось судами в качестве основания для отказа в его требованиях. Следовательно, по мнению ЕСПЧ, заявитель </w:t>
      </w:r>
      <w:r w:rsidRPr="005957F7">
        <w:rPr>
          <w:rFonts w:ascii="Times New Roman" w:hAnsi="Times New Roman" w:cs="Times New Roman"/>
          <w:sz w:val="28"/>
          <w:szCs w:val="28"/>
        </w:rPr>
        <w:t>мог утверждать, что обладает доказуемым правом</w:t>
      </w:r>
      <w:r>
        <w:rPr>
          <w:rFonts w:ascii="Times New Roman" w:hAnsi="Times New Roman" w:cs="Times New Roman"/>
          <w:sz w:val="28"/>
          <w:szCs w:val="28"/>
        </w:rPr>
        <w:t>, то есть спор касался определения «гражданских прав и обязанностей» по смыслу статьи 6 Конвенции. В связи с этим жалоба должна считаться приемлемой.</w:t>
      </w:r>
    </w:p>
    <w:p w:rsidR="00401D69" w:rsidRDefault="000226C3" w:rsidP="00401D69">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Суд напомнил, что </w:t>
      </w:r>
      <w:r w:rsidRPr="005957F7">
        <w:rPr>
          <w:rFonts w:ascii="Times New Roman" w:hAnsi="Times New Roman" w:cs="Times New Roman"/>
          <w:sz w:val="28"/>
          <w:szCs w:val="28"/>
        </w:rPr>
        <w:t>пункт 1 статьи 6 Конвенции обеспечивает каждому право предъявить в суд любое требование, относящееся к его гражданским правам и обязанностям. Таким образом, данное положение включает в себя право на суд, в составе которого право на доступ к суду, а именно право на возбуждение дела судом по гражданским делам, и представляет только один аспект; однако этот аспект фактически позволяет воспользоваться другими гарантиями, предусмотренными в пункте 1 статьи 6 Конвенции</w:t>
      </w:r>
      <w:r>
        <w:rPr>
          <w:rFonts w:ascii="Times New Roman" w:hAnsi="Times New Roman" w:cs="Times New Roman"/>
          <w:sz w:val="28"/>
          <w:szCs w:val="28"/>
        </w:rPr>
        <w:t>.</w:t>
      </w:r>
      <w:r>
        <w:rPr>
          <w:rStyle w:val="a5"/>
          <w:rFonts w:ascii="Times New Roman" w:hAnsi="Times New Roman" w:cs="Times New Roman"/>
          <w:sz w:val="28"/>
          <w:szCs w:val="28"/>
        </w:rPr>
        <w:footnoteReference w:id="228"/>
      </w:r>
    </w:p>
    <w:p w:rsidR="000226C3" w:rsidRDefault="000226C3" w:rsidP="00401D69">
      <w:pPr>
        <w:jc w:val="both"/>
        <w:rPr>
          <w:rFonts w:ascii="Times New Roman" w:hAnsi="Times New Roman" w:cs="Times New Roman"/>
          <w:sz w:val="28"/>
          <w:szCs w:val="28"/>
        </w:rPr>
      </w:pPr>
      <w:r>
        <w:rPr>
          <w:rFonts w:ascii="Times New Roman" w:hAnsi="Times New Roman" w:cs="Times New Roman"/>
          <w:sz w:val="28"/>
          <w:szCs w:val="28"/>
        </w:rPr>
        <w:t>Далее ЕСПЧ напомнил, что право</w:t>
      </w:r>
      <w:r w:rsidRPr="000226C3">
        <w:rPr>
          <w:rFonts w:ascii="Times New Roman" w:hAnsi="Times New Roman" w:cs="Times New Roman"/>
          <w:sz w:val="28"/>
          <w:szCs w:val="28"/>
        </w:rPr>
        <w:t xml:space="preserve"> </w:t>
      </w:r>
      <w:r w:rsidRPr="005957F7">
        <w:rPr>
          <w:rFonts w:ascii="Times New Roman" w:hAnsi="Times New Roman" w:cs="Times New Roman"/>
          <w:sz w:val="28"/>
          <w:szCs w:val="28"/>
        </w:rPr>
        <w:t xml:space="preserve">на суд не является абсолютным и может подлежать ограничениям. Европейский Суд должен убедиться в том, что примененные ограничения не затрудняют и не уменьшают доступ к суду, предусмотренный для граждан, таким </w:t>
      </w:r>
      <w:proofErr w:type="gramStart"/>
      <w:r w:rsidRPr="005957F7">
        <w:rPr>
          <w:rFonts w:ascii="Times New Roman" w:hAnsi="Times New Roman" w:cs="Times New Roman"/>
          <w:sz w:val="28"/>
          <w:szCs w:val="28"/>
        </w:rPr>
        <w:t>образом</w:t>
      </w:r>
      <w:proofErr w:type="gramEnd"/>
      <w:r w:rsidRPr="005957F7">
        <w:rPr>
          <w:rFonts w:ascii="Times New Roman" w:hAnsi="Times New Roman" w:cs="Times New Roman"/>
          <w:sz w:val="28"/>
          <w:szCs w:val="28"/>
        </w:rPr>
        <w:t xml:space="preserve"> или в таком объеме, что в значительной мере сущность этого права будет умалена.</w:t>
      </w:r>
      <w:r w:rsidRPr="000226C3">
        <w:rPr>
          <w:rFonts w:ascii="Times New Roman" w:hAnsi="Times New Roman" w:cs="Times New Roman"/>
          <w:sz w:val="28"/>
          <w:szCs w:val="28"/>
        </w:rPr>
        <w:t xml:space="preserve"> </w:t>
      </w:r>
      <w:r w:rsidRPr="005957F7">
        <w:rPr>
          <w:rFonts w:ascii="Times New Roman" w:hAnsi="Times New Roman" w:cs="Times New Roman"/>
          <w:sz w:val="28"/>
          <w:szCs w:val="28"/>
        </w:rPr>
        <w:t>Кроме то</w:t>
      </w:r>
      <w:r>
        <w:rPr>
          <w:rFonts w:ascii="Times New Roman" w:hAnsi="Times New Roman" w:cs="Times New Roman"/>
          <w:sz w:val="28"/>
          <w:szCs w:val="28"/>
        </w:rPr>
        <w:t>го, Европейский Суд подчеркнул</w:t>
      </w:r>
      <w:r w:rsidRPr="005957F7">
        <w:rPr>
          <w:rFonts w:ascii="Times New Roman" w:hAnsi="Times New Roman" w:cs="Times New Roman"/>
          <w:sz w:val="28"/>
          <w:szCs w:val="28"/>
        </w:rPr>
        <w:t>, что ограничение совместимо с пунктом 1 статьи 6 Конвенции только в том случае, когда оно преследует законную цель и существует разумная соразмерность между используемыми средствами и преследуемой законной целью</w:t>
      </w:r>
      <w:r>
        <w:rPr>
          <w:rFonts w:ascii="Times New Roman" w:hAnsi="Times New Roman" w:cs="Times New Roman"/>
          <w:sz w:val="28"/>
          <w:szCs w:val="28"/>
        </w:rPr>
        <w:t>.</w:t>
      </w:r>
      <w:r>
        <w:rPr>
          <w:rStyle w:val="a5"/>
          <w:rFonts w:ascii="Times New Roman" w:hAnsi="Times New Roman" w:cs="Times New Roman"/>
          <w:sz w:val="28"/>
          <w:szCs w:val="28"/>
        </w:rPr>
        <w:footnoteReference w:id="229"/>
      </w:r>
    </w:p>
    <w:p w:rsidR="000226C3" w:rsidRDefault="000226C3" w:rsidP="00401D69">
      <w:pPr>
        <w:jc w:val="both"/>
        <w:rPr>
          <w:rFonts w:ascii="Times New Roman" w:hAnsi="Times New Roman" w:cs="Times New Roman"/>
          <w:sz w:val="28"/>
          <w:szCs w:val="28"/>
        </w:rPr>
      </w:pPr>
      <w:r>
        <w:rPr>
          <w:rFonts w:ascii="Times New Roman" w:hAnsi="Times New Roman" w:cs="Times New Roman"/>
          <w:sz w:val="28"/>
          <w:szCs w:val="28"/>
        </w:rPr>
        <w:t>Наконец, Европейский Суд также подчеркнул</w:t>
      </w:r>
      <w:r w:rsidRPr="005957F7">
        <w:rPr>
          <w:rFonts w:ascii="Times New Roman" w:hAnsi="Times New Roman" w:cs="Times New Roman"/>
          <w:sz w:val="28"/>
          <w:szCs w:val="28"/>
        </w:rPr>
        <w:t xml:space="preserve">, что в его задачу не входит подмена собой национальных судов. Прежде </w:t>
      </w:r>
      <w:proofErr w:type="gramStart"/>
      <w:r w:rsidRPr="005957F7">
        <w:rPr>
          <w:rFonts w:ascii="Times New Roman" w:hAnsi="Times New Roman" w:cs="Times New Roman"/>
          <w:sz w:val="28"/>
          <w:szCs w:val="28"/>
        </w:rPr>
        <w:t>всего</w:t>
      </w:r>
      <w:proofErr w:type="gramEnd"/>
      <w:r w:rsidRPr="005957F7">
        <w:rPr>
          <w:rFonts w:ascii="Times New Roman" w:hAnsi="Times New Roman" w:cs="Times New Roman"/>
          <w:sz w:val="28"/>
          <w:szCs w:val="28"/>
        </w:rPr>
        <w:t xml:space="preserve"> национальные органы, особенно суды, должны решать проблемы толкования национального законодательства. Роль Европейского Суда сводится к проверке того, насколько последствия данного толкования совместимы с Конвенцией</w:t>
      </w:r>
      <w:r>
        <w:rPr>
          <w:rFonts w:ascii="Times New Roman" w:hAnsi="Times New Roman" w:cs="Times New Roman"/>
          <w:sz w:val="28"/>
          <w:szCs w:val="28"/>
        </w:rPr>
        <w:t>.</w:t>
      </w:r>
      <w:r>
        <w:rPr>
          <w:rStyle w:val="a5"/>
          <w:rFonts w:ascii="Times New Roman" w:hAnsi="Times New Roman" w:cs="Times New Roman"/>
          <w:sz w:val="28"/>
          <w:szCs w:val="28"/>
        </w:rPr>
        <w:footnoteReference w:id="230"/>
      </w:r>
    </w:p>
    <w:p w:rsidR="000226C3" w:rsidRDefault="000226C3" w:rsidP="00401D69">
      <w:pPr>
        <w:jc w:val="both"/>
        <w:rPr>
          <w:rFonts w:ascii="Times New Roman" w:hAnsi="Times New Roman" w:cs="Times New Roman"/>
          <w:sz w:val="28"/>
          <w:szCs w:val="28"/>
        </w:rPr>
      </w:pPr>
      <w:r>
        <w:rPr>
          <w:rFonts w:ascii="Times New Roman" w:hAnsi="Times New Roman" w:cs="Times New Roman"/>
          <w:sz w:val="28"/>
          <w:szCs w:val="28"/>
        </w:rPr>
        <w:t xml:space="preserve">Применяя эти принципы к обстоятельствам данного дела, Суд заметил, что </w:t>
      </w:r>
      <w:r w:rsidRPr="005957F7">
        <w:rPr>
          <w:rFonts w:ascii="Times New Roman" w:hAnsi="Times New Roman" w:cs="Times New Roman"/>
          <w:sz w:val="28"/>
          <w:szCs w:val="28"/>
        </w:rPr>
        <w:t>Пресненский районный суд г. Москвы отказался рассматривать предъявленную заявителем, российским гражданином, жалобу против российского государственного органа, зарегистрированного в соответствии с российским законодательством, указав на то, что вопрос относится к юрисдикции суда Литвы.</w:t>
      </w:r>
      <w:r>
        <w:rPr>
          <w:rFonts w:ascii="Times New Roman" w:hAnsi="Times New Roman" w:cs="Times New Roman"/>
          <w:sz w:val="28"/>
          <w:szCs w:val="28"/>
        </w:rPr>
        <w:t xml:space="preserve"> В то же время </w:t>
      </w:r>
      <w:r w:rsidRPr="005957F7">
        <w:rPr>
          <w:rFonts w:ascii="Times New Roman" w:hAnsi="Times New Roman" w:cs="Times New Roman"/>
          <w:sz w:val="28"/>
          <w:szCs w:val="28"/>
        </w:rPr>
        <w:t xml:space="preserve">власти Российской Федерации не ссылались на то, что заявитель неправильно истолковал применимые правила процедуры юрисдикции и что он должен был подать свою жалобу в другой суд Российской Федерации. Позиция властей Российской Федерации сводилась к тому, что спор о праве на получение социального пособия, </w:t>
      </w:r>
      <w:r w:rsidRPr="005957F7">
        <w:rPr>
          <w:rFonts w:ascii="Times New Roman" w:hAnsi="Times New Roman" w:cs="Times New Roman"/>
          <w:sz w:val="28"/>
          <w:szCs w:val="28"/>
        </w:rPr>
        <w:lastRenderedPageBreak/>
        <w:t>предусмотренного российским законодательством, должен был разрешаться судом Литвы.</w:t>
      </w:r>
    </w:p>
    <w:p w:rsidR="005957F7" w:rsidRDefault="000226C3" w:rsidP="005957F7">
      <w:pPr>
        <w:jc w:val="both"/>
        <w:rPr>
          <w:rFonts w:ascii="Times New Roman" w:hAnsi="Times New Roman" w:cs="Times New Roman"/>
          <w:sz w:val="28"/>
          <w:szCs w:val="28"/>
        </w:rPr>
      </w:pPr>
      <w:r w:rsidRPr="005957F7">
        <w:rPr>
          <w:rFonts w:ascii="Times New Roman" w:hAnsi="Times New Roman" w:cs="Times New Roman"/>
          <w:sz w:val="28"/>
          <w:szCs w:val="28"/>
        </w:rPr>
        <w:t xml:space="preserve">Европейский Суд не </w:t>
      </w:r>
      <w:r>
        <w:rPr>
          <w:rFonts w:ascii="Times New Roman" w:hAnsi="Times New Roman" w:cs="Times New Roman"/>
          <w:sz w:val="28"/>
          <w:szCs w:val="28"/>
        </w:rPr>
        <w:t xml:space="preserve">был </w:t>
      </w:r>
      <w:r w:rsidRPr="005957F7">
        <w:rPr>
          <w:rFonts w:ascii="Times New Roman" w:hAnsi="Times New Roman" w:cs="Times New Roman"/>
          <w:sz w:val="28"/>
          <w:szCs w:val="28"/>
        </w:rPr>
        <w:t>убежден ходом рассуждений властей Российской Федерации о том, что литовский суд имеет юрисдикцию для разрешения спора между российским гражданином и российским дипломатическим органом, регулируемого российским законодател</w:t>
      </w:r>
      <w:r>
        <w:rPr>
          <w:rFonts w:ascii="Times New Roman" w:hAnsi="Times New Roman" w:cs="Times New Roman"/>
          <w:sz w:val="28"/>
          <w:szCs w:val="28"/>
        </w:rPr>
        <w:t>ьством. В этой связи он отметил</w:t>
      </w:r>
      <w:r w:rsidRPr="005957F7">
        <w:rPr>
          <w:rFonts w:ascii="Times New Roman" w:hAnsi="Times New Roman" w:cs="Times New Roman"/>
          <w:sz w:val="28"/>
          <w:szCs w:val="28"/>
        </w:rPr>
        <w:t>, что, освобождая себя от разрешения спора, российские суды не ссылались на какой-либо закон, указывающий на то, что литовские суды компетентны в разрешении вопроса.</w:t>
      </w:r>
    </w:p>
    <w:p w:rsidR="000226C3" w:rsidRDefault="000226C3" w:rsidP="005957F7">
      <w:pPr>
        <w:jc w:val="both"/>
        <w:rPr>
          <w:rFonts w:ascii="Times New Roman" w:hAnsi="Times New Roman" w:cs="Times New Roman"/>
          <w:sz w:val="28"/>
          <w:szCs w:val="28"/>
        </w:rPr>
      </w:pPr>
      <w:r w:rsidRPr="005957F7">
        <w:rPr>
          <w:rFonts w:ascii="Times New Roman" w:hAnsi="Times New Roman" w:cs="Times New Roman"/>
          <w:sz w:val="28"/>
          <w:szCs w:val="28"/>
        </w:rPr>
        <w:t xml:space="preserve">Российские суды также не указали, каким образом их позиция о том, что вопрос должен разрешить иностранный суд, соответствует принципу международного права о государственном иммунитете и, в частности, принципу </w:t>
      </w:r>
      <w:proofErr w:type="spellStart"/>
      <w:r w:rsidRPr="005957F7">
        <w:rPr>
          <w:rFonts w:ascii="Times New Roman" w:hAnsi="Times New Roman" w:cs="Times New Roman"/>
          <w:sz w:val="28"/>
          <w:szCs w:val="28"/>
        </w:rPr>
        <w:t>par</w:t>
      </w:r>
      <w:proofErr w:type="spellEnd"/>
      <w:r w:rsidRPr="005957F7">
        <w:rPr>
          <w:rFonts w:ascii="Times New Roman" w:hAnsi="Times New Roman" w:cs="Times New Roman"/>
          <w:sz w:val="28"/>
          <w:szCs w:val="28"/>
        </w:rPr>
        <w:t xml:space="preserve"> </w:t>
      </w:r>
      <w:proofErr w:type="spellStart"/>
      <w:r w:rsidRPr="005957F7">
        <w:rPr>
          <w:rFonts w:ascii="Times New Roman" w:hAnsi="Times New Roman" w:cs="Times New Roman"/>
          <w:sz w:val="28"/>
          <w:szCs w:val="28"/>
        </w:rPr>
        <w:t>in</w:t>
      </w:r>
      <w:proofErr w:type="spellEnd"/>
      <w:r w:rsidRPr="005957F7">
        <w:rPr>
          <w:rFonts w:ascii="Times New Roman" w:hAnsi="Times New Roman" w:cs="Times New Roman"/>
          <w:sz w:val="28"/>
          <w:szCs w:val="28"/>
        </w:rPr>
        <w:t xml:space="preserve"> </w:t>
      </w:r>
      <w:proofErr w:type="spellStart"/>
      <w:r w:rsidRPr="005957F7">
        <w:rPr>
          <w:rFonts w:ascii="Times New Roman" w:hAnsi="Times New Roman" w:cs="Times New Roman"/>
          <w:sz w:val="28"/>
          <w:szCs w:val="28"/>
        </w:rPr>
        <w:t>parem</w:t>
      </w:r>
      <w:proofErr w:type="spellEnd"/>
      <w:r w:rsidRPr="005957F7">
        <w:rPr>
          <w:rFonts w:ascii="Times New Roman" w:hAnsi="Times New Roman" w:cs="Times New Roman"/>
          <w:sz w:val="28"/>
          <w:szCs w:val="28"/>
        </w:rPr>
        <w:t xml:space="preserve"> </w:t>
      </w:r>
      <w:proofErr w:type="spellStart"/>
      <w:r w:rsidRPr="005957F7">
        <w:rPr>
          <w:rFonts w:ascii="Times New Roman" w:hAnsi="Times New Roman" w:cs="Times New Roman"/>
          <w:sz w:val="28"/>
          <w:szCs w:val="28"/>
        </w:rPr>
        <w:t>non</w:t>
      </w:r>
      <w:proofErr w:type="spellEnd"/>
      <w:r w:rsidRPr="005957F7">
        <w:rPr>
          <w:rFonts w:ascii="Times New Roman" w:hAnsi="Times New Roman" w:cs="Times New Roman"/>
          <w:sz w:val="28"/>
          <w:szCs w:val="28"/>
        </w:rPr>
        <w:t xml:space="preserve"> </w:t>
      </w:r>
      <w:proofErr w:type="spellStart"/>
      <w:r w:rsidRPr="005957F7">
        <w:rPr>
          <w:rFonts w:ascii="Times New Roman" w:hAnsi="Times New Roman" w:cs="Times New Roman"/>
          <w:sz w:val="28"/>
          <w:szCs w:val="28"/>
        </w:rPr>
        <w:t>habet</w:t>
      </w:r>
      <w:proofErr w:type="spellEnd"/>
      <w:r w:rsidRPr="005957F7">
        <w:rPr>
          <w:rFonts w:ascii="Times New Roman" w:hAnsi="Times New Roman" w:cs="Times New Roman"/>
          <w:sz w:val="28"/>
          <w:szCs w:val="28"/>
        </w:rPr>
        <w:t xml:space="preserve"> </w:t>
      </w:r>
      <w:proofErr w:type="spellStart"/>
      <w:r w:rsidRPr="005957F7">
        <w:rPr>
          <w:rFonts w:ascii="Times New Roman" w:hAnsi="Times New Roman" w:cs="Times New Roman"/>
          <w:sz w:val="28"/>
          <w:szCs w:val="28"/>
        </w:rPr>
        <w:t>jurisdictionem</w:t>
      </w:r>
      <w:proofErr w:type="spellEnd"/>
      <w:r>
        <w:rPr>
          <w:rStyle w:val="a5"/>
          <w:rFonts w:ascii="Times New Roman" w:hAnsi="Times New Roman" w:cs="Times New Roman"/>
          <w:sz w:val="28"/>
          <w:szCs w:val="28"/>
        </w:rPr>
        <w:footnoteReference w:id="231"/>
      </w:r>
      <w:r>
        <w:rPr>
          <w:rFonts w:ascii="Times New Roman" w:hAnsi="Times New Roman" w:cs="Times New Roman"/>
          <w:sz w:val="28"/>
          <w:szCs w:val="28"/>
        </w:rPr>
        <w:t>.</w:t>
      </w:r>
    </w:p>
    <w:p w:rsidR="00FE1094" w:rsidRDefault="000226C3" w:rsidP="00FE1094">
      <w:pPr>
        <w:jc w:val="both"/>
        <w:rPr>
          <w:rFonts w:ascii="Times New Roman" w:hAnsi="Times New Roman" w:cs="Times New Roman"/>
          <w:sz w:val="28"/>
          <w:szCs w:val="28"/>
        </w:rPr>
      </w:pPr>
      <w:r>
        <w:rPr>
          <w:rFonts w:ascii="Times New Roman" w:hAnsi="Times New Roman" w:cs="Times New Roman"/>
          <w:sz w:val="28"/>
          <w:szCs w:val="28"/>
        </w:rPr>
        <w:t>Как отметил Европейский Суд, п</w:t>
      </w:r>
      <w:r w:rsidR="00FE1094">
        <w:rPr>
          <w:rFonts w:ascii="Times New Roman" w:hAnsi="Times New Roman" w:cs="Times New Roman"/>
          <w:sz w:val="28"/>
          <w:szCs w:val="28"/>
        </w:rPr>
        <w:t>ри обстоятельствах данно</w:t>
      </w:r>
      <w:r w:rsidRPr="005957F7">
        <w:rPr>
          <w:rFonts w:ascii="Times New Roman" w:hAnsi="Times New Roman" w:cs="Times New Roman"/>
          <w:sz w:val="28"/>
          <w:szCs w:val="28"/>
        </w:rPr>
        <w:t>го дела ссылка на внутренние правила подсудности, действующие в Российской Федерации, или на соглашение о взаимной правовой помощи между Россией и Литвой не и</w:t>
      </w:r>
      <w:r w:rsidR="00FE1094">
        <w:rPr>
          <w:rFonts w:ascii="Times New Roman" w:hAnsi="Times New Roman" w:cs="Times New Roman"/>
          <w:sz w:val="28"/>
          <w:szCs w:val="28"/>
        </w:rPr>
        <w:t>мела</w:t>
      </w:r>
      <w:r w:rsidRPr="005957F7">
        <w:rPr>
          <w:rFonts w:ascii="Times New Roman" w:hAnsi="Times New Roman" w:cs="Times New Roman"/>
          <w:sz w:val="28"/>
          <w:szCs w:val="28"/>
        </w:rPr>
        <w:t xml:space="preserve"> з</w:t>
      </w:r>
      <w:r w:rsidR="00FE1094">
        <w:rPr>
          <w:rFonts w:ascii="Times New Roman" w:hAnsi="Times New Roman" w:cs="Times New Roman"/>
          <w:sz w:val="28"/>
          <w:szCs w:val="28"/>
        </w:rPr>
        <w:t>начения. Европейский Суд нашел</w:t>
      </w:r>
      <w:r w:rsidRPr="005957F7">
        <w:rPr>
          <w:rFonts w:ascii="Times New Roman" w:hAnsi="Times New Roman" w:cs="Times New Roman"/>
          <w:sz w:val="28"/>
          <w:szCs w:val="28"/>
        </w:rPr>
        <w:t xml:space="preserve"> поразительным, что российские правовые органы рекомендовали заявителю обратиться в иностранный суд, даже не оценив, выполнимо ли это действие ввиду соответствующих положений Венской конвенции о дипломатических сношениях или договора между Россией и Литвой</w:t>
      </w:r>
      <w:r w:rsidR="00FE1094">
        <w:rPr>
          <w:rFonts w:ascii="Times New Roman" w:hAnsi="Times New Roman" w:cs="Times New Roman"/>
          <w:sz w:val="28"/>
          <w:szCs w:val="28"/>
        </w:rPr>
        <w:t>.</w:t>
      </w:r>
    </w:p>
    <w:p w:rsidR="005957F7" w:rsidRDefault="005957F7" w:rsidP="00FE1094">
      <w:pPr>
        <w:jc w:val="both"/>
        <w:rPr>
          <w:rFonts w:ascii="Times New Roman" w:hAnsi="Times New Roman" w:cs="Times New Roman"/>
          <w:sz w:val="28"/>
          <w:szCs w:val="28"/>
        </w:rPr>
      </w:pPr>
      <w:r w:rsidRPr="005957F7">
        <w:rPr>
          <w:rFonts w:ascii="Times New Roman" w:hAnsi="Times New Roman" w:cs="Times New Roman"/>
          <w:sz w:val="28"/>
          <w:szCs w:val="28"/>
        </w:rPr>
        <w:t>По мнению Европейского Суда, с</w:t>
      </w:r>
      <w:r w:rsidR="00FE1094">
        <w:rPr>
          <w:rFonts w:ascii="Times New Roman" w:hAnsi="Times New Roman" w:cs="Times New Roman"/>
          <w:sz w:val="28"/>
          <w:szCs w:val="28"/>
        </w:rPr>
        <w:t>ложившаяся ситуация представляла</w:t>
      </w:r>
      <w:r w:rsidRPr="005957F7">
        <w:rPr>
          <w:rFonts w:ascii="Times New Roman" w:hAnsi="Times New Roman" w:cs="Times New Roman"/>
          <w:sz w:val="28"/>
          <w:szCs w:val="28"/>
        </w:rPr>
        <w:t xml:space="preserve"> собой отказ в правосудии, который умалял само существо права заявителя на доступ к правосудию, предусмотренного пунктом 1 статьи 6 Конвенции. Соответственно, имело место нарушение данного положения.</w:t>
      </w:r>
    </w:p>
    <w:p w:rsidR="00B607CA" w:rsidRDefault="00B607CA" w:rsidP="00FE1094">
      <w:pPr>
        <w:jc w:val="both"/>
        <w:rPr>
          <w:rFonts w:ascii="Times New Roman" w:hAnsi="Times New Roman" w:cs="Times New Roman"/>
          <w:sz w:val="28"/>
          <w:szCs w:val="28"/>
        </w:rPr>
      </w:pPr>
    </w:p>
    <w:p w:rsidR="00B607CA" w:rsidRDefault="00B607CA" w:rsidP="00FE1094">
      <w:pPr>
        <w:jc w:val="both"/>
        <w:rPr>
          <w:rFonts w:ascii="Times New Roman" w:hAnsi="Times New Roman" w:cs="Times New Roman"/>
          <w:sz w:val="28"/>
          <w:szCs w:val="28"/>
        </w:rPr>
      </w:pPr>
    </w:p>
    <w:p w:rsidR="00B607CA" w:rsidRDefault="00B607CA">
      <w:pPr>
        <w:rPr>
          <w:rFonts w:ascii="Times New Roman" w:hAnsi="Times New Roman" w:cs="Times New Roman"/>
          <w:sz w:val="28"/>
          <w:szCs w:val="28"/>
        </w:rPr>
      </w:pPr>
      <w:r>
        <w:rPr>
          <w:rFonts w:ascii="Times New Roman" w:hAnsi="Times New Roman" w:cs="Times New Roman"/>
          <w:sz w:val="28"/>
          <w:szCs w:val="28"/>
        </w:rPr>
        <w:br w:type="page"/>
      </w:r>
    </w:p>
    <w:p w:rsidR="00B607CA" w:rsidRDefault="00B607CA" w:rsidP="00B607CA">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7. Наказание исключительно на основании закона</w:t>
      </w:r>
    </w:p>
    <w:p w:rsidR="00B607CA" w:rsidRDefault="00B607CA" w:rsidP="00B607CA">
      <w:pPr>
        <w:jc w:val="center"/>
        <w:rPr>
          <w:rFonts w:ascii="Times New Roman" w:hAnsi="Times New Roman" w:cs="Times New Roman"/>
          <w:b/>
          <w:sz w:val="28"/>
          <w:szCs w:val="28"/>
        </w:rPr>
      </w:pP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Право не быть осужденным за деяния, которые на момент совершения не являлись  уголовно наказуемыми, предусмотрено статьей 7 Конвенции, которая гласит:</w:t>
      </w:r>
    </w:p>
    <w:p w:rsidR="00B607CA" w:rsidRPr="00B607CA" w:rsidRDefault="00B607CA" w:rsidP="00B607CA">
      <w:pPr>
        <w:rPr>
          <w:rFonts w:ascii="Times New Roman" w:hAnsi="Times New Roman" w:cs="Times New Roman"/>
          <w:sz w:val="28"/>
          <w:szCs w:val="28"/>
        </w:rPr>
      </w:pP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1. Никто не может быть осужден за совершение какого-либо деяния или за бездействие, которое согласно действовавшему в момент его совершения национальному или международному праву не являлось уголовным преступлением. Не может также налагаться наказание более тяжкое, нежели то, которое подлежало применению в момент совершения уголовного преступления.</w:t>
      </w: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2. Настоящая статья не препятствует осуждению и наказанию любого лица за совершение какого-либо деяния или за бездействие, которое в момент его совершения являлось уголовным преступлением в соответствии с общими принципами права, признанными цивилизационными странами.</w:t>
      </w:r>
    </w:p>
    <w:p w:rsidR="00B607CA" w:rsidRPr="00B607CA" w:rsidRDefault="00B607CA" w:rsidP="00B607CA">
      <w:pPr>
        <w:rPr>
          <w:rFonts w:ascii="Times New Roman" w:hAnsi="Times New Roman" w:cs="Times New Roman"/>
          <w:sz w:val="28"/>
          <w:szCs w:val="28"/>
        </w:rPr>
      </w:pP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 xml:space="preserve">Эта норма отражает известный и общепризнанный принцип уголовного права - </w:t>
      </w:r>
      <w:proofErr w:type="spellStart"/>
      <w:r w:rsidRPr="00B607CA">
        <w:rPr>
          <w:rFonts w:ascii="Times New Roman" w:hAnsi="Times New Roman" w:cs="Times New Roman"/>
          <w:sz w:val="28"/>
          <w:szCs w:val="28"/>
          <w:lang w:val="en-US"/>
        </w:rPr>
        <w:t>nullum</w:t>
      </w:r>
      <w:proofErr w:type="spellEnd"/>
      <w:r w:rsidRPr="00B607CA">
        <w:rPr>
          <w:rFonts w:ascii="Times New Roman" w:hAnsi="Times New Roman" w:cs="Times New Roman"/>
          <w:sz w:val="28"/>
          <w:szCs w:val="28"/>
        </w:rPr>
        <w:t xml:space="preserve"> </w:t>
      </w:r>
      <w:proofErr w:type="spellStart"/>
      <w:r w:rsidRPr="00B607CA">
        <w:rPr>
          <w:rFonts w:ascii="Times New Roman" w:hAnsi="Times New Roman" w:cs="Times New Roman"/>
          <w:sz w:val="28"/>
          <w:szCs w:val="28"/>
          <w:lang w:val="en-US"/>
        </w:rPr>
        <w:t>crimen</w:t>
      </w:r>
      <w:proofErr w:type="spellEnd"/>
      <w:r w:rsidRPr="00B607CA">
        <w:rPr>
          <w:rFonts w:ascii="Times New Roman" w:hAnsi="Times New Roman" w:cs="Times New Roman"/>
          <w:sz w:val="28"/>
          <w:szCs w:val="28"/>
        </w:rPr>
        <w:t xml:space="preserve">, </w:t>
      </w:r>
      <w:proofErr w:type="spellStart"/>
      <w:r w:rsidRPr="00B607CA">
        <w:rPr>
          <w:rFonts w:ascii="Times New Roman" w:hAnsi="Times New Roman" w:cs="Times New Roman"/>
          <w:sz w:val="28"/>
          <w:szCs w:val="28"/>
          <w:lang w:val="en-US"/>
        </w:rPr>
        <w:t>nulla</w:t>
      </w:r>
      <w:proofErr w:type="spellEnd"/>
      <w:r w:rsidRPr="00B607CA">
        <w:rPr>
          <w:rFonts w:ascii="Times New Roman" w:hAnsi="Times New Roman" w:cs="Times New Roman"/>
          <w:sz w:val="28"/>
          <w:szCs w:val="28"/>
        </w:rPr>
        <w:t xml:space="preserve"> </w:t>
      </w:r>
      <w:proofErr w:type="spellStart"/>
      <w:r w:rsidRPr="00B607CA">
        <w:rPr>
          <w:rFonts w:ascii="Times New Roman" w:hAnsi="Times New Roman" w:cs="Times New Roman"/>
          <w:sz w:val="28"/>
          <w:szCs w:val="28"/>
          <w:lang w:val="en-US"/>
        </w:rPr>
        <w:t>poena</w:t>
      </w:r>
      <w:proofErr w:type="spellEnd"/>
      <w:r w:rsidRPr="00B607CA">
        <w:rPr>
          <w:rFonts w:ascii="Times New Roman" w:hAnsi="Times New Roman" w:cs="Times New Roman"/>
          <w:sz w:val="28"/>
          <w:szCs w:val="28"/>
        </w:rPr>
        <w:t xml:space="preserve"> </w:t>
      </w:r>
      <w:r w:rsidRPr="00B607CA">
        <w:rPr>
          <w:rFonts w:ascii="Times New Roman" w:hAnsi="Times New Roman" w:cs="Times New Roman"/>
          <w:sz w:val="28"/>
          <w:szCs w:val="28"/>
          <w:lang w:val="en-US"/>
        </w:rPr>
        <w:t>sine</w:t>
      </w:r>
      <w:r w:rsidRPr="00B607CA">
        <w:rPr>
          <w:rFonts w:ascii="Times New Roman" w:hAnsi="Times New Roman" w:cs="Times New Roman"/>
          <w:sz w:val="28"/>
          <w:szCs w:val="28"/>
        </w:rPr>
        <w:t xml:space="preserve"> </w:t>
      </w:r>
      <w:proofErr w:type="spellStart"/>
      <w:r w:rsidRPr="00B607CA">
        <w:rPr>
          <w:rFonts w:ascii="Times New Roman" w:hAnsi="Times New Roman" w:cs="Times New Roman"/>
          <w:sz w:val="28"/>
          <w:szCs w:val="28"/>
          <w:lang w:val="en-US"/>
        </w:rPr>
        <w:t>lege</w:t>
      </w:r>
      <w:proofErr w:type="spellEnd"/>
      <w:r w:rsidRPr="00B607CA">
        <w:rPr>
          <w:rFonts w:ascii="Times New Roman" w:hAnsi="Times New Roman" w:cs="Times New Roman"/>
          <w:sz w:val="28"/>
          <w:szCs w:val="28"/>
        </w:rPr>
        <w:t>. На первый взгляд может показаться, что защита предусмотренного статьей 7 права не является актуальной, так как данный принцип закреплен на конституционном уровне практически во всех европейских государствах. Однако, как показывает практика, Европейский Суд нередко сталкивается с жалобами на нарушение этой статьи</w:t>
      </w:r>
      <w:r>
        <w:rPr>
          <w:rStyle w:val="a5"/>
          <w:rFonts w:ascii="Times New Roman" w:hAnsi="Times New Roman" w:cs="Times New Roman"/>
          <w:sz w:val="28"/>
          <w:szCs w:val="28"/>
        </w:rPr>
        <w:footnoteReference w:id="232"/>
      </w:r>
      <w:r w:rsidRPr="00B607CA">
        <w:rPr>
          <w:rFonts w:ascii="Times New Roman" w:hAnsi="Times New Roman" w:cs="Times New Roman"/>
          <w:sz w:val="28"/>
          <w:szCs w:val="28"/>
        </w:rPr>
        <w:t>. Это позволило Суду выработать ряд основополагающих правовых позиций, связанных с толкованием и применением указанного принципа.</w:t>
      </w: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Как неоднократно подчеркивал Суд, основным содержанием статьи 7 Конвенции является запрет на расширительное толкование уголовного закона. Из этого запрета вытекают два фундаментальных требования к качеству закона: доступности и предсказуемости. Требование доступности предполагает, что содержание закона и его толкование судебными органами должны быть закреплены в официально опубликованных и открытых для общества документах. Предсказуемость, в свою очередь, предполагает, что закон сформулирован в четких и ясных выражениях, не допускающих двоякого толкования и позволяющих каждому разумно предвидеть последствия своих действий.</w:t>
      </w: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Из содержания статьи 7 Конвенции вытекает также недопустимость придания уголовному закону обратной силы, если это влечет за собой ухудшение положения заинтересованного лица. В большинстве случаев ЕСПЧ приходил к выводу, что изменение судебной практики или содержания закона уже после совершения лицом деяния не дают государству основания применять к нему новый подход, так как это противоречит упомянутому требованию предсказуемости.</w:t>
      </w: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lastRenderedPageBreak/>
        <w:t>Как и в большинстве статей Конвенции, термин</w:t>
      </w:r>
      <w:r w:rsidR="002925EC">
        <w:rPr>
          <w:rFonts w:ascii="Times New Roman" w:hAnsi="Times New Roman" w:cs="Times New Roman"/>
          <w:sz w:val="28"/>
          <w:szCs w:val="28"/>
        </w:rPr>
        <w:t>ы</w:t>
      </w:r>
      <w:r w:rsidRPr="00B607CA">
        <w:rPr>
          <w:rFonts w:ascii="Times New Roman" w:hAnsi="Times New Roman" w:cs="Times New Roman"/>
          <w:sz w:val="28"/>
          <w:szCs w:val="28"/>
        </w:rPr>
        <w:t xml:space="preserve"> «закон» </w:t>
      </w:r>
      <w:r w:rsidR="002925EC">
        <w:rPr>
          <w:rFonts w:ascii="Times New Roman" w:hAnsi="Times New Roman" w:cs="Times New Roman"/>
          <w:sz w:val="28"/>
          <w:szCs w:val="28"/>
        </w:rPr>
        <w:t>и «право» в контексте статьи 7 имеют автономное значение и толкую</w:t>
      </w:r>
      <w:r w:rsidRPr="00B607CA">
        <w:rPr>
          <w:rFonts w:ascii="Times New Roman" w:hAnsi="Times New Roman" w:cs="Times New Roman"/>
          <w:sz w:val="28"/>
          <w:szCs w:val="28"/>
        </w:rPr>
        <w:t>тся Судом довольно широко. Согласно прецедентной практике Суда, под законом понимается практически любой нормативный акт, изданный компетентным государственным органом, включая судебные акты, в которых содержится толкование той или иной нормы.</w:t>
      </w: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 xml:space="preserve">Отнесение к закону </w:t>
      </w:r>
      <w:r w:rsidR="002925EC">
        <w:rPr>
          <w:rFonts w:ascii="Times New Roman" w:hAnsi="Times New Roman" w:cs="Times New Roman"/>
          <w:sz w:val="28"/>
          <w:szCs w:val="28"/>
        </w:rPr>
        <w:t xml:space="preserve">и праву </w:t>
      </w:r>
      <w:r w:rsidRPr="00B607CA">
        <w:rPr>
          <w:rFonts w:ascii="Times New Roman" w:hAnsi="Times New Roman" w:cs="Times New Roman"/>
          <w:sz w:val="28"/>
          <w:szCs w:val="28"/>
        </w:rPr>
        <w:t>судебной практики привело к появлению еще одной правовой позиции Европейского Суда: стандартам статьи 7 не противоречит постепенная эволюция в судебном толковании уголовного закона. Государство вправе менять свой подход к применению одной и той же нормы, если только этот новый подход исключает коллизии различных судебных решений и отвечает требованиям доступности и предсказуемости.</w:t>
      </w: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Вместе с тем, отдельные решения Суда показываю</w:t>
      </w:r>
      <w:r w:rsidR="002925EC">
        <w:rPr>
          <w:rFonts w:ascii="Times New Roman" w:hAnsi="Times New Roman" w:cs="Times New Roman"/>
          <w:sz w:val="28"/>
          <w:szCs w:val="28"/>
        </w:rPr>
        <w:t>т, что толкование понятия «право</w:t>
      </w:r>
      <w:r w:rsidRPr="00B607CA">
        <w:rPr>
          <w:rFonts w:ascii="Times New Roman" w:hAnsi="Times New Roman" w:cs="Times New Roman"/>
          <w:sz w:val="28"/>
          <w:szCs w:val="28"/>
        </w:rPr>
        <w:t>» в контексте статьи 7 Конвенции может быть ограничено. В част</w:t>
      </w:r>
      <w:r w:rsidR="002925EC">
        <w:rPr>
          <w:rFonts w:ascii="Times New Roman" w:hAnsi="Times New Roman" w:cs="Times New Roman"/>
          <w:sz w:val="28"/>
          <w:szCs w:val="28"/>
        </w:rPr>
        <w:t>ности, не может считаться прав</w:t>
      </w:r>
      <w:r w:rsidRPr="00B607CA">
        <w:rPr>
          <w:rFonts w:ascii="Times New Roman" w:hAnsi="Times New Roman" w:cs="Times New Roman"/>
          <w:sz w:val="28"/>
          <w:szCs w:val="28"/>
        </w:rPr>
        <w:t>ом регулярно воспроизводящаяся практика, если она противоречит фундаментальным правам человека и международным обязательствам государства. В таких случаях даже санкционирование этой практики (явное или молчаливое) высшими органами государства не оправдывает преступников.</w:t>
      </w:r>
    </w:p>
    <w:p w:rsidR="00B607CA" w:rsidRP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Известной автономией в конт</w:t>
      </w:r>
      <w:r w:rsidR="006A1EA5">
        <w:rPr>
          <w:rFonts w:ascii="Times New Roman" w:hAnsi="Times New Roman" w:cs="Times New Roman"/>
          <w:sz w:val="28"/>
          <w:szCs w:val="28"/>
        </w:rPr>
        <w:t>ексте статьи 7 Конвенции обладаю</w:t>
      </w:r>
      <w:r w:rsidRPr="00B607CA">
        <w:rPr>
          <w:rFonts w:ascii="Times New Roman" w:hAnsi="Times New Roman" w:cs="Times New Roman"/>
          <w:sz w:val="28"/>
          <w:szCs w:val="28"/>
        </w:rPr>
        <w:t xml:space="preserve">т также термины «уголовный» и «наказание». Европейский Суд толкует их независимо от квалификации деяния внутригосударственным правом и национальными судами. В данном случае формальный аспект не имеет решающего значения; скорее, Суд оценивает всю совокупность обстоятельств, учитывая, главным образом, характер и тяжесть грозящей лицу санкции. В этом смысле можно сказать, что принцип </w:t>
      </w:r>
      <w:proofErr w:type="spellStart"/>
      <w:r w:rsidRPr="00B607CA">
        <w:rPr>
          <w:rFonts w:ascii="Times New Roman" w:hAnsi="Times New Roman" w:cs="Times New Roman"/>
          <w:sz w:val="28"/>
          <w:szCs w:val="28"/>
          <w:lang w:val="en-US"/>
        </w:rPr>
        <w:t>nullum</w:t>
      </w:r>
      <w:proofErr w:type="spellEnd"/>
      <w:r w:rsidRPr="00B607CA">
        <w:rPr>
          <w:rFonts w:ascii="Times New Roman" w:hAnsi="Times New Roman" w:cs="Times New Roman"/>
          <w:sz w:val="28"/>
          <w:szCs w:val="28"/>
        </w:rPr>
        <w:t xml:space="preserve"> </w:t>
      </w:r>
      <w:proofErr w:type="spellStart"/>
      <w:r w:rsidRPr="00B607CA">
        <w:rPr>
          <w:rFonts w:ascii="Times New Roman" w:hAnsi="Times New Roman" w:cs="Times New Roman"/>
          <w:sz w:val="28"/>
          <w:szCs w:val="28"/>
          <w:lang w:val="en-US"/>
        </w:rPr>
        <w:t>crimen</w:t>
      </w:r>
      <w:proofErr w:type="spellEnd"/>
      <w:r w:rsidRPr="00B607CA">
        <w:rPr>
          <w:rFonts w:ascii="Times New Roman" w:hAnsi="Times New Roman" w:cs="Times New Roman"/>
          <w:sz w:val="28"/>
          <w:szCs w:val="28"/>
        </w:rPr>
        <w:t xml:space="preserve">, </w:t>
      </w:r>
      <w:proofErr w:type="spellStart"/>
      <w:r w:rsidRPr="00B607CA">
        <w:rPr>
          <w:rFonts w:ascii="Times New Roman" w:hAnsi="Times New Roman" w:cs="Times New Roman"/>
          <w:sz w:val="28"/>
          <w:szCs w:val="28"/>
          <w:lang w:val="en-US"/>
        </w:rPr>
        <w:t>nulla</w:t>
      </w:r>
      <w:proofErr w:type="spellEnd"/>
      <w:r w:rsidRPr="00B607CA">
        <w:rPr>
          <w:rFonts w:ascii="Times New Roman" w:hAnsi="Times New Roman" w:cs="Times New Roman"/>
          <w:sz w:val="28"/>
          <w:szCs w:val="28"/>
        </w:rPr>
        <w:t xml:space="preserve"> </w:t>
      </w:r>
      <w:proofErr w:type="spellStart"/>
      <w:r w:rsidRPr="00B607CA">
        <w:rPr>
          <w:rFonts w:ascii="Times New Roman" w:hAnsi="Times New Roman" w:cs="Times New Roman"/>
          <w:sz w:val="28"/>
          <w:szCs w:val="28"/>
          <w:lang w:val="en-US"/>
        </w:rPr>
        <w:t>poena</w:t>
      </w:r>
      <w:proofErr w:type="spellEnd"/>
      <w:r w:rsidRPr="00B607CA">
        <w:rPr>
          <w:rFonts w:ascii="Times New Roman" w:hAnsi="Times New Roman" w:cs="Times New Roman"/>
          <w:sz w:val="28"/>
          <w:szCs w:val="28"/>
        </w:rPr>
        <w:t xml:space="preserve"> </w:t>
      </w:r>
      <w:r w:rsidRPr="00B607CA">
        <w:rPr>
          <w:rFonts w:ascii="Times New Roman" w:hAnsi="Times New Roman" w:cs="Times New Roman"/>
          <w:sz w:val="28"/>
          <w:szCs w:val="28"/>
          <w:lang w:val="en-US"/>
        </w:rPr>
        <w:t>sine</w:t>
      </w:r>
      <w:r w:rsidRPr="00B607CA">
        <w:rPr>
          <w:rFonts w:ascii="Times New Roman" w:hAnsi="Times New Roman" w:cs="Times New Roman"/>
          <w:sz w:val="28"/>
          <w:szCs w:val="28"/>
        </w:rPr>
        <w:t xml:space="preserve"> </w:t>
      </w:r>
      <w:proofErr w:type="spellStart"/>
      <w:r w:rsidRPr="00B607CA">
        <w:rPr>
          <w:rFonts w:ascii="Times New Roman" w:hAnsi="Times New Roman" w:cs="Times New Roman"/>
          <w:sz w:val="28"/>
          <w:szCs w:val="28"/>
          <w:lang w:val="en-US"/>
        </w:rPr>
        <w:t>lege</w:t>
      </w:r>
      <w:proofErr w:type="spellEnd"/>
      <w:r w:rsidRPr="00B607CA">
        <w:rPr>
          <w:rFonts w:ascii="Times New Roman" w:hAnsi="Times New Roman" w:cs="Times New Roman"/>
          <w:sz w:val="28"/>
          <w:szCs w:val="28"/>
        </w:rPr>
        <w:t xml:space="preserve"> в равной степени может применяться как к уголовным, так и к административным и даже дисциплинарным правонарушениям.</w:t>
      </w:r>
    </w:p>
    <w:p w:rsidR="00B607CA" w:rsidRDefault="00B607CA" w:rsidP="00B607CA">
      <w:pPr>
        <w:jc w:val="both"/>
        <w:rPr>
          <w:rFonts w:ascii="Times New Roman" w:hAnsi="Times New Roman" w:cs="Times New Roman"/>
          <w:sz w:val="28"/>
          <w:szCs w:val="28"/>
        </w:rPr>
      </w:pPr>
      <w:r w:rsidRPr="00B607CA">
        <w:rPr>
          <w:rFonts w:ascii="Times New Roman" w:hAnsi="Times New Roman" w:cs="Times New Roman"/>
          <w:sz w:val="28"/>
          <w:szCs w:val="28"/>
        </w:rPr>
        <w:t xml:space="preserve">Наконец, статья 7 Конвенции прямо провозглашает возможность уголовного преследования лиц за деяния, которые в момент совершения считались преступными в соответствии с общими принципами права. Как показывает прецедентная практика Суда, речь здесь фактически идет о нормах обычного и конвенционного международного права, действовавшего в соответствующий период. При этом Суд исходит из примата международного права над </w:t>
      </w:r>
      <w:proofErr w:type="gramStart"/>
      <w:r w:rsidRPr="00B607CA">
        <w:rPr>
          <w:rFonts w:ascii="Times New Roman" w:hAnsi="Times New Roman" w:cs="Times New Roman"/>
          <w:sz w:val="28"/>
          <w:szCs w:val="28"/>
        </w:rPr>
        <w:t>национальным</w:t>
      </w:r>
      <w:proofErr w:type="gramEnd"/>
      <w:r w:rsidRPr="00B607CA">
        <w:rPr>
          <w:rFonts w:ascii="Times New Roman" w:hAnsi="Times New Roman" w:cs="Times New Roman"/>
          <w:sz w:val="28"/>
          <w:szCs w:val="28"/>
        </w:rPr>
        <w:t>: отсутствие юридических оснований для уголовной ответственности во внутригосударственном праве не препятствует государству судить преступника, если его деяния подпадали под действие международных обычаев или договоров.</w:t>
      </w:r>
    </w:p>
    <w:p w:rsidR="00B607CA" w:rsidRDefault="00B607CA" w:rsidP="00B607CA">
      <w:pPr>
        <w:jc w:val="both"/>
        <w:rPr>
          <w:rFonts w:ascii="Times New Roman" w:hAnsi="Times New Roman" w:cs="Times New Roman"/>
          <w:sz w:val="28"/>
          <w:szCs w:val="28"/>
        </w:rPr>
      </w:pPr>
    </w:p>
    <w:p w:rsidR="007A20CA" w:rsidRDefault="007A20CA" w:rsidP="00B607CA">
      <w:pPr>
        <w:jc w:val="center"/>
        <w:rPr>
          <w:rFonts w:ascii="Times New Roman" w:hAnsi="Times New Roman" w:cs="Times New Roman"/>
          <w:b/>
          <w:sz w:val="28"/>
          <w:szCs w:val="28"/>
        </w:rPr>
      </w:pPr>
      <w:proofErr w:type="spellStart"/>
      <w:r>
        <w:rPr>
          <w:rFonts w:ascii="Times New Roman" w:hAnsi="Times New Roman" w:cs="Times New Roman"/>
          <w:b/>
          <w:sz w:val="28"/>
          <w:szCs w:val="28"/>
        </w:rPr>
        <w:t>Штрелец</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Кресслер</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Кренц</w:t>
      </w:r>
      <w:proofErr w:type="spellEnd"/>
      <w:r>
        <w:rPr>
          <w:rFonts w:ascii="Times New Roman" w:hAnsi="Times New Roman" w:cs="Times New Roman"/>
          <w:b/>
          <w:sz w:val="28"/>
          <w:szCs w:val="28"/>
        </w:rPr>
        <w:t xml:space="preserve"> против Германии</w:t>
      </w:r>
    </w:p>
    <w:p w:rsidR="007A20CA" w:rsidRDefault="007A20CA" w:rsidP="00B607CA">
      <w:pPr>
        <w:jc w:val="center"/>
        <w:rPr>
          <w:rFonts w:ascii="Times New Roman" w:hAnsi="Times New Roman" w:cs="Times New Roman"/>
          <w:b/>
          <w:bCs/>
          <w:sz w:val="28"/>
          <w:szCs w:val="28"/>
          <w:lang w:val="en-US"/>
        </w:rPr>
      </w:pPr>
      <w:r w:rsidRPr="007A20CA">
        <w:rPr>
          <w:rFonts w:ascii="Times New Roman" w:hAnsi="Times New Roman" w:cs="Times New Roman"/>
          <w:b/>
          <w:sz w:val="28"/>
          <w:szCs w:val="28"/>
          <w:lang w:val="en-US"/>
        </w:rPr>
        <w:t>(</w:t>
      </w:r>
      <w:proofErr w:type="spellStart"/>
      <w:r w:rsidRPr="007A20CA">
        <w:rPr>
          <w:rFonts w:ascii="Times New Roman" w:hAnsi="Times New Roman" w:cs="Times New Roman"/>
          <w:b/>
          <w:bCs/>
          <w:sz w:val="28"/>
          <w:szCs w:val="28"/>
          <w:lang w:val="en-US"/>
        </w:rPr>
        <w:t>Streletz</w:t>
      </w:r>
      <w:proofErr w:type="spellEnd"/>
      <w:r w:rsidRPr="007A20CA">
        <w:rPr>
          <w:rFonts w:ascii="Times New Roman" w:hAnsi="Times New Roman" w:cs="Times New Roman"/>
          <w:b/>
          <w:bCs/>
          <w:sz w:val="28"/>
          <w:szCs w:val="28"/>
          <w:lang w:val="en-US"/>
        </w:rPr>
        <w:t xml:space="preserve">, Kessler and </w:t>
      </w:r>
      <w:proofErr w:type="spellStart"/>
      <w:r w:rsidRPr="007A20CA">
        <w:rPr>
          <w:rFonts w:ascii="Times New Roman" w:hAnsi="Times New Roman" w:cs="Times New Roman"/>
          <w:b/>
          <w:bCs/>
          <w:sz w:val="28"/>
          <w:szCs w:val="28"/>
          <w:lang w:val="en-US"/>
        </w:rPr>
        <w:t>Krenz</w:t>
      </w:r>
      <w:proofErr w:type="spellEnd"/>
      <w:r w:rsidRPr="007A20C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v. Germany)</w:t>
      </w:r>
    </w:p>
    <w:p w:rsidR="007A20CA" w:rsidRDefault="007A20CA" w:rsidP="00B607CA">
      <w:pPr>
        <w:jc w:val="center"/>
        <w:rPr>
          <w:rFonts w:ascii="Times New Roman" w:hAnsi="Times New Roman" w:cs="Times New Roman"/>
          <w:b/>
          <w:bCs/>
          <w:sz w:val="28"/>
          <w:szCs w:val="28"/>
        </w:rPr>
      </w:pPr>
      <w:r>
        <w:rPr>
          <w:rFonts w:ascii="Times New Roman" w:hAnsi="Times New Roman" w:cs="Times New Roman"/>
          <w:b/>
          <w:bCs/>
          <w:sz w:val="28"/>
          <w:szCs w:val="28"/>
        </w:rPr>
        <w:t>жалобы № 34044/96, 35532/29, 44801/98</w:t>
      </w:r>
    </w:p>
    <w:p w:rsidR="007A20CA" w:rsidRPr="007A20CA" w:rsidRDefault="007A20CA" w:rsidP="00B607CA">
      <w:pPr>
        <w:jc w:val="center"/>
        <w:rPr>
          <w:rFonts w:ascii="Times New Roman" w:hAnsi="Times New Roman" w:cs="Times New Roman"/>
          <w:b/>
          <w:sz w:val="28"/>
          <w:szCs w:val="28"/>
        </w:rPr>
      </w:pPr>
      <w:r>
        <w:rPr>
          <w:rFonts w:ascii="Times New Roman" w:hAnsi="Times New Roman" w:cs="Times New Roman"/>
          <w:b/>
          <w:bCs/>
          <w:sz w:val="28"/>
          <w:szCs w:val="28"/>
        </w:rPr>
        <w:t>Постановление вынесено 22 марта 2001 года</w:t>
      </w:r>
    </w:p>
    <w:p w:rsidR="007A20CA" w:rsidRPr="00726164" w:rsidRDefault="007A20CA" w:rsidP="00B607CA">
      <w:pPr>
        <w:jc w:val="center"/>
        <w:rPr>
          <w:rFonts w:ascii="Times New Roman" w:hAnsi="Times New Roman" w:cs="Times New Roman"/>
          <w:b/>
          <w:sz w:val="28"/>
          <w:szCs w:val="28"/>
        </w:rPr>
      </w:pPr>
    </w:p>
    <w:p w:rsidR="007A20CA" w:rsidRDefault="00726164" w:rsidP="00726164">
      <w:pPr>
        <w:jc w:val="both"/>
        <w:rPr>
          <w:rFonts w:ascii="Times New Roman" w:hAnsi="Times New Roman" w:cs="Times New Roman"/>
          <w:sz w:val="28"/>
          <w:szCs w:val="28"/>
        </w:rPr>
      </w:pPr>
      <w:r>
        <w:rPr>
          <w:rFonts w:ascii="Times New Roman" w:hAnsi="Times New Roman" w:cs="Times New Roman"/>
          <w:sz w:val="28"/>
          <w:szCs w:val="28"/>
        </w:rPr>
        <w:lastRenderedPageBreak/>
        <w:t>Данное дело интересно уже тем фактом, что было инициировано по жалобам трех высокопоставленных чиновников бывшей ГДР, оспаривавших правомерность их осуждения за действия, котор</w:t>
      </w:r>
      <w:r w:rsidR="006A1EA5">
        <w:rPr>
          <w:rFonts w:ascii="Times New Roman" w:hAnsi="Times New Roman" w:cs="Times New Roman"/>
          <w:sz w:val="28"/>
          <w:szCs w:val="28"/>
        </w:rPr>
        <w:t>ые в ГДР не считались преступ</w:t>
      </w:r>
      <w:r>
        <w:rPr>
          <w:rFonts w:ascii="Times New Roman" w:hAnsi="Times New Roman" w:cs="Times New Roman"/>
          <w:sz w:val="28"/>
          <w:szCs w:val="28"/>
        </w:rPr>
        <w:t>ными. Именно в этом деле Суд наиболее четко высказался по вопросу о соотношении права и правовой практики.</w:t>
      </w:r>
      <w:r w:rsidR="002925EC">
        <w:rPr>
          <w:rFonts w:ascii="Times New Roman" w:hAnsi="Times New Roman" w:cs="Times New Roman"/>
          <w:sz w:val="28"/>
          <w:szCs w:val="28"/>
        </w:rPr>
        <w:t xml:space="preserve"> </w:t>
      </w:r>
      <w:proofErr w:type="gramStart"/>
      <w:r w:rsidR="002925EC">
        <w:rPr>
          <w:rFonts w:ascii="Times New Roman" w:hAnsi="Times New Roman" w:cs="Times New Roman"/>
          <w:sz w:val="28"/>
          <w:szCs w:val="28"/>
        </w:rPr>
        <w:t>Сложность затронутых в деле вопросов была связана, главным образом, с фундаментальным противоречием в трактовке прав человека в демократическом и тоталитарном государствах.</w:t>
      </w:r>
      <w:proofErr w:type="gramEnd"/>
      <w:r w:rsidR="002925EC">
        <w:rPr>
          <w:rFonts w:ascii="Times New Roman" w:hAnsi="Times New Roman" w:cs="Times New Roman"/>
          <w:sz w:val="28"/>
          <w:szCs w:val="28"/>
        </w:rPr>
        <w:t xml:space="preserve"> С точки зрения национальной правовой системы, в действиях заявителей не было ничего предосудительного. В этой связи Европейский Суд столкнулся с необходимостью дать </w:t>
      </w:r>
      <w:proofErr w:type="gramStart"/>
      <w:r w:rsidR="002925EC">
        <w:rPr>
          <w:rFonts w:ascii="Times New Roman" w:hAnsi="Times New Roman" w:cs="Times New Roman"/>
          <w:sz w:val="28"/>
          <w:szCs w:val="28"/>
        </w:rPr>
        <w:t>более развернутое</w:t>
      </w:r>
      <w:proofErr w:type="gramEnd"/>
      <w:r w:rsidR="002925EC">
        <w:rPr>
          <w:rFonts w:ascii="Times New Roman" w:hAnsi="Times New Roman" w:cs="Times New Roman"/>
          <w:sz w:val="28"/>
          <w:szCs w:val="28"/>
        </w:rPr>
        <w:t xml:space="preserve"> толкование понятия «право» в контексте статьи 7 Конвенции.</w:t>
      </w:r>
      <w:r w:rsidR="007E7E16">
        <w:rPr>
          <w:rFonts w:ascii="Times New Roman" w:hAnsi="Times New Roman" w:cs="Times New Roman"/>
          <w:sz w:val="28"/>
          <w:szCs w:val="28"/>
        </w:rPr>
        <w:t xml:space="preserve"> Кроме того, в рамках дела открылся специфический аспект такого требования к качеству закона, как предсказуемость.</w:t>
      </w:r>
    </w:p>
    <w:p w:rsidR="00E17486" w:rsidRPr="00E17486" w:rsidRDefault="002925EC" w:rsidP="00E17486">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w:t>
      </w:r>
      <w:r w:rsidR="00E17486">
        <w:rPr>
          <w:rFonts w:ascii="Times New Roman" w:hAnsi="Times New Roman" w:cs="Times New Roman"/>
          <w:sz w:val="28"/>
          <w:szCs w:val="28"/>
        </w:rPr>
        <w:t>Заявители являлись</w:t>
      </w:r>
      <w:r w:rsidR="00E17486" w:rsidRPr="00E17486">
        <w:rPr>
          <w:rFonts w:ascii="Times New Roman" w:hAnsi="Times New Roman" w:cs="Times New Roman"/>
          <w:sz w:val="28"/>
          <w:szCs w:val="28"/>
        </w:rPr>
        <w:t xml:space="preserve"> германскими гражданами, которые родились соответственно в 1926, 1920 и 1937 гг.</w:t>
      </w:r>
      <w:r w:rsidR="00E17486">
        <w:rPr>
          <w:rFonts w:ascii="Times New Roman" w:hAnsi="Times New Roman" w:cs="Times New Roman"/>
          <w:sz w:val="28"/>
          <w:szCs w:val="28"/>
        </w:rPr>
        <w:t xml:space="preserve"> </w:t>
      </w:r>
      <w:r w:rsidR="00E17486" w:rsidRPr="00E17486">
        <w:rPr>
          <w:rFonts w:ascii="Times New Roman" w:hAnsi="Times New Roman" w:cs="Times New Roman"/>
          <w:sz w:val="28"/>
          <w:szCs w:val="28"/>
        </w:rPr>
        <w:t>Заявители занимали ответственные посты в государственном аппарате ГДР и руководстве СЕПГ:</w:t>
      </w:r>
    </w:p>
    <w:p w:rsidR="00E17486" w:rsidRPr="00E17486" w:rsidRDefault="00E17486" w:rsidP="00E17486">
      <w:pPr>
        <w:jc w:val="both"/>
        <w:rPr>
          <w:rFonts w:ascii="Times New Roman" w:hAnsi="Times New Roman" w:cs="Times New Roman"/>
          <w:sz w:val="28"/>
          <w:szCs w:val="28"/>
        </w:rPr>
      </w:pPr>
      <w:r>
        <w:rPr>
          <w:rFonts w:ascii="Times New Roman" w:hAnsi="Times New Roman" w:cs="Times New Roman"/>
          <w:sz w:val="28"/>
          <w:szCs w:val="28"/>
        </w:rPr>
        <w:t>-</w:t>
      </w:r>
      <w:r w:rsidRPr="00E17486">
        <w:rPr>
          <w:rFonts w:ascii="Times New Roman" w:hAnsi="Times New Roman" w:cs="Times New Roman"/>
          <w:sz w:val="28"/>
          <w:szCs w:val="28"/>
        </w:rPr>
        <w:t>первый заявитель был членом Национального совета обороны с 1971 года, членом Центрального комитета СЕПГ с 1981 года и заместителем министра обороны с 1979 по 1989 гг.;</w:t>
      </w:r>
    </w:p>
    <w:p w:rsidR="00E17486" w:rsidRPr="00E17486" w:rsidRDefault="00E17486" w:rsidP="00E17486">
      <w:pPr>
        <w:jc w:val="both"/>
        <w:rPr>
          <w:rFonts w:ascii="Times New Roman" w:hAnsi="Times New Roman" w:cs="Times New Roman"/>
          <w:sz w:val="28"/>
          <w:szCs w:val="28"/>
        </w:rPr>
      </w:pPr>
      <w:r>
        <w:rPr>
          <w:rFonts w:ascii="Times New Roman" w:hAnsi="Times New Roman" w:cs="Times New Roman"/>
          <w:sz w:val="28"/>
          <w:szCs w:val="28"/>
        </w:rPr>
        <w:t>-</w:t>
      </w:r>
      <w:r w:rsidRPr="00E17486">
        <w:rPr>
          <w:rFonts w:ascii="Times New Roman" w:hAnsi="Times New Roman" w:cs="Times New Roman"/>
          <w:sz w:val="28"/>
          <w:szCs w:val="28"/>
        </w:rPr>
        <w:t>второй заявитель был членом Центрального комитета СЕПГ с 1946 года, начальником штаба ННА и членом Национального совета обороны с 1967 года и министром обороны с 1985 по 1989 гг.;</w:t>
      </w:r>
    </w:p>
    <w:p w:rsidR="00E17486" w:rsidRPr="00E17486" w:rsidRDefault="00E17486" w:rsidP="00E17486">
      <w:pPr>
        <w:jc w:val="both"/>
        <w:rPr>
          <w:rFonts w:ascii="Times New Roman" w:hAnsi="Times New Roman" w:cs="Times New Roman"/>
          <w:sz w:val="28"/>
          <w:szCs w:val="28"/>
        </w:rPr>
      </w:pPr>
      <w:r>
        <w:rPr>
          <w:rFonts w:ascii="Times New Roman" w:hAnsi="Times New Roman" w:cs="Times New Roman"/>
          <w:sz w:val="28"/>
          <w:szCs w:val="28"/>
        </w:rPr>
        <w:t>-</w:t>
      </w:r>
      <w:r w:rsidRPr="00E17486">
        <w:rPr>
          <w:rFonts w:ascii="Times New Roman" w:hAnsi="Times New Roman" w:cs="Times New Roman"/>
          <w:sz w:val="28"/>
          <w:szCs w:val="28"/>
        </w:rPr>
        <w:t xml:space="preserve">третий заявитель был членом Центрального комитета СЕПГ с 1973 года, членом Государственного совета с 1981 года, членом Политбюро и Национального совета обороны с 1983 года, Генеральным секретарем Центрального комитета СЕПГ (после </w:t>
      </w:r>
      <w:proofErr w:type="spellStart"/>
      <w:r w:rsidRPr="00E17486">
        <w:rPr>
          <w:rFonts w:ascii="Times New Roman" w:hAnsi="Times New Roman" w:cs="Times New Roman"/>
          <w:sz w:val="28"/>
          <w:szCs w:val="28"/>
        </w:rPr>
        <w:t>Э.Хонеккера</w:t>
      </w:r>
      <w:proofErr w:type="spellEnd"/>
      <w:r w:rsidRPr="00E17486">
        <w:rPr>
          <w:rFonts w:ascii="Times New Roman" w:hAnsi="Times New Roman" w:cs="Times New Roman"/>
          <w:sz w:val="28"/>
          <w:szCs w:val="28"/>
        </w:rPr>
        <w:t>) и председателем Государственного совета и Национального совета обороны с октября по декабрь 1989 года.</w:t>
      </w:r>
    </w:p>
    <w:p w:rsidR="00E17486" w:rsidRPr="00E17486" w:rsidRDefault="00E17486" w:rsidP="00E17486">
      <w:pPr>
        <w:jc w:val="both"/>
        <w:rPr>
          <w:rFonts w:ascii="Times New Roman" w:hAnsi="Times New Roman" w:cs="Times New Roman"/>
          <w:sz w:val="28"/>
          <w:szCs w:val="28"/>
        </w:rPr>
      </w:pPr>
      <w:r w:rsidRPr="00E17486">
        <w:rPr>
          <w:rFonts w:ascii="Times New Roman" w:hAnsi="Times New Roman" w:cs="Times New Roman"/>
          <w:sz w:val="28"/>
          <w:szCs w:val="28"/>
        </w:rPr>
        <w:t xml:space="preserve">После их осуждения немецкими судами первые два заявителя (Фриц Стрелец и Хайнц </w:t>
      </w:r>
      <w:proofErr w:type="spellStart"/>
      <w:r w:rsidRPr="00E17486">
        <w:rPr>
          <w:rFonts w:ascii="Times New Roman" w:hAnsi="Times New Roman" w:cs="Times New Roman"/>
          <w:sz w:val="28"/>
          <w:szCs w:val="28"/>
        </w:rPr>
        <w:t>Кесслер</w:t>
      </w:r>
      <w:proofErr w:type="spellEnd"/>
      <w:r w:rsidRPr="00E17486">
        <w:rPr>
          <w:rFonts w:ascii="Times New Roman" w:hAnsi="Times New Roman" w:cs="Times New Roman"/>
          <w:sz w:val="28"/>
          <w:szCs w:val="28"/>
        </w:rPr>
        <w:t xml:space="preserve">) содержались в условиях </w:t>
      </w:r>
      <w:proofErr w:type="spellStart"/>
      <w:r w:rsidRPr="00E17486">
        <w:rPr>
          <w:rFonts w:ascii="Times New Roman" w:hAnsi="Times New Roman" w:cs="Times New Roman"/>
          <w:sz w:val="28"/>
          <w:szCs w:val="28"/>
        </w:rPr>
        <w:t>полутюремного</w:t>
      </w:r>
      <w:proofErr w:type="spellEnd"/>
      <w:r w:rsidRPr="00E17486">
        <w:rPr>
          <w:rFonts w:ascii="Times New Roman" w:hAnsi="Times New Roman" w:cs="Times New Roman"/>
          <w:sz w:val="28"/>
          <w:szCs w:val="28"/>
        </w:rPr>
        <w:t xml:space="preserve"> режима (</w:t>
      </w:r>
      <w:proofErr w:type="spellStart"/>
      <w:r w:rsidRPr="00E17486">
        <w:rPr>
          <w:rFonts w:ascii="Times New Roman" w:hAnsi="Times New Roman" w:cs="Times New Roman"/>
          <w:sz w:val="28"/>
          <w:szCs w:val="28"/>
        </w:rPr>
        <w:t>offener</w:t>
      </w:r>
      <w:proofErr w:type="spellEnd"/>
      <w:r w:rsidRPr="00E17486">
        <w:rPr>
          <w:rFonts w:ascii="Times New Roman" w:hAnsi="Times New Roman" w:cs="Times New Roman"/>
          <w:sz w:val="28"/>
          <w:szCs w:val="28"/>
        </w:rPr>
        <w:t xml:space="preserve"> </w:t>
      </w:r>
      <w:proofErr w:type="spellStart"/>
      <w:r w:rsidRPr="00E17486">
        <w:rPr>
          <w:rFonts w:ascii="Times New Roman" w:hAnsi="Times New Roman" w:cs="Times New Roman"/>
          <w:sz w:val="28"/>
          <w:szCs w:val="28"/>
        </w:rPr>
        <w:t>Strafvollzug</w:t>
      </w:r>
      <w:proofErr w:type="spellEnd"/>
      <w:r w:rsidRPr="00E17486">
        <w:rPr>
          <w:rFonts w:ascii="Times New Roman" w:hAnsi="Times New Roman" w:cs="Times New Roman"/>
          <w:sz w:val="28"/>
          <w:szCs w:val="28"/>
        </w:rPr>
        <w:t xml:space="preserve">) и затем были освобождены, отбыв примерно две трети срока заключения, к которому их приговорили. </w:t>
      </w:r>
      <w:r>
        <w:rPr>
          <w:rFonts w:ascii="Times New Roman" w:hAnsi="Times New Roman" w:cs="Times New Roman"/>
          <w:sz w:val="28"/>
          <w:szCs w:val="28"/>
        </w:rPr>
        <w:t>К моменту рассмотрения дела они жили</w:t>
      </w:r>
      <w:r w:rsidRPr="00E17486">
        <w:rPr>
          <w:rFonts w:ascii="Times New Roman" w:hAnsi="Times New Roman" w:cs="Times New Roman"/>
          <w:sz w:val="28"/>
          <w:szCs w:val="28"/>
        </w:rPr>
        <w:t xml:space="preserve"> соответственно в г. </w:t>
      </w:r>
      <w:proofErr w:type="spellStart"/>
      <w:r w:rsidRPr="00E17486">
        <w:rPr>
          <w:rFonts w:ascii="Times New Roman" w:hAnsi="Times New Roman" w:cs="Times New Roman"/>
          <w:sz w:val="28"/>
          <w:szCs w:val="28"/>
        </w:rPr>
        <w:t>Страусберге</w:t>
      </w:r>
      <w:proofErr w:type="spellEnd"/>
      <w:r w:rsidRPr="00E17486">
        <w:rPr>
          <w:rFonts w:ascii="Times New Roman" w:hAnsi="Times New Roman" w:cs="Times New Roman"/>
          <w:sz w:val="28"/>
          <w:szCs w:val="28"/>
        </w:rPr>
        <w:t xml:space="preserve"> (Германия) и г. Берлине (Германия).</w:t>
      </w:r>
      <w:r>
        <w:rPr>
          <w:rFonts w:ascii="Times New Roman" w:hAnsi="Times New Roman" w:cs="Times New Roman"/>
          <w:sz w:val="28"/>
          <w:szCs w:val="28"/>
        </w:rPr>
        <w:t xml:space="preserve"> </w:t>
      </w:r>
      <w:r w:rsidRPr="00E17486">
        <w:rPr>
          <w:rFonts w:ascii="Times New Roman" w:hAnsi="Times New Roman" w:cs="Times New Roman"/>
          <w:sz w:val="28"/>
          <w:szCs w:val="28"/>
        </w:rPr>
        <w:t>Третий заявитель (</w:t>
      </w:r>
      <w:proofErr w:type="spellStart"/>
      <w:r w:rsidRPr="00E17486">
        <w:rPr>
          <w:rFonts w:ascii="Times New Roman" w:hAnsi="Times New Roman" w:cs="Times New Roman"/>
          <w:sz w:val="28"/>
          <w:szCs w:val="28"/>
        </w:rPr>
        <w:t>Эгон</w:t>
      </w:r>
      <w:proofErr w:type="spellEnd"/>
      <w:r w:rsidRPr="00E17486">
        <w:rPr>
          <w:rFonts w:ascii="Times New Roman" w:hAnsi="Times New Roman" w:cs="Times New Roman"/>
          <w:sz w:val="28"/>
          <w:szCs w:val="28"/>
        </w:rPr>
        <w:t xml:space="preserve"> </w:t>
      </w:r>
      <w:proofErr w:type="spellStart"/>
      <w:r w:rsidRPr="00E17486">
        <w:rPr>
          <w:rFonts w:ascii="Times New Roman" w:hAnsi="Times New Roman" w:cs="Times New Roman"/>
          <w:sz w:val="28"/>
          <w:szCs w:val="28"/>
        </w:rPr>
        <w:t>Кренц</w:t>
      </w:r>
      <w:proofErr w:type="spellEnd"/>
      <w:r w:rsidRPr="00E17486">
        <w:rPr>
          <w:rFonts w:ascii="Times New Roman" w:hAnsi="Times New Roman" w:cs="Times New Roman"/>
          <w:sz w:val="28"/>
          <w:szCs w:val="28"/>
        </w:rPr>
        <w:t xml:space="preserve">) по приговору </w:t>
      </w:r>
      <w:r>
        <w:rPr>
          <w:rFonts w:ascii="Times New Roman" w:hAnsi="Times New Roman" w:cs="Times New Roman"/>
          <w:sz w:val="28"/>
          <w:szCs w:val="28"/>
        </w:rPr>
        <w:t>суда с января 2000 года содержал</w:t>
      </w:r>
      <w:r w:rsidRPr="00E17486">
        <w:rPr>
          <w:rFonts w:ascii="Times New Roman" w:hAnsi="Times New Roman" w:cs="Times New Roman"/>
          <w:sz w:val="28"/>
          <w:szCs w:val="28"/>
        </w:rPr>
        <w:t xml:space="preserve">ся в условиях </w:t>
      </w:r>
      <w:proofErr w:type="spellStart"/>
      <w:r w:rsidRPr="00E17486">
        <w:rPr>
          <w:rFonts w:ascii="Times New Roman" w:hAnsi="Times New Roman" w:cs="Times New Roman"/>
          <w:sz w:val="28"/>
          <w:szCs w:val="28"/>
        </w:rPr>
        <w:t>полутюремного</w:t>
      </w:r>
      <w:proofErr w:type="spellEnd"/>
      <w:r w:rsidRPr="00E17486">
        <w:rPr>
          <w:rFonts w:ascii="Times New Roman" w:hAnsi="Times New Roman" w:cs="Times New Roman"/>
          <w:sz w:val="28"/>
          <w:szCs w:val="28"/>
        </w:rPr>
        <w:t xml:space="preserve"> режима в тюрьме </w:t>
      </w:r>
      <w:proofErr w:type="spellStart"/>
      <w:r w:rsidRPr="00E17486">
        <w:rPr>
          <w:rFonts w:ascii="Times New Roman" w:hAnsi="Times New Roman" w:cs="Times New Roman"/>
          <w:sz w:val="28"/>
          <w:szCs w:val="28"/>
        </w:rPr>
        <w:t>Плотцензее</w:t>
      </w:r>
      <w:proofErr w:type="spellEnd"/>
      <w:r w:rsidRPr="00E17486">
        <w:rPr>
          <w:rFonts w:ascii="Times New Roman" w:hAnsi="Times New Roman" w:cs="Times New Roman"/>
          <w:sz w:val="28"/>
          <w:szCs w:val="28"/>
        </w:rPr>
        <w:t xml:space="preserve"> (Берлин).</w:t>
      </w:r>
    </w:p>
    <w:p w:rsidR="00E17486" w:rsidRPr="00E17486" w:rsidRDefault="00E17486" w:rsidP="00E17486">
      <w:pPr>
        <w:jc w:val="both"/>
        <w:rPr>
          <w:rFonts w:ascii="Times New Roman" w:hAnsi="Times New Roman" w:cs="Times New Roman"/>
          <w:sz w:val="28"/>
          <w:szCs w:val="28"/>
        </w:rPr>
      </w:pPr>
      <w:bookmarkStart w:id="29" w:name="sub_13"/>
      <w:r w:rsidRPr="00E17486">
        <w:rPr>
          <w:rFonts w:ascii="Times New Roman" w:hAnsi="Times New Roman" w:cs="Times New Roman"/>
          <w:sz w:val="28"/>
          <w:szCs w:val="28"/>
        </w:rPr>
        <w:t>В период между 1949 и 1961 гг. примерно два с половиной миллиона немцев перебежали из Германской Демократической Республики (ГДР) в Федеративную Республику Германии (ФРГ). Чтобы остановить бесконечный поток пере</w:t>
      </w:r>
      <w:r>
        <w:rPr>
          <w:rFonts w:ascii="Times New Roman" w:hAnsi="Times New Roman" w:cs="Times New Roman"/>
          <w:sz w:val="28"/>
          <w:szCs w:val="28"/>
        </w:rPr>
        <w:t>бежчиков, ГДР 13 августа 1961 года</w:t>
      </w:r>
      <w:r w:rsidRPr="00E17486">
        <w:rPr>
          <w:rFonts w:ascii="Times New Roman" w:hAnsi="Times New Roman" w:cs="Times New Roman"/>
          <w:sz w:val="28"/>
          <w:szCs w:val="28"/>
        </w:rPr>
        <w:t xml:space="preserve"> возв</w:t>
      </w:r>
      <w:r>
        <w:rPr>
          <w:rFonts w:ascii="Times New Roman" w:hAnsi="Times New Roman" w:cs="Times New Roman"/>
          <w:sz w:val="28"/>
          <w:szCs w:val="28"/>
        </w:rPr>
        <w:t xml:space="preserve">ела Берлинскую стену и </w:t>
      </w:r>
      <w:r w:rsidRPr="00E17486">
        <w:rPr>
          <w:rFonts w:ascii="Times New Roman" w:hAnsi="Times New Roman" w:cs="Times New Roman"/>
          <w:sz w:val="28"/>
          <w:szCs w:val="28"/>
        </w:rPr>
        <w:t>усилила меры безопасности вдоль границы двух германских государств, установив, в частности, противопехотные мины и системы автоматической стрельбы (</w:t>
      </w:r>
      <w:proofErr w:type="spellStart"/>
      <w:r w:rsidRPr="00E17486">
        <w:rPr>
          <w:rFonts w:ascii="Times New Roman" w:hAnsi="Times New Roman" w:cs="Times New Roman"/>
          <w:sz w:val="28"/>
          <w:szCs w:val="28"/>
        </w:rPr>
        <w:t>Selbstschussanlagen</w:t>
      </w:r>
      <w:proofErr w:type="spellEnd"/>
      <w:r w:rsidRPr="00E17486">
        <w:rPr>
          <w:rFonts w:ascii="Times New Roman" w:hAnsi="Times New Roman" w:cs="Times New Roman"/>
          <w:sz w:val="28"/>
          <w:szCs w:val="28"/>
        </w:rPr>
        <w:t xml:space="preserve">). Многие из тех, кто пытался пересечь границу и добраться до Запада, в результате погибали либо вследствие взрывов </w:t>
      </w:r>
      <w:r w:rsidRPr="00E17486">
        <w:rPr>
          <w:rFonts w:ascii="Times New Roman" w:hAnsi="Times New Roman" w:cs="Times New Roman"/>
          <w:sz w:val="28"/>
          <w:szCs w:val="28"/>
        </w:rPr>
        <w:lastRenderedPageBreak/>
        <w:t xml:space="preserve">противопехотных мин и срабатывания систем автоматической стрельбы, либо от огня восточногерманских пограничников. Общее число погибших, по данным прокуратуры ФРГ, составило 264 человека. </w:t>
      </w:r>
      <w:r>
        <w:rPr>
          <w:rFonts w:ascii="Times New Roman" w:hAnsi="Times New Roman" w:cs="Times New Roman"/>
          <w:sz w:val="28"/>
          <w:szCs w:val="28"/>
        </w:rPr>
        <w:t>Т</w:t>
      </w:r>
      <w:r w:rsidRPr="00E17486">
        <w:rPr>
          <w:rFonts w:ascii="Times New Roman" w:hAnsi="Times New Roman" w:cs="Times New Roman"/>
          <w:sz w:val="28"/>
          <w:szCs w:val="28"/>
        </w:rPr>
        <w:t>очное число убитых определить трудно, так как информацию об инцидентах на границе власти ГДР хранили в секрете.</w:t>
      </w:r>
      <w:bookmarkEnd w:id="29"/>
    </w:p>
    <w:p w:rsidR="00E17486" w:rsidRPr="00E17486" w:rsidRDefault="00E17486" w:rsidP="00E17486">
      <w:pPr>
        <w:jc w:val="both"/>
        <w:rPr>
          <w:rFonts w:ascii="Times New Roman" w:hAnsi="Times New Roman" w:cs="Times New Roman"/>
          <w:sz w:val="28"/>
          <w:szCs w:val="28"/>
        </w:rPr>
      </w:pPr>
      <w:proofErr w:type="gramStart"/>
      <w:r>
        <w:rPr>
          <w:rFonts w:ascii="Times New Roman" w:hAnsi="Times New Roman" w:cs="Times New Roman"/>
          <w:sz w:val="28"/>
          <w:szCs w:val="28"/>
        </w:rPr>
        <w:t>В решении от 14 сентября 1962 года</w:t>
      </w:r>
      <w:r w:rsidRPr="00E17486">
        <w:rPr>
          <w:rFonts w:ascii="Times New Roman" w:hAnsi="Times New Roman" w:cs="Times New Roman"/>
          <w:sz w:val="28"/>
          <w:szCs w:val="28"/>
        </w:rPr>
        <w:t xml:space="preserve"> Национальны</w:t>
      </w:r>
      <w:r>
        <w:rPr>
          <w:rFonts w:ascii="Times New Roman" w:hAnsi="Times New Roman" w:cs="Times New Roman"/>
          <w:sz w:val="28"/>
          <w:szCs w:val="28"/>
        </w:rPr>
        <w:t xml:space="preserve">й совет обороны дал </w:t>
      </w:r>
      <w:r w:rsidRPr="00E17486">
        <w:rPr>
          <w:rFonts w:ascii="Times New Roman" w:hAnsi="Times New Roman" w:cs="Times New Roman"/>
          <w:sz w:val="28"/>
          <w:szCs w:val="28"/>
        </w:rPr>
        <w:t xml:space="preserve">понять, что </w:t>
      </w:r>
      <w:r>
        <w:rPr>
          <w:rFonts w:ascii="Times New Roman" w:hAnsi="Times New Roman" w:cs="Times New Roman"/>
          <w:sz w:val="28"/>
          <w:szCs w:val="28"/>
        </w:rPr>
        <w:t xml:space="preserve">в издаваемых приказах </w:t>
      </w:r>
      <w:r w:rsidRPr="00E17486">
        <w:rPr>
          <w:rFonts w:ascii="Times New Roman" w:hAnsi="Times New Roman" w:cs="Times New Roman"/>
          <w:sz w:val="28"/>
          <w:szCs w:val="28"/>
        </w:rPr>
        <w:t>и служебных и</w:t>
      </w:r>
      <w:r>
        <w:rPr>
          <w:rFonts w:ascii="Times New Roman" w:hAnsi="Times New Roman" w:cs="Times New Roman"/>
          <w:sz w:val="28"/>
          <w:szCs w:val="28"/>
        </w:rPr>
        <w:t xml:space="preserve">нструкциях </w:t>
      </w:r>
      <w:r w:rsidRPr="00E17486">
        <w:rPr>
          <w:rFonts w:ascii="Times New Roman" w:hAnsi="Times New Roman" w:cs="Times New Roman"/>
          <w:sz w:val="28"/>
          <w:szCs w:val="28"/>
        </w:rPr>
        <w:t>Министерство обороны должно ук</w:t>
      </w:r>
      <w:r>
        <w:rPr>
          <w:rFonts w:ascii="Times New Roman" w:hAnsi="Times New Roman" w:cs="Times New Roman"/>
          <w:sz w:val="28"/>
          <w:szCs w:val="28"/>
        </w:rPr>
        <w:t>азывать пограничникам, что они «</w:t>
      </w:r>
      <w:r w:rsidRPr="00E17486">
        <w:rPr>
          <w:rFonts w:ascii="Times New Roman" w:hAnsi="Times New Roman" w:cs="Times New Roman"/>
          <w:sz w:val="28"/>
          <w:szCs w:val="28"/>
        </w:rPr>
        <w:t xml:space="preserve">несут полную ответственность за неприкосновенность государственной границы в их </w:t>
      </w:r>
      <w:r>
        <w:rPr>
          <w:rFonts w:ascii="Times New Roman" w:hAnsi="Times New Roman" w:cs="Times New Roman"/>
          <w:sz w:val="28"/>
          <w:szCs w:val="28"/>
        </w:rPr>
        <w:t xml:space="preserve">секторе» и что «нарушители границы </w:t>
      </w:r>
      <w:r w:rsidRPr="00E17486">
        <w:rPr>
          <w:rFonts w:ascii="Times New Roman" w:hAnsi="Times New Roman" w:cs="Times New Roman"/>
          <w:sz w:val="28"/>
          <w:szCs w:val="28"/>
        </w:rPr>
        <w:t>должны в любом случае подверг</w:t>
      </w:r>
      <w:r>
        <w:rPr>
          <w:rFonts w:ascii="Times New Roman" w:hAnsi="Times New Roman" w:cs="Times New Roman"/>
          <w:sz w:val="28"/>
          <w:szCs w:val="28"/>
        </w:rPr>
        <w:t xml:space="preserve">аться аресту как враги </w:t>
      </w:r>
      <w:r w:rsidRPr="00E17486">
        <w:rPr>
          <w:rFonts w:ascii="Times New Roman" w:hAnsi="Times New Roman" w:cs="Times New Roman"/>
          <w:sz w:val="28"/>
          <w:szCs w:val="28"/>
        </w:rPr>
        <w:t>или, в случае необходим</w:t>
      </w:r>
      <w:r>
        <w:rPr>
          <w:rFonts w:ascii="Times New Roman" w:hAnsi="Times New Roman" w:cs="Times New Roman"/>
          <w:sz w:val="28"/>
          <w:szCs w:val="28"/>
        </w:rPr>
        <w:t>ости, уничтожаться»</w:t>
      </w:r>
      <w:r w:rsidRPr="00E17486">
        <w:rPr>
          <w:rFonts w:ascii="Times New Roman" w:hAnsi="Times New Roman" w:cs="Times New Roman"/>
          <w:sz w:val="28"/>
          <w:szCs w:val="28"/>
        </w:rPr>
        <w:t xml:space="preserve">. </w:t>
      </w:r>
      <w:proofErr w:type="gramEnd"/>
    </w:p>
    <w:p w:rsidR="00E17486" w:rsidRPr="00E17486" w:rsidRDefault="00E17486" w:rsidP="00E17486">
      <w:pPr>
        <w:jc w:val="both"/>
        <w:rPr>
          <w:rFonts w:ascii="Times New Roman" w:hAnsi="Times New Roman" w:cs="Times New Roman"/>
          <w:sz w:val="28"/>
          <w:szCs w:val="28"/>
        </w:rPr>
      </w:pPr>
      <w:r w:rsidRPr="00E17486">
        <w:rPr>
          <w:rFonts w:ascii="Times New Roman" w:hAnsi="Times New Roman" w:cs="Times New Roman"/>
          <w:sz w:val="28"/>
          <w:szCs w:val="28"/>
        </w:rPr>
        <w:t xml:space="preserve">В приказах, изданных Министерством обороны в развитие этих указаний, также содержалось требование защиты Государственной границы ГДР </w:t>
      </w:r>
      <w:r>
        <w:rPr>
          <w:rFonts w:ascii="Times New Roman" w:hAnsi="Times New Roman" w:cs="Times New Roman"/>
          <w:sz w:val="28"/>
          <w:szCs w:val="28"/>
        </w:rPr>
        <w:t>любой ценой и указывалось, что нарушителей границы</w:t>
      </w:r>
      <w:r w:rsidRPr="00E17486">
        <w:rPr>
          <w:rFonts w:ascii="Times New Roman" w:hAnsi="Times New Roman" w:cs="Times New Roman"/>
          <w:sz w:val="28"/>
          <w:szCs w:val="28"/>
        </w:rPr>
        <w:t xml:space="preserve"> следует арестовывать или уничтожать. Эти приказы затем выполнялись командирами пограничных воинских формирований. Все действия пограничников, в том числе закладка мин и использование огнестрельного оружия против беженцев, основывались на этих распоряжениях.</w:t>
      </w:r>
    </w:p>
    <w:p w:rsidR="00E17486" w:rsidRPr="00E17486" w:rsidRDefault="00A66136" w:rsidP="00E17486">
      <w:pPr>
        <w:jc w:val="both"/>
        <w:rPr>
          <w:rFonts w:ascii="Times New Roman" w:hAnsi="Times New Roman" w:cs="Times New Roman"/>
          <w:sz w:val="28"/>
          <w:szCs w:val="28"/>
        </w:rPr>
      </w:pPr>
      <w:bookmarkStart w:id="30" w:name="sub_17"/>
      <w:proofErr w:type="gramStart"/>
      <w:r>
        <w:rPr>
          <w:rFonts w:ascii="Times New Roman" w:hAnsi="Times New Roman" w:cs="Times New Roman"/>
          <w:sz w:val="28"/>
          <w:szCs w:val="28"/>
        </w:rPr>
        <w:t>Осенью 1989 года</w:t>
      </w:r>
      <w:r w:rsidR="00E17486" w:rsidRPr="00E17486">
        <w:rPr>
          <w:rFonts w:ascii="Times New Roman" w:hAnsi="Times New Roman" w:cs="Times New Roman"/>
          <w:sz w:val="28"/>
          <w:szCs w:val="28"/>
        </w:rPr>
        <w:t xml:space="preserve"> бегство тысяч граждан ГДР в пос</w:t>
      </w:r>
      <w:r>
        <w:rPr>
          <w:rFonts w:ascii="Times New Roman" w:hAnsi="Times New Roman" w:cs="Times New Roman"/>
          <w:sz w:val="28"/>
          <w:szCs w:val="28"/>
        </w:rPr>
        <w:t>ольства ФРГ в Праге и Варшаве</w:t>
      </w:r>
      <w:r w:rsidR="00E17486" w:rsidRPr="00E17486">
        <w:rPr>
          <w:rFonts w:ascii="Times New Roman" w:hAnsi="Times New Roman" w:cs="Times New Roman"/>
          <w:sz w:val="28"/>
          <w:szCs w:val="28"/>
        </w:rPr>
        <w:t>, демонстрации с у</w:t>
      </w:r>
      <w:r>
        <w:rPr>
          <w:rFonts w:ascii="Times New Roman" w:hAnsi="Times New Roman" w:cs="Times New Roman"/>
          <w:sz w:val="28"/>
          <w:szCs w:val="28"/>
        </w:rPr>
        <w:t>частием десятков тысяч человек</w:t>
      </w:r>
      <w:r w:rsidR="00E17486" w:rsidRPr="00E17486">
        <w:rPr>
          <w:rFonts w:ascii="Times New Roman" w:hAnsi="Times New Roman" w:cs="Times New Roman"/>
          <w:sz w:val="28"/>
          <w:szCs w:val="28"/>
        </w:rPr>
        <w:t>, кампания перестройки и гласности, развернутая в Сов</w:t>
      </w:r>
      <w:r>
        <w:rPr>
          <w:rFonts w:ascii="Times New Roman" w:hAnsi="Times New Roman" w:cs="Times New Roman"/>
          <w:sz w:val="28"/>
          <w:szCs w:val="28"/>
        </w:rPr>
        <w:t>етском Союзе</w:t>
      </w:r>
      <w:r w:rsidR="00E17486" w:rsidRPr="00E17486">
        <w:rPr>
          <w:rFonts w:ascii="Times New Roman" w:hAnsi="Times New Roman" w:cs="Times New Roman"/>
          <w:sz w:val="28"/>
          <w:szCs w:val="28"/>
        </w:rPr>
        <w:t>, ускорили падение Б</w:t>
      </w:r>
      <w:r>
        <w:rPr>
          <w:rFonts w:ascii="Times New Roman" w:hAnsi="Times New Roman" w:cs="Times New Roman"/>
          <w:sz w:val="28"/>
          <w:szCs w:val="28"/>
        </w:rPr>
        <w:t>ерлинской стены 9 ноября 1989 года</w:t>
      </w:r>
      <w:r w:rsidR="00E17486" w:rsidRPr="00E17486">
        <w:rPr>
          <w:rFonts w:ascii="Times New Roman" w:hAnsi="Times New Roman" w:cs="Times New Roman"/>
          <w:sz w:val="28"/>
          <w:szCs w:val="28"/>
        </w:rPr>
        <w:t>, развал системы в ГДР и процесс, который привел к объединению Германии, состоявшемуся 3 октября 1990 г</w:t>
      </w:r>
      <w:r>
        <w:rPr>
          <w:rFonts w:ascii="Times New Roman" w:hAnsi="Times New Roman" w:cs="Times New Roman"/>
          <w:sz w:val="28"/>
          <w:szCs w:val="28"/>
        </w:rPr>
        <w:t>ода</w:t>
      </w:r>
      <w:r w:rsidR="00E17486" w:rsidRPr="00E17486">
        <w:rPr>
          <w:rFonts w:ascii="Times New Roman" w:hAnsi="Times New Roman" w:cs="Times New Roman"/>
          <w:sz w:val="28"/>
          <w:szCs w:val="28"/>
        </w:rPr>
        <w:t>.</w:t>
      </w:r>
      <w:bookmarkEnd w:id="30"/>
      <w:proofErr w:type="gramEnd"/>
    </w:p>
    <w:p w:rsidR="00E17486" w:rsidRDefault="00E17486" w:rsidP="00E17486">
      <w:pPr>
        <w:jc w:val="both"/>
        <w:rPr>
          <w:rFonts w:ascii="Times New Roman" w:hAnsi="Times New Roman" w:cs="Times New Roman"/>
          <w:sz w:val="28"/>
          <w:szCs w:val="28"/>
        </w:rPr>
      </w:pPr>
      <w:bookmarkStart w:id="31" w:name="sub_18"/>
      <w:r w:rsidRPr="00E17486">
        <w:rPr>
          <w:rFonts w:ascii="Times New Roman" w:hAnsi="Times New Roman" w:cs="Times New Roman"/>
          <w:sz w:val="28"/>
          <w:szCs w:val="28"/>
        </w:rPr>
        <w:t>В течение весны 1990 года вновь избранный парламент ГДР вынудил немецких законодателей создать гарантии того, что виновники беззаконий, которые творила СЕПГ, будут привлечены к уголовной ответ</w:t>
      </w:r>
      <w:r w:rsidR="00A66136">
        <w:rPr>
          <w:rFonts w:ascii="Times New Roman" w:hAnsi="Times New Roman" w:cs="Times New Roman"/>
          <w:sz w:val="28"/>
          <w:szCs w:val="28"/>
        </w:rPr>
        <w:t>ственности</w:t>
      </w:r>
      <w:r w:rsidRPr="00E17486">
        <w:rPr>
          <w:rFonts w:ascii="Times New Roman" w:hAnsi="Times New Roman" w:cs="Times New Roman"/>
          <w:sz w:val="28"/>
          <w:szCs w:val="28"/>
        </w:rPr>
        <w:t>.</w:t>
      </w:r>
      <w:bookmarkEnd w:id="31"/>
    </w:p>
    <w:p w:rsidR="00A66136" w:rsidRDefault="00A66136" w:rsidP="00E17486">
      <w:pPr>
        <w:jc w:val="both"/>
        <w:rPr>
          <w:rFonts w:ascii="Times New Roman" w:hAnsi="Times New Roman" w:cs="Times New Roman"/>
          <w:sz w:val="28"/>
          <w:szCs w:val="28"/>
        </w:rPr>
      </w:pPr>
      <w:proofErr w:type="gramStart"/>
      <w:r>
        <w:rPr>
          <w:rFonts w:ascii="Times New Roman" w:hAnsi="Times New Roman" w:cs="Times New Roman"/>
          <w:sz w:val="28"/>
          <w:szCs w:val="28"/>
        </w:rPr>
        <w:t>В решении от 16 сентября 1993 года Суд Земли Берлин</w:t>
      </w:r>
      <w:r w:rsidRPr="00E17486">
        <w:rPr>
          <w:rFonts w:ascii="Times New Roman" w:hAnsi="Times New Roman" w:cs="Times New Roman"/>
          <w:sz w:val="28"/>
          <w:szCs w:val="28"/>
        </w:rPr>
        <w:t xml:space="preserve"> приговорил первого и второго заявителей к пяти годам шести месяцам тюремного заключения и семи годам шести месяцам тюремного заключения соответственно за подстрекательство к совершению умышленного убий</w:t>
      </w:r>
      <w:r>
        <w:rPr>
          <w:rFonts w:ascii="Times New Roman" w:hAnsi="Times New Roman" w:cs="Times New Roman"/>
          <w:sz w:val="28"/>
          <w:szCs w:val="28"/>
        </w:rPr>
        <w:t>ства, признав</w:t>
      </w:r>
      <w:r w:rsidRPr="00E17486">
        <w:rPr>
          <w:rFonts w:ascii="Times New Roman" w:hAnsi="Times New Roman" w:cs="Times New Roman"/>
          <w:sz w:val="28"/>
          <w:szCs w:val="28"/>
        </w:rPr>
        <w:t>, что они оба повин</w:t>
      </w:r>
      <w:r>
        <w:rPr>
          <w:rFonts w:ascii="Times New Roman" w:hAnsi="Times New Roman" w:cs="Times New Roman"/>
          <w:sz w:val="28"/>
          <w:szCs w:val="28"/>
        </w:rPr>
        <w:t>ны в смерти молодых людей</w:t>
      </w:r>
      <w:r w:rsidRPr="00E17486">
        <w:rPr>
          <w:rFonts w:ascii="Times New Roman" w:hAnsi="Times New Roman" w:cs="Times New Roman"/>
          <w:sz w:val="28"/>
          <w:szCs w:val="28"/>
        </w:rPr>
        <w:t>, которые пытались покинуть пределы ГДР в период между 1971 и 1989 гг. путем пересечения границы</w:t>
      </w:r>
      <w:proofErr w:type="gramEnd"/>
      <w:r w:rsidRPr="00E17486">
        <w:rPr>
          <w:rFonts w:ascii="Times New Roman" w:hAnsi="Times New Roman" w:cs="Times New Roman"/>
          <w:sz w:val="28"/>
          <w:szCs w:val="28"/>
        </w:rPr>
        <w:t xml:space="preserve"> между двумя германскими государствами (шесть и семь случаев соответственно). Эти люди погибли, став жертвами противопехотных мин, установленных вдоль этой границы, или огня, открытого по ним восточногерманскими пограничниками.</w:t>
      </w:r>
    </w:p>
    <w:p w:rsidR="00A66136" w:rsidRPr="00E17486" w:rsidRDefault="00A66136" w:rsidP="00A66136">
      <w:pPr>
        <w:jc w:val="both"/>
        <w:rPr>
          <w:rFonts w:ascii="Times New Roman" w:hAnsi="Times New Roman" w:cs="Times New Roman"/>
          <w:sz w:val="28"/>
          <w:szCs w:val="28"/>
        </w:rPr>
      </w:pPr>
      <w:r w:rsidRPr="00E17486">
        <w:rPr>
          <w:rFonts w:ascii="Times New Roman" w:hAnsi="Times New Roman" w:cs="Times New Roman"/>
          <w:sz w:val="28"/>
          <w:szCs w:val="28"/>
        </w:rPr>
        <w:t>Суд федеральной земли отметил, что все приказы министра обороны, включая и те, которые касались использования огнестрельного оружия на границе, основывались на решениях Национального совета обороны, членами которого были заявители. Пограничникам приказали защищать границу ГДР любой ценой, даже если это могло привести к г</w:t>
      </w:r>
      <w:r>
        <w:rPr>
          <w:rFonts w:ascii="Times New Roman" w:hAnsi="Times New Roman" w:cs="Times New Roman"/>
          <w:sz w:val="28"/>
          <w:szCs w:val="28"/>
        </w:rPr>
        <w:t xml:space="preserve">ибели </w:t>
      </w:r>
      <w:r w:rsidRPr="00E17486">
        <w:rPr>
          <w:rFonts w:ascii="Times New Roman" w:hAnsi="Times New Roman" w:cs="Times New Roman"/>
          <w:sz w:val="28"/>
          <w:szCs w:val="28"/>
        </w:rPr>
        <w:t>наруш</w:t>
      </w:r>
      <w:r>
        <w:rPr>
          <w:rFonts w:ascii="Times New Roman" w:hAnsi="Times New Roman" w:cs="Times New Roman"/>
          <w:sz w:val="28"/>
          <w:szCs w:val="28"/>
        </w:rPr>
        <w:t>ителей границы</w:t>
      </w:r>
      <w:r w:rsidRPr="00E17486">
        <w:rPr>
          <w:rFonts w:ascii="Times New Roman" w:hAnsi="Times New Roman" w:cs="Times New Roman"/>
          <w:sz w:val="28"/>
          <w:szCs w:val="28"/>
        </w:rPr>
        <w:t>.</w:t>
      </w:r>
    </w:p>
    <w:p w:rsidR="00A66136" w:rsidRPr="00E17486" w:rsidRDefault="00A66136" w:rsidP="00A66136">
      <w:pPr>
        <w:jc w:val="both"/>
        <w:rPr>
          <w:rFonts w:ascii="Times New Roman" w:hAnsi="Times New Roman" w:cs="Times New Roman"/>
          <w:sz w:val="28"/>
          <w:szCs w:val="28"/>
        </w:rPr>
      </w:pPr>
      <w:r w:rsidRPr="00E17486">
        <w:rPr>
          <w:rFonts w:ascii="Times New Roman" w:hAnsi="Times New Roman" w:cs="Times New Roman"/>
          <w:sz w:val="28"/>
          <w:szCs w:val="28"/>
        </w:rPr>
        <w:t xml:space="preserve">Суд федеральной земли далее отметил, что восточногерманские власти в своей практической деятельности намеренно выходили за рамки </w:t>
      </w:r>
      <w:r w:rsidRPr="00E17486">
        <w:rPr>
          <w:rFonts w:ascii="Times New Roman" w:hAnsi="Times New Roman" w:cs="Times New Roman"/>
          <w:sz w:val="28"/>
          <w:szCs w:val="28"/>
        </w:rPr>
        <w:lastRenderedPageBreak/>
        <w:t>формулировок статутно</w:t>
      </w:r>
      <w:r>
        <w:rPr>
          <w:rFonts w:ascii="Times New Roman" w:hAnsi="Times New Roman" w:cs="Times New Roman"/>
          <w:sz w:val="28"/>
          <w:szCs w:val="28"/>
        </w:rPr>
        <w:t>го права</w:t>
      </w:r>
      <w:r w:rsidRPr="00E17486">
        <w:rPr>
          <w:rFonts w:ascii="Times New Roman" w:hAnsi="Times New Roman" w:cs="Times New Roman"/>
          <w:sz w:val="28"/>
          <w:szCs w:val="28"/>
        </w:rPr>
        <w:t xml:space="preserve">, письменных приказов и должностных инструкций; положения, касающиеся использования огнестрельного оружия на границе, игнорировались. Для пограничников имело значение не писаное право, а то, что им внушали в процессе их обучения, политической подготовки и повседневной службы. </w:t>
      </w:r>
    </w:p>
    <w:p w:rsidR="00A66136" w:rsidRDefault="0025532F" w:rsidP="00A66136">
      <w:pPr>
        <w:jc w:val="both"/>
        <w:rPr>
          <w:rFonts w:ascii="Times New Roman" w:hAnsi="Times New Roman" w:cs="Times New Roman"/>
          <w:sz w:val="28"/>
          <w:szCs w:val="28"/>
        </w:rPr>
      </w:pPr>
      <w:proofErr w:type="gramStart"/>
      <w:r>
        <w:rPr>
          <w:rFonts w:ascii="Times New Roman" w:hAnsi="Times New Roman" w:cs="Times New Roman"/>
          <w:sz w:val="28"/>
          <w:szCs w:val="28"/>
        </w:rPr>
        <w:t>Суд</w:t>
      </w:r>
      <w:r w:rsidR="00A66136" w:rsidRPr="00E17486">
        <w:rPr>
          <w:rFonts w:ascii="Times New Roman" w:hAnsi="Times New Roman" w:cs="Times New Roman"/>
          <w:sz w:val="28"/>
          <w:szCs w:val="28"/>
        </w:rPr>
        <w:t xml:space="preserve"> постановил, что заявители не могут оправдать свои д</w:t>
      </w:r>
      <w:r w:rsidR="00A66136">
        <w:rPr>
          <w:rFonts w:ascii="Times New Roman" w:hAnsi="Times New Roman" w:cs="Times New Roman"/>
          <w:sz w:val="28"/>
          <w:szCs w:val="28"/>
        </w:rPr>
        <w:t>ействия ссылкой на Закон</w:t>
      </w:r>
      <w:r w:rsidR="00A66136" w:rsidRPr="00E17486">
        <w:rPr>
          <w:rFonts w:ascii="Times New Roman" w:hAnsi="Times New Roman" w:cs="Times New Roman"/>
          <w:sz w:val="28"/>
          <w:szCs w:val="28"/>
        </w:rPr>
        <w:t xml:space="preserve"> ГДР о государственных г</w:t>
      </w:r>
      <w:r w:rsidR="00A66136">
        <w:rPr>
          <w:rFonts w:ascii="Times New Roman" w:hAnsi="Times New Roman" w:cs="Times New Roman"/>
          <w:sz w:val="28"/>
          <w:szCs w:val="28"/>
        </w:rPr>
        <w:t>раницах</w:t>
      </w:r>
      <w:r w:rsidR="00A66136" w:rsidRPr="00E17486">
        <w:rPr>
          <w:rFonts w:ascii="Times New Roman" w:hAnsi="Times New Roman" w:cs="Times New Roman"/>
          <w:sz w:val="28"/>
          <w:szCs w:val="28"/>
        </w:rPr>
        <w:t xml:space="preserve">, который на практике использовался для оправдания уничтожения перебежчиков с помощью огнестрельного оружия, систем автоматической стрельбы и противопехотных мин. Он постановил, что </w:t>
      </w:r>
      <w:r w:rsidR="00A66136">
        <w:rPr>
          <w:rFonts w:ascii="Times New Roman" w:hAnsi="Times New Roman" w:cs="Times New Roman"/>
          <w:sz w:val="28"/>
          <w:szCs w:val="28"/>
        </w:rPr>
        <w:t>такая государственная практика «</w:t>
      </w:r>
      <w:r w:rsidR="00A66136" w:rsidRPr="00E17486">
        <w:rPr>
          <w:rFonts w:ascii="Times New Roman" w:hAnsi="Times New Roman" w:cs="Times New Roman"/>
          <w:sz w:val="28"/>
          <w:szCs w:val="28"/>
        </w:rPr>
        <w:t xml:space="preserve">является вопиющим и недопустимым нарушением норм правосудия и прав человека, </w:t>
      </w:r>
      <w:r w:rsidR="00A66136">
        <w:rPr>
          <w:rFonts w:ascii="Times New Roman" w:hAnsi="Times New Roman" w:cs="Times New Roman"/>
          <w:sz w:val="28"/>
          <w:szCs w:val="28"/>
        </w:rPr>
        <w:t>защищаемых международным правом»</w:t>
      </w:r>
      <w:r w:rsidR="00A66136" w:rsidRPr="00E17486">
        <w:rPr>
          <w:rFonts w:ascii="Times New Roman" w:hAnsi="Times New Roman" w:cs="Times New Roman"/>
          <w:sz w:val="28"/>
          <w:szCs w:val="28"/>
        </w:rPr>
        <w:t xml:space="preserve">. </w:t>
      </w:r>
      <w:proofErr w:type="gramEnd"/>
    </w:p>
    <w:p w:rsidR="0025532F" w:rsidRDefault="0025532F" w:rsidP="0025532F">
      <w:pPr>
        <w:jc w:val="both"/>
        <w:rPr>
          <w:rFonts w:ascii="Times New Roman" w:hAnsi="Times New Roman" w:cs="Times New Roman"/>
          <w:sz w:val="28"/>
          <w:szCs w:val="28"/>
        </w:rPr>
      </w:pPr>
      <w:proofErr w:type="gramStart"/>
      <w:r>
        <w:rPr>
          <w:rFonts w:ascii="Times New Roman" w:hAnsi="Times New Roman" w:cs="Times New Roman"/>
          <w:sz w:val="28"/>
          <w:szCs w:val="28"/>
        </w:rPr>
        <w:t>26 июля 1994 года</w:t>
      </w:r>
      <w:r w:rsidRPr="00E17486">
        <w:rPr>
          <w:rFonts w:ascii="Times New Roman" w:hAnsi="Times New Roman" w:cs="Times New Roman"/>
          <w:sz w:val="28"/>
          <w:szCs w:val="28"/>
        </w:rPr>
        <w:t xml:space="preserve"> Верховный Федеральный суд </w:t>
      </w:r>
      <w:r>
        <w:rPr>
          <w:rFonts w:ascii="Times New Roman" w:hAnsi="Times New Roman" w:cs="Times New Roman"/>
          <w:sz w:val="28"/>
          <w:szCs w:val="28"/>
        </w:rPr>
        <w:t>переквалифицировал совершенные заявителя</w:t>
      </w:r>
      <w:r w:rsidRPr="00E17486">
        <w:rPr>
          <w:rFonts w:ascii="Times New Roman" w:hAnsi="Times New Roman" w:cs="Times New Roman"/>
          <w:sz w:val="28"/>
          <w:szCs w:val="28"/>
        </w:rPr>
        <w:t xml:space="preserve">ми правонарушения в соответствии с уголовным правом ФРГ и </w:t>
      </w:r>
      <w:r>
        <w:rPr>
          <w:rFonts w:ascii="Times New Roman" w:hAnsi="Times New Roman" w:cs="Times New Roman"/>
          <w:sz w:val="28"/>
          <w:szCs w:val="28"/>
        </w:rPr>
        <w:t>признал их</w:t>
      </w:r>
      <w:r w:rsidRPr="00E17486">
        <w:rPr>
          <w:rFonts w:ascii="Times New Roman" w:hAnsi="Times New Roman" w:cs="Times New Roman"/>
          <w:sz w:val="28"/>
          <w:szCs w:val="28"/>
        </w:rPr>
        <w:t xml:space="preserve"> виновными в преднамеренном убийстве в качестве основных косвенных </w:t>
      </w:r>
      <w:r>
        <w:rPr>
          <w:rFonts w:ascii="Times New Roman" w:hAnsi="Times New Roman" w:cs="Times New Roman"/>
          <w:sz w:val="28"/>
          <w:szCs w:val="28"/>
        </w:rPr>
        <w:t>исполнителей преступления</w:t>
      </w:r>
      <w:r w:rsidRPr="00E17486">
        <w:rPr>
          <w:rFonts w:ascii="Times New Roman" w:hAnsi="Times New Roman" w:cs="Times New Roman"/>
          <w:sz w:val="28"/>
          <w:szCs w:val="28"/>
        </w:rPr>
        <w:t xml:space="preserve"> на том основании, что они были членами Национального совета обо</w:t>
      </w:r>
      <w:r>
        <w:rPr>
          <w:rFonts w:ascii="Times New Roman" w:hAnsi="Times New Roman" w:cs="Times New Roman"/>
          <w:sz w:val="28"/>
          <w:szCs w:val="28"/>
        </w:rPr>
        <w:t xml:space="preserve">роны, </w:t>
      </w:r>
      <w:r w:rsidRPr="00E17486">
        <w:rPr>
          <w:rFonts w:ascii="Times New Roman" w:hAnsi="Times New Roman" w:cs="Times New Roman"/>
          <w:sz w:val="28"/>
          <w:szCs w:val="28"/>
        </w:rPr>
        <w:t>решения которого являлись обязательным предварительным усл</w:t>
      </w:r>
      <w:r>
        <w:rPr>
          <w:rFonts w:ascii="Times New Roman" w:hAnsi="Times New Roman" w:cs="Times New Roman"/>
          <w:sz w:val="28"/>
          <w:szCs w:val="28"/>
        </w:rPr>
        <w:t xml:space="preserve">овием </w:t>
      </w:r>
      <w:r w:rsidRPr="00E17486">
        <w:rPr>
          <w:rFonts w:ascii="Times New Roman" w:hAnsi="Times New Roman" w:cs="Times New Roman"/>
          <w:sz w:val="28"/>
          <w:szCs w:val="28"/>
        </w:rPr>
        <w:t>для издания приказов, касающихся реж</w:t>
      </w:r>
      <w:r>
        <w:rPr>
          <w:rFonts w:ascii="Times New Roman" w:hAnsi="Times New Roman" w:cs="Times New Roman"/>
          <w:sz w:val="28"/>
          <w:szCs w:val="28"/>
        </w:rPr>
        <w:t>има охраны границы</w:t>
      </w:r>
      <w:r w:rsidRPr="00E17486">
        <w:rPr>
          <w:rFonts w:ascii="Times New Roman" w:hAnsi="Times New Roman" w:cs="Times New Roman"/>
          <w:sz w:val="28"/>
          <w:szCs w:val="28"/>
        </w:rPr>
        <w:t>.</w:t>
      </w:r>
      <w:proofErr w:type="gramEnd"/>
      <w:r w:rsidRPr="00E17486">
        <w:rPr>
          <w:rFonts w:ascii="Times New Roman" w:hAnsi="Times New Roman" w:cs="Times New Roman"/>
          <w:sz w:val="28"/>
          <w:szCs w:val="28"/>
        </w:rPr>
        <w:t xml:space="preserve"> Заявители знали, что их приказы будут выполняться и что перебежчики гибли на границе в результате ак</w:t>
      </w:r>
      <w:r>
        <w:rPr>
          <w:rFonts w:ascii="Times New Roman" w:hAnsi="Times New Roman" w:cs="Times New Roman"/>
          <w:sz w:val="28"/>
          <w:szCs w:val="28"/>
        </w:rPr>
        <w:t xml:space="preserve">тов насилия. </w:t>
      </w:r>
      <w:r w:rsidRPr="00E17486">
        <w:rPr>
          <w:rFonts w:ascii="Times New Roman" w:hAnsi="Times New Roman" w:cs="Times New Roman"/>
          <w:sz w:val="28"/>
          <w:szCs w:val="28"/>
        </w:rPr>
        <w:t xml:space="preserve">Верховный Федеральный суд постановил, что </w:t>
      </w:r>
      <w:r>
        <w:rPr>
          <w:rFonts w:ascii="Times New Roman" w:hAnsi="Times New Roman" w:cs="Times New Roman"/>
          <w:sz w:val="28"/>
          <w:szCs w:val="28"/>
        </w:rPr>
        <w:t>Закон</w:t>
      </w:r>
      <w:r w:rsidRPr="00E17486">
        <w:rPr>
          <w:rFonts w:ascii="Times New Roman" w:hAnsi="Times New Roman" w:cs="Times New Roman"/>
          <w:sz w:val="28"/>
          <w:szCs w:val="28"/>
        </w:rPr>
        <w:t xml:space="preserve"> ГДР о</w:t>
      </w:r>
      <w:r w:rsidR="006A1EA5">
        <w:rPr>
          <w:rFonts w:ascii="Times New Roman" w:hAnsi="Times New Roman" w:cs="Times New Roman"/>
          <w:sz w:val="28"/>
          <w:szCs w:val="28"/>
        </w:rPr>
        <w:t xml:space="preserve"> государственных границах являл</w:t>
      </w:r>
      <w:r w:rsidRPr="00E17486">
        <w:rPr>
          <w:rFonts w:ascii="Times New Roman" w:hAnsi="Times New Roman" w:cs="Times New Roman"/>
          <w:sz w:val="28"/>
          <w:szCs w:val="28"/>
        </w:rPr>
        <w:t>ся вопиющим нарушением прав человека и, в частности, права на свободу передвижения и права на жизнь, предусмотренных Международным пактом о гражданских и политических правах, ратифицированным</w:t>
      </w:r>
      <w:r>
        <w:rPr>
          <w:rFonts w:ascii="Times New Roman" w:hAnsi="Times New Roman" w:cs="Times New Roman"/>
          <w:sz w:val="28"/>
          <w:szCs w:val="28"/>
        </w:rPr>
        <w:t xml:space="preserve"> ГДР 8 ноября 1974 года</w:t>
      </w:r>
      <w:r w:rsidRPr="00E17486">
        <w:rPr>
          <w:rFonts w:ascii="Times New Roman" w:hAnsi="Times New Roman" w:cs="Times New Roman"/>
          <w:sz w:val="28"/>
          <w:szCs w:val="28"/>
        </w:rPr>
        <w:t xml:space="preserve">. Тот факт, что ГДР не внесла эти положения в </w:t>
      </w:r>
      <w:r w:rsidR="006A1EA5">
        <w:rPr>
          <w:rFonts w:ascii="Times New Roman" w:hAnsi="Times New Roman" w:cs="Times New Roman"/>
          <w:sz w:val="28"/>
          <w:szCs w:val="28"/>
        </w:rPr>
        <w:t>свое внутреннее право, не менял</w:t>
      </w:r>
      <w:r w:rsidRPr="00E17486">
        <w:rPr>
          <w:rFonts w:ascii="Times New Roman" w:hAnsi="Times New Roman" w:cs="Times New Roman"/>
          <w:sz w:val="28"/>
          <w:szCs w:val="28"/>
        </w:rPr>
        <w:t xml:space="preserve"> ее обязательств в соответствии с международным публичным правом. </w:t>
      </w:r>
      <w:bookmarkStart w:id="32" w:name="sub_21"/>
    </w:p>
    <w:p w:rsidR="0025532F" w:rsidRPr="00E17486" w:rsidRDefault="0025532F" w:rsidP="0025532F">
      <w:pPr>
        <w:jc w:val="both"/>
        <w:rPr>
          <w:rFonts w:ascii="Times New Roman" w:hAnsi="Times New Roman" w:cs="Times New Roman"/>
          <w:sz w:val="28"/>
          <w:szCs w:val="28"/>
        </w:rPr>
      </w:pPr>
      <w:r>
        <w:rPr>
          <w:rFonts w:ascii="Times New Roman" w:hAnsi="Times New Roman" w:cs="Times New Roman"/>
          <w:sz w:val="28"/>
          <w:szCs w:val="28"/>
        </w:rPr>
        <w:t>О</w:t>
      </w:r>
      <w:r w:rsidRPr="00E17486">
        <w:rPr>
          <w:rFonts w:ascii="Times New Roman" w:hAnsi="Times New Roman" w:cs="Times New Roman"/>
          <w:sz w:val="28"/>
          <w:szCs w:val="28"/>
        </w:rPr>
        <w:t>ба заявителя подали апелляции конституционного характера в Федеральный Конституционны</w:t>
      </w:r>
      <w:r>
        <w:rPr>
          <w:rFonts w:ascii="Times New Roman" w:hAnsi="Times New Roman" w:cs="Times New Roman"/>
          <w:sz w:val="28"/>
          <w:szCs w:val="28"/>
        </w:rPr>
        <w:t>й Суд</w:t>
      </w:r>
      <w:r w:rsidRPr="00E17486">
        <w:rPr>
          <w:rFonts w:ascii="Times New Roman" w:hAnsi="Times New Roman" w:cs="Times New Roman"/>
          <w:sz w:val="28"/>
          <w:szCs w:val="28"/>
        </w:rPr>
        <w:t xml:space="preserve">. Они заявили, что их действия были оправданными на основании закона, действовавшего в ГДР в период совершения этих действий, и не должны были повлечь за собой уголовное наказание. Иное толкование этого Верховным Федеральным судом </w:t>
      </w:r>
      <w:proofErr w:type="spellStart"/>
      <w:r w:rsidRPr="00E17486">
        <w:rPr>
          <w:rFonts w:ascii="Times New Roman" w:hAnsi="Times New Roman" w:cs="Times New Roman"/>
          <w:sz w:val="28"/>
          <w:szCs w:val="28"/>
        </w:rPr>
        <w:t>ex</w:t>
      </w:r>
      <w:proofErr w:type="spellEnd"/>
      <w:r w:rsidRPr="00E17486">
        <w:rPr>
          <w:rFonts w:ascii="Times New Roman" w:hAnsi="Times New Roman" w:cs="Times New Roman"/>
          <w:sz w:val="28"/>
          <w:szCs w:val="28"/>
        </w:rPr>
        <w:t xml:space="preserve"> </w:t>
      </w:r>
      <w:proofErr w:type="spellStart"/>
      <w:r w:rsidRPr="00E17486">
        <w:rPr>
          <w:rFonts w:ascii="Times New Roman" w:hAnsi="Times New Roman" w:cs="Times New Roman"/>
          <w:sz w:val="28"/>
          <w:szCs w:val="28"/>
        </w:rPr>
        <w:t>post</w:t>
      </w:r>
      <w:proofErr w:type="spellEnd"/>
      <w:r w:rsidRPr="00E17486">
        <w:rPr>
          <w:rFonts w:ascii="Times New Roman" w:hAnsi="Times New Roman" w:cs="Times New Roman"/>
          <w:sz w:val="28"/>
          <w:szCs w:val="28"/>
        </w:rPr>
        <w:t xml:space="preserve"> </w:t>
      </w:r>
      <w:proofErr w:type="spellStart"/>
      <w:r w:rsidRPr="00E17486">
        <w:rPr>
          <w:rFonts w:ascii="Times New Roman" w:hAnsi="Times New Roman" w:cs="Times New Roman"/>
          <w:sz w:val="28"/>
          <w:szCs w:val="28"/>
        </w:rPr>
        <w:t>facto</w:t>
      </w:r>
      <w:proofErr w:type="spellEnd"/>
      <w:r w:rsidRPr="00E17486">
        <w:rPr>
          <w:rFonts w:ascii="Times New Roman" w:hAnsi="Times New Roman" w:cs="Times New Roman"/>
          <w:sz w:val="28"/>
          <w:szCs w:val="28"/>
        </w:rPr>
        <w:t xml:space="preserve"> являлось нарушением принципа, согласно которому уголовное право не имеет обра</w:t>
      </w:r>
      <w:r>
        <w:rPr>
          <w:rFonts w:ascii="Times New Roman" w:hAnsi="Times New Roman" w:cs="Times New Roman"/>
          <w:sz w:val="28"/>
          <w:szCs w:val="28"/>
        </w:rPr>
        <w:t>тной силы</w:t>
      </w:r>
      <w:r w:rsidRPr="00E17486">
        <w:rPr>
          <w:rFonts w:ascii="Times New Roman" w:hAnsi="Times New Roman" w:cs="Times New Roman"/>
          <w:sz w:val="28"/>
          <w:szCs w:val="28"/>
        </w:rPr>
        <w:t>. В ФРГ, утверждали они, существовали положения, аналогичные разделу 27 Закона ГДР о государственных границах, и каждое государство ограничивало право на жизнь, когда дело касалось преследования преступников. В этой связи оба заявителя сослались на пункт 2 Статьи 2 Европейской конвенции о защите прав человека и основных свобод. Они также сослались на пункт 2 Статьи 7 ЕКПЧ</w:t>
      </w:r>
      <w:bookmarkEnd w:id="32"/>
      <w:r w:rsidRPr="00E17486">
        <w:rPr>
          <w:rFonts w:ascii="Times New Roman" w:hAnsi="Times New Roman" w:cs="Times New Roman"/>
          <w:sz w:val="28"/>
          <w:szCs w:val="28"/>
        </w:rPr>
        <w:t>.</w:t>
      </w:r>
    </w:p>
    <w:p w:rsidR="0025532F" w:rsidRDefault="0025532F" w:rsidP="0025532F">
      <w:pPr>
        <w:jc w:val="both"/>
        <w:rPr>
          <w:rFonts w:ascii="Times New Roman" w:hAnsi="Times New Roman" w:cs="Times New Roman"/>
          <w:sz w:val="28"/>
          <w:szCs w:val="28"/>
        </w:rPr>
      </w:pPr>
      <w:r w:rsidRPr="00E17486">
        <w:rPr>
          <w:rFonts w:ascii="Times New Roman" w:hAnsi="Times New Roman" w:cs="Times New Roman"/>
          <w:sz w:val="28"/>
          <w:szCs w:val="28"/>
        </w:rPr>
        <w:t>Федеральный Конст</w:t>
      </w:r>
      <w:r>
        <w:rPr>
          <w:rFonts w:ascii="Times New Roman" w:hAnsi="Times New Roman" w:cs="Times New Roman"/>
          <w:sz w:val="28"/>
          <w:szCs w:val="28"/>
        </w:rPr>
        <w:t xml:space="preserve">итуционный Суд отклонил эти </w:t>
      </w:r>
      <w:r w:rsidRPr="00E17486">
        <w:rPr>
          <w:rFonts w:ascii="Times New Roman" w:hAnsi="Times New Roman" w:cs="Times New Roman"/>
          <w:sz w:val="28"/>
          <w:szCs w:val="28"/>
        </w:rPr>
        <w:t>апелляции как недостаточно обоснованные, мотивировав свое решение, в частности, следующими доводами:</w:t>
      </w:r>
    </w:p>
    <w:p w:rsidR="0025532F" w:rsidRPr="00E17486" w:rsidRDefault="00C207A0" w:rsidP="00C207A0">
      <w:pPr>
        <w:jc w:val="both"/>
        <w:rPr>
          <w:rFonts w:ascii="Times New Roman" w:hAnsi="Times New Roman" w:cs="Times New Roman"/>
          <w:sz w:val="28"/>
          <w:szCs w:val="28"/>
        </w:rPr>
      </w:pPr>
      <w:proofErr w:type="gramStart"/>
      <w:r>
        <w:rPr>
          <w:rFonts w:ascii="Times New Roman" w:hAnsi="Times New Roman" w:cs="Times New Roman"/>
          <w:sz w:val="28"/>
          <w:szCs w:val="28"/>
        </w:rPr>
        <w:t>«…</w:t>
      </w:r>
      <w:r w:rsidR="0025532F" w:rsidRPr="00E17486">
        <w:rPr>
          <w:rFonts w:ascii="Times New Roman" w:hAnsi="Times New Roman" w:cs="Times New Roman"/>
          <w:sz w:val="28"/>
          <w:szCs w:val="28"/>
        </w:rPr>
        <w:t xml:space="preserve">правовая ситуация, когда ФРГ должна осуществлять свои полномочия в отношении уголовных дел на основе права государства, которое не только не придерживалось принципов демократии и разделения </w:t>
      </w:r>
      <w:r w:rsidR="0025532F" w:rsidRPr="00E17486">
        <w:rPr>
          <w:rFonts w:ascii="Times New Roman" w:hAnsi="Times New Roman" w:cs="Times New Roman"/>
          <w:sz w:val="28"/>
          <w:szCs w:val="28"/>
        </w:rPr>
        <w:lastRenderedPageBreak/>
        <w:t>властей, но и не уважало основных прав, может привести к конфликту между обязательными предписаниями Основного закона касательно верховенства права и абсолютным запрещением обратного действия</w:t>
      </w:r>
      <w:r>
        <w:rPr>
          <w:rFonts w:ascii="Times New Roman" w:hAnsi="Times New Roman" w:cs="Times New Roman"/>
          <w:sz w:val="28"/>
          <w:szCs w:val="28"/>
        </w:rPr>
        <w:t xml:space="preserve"> уголовного законодательства…</w:t>
      </w:r>
      <w:proofErr w:type="gramEnd"/>
    </w:p>
    <w:p w:rsidR="0025532F" w:rsidRPr="00E17486" w:rsidRDefault="00C207A0" w:rsidP="0025532F">
      <w:pPr>
        <w:jc w:val="both"/>
        <w:rPr>
          <w:rFonts w:ascii="Times New Roman" w:hAnsi="Times New Roman" w:cs="Times New Roman"/>
          <w:sz w:val="28"/>
          <w:szCs w:val="28"/>
        </w:rPr>
      </w:pPr>
      <w:r>
        <w:rPr>
          <w:rFonts w:ascii="Times New Roman" w:hAnsi="Times New Roman" w:cs="Times New Roman"/>
          <w:sz w:val="28"/>
          <w:szCs w:val="28"/>
        </w:rPr>
        <w:t>…</w:t>
      </w:r>
      <w:r w:rsidR="0025532F" w:rsidRPr="00E17486">
        <w:rPr>
          <w:rFonts w:ascii="Times New Roman" w:hAnsi="Times New Roman" w:cs="Times New Roman"/>
          <w:sz w:val="28"/>
          <w:szCs w:val="28"/>
        </w:rPr>
        <w:t>В результате подчинения права человека на жизнь интересу государства, препятствующего пересечению границы, писаное право отошло на второй план в силу политической целесообразности. Говоря объективно, это является крайним проявлением несправедливости</w:t>
      </w:r>
      <w:r>
        <w:rPr>
          <w:rFonts w:ascii="Times New Roman" w:hAnsi="Times New Roman" w:cs="Times New Roman"/>
          <w:sz w:val="28"/>
          <w:szCs w:val="28"/>
        </w:rPr>
        <w:t>…</w:t>
      </w:r>
    </w:p>
    <w:p w:rsidR="0025532F" w:rsidRDefault="00C207A0" w:rsidP="00C207A0">
      <w:pPr>
        <w:jc w:val="both"/>
        <w:rPr>
          <w:rFonts w:ascii="Times New Roman" w:hAnsi="Times New Roman" w:cs="Times New Roman"/>
          <w:sz w:val="28"/>
          <w:szCs w:val="28"/>
        </w:rPr>
      </w:pPr>
      <w:r>
        <w:rPr>
          <w:rFonts w:ascii="Times New Roman" w:hAnsi="Times New Roman" w:cs="Times New Roman"/>
          <w:sz w:val="28"/>
          <w:szCs w:val="28"/>
        </w:rPr>
        <w:t>…</w:t>
      </w:r>
      <w:r w:rsidR="0025532F" w:rsidRPr="00E17486">
        <w:rPr>
          <w:rFonts w:ascii="Times New Roman" w:hAnsi="Times New Roman" w:cs="Times New Roman"/>
          <w:sz w:val="28"/>
          <w:szCs w:val="28"/>
        </w:rPr>
        <w:t>Во время совершения действий, о которых идет речь, статьи 112 и 113 Уголовного кодекса ГДР категорически запрещали намеренное лишение человека жизни и подчеркивали серьезность таких правонарушений предписанием сурово наказывать за них</w:t>
      </w:r>
      <w:r>
        <w:rPr>
          <w:rFonts w:ascii="Times New Roman" w:hAnsi="Times New Roman" w:cs="Times New Roman"/>
          <w:sz w:val="28"/>
          <w:szCs w:val="28"/>
        </w:rPr>
        <w:t>…»</w:t>
      </w:r>
    </w:p>
    <w:p w:rsidR="00C207A0" w:rsidRPr="00E17486" w:rsidRDefault="00C207A0" w:rsidP="00C207A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Что касается третьего заявителя, то он был приговорен судом Берлина </w:t>
      </w:r>
      <w:r w:rsidRPr="00E17486">
        <w:rPr>
          <w:rFonts w:ascii="Times New Roman" w:hAnsi="Times New Roman" w:cs="Times New Roman"/>
          <w:sz w:val="28"/>
          <w:szCs w:val="28"/>
        </w:rPr>
        <w:t>к шести годам и шести месяцам тюремного заключения за преднамеренное убийство в качестве основног</w:t>
      </w:r>
      <w:r w:rsidR="00201CC0">
        <w:rPr>
          <w:rFonts w:ascii="Times New Roman" w:hAnsi="Times New Roman" w:cs="Times New Roman"/>
          <w:sz w:val="28"/>
          <w:szCs w:val="28"/>
        </w:rPr>
        <w:t xml:space="preserve">о косвенного исполнителя </w:t>
      </w:r>
      <w:r w:rsidRPr="00E17486">
        <w:rPr>
          <w:rFonts w:ascii="Times New Roman" w:hAnsi="Times New Roman" w:cs="Times New Roman"/>
          <w:sz w:val="28"/>
          <w:szCs w:val="28"/>
        </w:rPr>
        <w:t>на том основании, что, поскольку он принимал участие в вынес</w:t>
      </w:r>
      <w:r w:rsidR="00201CC0">
        <w:rPr>
          <w:rFonts w:ascii="Times New Roman" w:hAnsi="Times New Roman" w:cs="Times New Roman"/>
          <w:sz w:val="28"/>
          <w:szCs w:val="28"/>
        </w:rPr>
        <w:t xml:space="preserve">ении двух решений Политбюро </w:t>
      </w:r>
      <w:r w:rsidRPr="00E17486">
        <w:rPr>
          <w:rFonts w:ascii="Times New Roman" w:hAnsi="Times New Roman" w:cs="Times New Roman"/>
          <w:sz w:val="28"/>
          <w:szCs w:val="28"/>
        </w:rPr>
        <w:t>и двух решений Национал</w:t>
      </w:r>
      <w:r w:rsidR="00201CC0">
        <w:rPr>
          <w:rFonts w:ascii="Times New Roman" w:hAnsi="Times New Roman" w:cs="Times New Roman"/>
          <w:sz w:val="28"/>
          <w:szCs w:val="28"/>
        </w:rPr>
        <w:t xml:space="preserve">ьного совета обороны </w:t>
      </w:r>
      <w:r w:rsidRPr="00E17486">
        <w:rPr>
          <w:rFonts w:ascii="Times New Roman" w:hAnsi="Times New Roman" w:cs="Times New Roman"/>
          <w:sz w:val="28"/>
          <w:szCs w:val="28"/>
        </w:rPr>
        <w:t>относительно режима охраны границы ГДР, он также несет ответственность за гибель четырех молодых людей, которые</w:t>
      </w:r>
      <w:proofErr w:type="gramEnd"/>
      <w:r w:rsidRPr="00E17486">
        <w:rPr>
          <w:rFonts w:ascii="Times New Roman" w:hAnsi="Times New Roman" w:cs="Times New Roman"/>
          <w:sz w:val="28"/>
          <w:szCs w:val="28"/>
        </w:rPr>
        <w:t xml:space="preserve"> попытались покинуть территорию ГДР в период с 1984 по 1989 гг.</w:t>
      </w:r>
      <w:r w:rsidR="00201CC0">
        <w:rPr>
          <w:rFonts w:ascii="Times New Roman" w:hAnsi="Times New Roman" w:cs="Times New Roman"/>
          <w:sz w:val="28"/>
          <w:szCs w:val="28"/>
        </w:rPr>
        <w:t xml:space="preserve"> </w:t>
      </w:r>
      <w:r w:rsidR="00201CC0" w:rsidRPr="00E17486">
        <w:rPr>
          <w:rFonts w:ascii="Times New Roman" w:hAnsi="Times New Roman" w:cs="Times New Roman"/>
          <w:sz w:val="28"/>
          <w:szCs w:val="28"/>
        </w:rPr>
        <w:t>Эти лица погибли от выстрелов восточногерманских пограничников.</w:t>
      </w:r>
    </w:p>
    <w:p w:rsidR="0025532F" w:rsidRDefault="00201CC0" w:rsidP="0025532F">
      <w:pPr>
        <w:jc w:val="both"/>
        <w:rPr>
          <w:rFonts w:ascii="Times New Roman" w:hAnsi="Times New Roman" w:cs="Times New Roman"/>
          <w:sz w:val="28"/>
          <w:szCs w:val="28"/>
        </w:rPr>
      </w:pPr>
      <w:r w:rsidRPr="00E17486">
        <w:rPr>
          <w:rFonts w:ascii="Times New Roman" w:hAnsi="Times New Roman" w:cs="Times New Roman"/>
          <w:sz w:val="28"/>
          <w:szCs w:val="28"/>
        </w:rPr>
        <w:t>Суд</w:t>
      </w:r>
      <w:r>
        <w:rPr>
          <w:rFonts w:ascii="Times New Roman" w:hAnsi="Times New Roman" w:cs="Times New Roman"/>
          <w:sz w:val="28"/>
          <w:szCs w:val="28"/>
        </w:rPr>
        <w:t xml:space="preserve"> федеральной земли отметил</w:t>
      </w:r>
      <w:r w:rsidRPr="00E17486">
        <w:rPr>
          <w:rFonts w:ascii="Times New Roman" w:hAnsi="Times New Roman" w:cs="Times New Roman"/>
          <w:sz w:val="28"/>
          <w:szCs w:val="28"/>
        </w:rPr>
        <w:t>, что заявитель не может ссылаться в качестве оправдания на тот факт, что суверенитет ГДР был ограничен ее зависимостью от Советского Союза, так как обязательства, возникающие</w:t>
      </w:r>
      <w:r>
        <w:rPr>
          <w:rFonts w:ascii="Times New Roman" w:hAnsi="Times New Roman" w:cs="Times New Roman"/>
          <w:sz w:val="28"/>
          <w:szCs w:val="28"/>
        </w:rPr>
        <w:t xml:space="preserve"> из союза</w:t>
      </w:r>
      <w:r w:rsidRPr="00E17486">
        <w:rPr>
          <w:rFonts w:ascii="Times New Roman" w:hAnsi="Times New Roman" w:cs="Times New Roman"/>
          <w:sz w:val="28"/>
          <w:szCs w:val="28"/>
        </w:rPr>
        <w:t xml:space="preserve">, не освобождают лицо </w:t>
      </w:r>
      <w:r>
        <w:rPr>
          <w:rFonts w:ascii="Times New Roman" w:hAnsi="Times New Roman" w:cs="Times New Roman"/>
          <w:sz w:val="28"/>
          <w:szCs w:val="28"/>
        </w:rPr>
        <w:t>от уголовной ответственности</w:t>
      </w:r>
      <w:r w:rsidRPr="00E17486">
        <w:rPr>
          <w:rFonts w:ascii="Times New Roman" w:hAnsi="Times New Roman" w:cs="Times New Roman"/>
          <w:sz w:val="28"/>
          <w:szCs w:val="28"/>
        </w:rPr>
        <w:t>.</w:t>
      </w:r>
    </w:p>
    <w:p w:rsidR="00201CC0" w:rsidRDefault="00201CC0" w:rsidP="0025532F">
      <w:pPr>
        <w:jc w:val="both"/>
        <w:rPr>
          <w:rFonts w:ascii="Times New Roman" w:hAnsi="Times New Roman" w:cs="Times New Roman"/>
          <w:sz w:val="28"/>
          <w:szCs w:val="28"/>
        </w:rPr>
      </w:pPr>
      <w:r>
        <w:rPr>
          <w:rFonts w:ascii="Times New Roman" w:hAnsi="Times New Roman" w:cs="Times New Roman"/>
          <w:sz w:val="28"/>
          <w:szCs w:val="28"/>
        </w:rPr>
        <w:t xml:space="preserve">Заявитель </w:t>
      </w:r>
      <w:r w:rsidRPr="00E17486">
        <w:rPr>
          <w:rFonts w:ascii="Times New Roman" w:hAnsi="Times New Roman" w:cs="Times New Roman"/>
          <w:sz w:val="28"/>
          <w:szCs w:val="28"/>
        </w:rPr>
        <w:t>подал апелляцию на вышеупомянутое судебное решение в Верховный Федеральный суд</w:t>
      </w:r>
      <w:r w:rsidR="006A1EA5">
        <w:rPr>
          <w:rFonts w:ascii="Times New Roman" w:hAnsi="Times New Roman" w:cs="Times New Roman"/>
          <w:sz w:val="28"/>
          <w:szCs w:val="28"/>
        </w:rPr>
        <w:t>, сославшись, в частности, на статью</w:t>
      </w:r>
      <w:r w:rsidRPr="00E17486">
        <w:rPr>
          <w:rFonts w:ascii="Times New Roman" w:hAnsi="Times New Roman" w:cs="Times New Roman"/>
          <w:sz w:val="28"/>
          <w:szCs w:val="28"/>
        </w:rPr>
        <w:t xml:space="preserve"> 103 Основного закона и на принцип неприменения обратного действия законов, касающихся уголовных преступлений.</w:t>
      </w:r>
      <w:r>
        <w:rPr>
          <w:rFonts w:ascii="Times New Roman" w:hAnsi="Times New Roman" w:cs="Times New Roman"/>
          <w:sz w:val="28"/>
          <w:szCs w:val="28"/>
        </w:rPr>
        <w:t xml:space="preserve"> После того, как его апелляция была отклонена, он безуспешно пытался обжаловать приговор в Федеральном Конституционном Суде.</w:t>
      </w:r>
    </w:p>
    <w:p w:rsidR="00A058DB" w:rsidRDefault="00A058DB" w:rsidP="0025532F">
      <w:pPr>
        <w:jc w:val="both"/>
        <w:rPr>
          <w:rFonts w:ascii="Times New Roman" w:hAnsi="Times New Roman" w:cs="Times New Roman"/>
          <w:sz w:val="28"/>
          <w:szCs w:val="28"/>
        </w:rPr>
      </w:pPr>
      <w:r>
        <w:rPr>
          <w:rFonts w:ascii="Times New Roman" w:hAnsi="Times New Roman" w:cs="Times New Roman"/>
          <w:sz w:val="28"/>
          <w:szCs w:val="28"/>
        </w:rPr>
        <w:t xml:space="preserve">В своей жалобе в Европейский Суд заявители </w:t>
      </w:r>
      <w:r w:rsidRPr="00201CC0">
        <w:rPr>
          <w:rFonts w:ascii="Times New Roman" w:hAnsi="Times New Roman" w:cs="Times New Roman"/>
          <w:sz w:val="28"/>
          <w:szCs w:val="28"/>
        </w:rPr>
        <w:t>утверждали, что действия, за которые они были привлечены к ответственности, не являлись правонарушениями во время их совершения согласно праву ГДР или международному праву и что поэтому их осуждение германскими судами является нарушением пункта 1 Статьи 7 Конвенции</w:t>
      </w:r>
      <w:r>
        <w:rPr>
          <w:rFonts w:ascii="Times New Roman" w:hAnsi="Times New Roman" w:cs="Times New Roman"/>
          <w:sz w:val="28"/>
          <w:szCs w:val="28"/>
        </w:rPr>
        <w:t>.</w:t>
      </w:r>
    </w:p>
    <w:p w:rsidR="00A058DB" w:rsidRDefault="00A058DB" w:rsidP="0025532F">
      <w:pPr>
        <w:jc w:val="both"/>
        <w:rPr>
          <w:rFonts w:ascii="Times New Roman" w:hAnsi="Times New Roman" w:cs="Times New Roman"/>
          <w:sz w:val="28"/>
          <w:szCs w:val="28"/>
        </w:rPr>
      </w:pPr>
      <w:r>
        <w:rPr>
          <w:rFonts w:ascii="Times New Roman" w:hAnsi="Times New Roman" w:cs="Times New Roman"/>
          <w:sz w:val="28"/>
          <w:szCs w:val="28"/>
        </w:rPr>
        <w:t xml:space="preserve">Заявители указывали, что </w:t>
      </w:r>
      <w:r w:rsidRPr="00201CC0">
        <w:rPr>
          <w:rFonts w:ascii="Times New Roman" w:hAnsi="Times New Roman" w:cs="Times New Roman"/>
          <w:sz w:val="28"/>
          <w:szCs w:val="28"/>
        </w:rPr>
        <w:t xml:space="preserve">их осуждение после объединения Германии было непредвиденным, более того, они никогда не преследовались в ГДР. </w:t>
      </w:r>
      <w:proofErr w:type="spellStart"/>
      <w:r w:rsidRPr="00201CC0">
        <w:rPr>
          <w:rFonts w:ascii="Times New Roman" w:hAnsi="Times New Roman" w:cs="Times New Roman"/>
          <w:sz w:val="28"/>
          <w:szCs w:val="28"/>
        </w:rPr>
        <w:t>Ex</w:t>
      </w:r>
      <w:proofErr w:type="spellEnd"/>
      <w:r w:rsidRPr="00201CC0">
        <w:rPr>
          <w:rFonts w:ascii="Times New Roman" w:hAnsi="Times New Roman" w:cs="Times New Roman"/>
          <w:sz w:val="28"/>
          <w:szCs w:val="28"/>
        </w:rPr>
        <w:t xml:space="preserve"> </w:t>
      </w:r>
      <w:proofErr w:type="spellStart"/>
      <w:r w:rsidRPr="00201CC0">
        <w:rPr>
          <w:rFonts w:ascii="Times New Roman" w:hAnsi="Times New Roman" w:cs="Times New Roman"/>
          <w:sz w:val="28"/>
          <w:szCs w:val="28"/>
        </w:rPr>
        <w:t>post</w:t>
      </w:r>
      <w:proofErr w:type="spellEnd"/>
      <w:r w:rsidRPr="00201CC0">
        <w:rPr>
          <w:rFonts w:ascii="Times New Roman" w:hAnsi="Times New Roman" w:cs="Times New Roman"/>
          <w:sz w:val="28"/>
          <w:szCs w:val="28"/>
        </w:rPr>
        <w:t xml:space="preserve"> </w:t>
      </w:r>
      <w:proofErr w:type="spellStart"/>
      <w:r w:rsidRPr="00201CC0">
        <w:rPr>
          <w:rFonts w:ascii="Times New Roman" w:hAnsi="Times New Roman" w:cs="Times New Roman"/>
          <w:sz w:val="28"/>
          <w:szCs w:val="28"/>
        </w:rPr>
        <w:t>facto</w:t>
      </w:r>
      <w:proofErr w:type="spellEnd"/>
      <w:r w:rsidRPr="00201CC0">
        <w:rPr>
          <w:rFonts w:ascii="Times New Roman" w:hAnsi="Times New Roman" w:cs="Times New Roman"/>
          <w:sz w:val="28"/>
          <w:szCs w:val="28"/>
        </w:rPr>
        <w:t xml:space="preserve"> толкование уголовного права ГДР судами объединенной Германии не основывалось на судебной практике судов ГДР, и заявители не могли этого предвидеть в то время, когда произошли события, в результате которых против них были выдвинуты такие обвинения. Следовательно, то, что произошло, представляло собой не постепенное совершенствование толкования права ГДР, а скорее, полный отказ согласиться с теми оправдательными доводами, на которые ссылались заявители, на том </w:t>
      </w:r>
      <w:r w:rsidRPr="00201CC0">
        <w:rPr>
          <w:rFonts w:ascii="Times New Roman" w:hAnsi="Times New Roman" w:cs="Times New Roman"/>
          <w:sz w:val="28"/>
          <w:szCs w:val="28"/>
        </w:rPr>
        <w:lastRenderedPageBreak/>
        <w:t>основании, что они противоречили Основному закону ФРГ. Кроме того, соблюдение режима охраны границы было необходимо для существования ГДР.</w:t>
      </w:r>
    </w:p>
    <w:p w:rsidR="007E7E16" w:rsidRDefault="007E7E16" w:rsidP="0025532F">
      <w:pPr>
        <w:jc w:val="both"/>
        <w:rPr>
          <w:rFonts w:ascii="Times New Roman" w:hAnsi="Times New Roman" w:cs="Times New Roman"/>
          <w:sz w:val="28"/>
          <w:szCs w:val="28"/>
        </w:rPr>
      </w:pPr>
      <w:r>
        <w:rPr>
          <w:rFonts w:ascii="Times New Roman" w:hAnsi="Times New Roman" w:cs="Times New Roman"/>
          <w:sz w:val="28"/>
          <w:szCs w:val="28"/>
        </w:rPr>
        <w:t xml:space="preserve">Третий заявитель, помимо прочего, ссылался на то, что </w:t>
      </w:r>
      <w:r w:rsidRPr="00201CC0">
        <w:rPr>
          <w:rFonts w:ascii="Times New Roman" w:hAnsi="Times New Roman" w:cs="Times New Roman"/>
          <w:sz w:val="28"/>
          <w:szCs w:val="28"/>
        </w:rPr>
        <w:t>не участвовал ни в одном заседании Политбюро или Национального совета обороны, на котором был отдан недвусмысленный приказ применять огнестрельное оружие на границе.</w:t>
      </w:r>
    </w:p>
    <w:p w:rsidR="007E7E16" w:rsidRPr="00E17486" w:rsidRDefault="007E7E16" w:rsidP="0025532F">
      <w:pPr>
        <w:jc w:val="both"/>
        <w:rPr>
          <w:rFonts w:ascii="Times New Roman" w:hAnsi="Times New Roman" w:cs="Times New Roman"/>
          <w:sz w:val="28"/>
          <w:szCs w:val="28"/>
        </w:rPr>
      </w:pPr>
      <w:r w:rsidRPr="00201CC0">
        <w:rPr>
          <w:rFonts w:ascii="Times New Roman" w:hAnsi="Times New Roman" w:cs="Times New Roman"/>
          <w:sz w:val="28"/>
          <w:szCs w:val="28"/>
        </w:rPr>
        <w:t>Заявители утверждали далее, что рассматриваемые действия якобы не являются правонарушениями согласно и международному праву. Что касается Международного пакта о гражданских и политических правах, ратифицированного ГДР, они отметили, что ни один международный орган не осудил ГДР за нарушение его положений и что, даже если бы это произошло, существует фундаментальное различие между ответственностью государства по международному праву и уголовной ответственностью отдельного лица согласно внутреннему уголовному праву. Кроме того, в большинстве государств доступ к границе запрещен или строго регламентирован и использование огнестрельного оружия пограничниками разрешено, если лица, которых они окликнули, не обращают внимания на их предупреждения.</w:t>
      </w:r>
    </w:p>
    <w:p w:rsidR="00726164" w:rsidRDefault="007E7E16" w:rsidP="00201CC0">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власти Германии </w:t>
      </w:r>
      <w:r w:rsidRPr="00201CC0">
        <w:rPr>
          <w:rFonts w:ascii="Times New Roman" w:hAnsi="Times New Roman" w:cs="Times New Roman"/>
          <w:sz w:val="28"/>
          <w:szCs w:val="28"/>
        </w:rPr>
        <w:t>утверждали, что заявители</w:t>
      </w:r>
      <w:r w:rsidRPr="007E7E16">
        <w:rPr>
          <w:rFonts w:ascii="Times New Roman" w:hAnsi="Times New Roman" w:cs="Times New Roman"/>
          <w:sz w:val="28"/>
          <w:szCs w:val="28"/>
        </w:rPr>
        <w:t xml:space="preserve"> </w:t>
      </w:r>
      <w:r w:rsidRPr="00201CC0">
        <w:rPr>
          <w:rFonts w:ascii="Times New Roman" w:hAnsi="Times New Roman" w:cs="Times New Roman"/>
          <w:sz w:val="28"/>
          <w:szCs w:val="28"/>
        </w:rPr>
        <w:t>могли предвидеть, что уничтожение безоружных перебежчиков, которые ни для кого не представляли опасности, могло повлечь за собой уголовное преследование в силу соответствующих правовых положений, несмотря на то, что режим ГДР придерживался противоположной практики.</w:t>
      </w:r>
      <w:bookmarkStart w:id="33" w:name="sub_48"/>
      <w:r w:rsidRPr="007E7E16">
        <w:rPr>
          <w:rFonts w:ascii="Times New Roman" w:hAnsi="Times New Roman" w:cs="Times New Roman"/>
          <w:sz w:val="28"/>
          <w:szCs w:val="28"/>
        </w:rPr>
        <w:t xml:space="preserve"> </w:t>
      </w:r>
      <w:r w:rsidRPr="00201CC0">
        <w:rPr>
          <w:rFonts w:ascii="Times New Roman" w:hAnsi="Times New Roman" w:cs="Times New Roman"/>
          <w:sz w:val="28"/>
          <w:szCs w:val="28"/>
        </w:rPr>
        <w:t>В частности, любой мог предвидеть, что в случае смены режима в ГДР эти действия могли стать уголовными преступлениями, вызванными нарушением семейных и прочих связей между людьми, жившими по обе стороны границы, разделявшей Германию.</w:t>
      </w:r>
      <w:bookmarkEnd w:id="33"/>
      <w:r w:rsidR="00A03834" w:rsidRPr="00A03834">
        <w:rPr>
          <w:rFonts w:ascii="Times New Roman" w:hAnsi="Times New Roman" w:cs="Times New Roman"/>
          <w:sz w:val="28"/>
          <w:szCs w:val="28"/>
        </w:rPr>
        <w:t xml:space="preserve"> </w:t>
      </w:r>
      <w:r w:rsidR="00A03834" w:rsidRPr="00201CC0">
        <w:rPr>
          <w:rFonts w:ascii="Times New Roman" w:hAnsi="Times New Roman" w:cs="Times New Roman"/>
          <w:sz w:val="28"/>
          <w:szCs w:val="28"/>
        </w:rPr>
        <w:t>Если бы власти ГДР правильно применяли свои собственные правовые положения с учетом международных обязательств ГДР после ратификации Международного пакта о гражданских и политических правах и общечеловеческих принципов соблюдения прав человека, включая, в частности, право на жизнь, они пришли бы к такому же его толкованию. В этом плане вопрос о том, был ли Международный пакт учтен во внутреннем праве ГДР, не имеет значения.</w:t>
      </w:r>
    </w:p>
    <w:p w:rsidR="007E7E16" w:rsidRDefault="00A03834" w:rsidP="00201CC0">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Европейский Суд напомнил ряд общих принципов толкования и применения статьи 7 Конвенции. Суд, в частности, отметил, что </w:t>
      </w:r>
      <w:r w:rsidRPr="00201CC0">
        <w:rPr>
          <w:rFonts w:ascii="Times New Roman" w:hAnsi="Times New Roman" w:cs="Times New Roman"/>
          <w:sz w:val="28"/>
          <w:szCs w:val="28"/>
        </w:rPr>
        <w:t>именно власти страны, особенно суды, должны заниматься толкованием и применением внутреннего права</w:t>
      </w:r>
      <w:r>
        <w:rPr>
          <w:rFonts w:ascii="Times New Roman" w:hAnsi="Times New Roman" w:cs="Times New Roman"/>
          <w:sz w:val="28"/>
          <w:szCs w:val="28"/>
        </w:rPr>
        <w:t>.</w:t>
      </w:r>
      <w:r>
        <w:rPr>
          <w:rStyle w:val="a5"/>
          <w:rFonts w:ascii="Times New Roman" w:hAnsi="Times New Roman" w:cs="Times New Roman"/>
          <w:sz w:val="28"/>
          <w:szCs w:val="28"/>
        </w:rPr>
        <w:footnoteReference w:id="233"/>
      </w:r>
      <w:r>
        <w:rPr>
          <w:rFonts w:ascii="Times New Roman" w:hAnsi="Times New Roman" w:cs="Times New Roman"/>
          <w:sz w:val="28"/>
          <w:szCs w:val="28"/>
        </w:rPr>
        <w:t xml:space="preserve"> </w:t>
      </w:r>
      <w:proofErr w:type="gramStart"/>
      <w:r>
        <w:rPr>
          <w:rFonts w:ascii="Times New Roman" w:hAnsi="Times New Roman" w:cs="Times New Roman"/>
          <w:sz w:val="28"/>
          <w:szCs w:val="28"/>
        </w:rPr>
        <w:t>ЕСПЧ также указал, что с</w:t>
      </w:r>
      <w:r w:rsidRPr="00201CC0">
        <w:rPr>
          <w:rFonts w:ascii="Times New Roman" w:hAnsi="Times New Roman" w:cs="Times New Roman"/>
          <w:sz w:val="28"/>
          <w:szCs w:val="28"/>
        </w:rPr>
        <w:t>татья 7 не ограничивается запрещением ретроспективного применения уголовного права в ущерб обвиняемому; она также воплощает в более общем плане принцип, согласно которому только закон определяет преступление и предписывает наказание (</w:t>
      </w:r>
      <w:proofErr w:type="spellStart"/>
      <w:r w:rsidRPr="00201CC0">
        <w:rPr>
          <w:rFonts w:ascii="Times New Roman" w:hAnsi="Times New Roman" w:cs="Times New Roman"/>
          <w:sz w:val="28"/>
          <w:szCs w:val="28"/>
        </w:rPr>
        <w:t>nullum</w:t>
      </w:r>
      <w:proofErr w:type="spellEnd"/>
      <w:r w:rsidRPr="00201CC0">
        <w:rPr>
          <w:rFonts w:ascii="Times New Roman" w:hAnsi="Times New Roman" w:cs="Times New Roman"/>
          <w:sz w:val="28"/>
          <w:szCs w:val="28"/>
        </w:rPr>
        <w:t xml:space="preserve"> </w:t>
      </w:r>
      <w:proofErr w:type="spellStart"/>
      <w:r w:rsidRPr="00201CC0">
        <w:rPr>
          <w:rFonts w:ascii="Times New Roman" w:hAnsi="Times New Roman" w:cs="Times New Roman"/>
          <w:sz w:val="28"/>
          <w:szCs w:val="28"/>
        </w:rPr>
        <w:t>crimen</w:t>
      </w:r>
      <w:proofErr w:type="spellEnd"/>
      <w:r w:rsidRPr="00201CC0">
        <w:rPr>
          <w:rFonts w:ascii="Times New Roman" w:hAnsi="Times New Roman" w:cs="Times New Roman"/>
          <w:sz w:val="28"/>
          <w:szCs w:val="28"/>
        </w:rPr>
        <w:t xml:space="preserve">, </w:t>
      </w:r>
      <w:proofErr w:type="spellStart"/>
      <w:r w:rsidRPr="00201CC0">
        <w:rPr>
          <w:rFonts w:ascii="Times New Roman" w:hAnsi="Times New Roman" w:cs="Times New Roman"/>
          <w:sz w:val="28"/>
          <w:szCs w:val="28"/>
        </w:rPr>
        <w:t>nulla</w:t>
      </w:r>
      <w:proofErr w:type="spellEnd"/>
      <w:r w:rsidRPr="00201CC0">
        <w:rPr>
          <w:rFonts w:ascii="Times New Roman" w:hAnsi="Times New Roman" w:cs="Times New Roman"/>
          <w:sz w:val="28"/>
          <w:szCs w:val="28"/>
        </w:rPr>
        <w:t xml:space="preserve"> </w:t>
      </w:r>
      <w:proofErr w:type="spellStart"/>
      <w:r w:rsidRPr="00201CC0">
        <w:rPr>
          <w:rFonts w:ascii="Times New Roman" w:hAnsi="Times New Roman" w:cs="Times New Roman"/>
          <w:sz w:val="28"/>
          <w:szCs w:val="28"/>
        </w:rPr>
        <w:t>poena</w:t>
      </w:r>
      <w:proofErr w:type="spellEnd"/>
      <w:r w:rsidRPr="00201CC0">
        <w:rPr>
          <w:rFonts w:ascii="Times New Roman" w:hAnsi="Times New Roman" w:cs="Times New Roman"/>
          <w:sz w:val="28"/>
          <w:szCs w:val="28"/>
        </w:rPr>
        <w:t xml:space="preserve"> </w:t>
      </w:r>
      <w:proofErr w:type="spellStart"/>
      <w:r w:rsidRPr="00201CC0">
        <w:rPr>
          <w:rFonts w:ascii="Times New Roman" w:hAnsi="Times New Roman" w:cs="Times New Roman"/>
          <w:sz w:val="28"/>
          <w:szCs w:val="28"/>
        </w:rPr>
        <w:t>sine</w:t>
      </w:r>
      <w:proofErr w:type="spellEnd"/>
      <w:r w:rsidRPr="00201CC0">
        <w:rPr>
          <w:rFonts w:ascii="Times New Roman" w:hAnsi="Times New Roman" w:cs="Times New Roman"/>
          <w:sz w:val="28"/>
          <w:szCs w:val="28"/>
        </w:rPr>
        <w:t xml:space="preserve"> </w:t>
      </w:r>
      <w:proofErr w:type="spellStart"/>
      <w:r w:rsidRPr="00201CC0">
        <w:rPr>
          <w:rFonts w:ascii="Times New Roman" w:hAnsi="Times New Roman" w:cs="Times New Roman"/>
          <w:sz w:val="28"/>
          <w:szCs w:val="28"/>
        </w:rPr>
        <w:t>lege</w:t>
      </w:r>
      <w:proofErr w:type="spellEnd"/>
      <w:r w:rsidRPr="00201CC0">
        <w:rPr>
          <w:rFonts w:ascii="Times New Roman" w:hAnsi="Times New Roman" w:cs="Times New Roman"/>
          <w:sz w:val="28"/>
          <w:szCs w:val="28"/>
        </w:rPr>
        <w:t xml:space="preserve">), и принцип, </w:t>
      </w:r>
      <w:r w:rsidRPr="00201CC0">
        <w:rPr>
          <w:rFonts w:ascii="Times New Roman" w:hAnsi="Times New Roman" w:cs="Times New Roman"/>
          <w:sz w:val="28"/>
          <w:szCs w:val="28"/>
        </w:rPr>
        <w:lastRenderedPageBreak/>
        <w:t>согласно которому уголовное право не должно толковаться расширительно в ущерб обвиняемому, например по аналогии.</w:t>
      </w:r>
      <w:proofErr w:type="gramEnd"/>
      <w:r>
        <w:rPr>
          <w:rStyle w:val="a5"/>
          <w:rFonts w:ascii="Times New Roman" w:hAnsi="Times New Roman" w:cs="Times New Roman"/>
          <w:sz w:val="28"/>
          <w:szCs w:val="28"/>
        </w:rPr>
        <w:footnoteReference w:id="234"/>
      </w:r>
      <w:r>
        <w:rPr>
          <w:rFonts w:ascii="Times New Roman" w:hAnsi="Times New Roman" w:cs="Times New Roman"/>
          <w:sz w:val="28"/>
          <w:szCs w:val="28"/>
        </w:rPr>
        <w:t xml:space="preserve"> </w:t>
      </w:r>
      <w:r w:rsidRPr="00201CC0">
        <w:rPr>
          <w:rFonts w:ascii="Times New Roman" w:hAnsi="Times New Roman" w:cs="Times New Roman"/>
          <w:sz w:val="28"/>
          <w:szCs w:val="28"/>
        </w:rPr>
        <w:t>Из этих принципов следует, что правонарушение должно быть четко определено в законе.</w:t>
      </w:r>
      <w:r>
        <w:rPr>
          <w:rFonts w:ascii="Times New Roman" w:hAnsi="Times New Roman" w:cs="Times New Roman"/>
          <w:sz w:val="28"/>
          <w:szCs w:val="28"/>
        </w:rPr>
        <w:t xml:space="preserve"> Это </w:t>
      </w:r>
      <w:r w:rsidRPr="00201CC0">
        <w:rPr>
          <w:rFonts w:ascii="Times New Roman" w:hAnsi="Times New Roman" w:cs="Times New Roman"/>
          <w:sz w:val="28"/>
          <w:szCs w:val="28"/>
        </w:rPr>
        <w:t>требование удовлетворяется в тех случаях, когда человек может понять из формулировки соответствующего положения и, при необходимости с помощью толкования его судами, какие действия или бездействие влекут за собой уголовную ответственность. Суд, таким образом, указал на то, что, говоря о "законе", Статья 7 ссылается именно на ту самую концепцию, которую Конвенция всегда имеет в виду, используя этот термин; концепцию, которая включает писаное и неписаное право, а также предполагает качественные требования, особенно требования доступности и предсказуемости</w:t>
      </w:r>
      <w:r>
        <w:rPr>
          <w:rFonts w:ascii="Times New Roman" w:hAnsi="Times New Roman" w:cs="Times New Roman"/>
          <w:sz w:val="28"/>
          <w:szCs w:val="28"/>
        </w:rPr>
        <w:t>.</w:t>
      </w:r>
      <w:r>
        <w:rPr>
          <w:rStyle w:val="a5"/>
          <w:rFonts w:ascii="Times New Roman" w:hAnsi="Times New Roman" w:cs="Times New Roman"/>
          <w:sz w:val="28"/>
          <w:szCs w:val="28"/>
        </w:rPr>
        <w:footnoteReference w:id="235"/>
      </w:r>
    </w:p>
    <w:p w:rsidR="00201CC0" w:rsidRDefault="00201CC0" w:rsidP="00201CC0">
      <w:pPr>
        <w:jc w:val="both"/>
        <w:rPr>
          <w:rFonts w:ascii="Times New Roman" w:hAnsi="Times New Roman" w:cs="Times New Roman"/>
          <w:sz w:val="28"/>
          <w:szCs w:val="28"/>
        </w:rPr>
      </w:pPr>
      <w:r w:rsidRPr="00201CC0">
        <w:rPr>
          <w:rFonts w:ascii="Times New Roman" w:hAnsi="Times New Roman" w:cs="Times New Roman"/>
          <w:sz w:val="28"/>
          <w:szCs w:val="28"/>
        </w:rPr>
        <w:t> </w:t>
      </w:r>
      <w:r w:rsidR="00A03834" w:rsidRPr="00201CC0">
        <w:rPr>
          <w:rFonts w:ascii="Times New Roman" w:hAnsi="Times New Roman" w:cs="Times New Roman"/>
          <w:sz w:val="28"/>
          <w:szCs w:val="28"/>
        </w:rPr>
        <w:t>Однако, как бы ясно ни было сформулировано правовое положение, в любой правовой системе, в том числе и в уголовном праве, неизбежно присутствует элемент судебной интерпретации.</w:t>
      </w:r>
      <w:r w:rsidR="00A03834">
        <w:rPr>
          <w:rFonts w:ascii="Times New Roman" w:hAnsi="Times New Roman" w:cs="Times New Roman"/>
          <w:sz w:val="28"/>
          <w:szCs w:val="28"/>
        </w:rPr>
        <w:t xml:space="preserve"> </w:t>
      </w:r>
      <w:r w:rsidR="00A03834" w:rsidRPr="00201CC0">
        <w:rPr>
          <w:rFonts w:ascii="Times New Roman" w:hAnsi="Times New Roman" w:cs="Times New Roman"/>
          <w:sz w:val="28"/>
          <w:szCs w:val="28"/>
        </w:rPr>
        <w:t xml:space="preserve">Статью 7 Конвенции нельзя рассматривать как исключающую законность постепенного прояснения норм уголовной ответственности путем их толкования судами применительно к различным делам при условии, что происходящее в результате этого их развитие </w:t>
      </w:r>
      <w:proofErr w:type="gramStart"/>
      <w:r w:rsidR="00A03834" w:rsidRPr="00201CC0">
        <w:rPr>
          <w:rFonts w:ascii="Times New Roman" w:hAnsi="Times New Roman" w:cs="Times New Roman"/>
          <w:sz w:val="28"/>
          <w:szCs w:val="28"/>
        </w:rPr>
        <w:t>согласуется с сутью правонарушения и его можно было</w:t>
      </w:r>
      <w:proofErr w:type="gramEnd"/>
      <w:r w:rsidR="00A03834" w:rsidRPr="00201CC0">
        <w:rPr>
          <w:rFonts w:ascii="Times New Roman" w:hAnsi="Times New Roman" w:cs="Times New Roman"/>
          <w:sz w:val="28"/>
          <w:szCs w:val="28"/>
        </w:rPr>
        <w:t xml:space="preserve"> в разумных пределах предвидеть.</w:t>
      </w:r>
      <w:r w:rsidR="00A03834">
        <w:rPr>
          <w:rFonts w:ascii="Times New Roman" w:hAnsi="Times New Roman" w:cs="Times New Roman"/>
          <w:sz w:val="28"/>
          <w:szCs w:val="28"/>
        </w:rPr>
        <w:t xml:space="preserve"> </w:t>
      </w:r>
    </w:p>
    <w:p w:rsidR="00A03834" w:rsidRDefault="00A03834" w:rsidP="00201CC0">
      <w:pPr>
        <w:jc w:val="both"/>
        <w:rPr>
          <w:rFonts w:ascii="Times New Roman" w:hAnsi="Times New Roman" w:cs="Times New Roman"/>
          <w:bCs/>
          <w:sz w:val="28"/>
          <w:szCs w:val="28"/>
        </w:rPr>
      </w:pPr>
      <w:r>
        <w:rPr>
          <w:rFonts w:ascii="Times New Roman" w:hAnsi="Times New Roman" w:cs="Times New Roman"/>
          <w:sz w:val="28"/>
          <w:szCs w:val="28"/>
        </w:rPr>
        <w:t xml:space="preserve">Применяя эти принципы к данному делу, ЕСПЧ сразу указал, что его задачей являлось </w:t>
      </w:r>
      <w:r w:rsidR="00E6118D">
        <w:rPr>
          <w:rFonts w:ascii="Times New Roman" w:hAnsi="Times New Roman" w:cs="Times New Roman"/>
          <w:sz w:val="28"/>
          <w:szCs w:val="28"/>
        </w:rPr>
        <w:t xml:space="preserve">исключительно </w:t>
      </w:r>
      <w:r w:rsidR="00E6118D" w:rsidRPr="00A03834">
        <w:rPr>
          <w:rFonts w:ascii="Times New Roman" w:hAnsi="Times New Roman" w:cs="Times New Roman"/>
          <w:bCs/>
          <w:sz w:val="28"/>
          <w:szCs w:val="28"/>
        </w:rPr>
        <w:t>установление, с точки зрения пункта 1 Статьи 7 Конвенции, являлись ли действия заявителей во время их совершения правонарушениями, определенными с достаточной степенью доступности и предсказуемости правом ГДР или международным правом.</w:t>
      </w:r>
    </w:p>
    <w:p w:rsidR="00C55856" w:rsidRDefault="00A8309B" w:rsidP="00201CC0">
      <w:pPr>
        <w:jc w:val="both"/>
        <w:rPr>
          <w:rFonts w:ascii="Times New Roman" w:hAnsi="Times New Roman" w:cs="Times New Roman"/>
          <w:sz w:val="28"/>
          <w:szCs w:val="28"/>
        </w:rPr>
      </w:pPr>
      <w:r>
        <w:rPr>
          <w:rFonts w:ascii="Times New Roman" w:hAnsi="Times New Roman" w:cs="Times New Roman"/>
          <w:bCs/>
          <w:sz w:val="28"/>
          <w:szCs w:val="28"/>
        </w:rPr>
        <w:t>Суд отметил</w:t>
      </w:r>
      <w:r w:rsidRPr="00A03834">
        <w:rPr>
          <w:rFonts w:ascii="Times New Roman" w:hAnsi="Times New Roman" w:cs="Times New Roman"/>
          <w:bCs/>
          <w:sz w:val="28"/>
          <w:szCs w:val="28"/>
        </w:rPr>
        <w:t>, что германские суды сначала признали заявителей виновными в подстрекательстве к убийству на основании уголовного права, применявшегося в ГДР во время совершения действий, о которых идет речь</w:t>
      </w:r>
      <w:r>
        <w:rPr>
          <w:rFonts w:ascii="Times New Roman" w:hAnsi="Times New Roman" w:cs="Times New Roman"/>
          <w:bCs/>
          <w:sz w:val="28"/>
          <w:szCs w:val="28"/>
        </w:rPr>
        <w:t>.</w:t>
      </w:r>
      <w:r w:rsidRPr="00A8309B">
        <w:rPr>
          <w:rFonts w:ascii="Times New Roman" w:hAnsi="Times New Roman" w:cs="Times New Roman"/>
          <w:bCs/>
          <w:sz w:val="28"/>
          <w:szCs w:val="28"/>
        </w:rPr>
        <w:t xml:space="preserve"> </w:t>
      </w:r>
      <w:r w:rsidRPr="00A03834">
        <w:rPr>
          <w:rFonts w:ascii="Times New Roman" w:hAnsi="Times New Roman" w:cs="Times New Roman"/>
          <w:bCs/>
          <w:sz w:val="28"/>
          <w:szCs w:val="28"/>
        </w:rPr>
        <w:t>Затем германские суды применили уголовное право ФРГ как боле</w:t>
      </w:r>
      <w:r>
        <w:rPr>
          <w:rFonts w:ascii="Times New Roman" w:hAnsi="Times New Roman" w:cs="Times New Roman"/>
          <w:bCs/>
          <w:sz w:val="28"/>
          <w:szCs w:val="28"/>
        </w:rPr>
        <w:t>е мягкое по сравнению с уголовны</w:t>
      </w:r>
      <w:r w:rsidRPr="00A03834">
        <w:rPr>
          <w:rFonts w:ascii="Times New Roman" w:hAnsi="Times New Roman" w:cs="Times New Roman"/>
          <w:bCs/>
          <w:sz w:val="28"/>
          <w:szCs w:val="28"/>
        </w:rPr>
        <w:t>м правом ГДР, приговорив заявителей по ряду пунктов обвинений за умышленное убийство как основных косвенных исполнителей</w:t>
      </w:r>
      <w:r>
        <w:rPr>
          <w:rFonts w:ascii="Times New Roman" w:hAnsi="Times New Roman" w:cs="Times New Roman"/>
          <w:bCs/>
          <w:sz w:val="28"/>
          <w:szCs w:val="28"/>
        </w:rPr>
        <w:t>.</w:t>
      </w:r>
      <w:r w:rsidRPr="00A8309B">
        <w:rPr>
          <w:rFonts w:ascii="Times New Roman" w:hAnsi="Times New Roman" w:cs="Times New Roman"/>
          <w:bCs/>
          <w:sz w:val="28"/>
          <w:szCs w:val="28"/>
        </w:rPr>
        <w:t xml:space="preserve"> </w:t>
      </w:r>
      <w:r w:rsidRPr="00A03834">
        <w:rPr>
          <w:rFonts w:ascii="Times New Roman" w:hAnsi="Times New Roman" w:cs="Times New Roman"/>
          <w:bCs/>
          <w:sz w:val="28"/>
          <w:szCs w:val="28"/>
        </w:rPr>
        <w:t>Германские суды, таким образом, применили принцип, сформулированный в Договоре об о</w:t>
      </w:r>
      <w:r>
        <w:rPr>
          <w:rFonts w:ascii="Times New Roman" w:hAnsi="Times New Roman" w:cs="Times New Roman"/>
          <w:bCs/>
          <w:sz w:val="28"/>
          <w:szCs w:val="28"/>
        </w:rPr>
        <w:t>бъединении от 31 августа 1990 года</w:t>
      </w:r>
      <w:r w:rsidRPr="00A03834">
        <w:rPr>
          <w:rFonts w:ascii="Times New Roman" w:hAnsi="Times New Roman" w:cs="Times New Roman"/>
          <w:bCs/>
          <w:sz w:val="28"/>
          <w:szCs w:val="28"/>
        </w:rPr>
        <w:t>, согласно которому в отношении действий, совершенных гражданами ГДР на территории ГДР, применимо право ГДР, а право ФРГ применяется только в тех случаях, когда оно является более мягким</w:t>
      </w:r>
      <w:r>
        <w:rPr>
          <w:rFonts w:ascii="Times New Roman" w:hAnsi="Times New Roman" w:cs="Times New Roman"/>
          <w:bCs/>
          <w:sz w:val="28"/>
          <w:szCs w:val="28"/>
        </w:rPr>
        <w:t xml:space="preserve">. </w:t>
      </w:r>
      <w:r w:rsidRPr="00A03834">
        <w:rPr>
          <w:rFonts w:ascii="Times New Roman" w:hAnsi="Times New Roman" w:cs="Times New Roman"/>
          <w:bCs/>
          <w:sz w:val="28"/>
          <w:szCs w:val="28"/>
        </w:rPr>
        <w:t>Правовой основой для осуждения заявителей, следовательно, являлось уголовное право ГДР, применявшееся во время совершения упомянутых действий, и их приговоры, в принципе, соответствуют тем, которые предусмотрены соответствующими положениями законодательства ГДР</w:t>
      </w:r>
      <w:r>
        <w:rPr>
          <w:rFonts w:ascii="Times New Roman" w:hAnsi="Times New Roman" w:cs="Times New Roman"/>
          <w:bCs/>
          <w:sz w:val="28"/>
          <w:szCs w:val="28"/>
        </w:rPr>
        <w:t>.</w:t>
      </w:r>
    </w:p>
    <w:p w:rsidR="00A03834" w:rsidRPr="00201CC0" w:rsidRDefault="00A8309B" w:rsidP="00201CC0">
      <w:pPr>
        <w:jc w:val="both"/>
        <w:rPr>
          <w:rFonts w:ascii="Times New Roman" w:hAnsi="Times New Roman" w:cs="Times New Roman"/>
          <w:sz w:val="28"/>
          <w:szCs w:val="28"/>
        </w:rPr>
      </w:pPr>
      <w:r w:rsidRPr="00A03834">
        <w:rPr>
          <w:rFonts w:ascii="Times New Roman" w:hAnsi="Times New Roman" w:cs="Times New Roman"/>
          <w:bCs/>
          <w:sz w:val="28"/>
          <w:szCs w:val="28"/>
        </w:rPr>
        <w:t>Однако заявители утверждали, что они действовали в соответствии с правом ГДР и, кроме того, никогда не прес</w:t>
      </w:r>
      <w:r>
        <w:rPr>
          <w:rFonts w:ascii="Times New Roman" w:hAnsi="Times New Roman" w:cs="Times New Roman"/>
          <w:bCs/>
          <w:sz w:val="28"/>
          <w:szCs w:val="28"/>
        </w:rPr>
        <w:t>ледовались в ГДР</w:t>
      </w:r>
      <w:r w:rsidRPr="00A03834">
        <w:rPr>
          <w:rFonts w:ascii="Times New Roman" w:hAnsi="Times New Roman" w:cs="Times New Roman"/>
          <w:bCs/>
          <w:sz w:val="28"/>
          <w:szCs w:val="28"/>
        </w:rPr>
        <w:t>.</w:t>
      </w:r>
      <w:r>
        <w:rPr>
          <w:rFonts w:ascii="Times New Roman" w:hAnsi="Times New Roman" w:cs="Times New Roman"/>
          <w:bCs/>
          <w:sz w:val="28"/>
          <w:szCs w:val="28"/>
        </w:rPr>
        <w:t xml:space="preserve"> </w:t>
      </w:r>
      <w:r w:rsidRPr="00A03834">
        <w:rPr>
          <w:rFonts w:ascii="Times New Roman" w:hAnsi="Times New Roman" w:cs="Times New Roman"/>
          <w:bCs/>
          <w:sz w:val="28"/>
          <w:szCs w:val="28"/>
        </w:rPr>
        <w:t xml:space="preserve">Так как термин </w:t>
      </w:r>
      <w:r>
        <w:rPr>
          <w:rFonts w:ascii="Times New Roman" w:hAnsi="Times New Roman" w:cs="Times New Roman"/>
          <w:bCs/>
          <w:sz w:val="28"/>
          <w:szCs w:val="28"/>
        </w:rPr>
        <w:lastRenderedPageBreak/>
        <w:t>«право»</w:t>
      </w:r>
      <w:r w:rsidRPr="00A03834">
        <w:rPr>
          <w:rFonts w:ascii="Times New Roman" w:hAnsi="Times New Roman" w:cs="Times New Roman"/>
          <w:bCs/>
          <w:sz w:val="28"/>
          <w:szCs w:val="28"/>
        </w:rPr>
        <w:t xml:space="preserve"> в пункте 1 Статьи 7 Конвенции включает как писаное, так и неписаное право, Суд первоначально должен </w:t>
      </w:r>
      <w:r>
        <w:rPr>
          <w:rFonts w:ascii="Times New Roman" w:hAnsi="Times New Roman" w:cs="Times New Roman"/>
          <w:bCs/>
          <w:sz w:val="28"/>
          <w:szCs w:val="28"/>
        </w:rPr>
        <w:t xml:space="preserve">был </w:t>
      </w:r>
      <w:r w:rsidRPr="00A03834">
        <w:rPr>
          <w:rFonts w:ascii="Times New Roman" w:hAnsi="Times New Roman" w:cs="Times New Roman"/>
          <w:bCs/>
          <w:sz w:val="28"/>
          <w:szCs w:val="28"/>
        </w:rPr>
        <w:t>рассмотреть соответствующие нормы писан</w:t>
      </w:r>
      <w:r>
        <w:rPr>
          <w:rFonts w:ascii="Times New Roman" w:hAnsi="Times New Roman" w:cs="Times New Roman"/>
          <w:bCs/>
          <w:sz w:val="28"/>
          <w:szCs w:val="28"/>
        </w:rPr>
        <w:t>ого права ГДР, а уже потом изучи</w:t>
      </w:r>
      <w:r w:rsidRPr="00A03834">
        <w:rPr>
          <w:rFonts w:ascii="Times New Roman" w:hAnsi="Times New Roman" w:cs="Times New Roman"/>
          <w:bCs/>
          <w:sz w:val="28"/>
          <w:szCs w:val="28"/>
        </w:rPr>
        <w:t>ть вопр</w:t>
      </w:r>
      <w:r>
        <w:rPr>
          <w:rFonts w:ascii="Times New Roman" w:hAnsi="Times New Roman" w:cs="Times New Roman"/>
          <w:bCs/>
          <w:sz w:val="28"/>
          <w:szCs w:val="28"/>
        </w:rPr>
        <w:t>ос о том, соответствовало</w:t>
      </w:r>
      <w:r w:rsidRPr="00A03834">
        <w:rPr>
          <w:rFonts w:ascii="Times New Roman" w:hAnsi="Times New Roman" w:cs="Times New Roman"/>
          <w:bCs/>
          <w:sz w:val="28"/>
          <w:szCs w:val="28"/>
        </w:rPr>
        <w:t xml:space="preserve"> ли толкование этих норм немецкими судами пункту 1 Статьи 7.</w:t>
      </w:r>
    </w:p>
    <w:p w:rsidR="00A03834" w:rsidRDefault="00A03834" w:rsidP="00A03834">
      <w:pPr>
        <w:jc w:val="both"/>
        <w:rPr>
          <w:rFonts w:ascii="Times New Roman" w:hAnsi="Times New Roman" w:cs="Times New Roman"/>
          <w:bCs/>
          <w:sz w:val="28"/>
          <w:szCs w:val="28"/>
        </w:rPr>
      </w:pPr>
      <w:bookmarkStart w:id="34" w:name="sub_30121"/>
      <w:r w:rsidRPr="00A03834">
        <w:rPr>
          <w:rFonts w:ascii="Times New Roman" w:hAnsi="Times New Roman" w:cs="Times New Roman"/>
          <w:bCs/>
          <w:sz w:val="28"/>
          <w:szCs w:val="28"/>
        </w:rPr>
        <w:t> </w:t>
      </w:r>
      <w:r w:rsidR="00A8309B">
        <w:rPr>
          <w:rFonts w:ascii="Times New Roman" w:hAnsi="Times New Roman" w:cs="Times New Roman"/>
          <w:bCs/>
          <w:sz w:val="28"/>
          <w:szCs w:val="28"/>
        </w:rPr>
        <w:t xml:space="preserve">Европейский Суд обратил внимание, что </w:t>
      </w:r>
      <w:r w:rsidR="00A8309B" w:rsidRPr="00A03834">
        <w:rPr>
          <w:rFonts w:ascii="Times New Roman" w:hAnsi="Times New Roman" w:cs="Times New Roman"/>
          <w:bCs/>
          <w:sz w:val="28"/>
          <w:szCs w:val="28"/>
        </w:rPr>
        <w:t xml:space="preserve">раздел 17(2) Закона о народной полиции и раздел 27 (2) Закона о государственных границах </w:t>
      </w:r>
      <w:r w:rsidR="00A8309B">
        <w:rPr>
          <w:rFonts w:ascii="Times New Roman" w:hAnsi="Times New Roman" w:cs="Times New Roman"/>
          <w:bCs/>
          <w:sz w:val="28"/>
          <w:szCs w:val="28"/>
        </w:rPr>
        <w:t xml:space="preserve">бывшей ГДР </w:t>
      </w:r>
      <w:r w:rsidR="00A8309B" w:rsidRPr="00A03834">
        <w:rPr>
          <w:rFonts w:ascii="Times New Roman" w:hAnsi="Times New Roman" w:cs="Times New Roman"/>
          <w:bCs/>
          <w:sz w:val="28"/>
          <w:szCs w:val="28"/>
        </w:rPr>
        <w:t xml:space="preserve">оправдывали использование </w:t>
      </w:r>
      <w:r w:rsidR="00A8309B">
        <w:rPr>
          <w:rFonts w:ascii="Times New Roman" w:hAnsi="Times New Roman" w:cs="Times New Roman"/>
          <w:bCs/>
          <w:sz w:val="28"/>
          <w:szCs w:val="28"/>
        </w:rPr>
        <w:t>огнестрельного оружия «</w:t>
      </w:r>
      <w:r w:rsidR="00A8309B" w:rsidRPr="00A03834">
        <w:rPr>
          <w:rFonts w:ascii="Times New Roman" w:hAnsi="Times New Roman" w:cs="Times New Roman"/>
          <w:bCs/>
          <w:sz w:val="28"/>
          <w:szCs w:val="28"/>
        </w:rPr>
        <w:t>для предупреждения неминуемого совершения или продолжения совершения правонарушения, которое представляет собой в данных обстоят</w:t>
      </w:r>
      <w:r w:rsidR="00A8309B">
        <w:rPr>
          <w:rFonts w:ascii="Times New Roman" w:hAnsi="Times New Roman" w:cs="Times New Roman"/>
          <w:bCs/>
          <w:sz w:val="28"/>
          <w:szCs w:val="28"/>
        </w:rPr>
        <w:t xml:space="preserve">ельствах серьезное преступление». </w:t>
      </w:r>
      <w:r w:rsidR="00A8309B" w:rsidRPr="00A03834">
        <w:rPr>
          <w:rFonts w:ascii="Times New Roman" w:hAnsi="Times New Roman" w:cs="Times New Roman"/>
          <w:bCs/>
          <w:sz w:val="28"/>
          <w:szCs w:val="28"/>
        </w:rPr>
        <w:t>Термину "серьезное преступление" было дано определение в § 1</w:t>
      </w:r>
      <w:r w:rsidR="00A8309B">
        <w:rPr>
          <w:rFonts w:ascii="Times New Roman" w:hAnsi="Times New Roman" w:cs="Times New Roman"/>
          <w:bCs/>
          <w:sz w:val="28"/>
          <w:szCs w:val="28"/>
        </w:rPr>
        <w:t xml:space="preserve"> статьи 213 Уголовного кодекса: когда оно «</w:t>
      </w:r>
      <w:r w:rsidR="00A8309B" w:rsidRPr="00A03834">
        <w:rPr>
          <w:rFonts w:ascii="Times New Roman" w:hAnsi="Times New Roman" w:cs="Times New Roman"/>
          <w:bCs/>
          <w:sz w:val="28"/>
          <w:szCs w:val="28"/>
        </w:rPr>
        <w:t xml:space="preserve">ставило под </w:t>
      </w:r>
      <w:r w:rsidR="00A8309B">
        <w:rPr>
          <w:rFonts w:ascii="Times New Roman" w:hAnsi="Times New Roman" w:cs="Times New Roman"/>
          <w:bCs/>
          <w:sz w:val="28"/>
          <w:szCs w:val="28"/>
        </w:rPr>
        <w:t>угрозу жизнь или здоровье людей», когда оно «</w:t>
      </w:r>
      <w:r w:rsidR="00A8309B" w:rsidRPr="00A03834">
        <w:rPr>
          <w:rFonts w:ascii="Times New Roman" w:hAnsi="Times New Roman" w:cs="Times New Roman"/>
          <w:bCs/>
          <w:sz w:val="28"/>
          <w:szCs w:val="28"/>
        </w:rPr>
        <w:t>совершалось с использованием огнестрельного оружия или с использован</w:t>
      </w:r>
      <w:r w:rsidR="00A8309B">
        <w:rPr>
          <w:rFonts w:ascii="Times New Roman" w:hAnsi="Times New Roman" w:cs="Times New Roman"/>
          <w:bCs/>
          <w:sz w:val="28"/>
          <w:szCs w:val="28"/>
        </w:rPr>
        <w:t>ием опасных средств или методов», когда оно «</w:t>
      </w:r>
      <w:r w:rsidR="00A8309B" w:rsidRPr="00A03834">
        <w:rPr>
          <w:rFonts w:ascii="Times New Roman" w:hAnsi="Times New Roman" w:cs="Times New Roman"/>
          <w:bCs/>
          <w:sz w:val="28"/>
          <w:szCs w:val="28"/>
        </w:rPr>
        <w:t>сове</w:t>
      </w:r>
      <w:r w:rsidR="00A8309B">
        <w:rPr>
          <w:rFonts w:ascii="Times New Roman" w:hAnsi="Times New Roman" w:cs="Times New Roman"/>
          <w:bCs/>
          <w:sz w:val="28"/>
          <w:szCs w:val="28"/>
        </w:rPr>
        <w:t>ршалось с особой интенсивностью» или когда оно «</w:t>
      </w:r>
      <w:r w:rsidR="00A8309B" w:rsidRPr="00A03834">
        <w:rPr>
          <w:rFonts w:ascii="Times New Roman" w:hAnsi="Times New Roman" w:cs="Times New Roman"/>
          <w:bCs/>
          <w:sz w:val="28"/>
          <w:szCs w:val="28"/>
        </w:rPr>
        <w:t>соверш</w:t>
      </w:r>
      <w:r w:rsidR="00A8309B">
        <w:rPr>
          <w:rFonts w:ascii="Times New Roman" w:hAnsi="Times New Roman" w:cs="Times New Roman"/>
          <w:bCs/>
          <w:sz w:val="28"/>
          <w:szCs w:val="28"/>
        </w:rPr>
        <w:t>алось совместно с другими»</w:t>
      </w:r>
      <w:r w:rsidR="00A8309B" w:rsidRPr="00A03834">
        <w:rPr>
          <w:rFonts w:ascii="Times New Roman" w:hAnsi="Times New Roman" w:cs="Times New Roman"/>
          <w:bCs/>
          <w:sz w:val="28"/>
          <w:szCs w:val="28"/>
        </w:rPr>
        <w:t>.</w:t>
      </w:r>
    </w:p>
    <w:p w:rsidR="00E8795F" w:rsidRPr="00A03834" w:rsidRDefault="00E8795F" w:rsidP="00A03834">
      <w:pPr>
        <w:jc w:val="both"/>
        <w:rPr>
          <w:rFonts w:ascii="Times New Roman" w:hAnsi="Times New Roman" w:cs="Times New Roman"/>
          <w:bCs/>
          <w:sz w:val="28"/>
          <w:szCs w:val="28"/>
        </w:rPr>
      </w:pPr>
      <w:r>
        <w:rPr>
          <w:rFonts w:ascii="Times New Roman" w:hAnsi="Times New Roman" w:cs="Times New Roman"/>
          <w:bCs/>
          <w:sz w:val="28"/>
          <w:szCs w:val="28"/>
        </w:rPr>
        <w:t xml:space="preserve">Наряду с этими положениями, </w:t>
      </w:r>
      <w:r w:rsidRPr="00A03834">
        <w:rPr>
          <w:rFonts w:ascii="Times New Roman" w:hAnsi="Times New Roman" w:cs="Times New Roman"/>
          <w:bCs/>
          <w:sz w:val="28"/>
          <w:szCs w:val="28"/>
        </w:rPr>
        <w:t>которые явно выдержаны в духе принципа пропорциональности</w:t>
      </w:r>
      <w:r>
        <w:rPr>
          <w:rFonts w:ascii="Times New Roman" w:hAnsi="Times New Roman" w:cs="Times New Roman"/>
          <w:bCs/>
          <w:sz w:val="28"/>
          <w:szCs w:val="28"/>
        </w:rPr>
        <w:t>, следует также учитывать нормы Конституции ГДР, предусматривающие, помимо прочего, что «л</w:t>
      </w:r>
      <w:r w:rsidRPr="00A03834">
        <w:rPr>
          <w:rFonts w:ascii="Times New Roman" w:hAnsi="Times New Roman" w:cs="Times New Roman"/>
          <w:bCs/>
          <w:sz w:val="28"/>
          <w:szCs w:val="28"/>
        </w:rPr>
        <w:t>ичность и свобода каждого гражданина Германской Демократической Республики неприкосновенны</w:t>
      </w:r>
      <w:r>
        <w:rPr>
          <w:rFonts w:ascii="Times New Roman" w:hAnsi="Times New Roman" w:cs="Times New Roman"/>
          <w:bCs/>
          <w:sz w:val="28"/>
          <w:szCs w:val="28"/>
        </w:rPr>
        <w:t>».</w:t>
      </w:r>
    </w:p>
    <w:p w:rsidR="00A03834" w:rsidRDefault="00A03834" w:rsidP="00A03834">
      <w:pPr>
        <w:jc w:val="both"/>
        <w:rPr>
          <w:rFonts w:ascii="Times New Roman" w:hAnsi="Times New Roman" w:cs="Times New Roman"/>
          <w:bCs/>
          <w:sz w:val="28"/>
          <w:szCs w:val="28"/>
        </w:rPr>
      </w:pPr>
      <w:r w:rsidRPr="00A03834">
        <w:rPr>
          <w:rFonts w:ascii="Times New Roman" w:hAnsi="Times New Roman" w:cs="Times New Roman"/>
          <w:bCs/>
          <w:sz w:val="28"/>
          <w:szCs w:val="28"/>
        </w:rPr>
        <w:t> </w:t>
      </w:r>
      <w:r w:rsidR="00E8795F" w:rsidRPr="00A03834">
        <w:rPr>
          <w:rFonts w:ascii="Times New Roman" w:hAnsi="Times New Roman" w:cs="Times New Roman"/>
          <w:bCs/>
          <w:sz w:val="28"/>
          <w:szCs w:val="28"/>
        </w:rPr>
        <w:t>В данном случае германские суды осудили заявителей по причине того, что они несут ответственность за гибель ряда лиц, которые пытались пересечь границу между двумя германскими государствами, часто используя очень примитивные средства, например лестницы. Эти лица были в большинстве случаев очень молоды (самому молодому было 18, а четырем другим - только 20), они не были вооружены, не представляли угрозы для кого-либо, и их единственная цель заключалась в том, чтобы покинуть пределы ГДР, так как в то время простым гражданам сделать это легально было почти невозможно</w:t>
      </w:r>
      <w:r w:rsidR="00E8795F">
        <w:rPr>
          <w:rFonts w:ascii="Times New Roman" w:hAnsi="Times New Roman" w:cs="Times New Roman"/>
          <w:bCs/>
          <w:sz w:val="28"/>
          <w:szCs w:val="28"/>
        </w:rPr>
        <w:t>.</w:t>
      </w:r>
      <w:r w:rsidR="00E8795F" w:rsidRPr="00E8795F">
        <w:rPr>
          <w:rFonts w:ascii="Times New Roman" w:hAnsi="Times New Roman" w:cs="Times New Roman"/>
          <w:bCs/>
          <w:sz w:val="28"/>
          <w:szCs w:val="28"/>
        </w:rPr>
        <w:t xml:space="preserve"> </w:t>
      </w:r>
      <w:r w:rsidR="00E8795F" w:rsidRPr="00A03834">
        <w:rPr>
          <w:rFonts w:ascii="Times New Roman" w:hAnsi="Times New Roman" w:cs="Times New Roman"/>
          <w:bCs/>
          <w:sz w:val="28"/>
          <w:szCs w:val="28"/>
        </w:rPr>
        <w:t>Следовательно, их попытки пересечь границу, хотя это и было запрещено законодательством ГДР, не могли классифицироваться как серьезные преступления, так как ни один из этих случаев не подпадает под категорию серьезных правонарушений, как они определены § 3 статьи 213 Уголовного кодекса ГДР.</w:t>
      </w:r>
    </w:p>
    <w:p w:rsidR="00E8795F" w:rsidRDefault="00E8795F" w:rsidP="00A03834">
      <w:pPr>
        <w:jc w:val="both"/>
        <w:rPr>
          <w:rFonts w:ascii="Times New Roman" w:hAnsi="Times New Roman" w:cs="Times New Roman"/>
          <w:bCs/>
          <w:sz w:val="28"/>
          <w:szCs w:val="28"/>
        </w:rPr>
      </w:pPr>
      <w:r>
        <w:rPr>
          <w:rFonts w:ascii="Times New Roman" w:hAnsi="Times New Roman" w:cs="Times New Roman"/>
          <w:bCs/>
          <w:sz w:val="28"/>
          <w:szCs w:val="28"/>
        </w:rPr>
        <w:t xml:space="preserve">Поэтому ЕСПЧ пришел к выводу, что </w:t>
      </w:r>
      <w:r w:rsidRPr="00A03834">
        <w:rPr>
          <w:rFonts w:ascii="Times New Roman" w:hAnsi="Times New Roman" w:cs="Times New Roman"/>
          <w:bCs/>
          <w:sz w:val="28"/>
          <w:szCs w:val="28"/>
        </w:rPr>
        <w:t>осуждение заявителей германским судами, которые толковали приведенные выше положения и применяли их в отношении рассматриваемых дел, на первый взгляд, не представляется произвольным или противоречащим пункту 1 Статьи 7 Конвенции.</w:t>
      </w:r>
    </w:p>
    <w:p w:rsidR="00E8795F" w:rsidRDefault="00E8795F" w:rsidP="00A03834">
      <w:pPr>
        <w:jc w:val="both"/>
        <w:rPr>
          <w:rFonts w:ascii="Times New Roman" w:hAnsi="Times New Roman" w:cs="Times New Roman"/>
          <w:bCs/>
          <w:sz w:val="28"/>
          <w:szCs w:val="28"/>
        </w:rPr>
      </w:pPr>
      <w:r>
        <w:rPr>
          <w:rFonts w:ascii="Times New Roman" w:hAnsi="Times New Roman" w:cs="Times New Roman"/>
          <w:bCs/>
          <w:sz w:val="28"/>
          <w:szCs w:val="28"/>
        </w:rPr>
        <w:t xml:space="preserve">Что же касается оснований для возможного оправдания заявителей, вытекающих из правоприменительной практики ГДР, то Суд отметил, что </w:t>
      </w:r>
      <w:r w:rsidR="005F3644" w:rsidRPr="00A03834">
        <w:rPr>
          <w:rFonts w:ascii="Times New Roman" w:hAnsi="Times New Roman" w:cs="Times New Roman"/>
          <w:bCs/>
          <w:sz w:val="28"/>
          <w:szCs w:val="28"/>
        </w:rPr>
        <w:t xml:space="preserve">никто из заявителей </w:t>
      </w:r>
      <w:r w:rsidR="005F3644">
        <w:rPr>
          <w:rFonts w:ascii="Times New Roman" w:hAnsi="Times New Roman" w:cs="Times New Roman"/>
          <w:bCs/>
          <w:sz w:val="28"/>
          <w:szCs w:val="28"/>
        </w:rPr>
        <w:t xml:space="preserve">действительно не преследовался за свои деяния </w:t>
      </w:r>
      <w:r w:rsidR="005F3644" w:rsidRPr="00A03834">
        <w:rPr>
          <w:rFonts w:ascii="Times New Roman" w:hAnsi="Times New Roman" w:cs="Times New Roman"/>
          <w:bCs/>
          <w:sz w:val="28"/>
          <w:szCs w:val="28"/>
        </w:rPr>
        <w:t>в ГДР. Это было вызвано противоречием между принципами, заложенными в Конституции ГДР и ее законодательстве</w:t>
      </w:r>
      <w:r w:rsidR="005F3644">
        <w:rPr>
          <w:rFonts w:ascii="Times New Roman" w:hAnsi="Times New Roman" w:cs="Times New Roman"/>
          <w:bCs/>
          <w:sz w:val="28"/>
          <w:szCs w:val="28"/>
        </w:rPr>
        <w:t>, с одной стороны</w:t>
      </w:r>
      <w:r w:rsidR="005F3644" w:rsidRPr="00A03834">
        <w:rPr>
          <w:rFonts w:ascii="Times New Roman" w:hAnsi="Times New Roman" w:cs="Times New Roman"/>
          <w:bCs/>
          <w:sz w:val="28"/>
          <w:szCs w:val="28"/>
        </w:rPr>
        <w:t xml:space="preserve">, и репрессивной </w:t>
      </w:r>
      <w:r w:rsidR="005F3644" w:rsidRPr="00A03834">
        <w:rPr>
          <w:rFonts w:ascii="Times New Roman" w:hAnsi="Times New Roman" w:cs="Times New Roman"/>
          <w:bCs/>
          <w:sz w:val="28"/>
          <w:szCs w:val="28"/>
        </w:rPr>
        <w:lastRenderedPageBreak/>
        <w:t>практикой режима охраны границы в ГДР и приказами, издаваемыми в целях охраны границы, с другой.</w:t>
      </w:r>
      <w:r w:rsidR="005F3644">
        <w:rPr>
          <w:rFonts w:ascii="Times New Roman" w:hAnsi="Times New Roman" w:cs="Times New Roman"/>
          <w:bCs/>
          <w:sz w:val="28"/>
          <w:szCs w:val="28"/>
        </w:rPr>
        <w:t xml:space="preserve"> </w:t>
      </w:r>
    </w:p>
    <w:p w:rsidR="00E8795F" w:rsidRDefault="005F3644" w:rsidP="00A03834">
      <w:pPr>
        <w:jc w:val="both"/>
        <w:rPr>
          <w:rFonts w:ascii="Times New Roman" w:hAnsi="Times New Roman" w:cs="Times New Roman"/>
          <w:bCs/>
          <w:sz w:val="28"/>
          <w:szCs w:val="28"/>
        </w:rPr>
      </w:pPr>
      <w:r>
        <w:rPr>
          <w:rFonts w:ascii="Times New Roman" w:hAnsi="Times New Roman" w:cs="Times New Roman"/>
          <w:bCs/>
          <w:sz w:val="28"/>
          <w:szCs w:val="28"/>
        </w:rPr>
        <w:t>Суд счел</w:t>
      </w:r>
      <w:r w:rsidRPr="00A03834">
        <w:rPr>
          <w:rFonts w:ascii="Times New Roman" w:hAnsi="Times New Roman" w:cs="Times New Roman"/>
          <w:bCs/>
          <w:sz w:val="28"/>
          <w:szCs w:val="28"/>
        </w:rPr>
        <w:t>, что использование противопехотных мин и систем автоматической стрельбы, принимая во внимание их автоматическое действие независимо от цели, по которой ведется стрельба, а также категоричный х</w:t>
      </w:r>
      <w:r>
        <w:rPr>
          <w:rFonts w:ascii="Times New Roman" w:hAnsi="Times New Roman" w:cs="Times New Roman"/>
          <w:bCs/>
          <w:sz w:val="28"/>
          <w:szCs w:val="28"/>
        </w:rPr>
        <w:t>арактер приказов пограничникам «</w:t>
      </w:r>
      <w:r w:rsidRPr="00A03834">
        <w:rPr>
          <w:rFonts w:ascii="Times New Roman" w:hAnsi="Times New Roman" w:cs="Times New Roman"/>
          <w:bCs/>
          <w:sz w:val="28"/>
          <w:szCs w:val="28"/>
        </w:rPr>
        <w:t>уничтожать наруш</w:t>
      </w:r>
      <w:r>
        <w:rPr>
          <w:rFonts w:ascii="Times New Roman" w:hAnsi="Times New Roman" w:cs="Times New Roman"/>
          <w:bCs/>
          <w:sz w:val="28"/>
          <w:szCs w:val="28"/>
        </w:rPr>
        <w:t>ителей границы и защищать границу любой ценой»</w:t>
      </w:r>
      <w:r w:rsidRPr="00A03834">
        <w:rPr>
          <w:rFonts w:ascii="Times New Roman" w:hAnsi="Times New Roman" w:cs="Times New Roman"/>
          <w:bCs/>
          <w:sz w:val="28"/>
          <w:szCs w:val="28"/>
        </w:rPr>
        <w:t>, вопиющим</w:t>
      </w:r>
      <w:r>
        <w:rPr>
          <w:rFonts w:ascii="Times New Roman" w:hAnsi="Times New Roman" w:cs="Times New Roman"/>
          <w:bCs/>
          <w:sz w:val="28"/>
          <w:szCs w:val="28"/>
        </w:rPr>
        <w:t xml:space="preserve"> образом нарушали</w:t>
      </w:r>
      <w:r w:rsidRPr="00A03834">
        <w:rPr>
          <w:rFonts w:ascii="Times New Roman" w:hAnsi="Times New Roman" w:cs="Times New Roman"/>
          <w:bCs/>
          <w:sz w:val="28"/>
          <w:szCs w:val="28"/>
        </w:rPr>
        <w:t xml:space="preserve"> основные права, п</w:t>
      </w:r>
      <w:r>
        <w:rPr>
          <w:rFonts w:ascii="Times New Roman" w:hAnsi="Times New Roman" w:cs="Times New Roman"/>
          <w:bCs/>
          <w:sz w:val="28"/>
          <w:szCs w:val="28"/>
        </w:rPr>
        <w:t xml:space="preserve">редусмотренные в </w:t>
      </w:r>
      <w:r w:rsidRPr="00A03834">
        <w:rPr>
          <w:rFonts w:ascii="Times New Roman" w:hAnsi="Times New Roman" w:cs="Times New Roman"/>
          <w:bCs/>
          <w:sz w:val="28"/>
          <w:szCs w:val="28"/>
        </w:rPr>
        <w:t xml:space="preserve">Конституции ГДР, которые были существенным </w:t>
      </w:r>
      <w:proofErr w:type="gramStart"/>
      <w:r w:rsidRPr="00A03834">
        <w:rPr>
          <w:rFonts w:ascii="Times New Roman" w:hAnsi="Times New Roman" w:cs="Times New Roman"/>
          <w:bCs/>
          <w:sz w:val="28"/>
          <w:szCs w:val="28"/>
        </w:rPr>
        <w:t>образом</w:t>
      </w:r>
      <w:proofErr w:type="gramEnd"/>
      <w:r w:rsidRPr="00A03834">
        <w:rPr>
          <w:rFonts w:ascii="Times New Roman" w:hAnsi="Times New Roman" w:cs="Times New Roman"/>
          <w:bCs/>
          <w:sz w:val="28"/>
          <w:szCs w:val="28"/>
        </w:rPr>
        <w:t xml:space="preserve"> подтверждены Уголовным кодексом ГДР</w:t>
      </w:r>
      <w:r>
        <w:rPr>
          <w:rFonts w:ascii="Times New Roman" w:hAnsi="Times New Roman" w:cs="Times New Roman"/>
          <w:bCs/>
          <w:sz w:val="28"/>
          <w:szCs w:val="28"/>
        </w:rPr>
        <w:t>, Законом о народной полиции и Законом</w:t>
      </w:r>
      <w:r w:rsidRPr="00A03834">
        <w:rPr>
          <w:rFonts w:ascii="Times New Roman" w:hAnsi="Times New Roman" w:cs="Times New Roman"/>
          <w:bCs/>
          <w:sz w:val="28"/>
          <w:szCs w:val="28"/>
        </w:rPr>
        <w:t xml:space="preserve"> о гос</w:t>
      </w:r>
      <w:r>
        <w:rPr>
          <w:rFonts w:ascii="Times New Roman" w:hAnsi="Times New Roman" w:cs="Times New Roman"/>
          <w:bCs/>
          <w:sz w:val="28"/>
          <w:szCs w:val="28"/>
        </w:rPr>
        <w:t>ударственных границах</w:t>
      </w:r>
      <w:r w:rsidRPr="00A03834">
        <w:rPr>
          <w:rFonts w:ascii="Times New Roman" w:hAnsi="Times New Roman" w:cs="Times New Roman"/>
          <w:bCs/>
          <w:sz w:val="28"/>
          <w:szCs w:val="28"/>
        </w:rPr>
        <w:t>. Такая правоприменительная практика также являлась нарушением прав человека и других международных обязательс</w:t>
      </w:r>
      <w:r>
        <w:rPr>
          <w:rFonts w:ascii="Times New Roman" w:hAnsi="Times New Roman" w:cs="Times New Roman"/>
          <w:bCs/>
          <w:sz w:val="28"/>
          <w:szCs w:val="28"/>
        </w:rPr>
        <w:t>тв ГДР, которая</w:t>
      </w:r>
      <w:r w:rsidRPr="00A03834">
        <w:rPr>
          <w:rFonts w:ascii="Times New Roman" w:hAnsi="Times New Roman" w:cs="Times New Roman"/>
          <w:bCs/>
          <w:sz w:val="28"/>
          <w:szCs w:val="28"/>
        </w:rPr>
        <w:t xml:space="preserve"> ратифицировала Международный пакт о гражданских и политических правах, в котором прямо признается право на жизнь и на свободу передвижения</w:t>
      </w:r>
      <w:r>
        <w:rPr>
          <w:rFonts w:ascii="Times New Roman" w:hAnsi="Times New Roman" w:cs="Times New Roman"/>
          <w:bCs/>
          <w:sz w:val="28"/>
          <w:szCs w:val="28"/>
        </w:rPr>
        <w:t>.</w:t>
      </w:r>
    </w:p>
    <w:p w:rsidR="005F3644" w:rsidRDefault="005F3644" w:rsidP="00A03834">
      <w:pPr>
        <w:jc w:val="both"/>
        <w:rPr>
          <w:rFonts w:ascii="Times New Roman" w:hAnsi="Times New Roman" w:cs="Times New Roman"/>
          <w:bCs/>
          <w:sz w:val="28"/>
          <w:szCs w:val="28"/>
        </w:rPr>
      </w:pPr>
      <w:r>
        <w:rPr>
          <w:rFonts w:ascii="Times New Roman" w:hAnsi="Times New Roman" w:cs="Times New Roman"/>
          <w:bCs/>
          <w:sz w:val="28"/>
          <w:szCs w:val="28"/>
        </w:rPr>
        <w:t xml:space="preserve">Суд отметил, что </w:t>
      </w:r>
      <w:r w:rsidRPr="00A03834">
        <w:rPr>
          <w:rFonts w:ascii="Times New Roman" w:hAnsi="Times New Roman" w:cs="Times New Roman"/>
          <w:bCs/>
          <w:sz w:val="28"/>
          <w:szCs w:val="28"/>
        </w:rPr>
        <w:t>заявители не отрицали наличия приказа открывать огонь, который он</w:t>
      </w:r>
      <w:r w:rsidR="006A1EA5">
        <w:rPr>
          <w:rFonts w:ascii="Times New Roman" w:hAnsi="Times New Roman" w:cs="Times New Roman"/>
          <w:bCs/>
          <w:sz w:val="28"/>
          <w:szCs w:val="28"/>
        </w:rPr>
        <w:t xml:space="preserve">и сами дали пограничникам, и </w:t>
      </w:r>
      <w:r w:rsidRPr="00A03834">
        <w:rPr>
          <w:rFonts w:ascii="Times New Roman" w:hAnsi="Times New Roman" w:cs="Times New Roman"/>
          <w:bCs/>
          <w:sz w:val="28"/>
          <w:szCs w:val="28"/>
        </w:rPr>
        <w:t xml:space="preserve">последовавшую за этим практику, за которую они были осуждены. Однако, согласно общим принципам </w:t>
      </w:r>
      <w:proofErr w:type="gramStart"/>
      <w:r w:rsidRPr="00A03834">
        <w:rPr>
          <w:rFonts w:ascii="Times New Roman" w:hAnsi="Times New Roman" w:cs="Times New Roman"/>
          <w:bCs/>
          <w:sz w:val="28"/>
          <w:szCs w:val="28"/>
        </w:rPr>
        <w:t>права, обвиняемые не имеют</w:t>
      </w:r>
      <w:proofErr w:type="gramEnd"/>
      <w:r w:rsidRPr="00A03834">
        <w:rPr>
          <w:rFonts w:ascii="Times New Roman" w:hAnsi="Times New Roman" w:cs="Times New Roman"/>
          <w:bCs/>
          <w:sz w:val="28"/>
          <w:szCs w:val="28"/>
        </w:rPr>
        <w:t xml:space="preserve"> права оправдывать поведение, которое вызвало их осуждение, простой демонстрацией того, что такое поведение действительно имело место и поэтому представляло собой практику.</w:t>
      </w:r>
    </w:p>
    <w:p w:rsidR="005F3644" w:rsidRPr="00A03834" w:rsidRDefault="005F3644" w:rsidP="00A03834">
      <w:pPr>
        <w:jc w:val="both"/>
        <w:rPr>
          <w:rFonts w:ascii="Times New Roman" w:hAnsi="Times New Roman" w:cs="Times New Roman"/>
          <w:bCs/>
          <w:sz w:val="28"/>
          <w:szCs w:val="28"/>
        </w:rPr>
      </w:pPr>
      <w:r>
        <w:rPr>
          <w:rFonts w:ascii="Times New Roman" w:hAnsi="Times New Roman" w:cs="Times New Roman"/>
          <w:bCs/>
          <w:sz w:val="28"/>
          <w:szCs w:val="28"/>
        </w:rPr>
        <w:t xml:space="preserve">Оценивая аргументы сторон о предсказуемости осуждения, Европейский Суд указал, что </w:t>
      </w:r>
      <w:r w:rsidRPr="00A03834">
        <w:rPr>
          <w:rFonts w:ascii="Times New Roman" w:hAnsi="Times New Roman" w:cs="Times New Roman"/>
          <w:bCs/>
          <w:sz w:val="28"/>
          <w:szCs w:val="28"/>
        </w:rPr>
        <w:t>несоответствие законодательства ГДР практике государства в немалой степени являлось результатом деятельности самих заявителей. Занимая очень высокие посты в государственном аппарате, они явно не могли не иметь представления о Конституции ГДР и законодательстве ГДР или о международных обязательствах страны и критике ее режима охраны границы, которая звучала в международных кругах</w:t>
      </w:r>
      <w:r>
        <w:rPr>
          <w:rFonts w:ascii="Times New Roman" w:hAnsi="Times New Roman" w:cs="Times New Roman"/>
          <w:bCs/>
          <w:sz w:val="28"/>
          <w:szCs w:val="28"/>
        </w:rPr>
        <w:t>.</w:t>
      </w:r>
      <w:r w:rsidRPr="005F3644">
        <w:rPr>
          <w:rFonts w:ascii="Times New Roman" w:hAnsi="Times New Roman" w:cs="Times New Roman"/>
          <w:bCs/>
          <w:sz w:val="28"/>
          <w:szCs w:val="28"/>
        </w:rPr>
        <w:t xml:space="preserve"> </w:t>
      </w:r>
      <w:r w:rsidRPr="00A03834">
        <w:rPr>
          <w:rFonts w:ascii="Times New Roman" w:hAnsi="Times New Roman" w:cs="Times New Roman"/>
          <w:bCs/>
          <w:sz w:val="28"/>
          <w:szCs w:val="28"/>
        </w:rPr>
        <w:t>Более того, они сами осуществляли или поддерживали этот реж</w:t>
      </w:r>
      <w:r>
        <w:rPr>
          <w:rFonts w:ascii="Times New Roman" w:hAnsi="Times New Roman" w:cs="Times New Roman"/>
          <w:bCs/>
          <w:sz w:val="28"/>
          <w:szCs w:val="28"/>
        </w:rPr>
        <w:t xml:space="preserve">им, дополняя законы </w:t>
      </w:r>
      <w:r w:rsidRPr="00A03834">
        <w:rPr>
          <w:rFonts w:ascii="Times New Roman" w:hAnsi="Times New Roman" w:cs="Times New Roman"/>
          <w:bCs/>
          <w:sz w:val="28"/>
          <w:szCs w:val="28"/>
        </w:rPr>
        <w:t>секретными приказами и служебными инструкциями об укреплении и совершенствовании установок по защите границы и о применении огнестрельного оружия.</w:t>
      </w:r>
      <w:r w:rsidRPr="005F3644">
        <w:rPr>
          <w:rFonts w:ascii="Times New Roman" w:hAnsi="Times New Roman" w:cs="Times New Roman"/>
          <w:bCs/>
          <w:sz w:val="28"/>
          <w:szCs w:val="28"/>
        </w:rPr>
        <w:t xml:space="preserve"> </w:t>
      </w:r>
      <w:r w:rsidRPr="00A03834">
        <w:rPr>
          <w:rFonts w:ascii="Times New Roman" w:hAnsi="Times New Roman" w:cs="Times New Roman"/>
          <w:bCs/>
          <w:sz w:val="28"/>
          <w:szCs w:val="28"/>
        </w:rPr>
        <w:t>Поэтому заявители несут прямую ответственность за положение, которое сложилось на границе между двумя германскими государствами с начала 1960-х годов до разрушения Берлинской стены в 1989 году.</w:t>
      </w:r>
    </w:p>
    <w:p w:rsidR="00A03834" w:rsidRDefault="00A03834" w:rsidP="00A03834">
      <w:pPr>
        <w:jc w:val="both"/>
        <w:rPr>
          <w:rFonts w:ascii="Times New Roman" w:hAnsi="Times New Roman" w:cs="Times New Roman"/>
          <w:bCs/>
          <w:sz w:val="28"/>
          <w:szCs w:val="28"/>
        </w:rPr>
      </w:pPr>
      <w:r w:rsidRPr="00A03834">
        <w:rPr>
          <w:rFonts w:ascii="Times New Roman" w:hAnsi="Times New Roman" w:cs="Times New Roman"/>
          <w:bCs/>
          <w:sz w:val="28"/>
          <w:szCs w:val="28"/>
        </w:rPr>
        <w:t> </w:t>
      </w:r>
      <w:r w:rsidR="005F3644">
        <w:rPr>
          <w:rFonts w:ascii="Times New Roman" w:hAnsi="Times New Roman" w:cs="Times New Roman"/>
          <w:bCs/>
          <w:sz w:val="28"/>
          <w:szCs w:val="28"/>
        </w:rPr>
        <w:t>Суд подчеркнул</w:t>
      </w:r>
      <w:r w:rsidR="005F3644" w:rsidRPr="00A03834">
        <w:rPr>
          <w:rFonts w:ascii="Times New Roman" w:hAnsi="Times New Roman" w:cs="Times New Roman"/>
          <w:bCs/>
          <w:sz w:val="28"/>
          <w:szCs w:val="28"/>
        </w:rPr>
        <w:t xml:space="preserve">, что для государства, руководствующегося верховенством права, является законным возбуждение уголовных дел против лиц, которые совершили </w:t>
      </w:r>
      <w:r w:rsidR="005F3644">
        <w:rPr>
          <w:rFonts w:ascii="Times New Roman" w:hAnsi="Times New Roman" w:cs="Times New Roman"/>
          <w:bCs/>
          <w:sz w:val="28"/>
          <w:szCs w:val="28"/>
        </w:rPr>
        <w:t>преступления при прежнем режиме. Т</w:t>
      </w:r>
      <w:r w:rsidR="005F3644" w:rsidRPr="00A03834">
        <w:rPr>
          <w:rFonts w:ascii="Times New Roman" w:hAnsi="Times New Roman" w:cs="Times New Roman"/>
          <w:bCs/>
          <w:sz w:val="28"/>
          <w:szCs w:val="28"/>
        </w:rPr>
        <w:t>очно так же и суды та</w:t>
      </w:r>
      <w:r w:rsidR="005F3644">
        <w:rPr>
          <w:rFonts w:ascii="Times New Roman" w:hAnsi="Times New Roman" w:cs="Times New Roman"/>
          <w:bCs/>
          <w:sz w:val="28"/>
          <w:szCs w:val="28"/>
        </w:rPr>
        <w:t xml:space="preserve">кого государства </w:t>
      </w:r>
      <w:r w:rsidR="005F3644" w:rsidRPr="00A03834">
        <w:rPr>
          <w:rFonts w:ascii="Times New Roman" w:hAnsi="Times New Roman" w:cs="Times New Roman"/>
          <w:bCs/>
          <w:sz w:val="28"/>
          <w:szCs w:val="28"/>
        </w:rPr>
        <w:t>не могут подвергаться критике за применение и толкование правовых положений, действовавших во время совершения каких-либо действий, в свете принципов, которыми руководствуется каждое правовое государство.</w:t>
      </w:r>
    </w:p>
    <w:p w:rsidR="00994C95" w:rsidRDefault="00994C95" w:rsidP="00A03834">
      <w:pPr>
        <w:jc w:val="both"/>
        <w:rPr>
          <w:rFonts w:ascii="Times New Roman" w:hAnsi="Times New Roman" w:cs="Times New Roman"/>
          <w:bCs/>
          <w:sz w:val="28"/>
          <w:szCs w:val="28"/>
        </w:rPr>
      </w:pPr>
      <w:r>
        <w:rPr>
          <w:rFonts w:ascii="Times New Roman" w:hAnsi="Times New Roman" w:cs="Times New Roman"/>
          <w:bCs/>
          <w:sz w:val="28"/>
          <w:szCs w:val="28"/>
        </w:rPr>
        <w:t xml:space="preserve">В этой связи Суд напомнил, что </w:t>
      </w:r>
      <w:r w:rsidRPr="00A03834">
        <w:rPr>
          <w:rFonts w:ascii="Times New Roman" w:hAnsi="Times New Roman" w:cs="Times New Roman"/>
          <w:bCs/>
          <w:sz w:val="28"/>
          <w:szCs w:val="28"/>
        </w:rPr>
        <w:t xml:space="preserve">парламент ГДР, избранный демократическим путем в 1990 году, недвусмысленно потребовал от </w:t>
      </w:r>
      <w:r w:rsidRPr="00A03834">
        <w:rPr>
          <w:rFonts w:ascii="Times New Roman" w:hAnsi="Times New Roman" w:cs="Times New Roman"/>
          <w:bCs/>
          <w:sz w:val="28"/>
          <w:szCs w:val="28"/>
        </w:rPr>
        <w:lastRenderedPageBreak/>
        <w:t>германских законодателей обеспечить уголовное преследование за неправомерные действия, которые совершала СЕПГ</w:t>
      </w:r>
      <w:r>
        <w:rPr>
          <w:rFonts w:ascii="Times New Roman" w:hAnsi="Times New Roman" w:cs="Times New Roman"/>
          <w:bCs/>
          <w:sz w:val="28"/>
          <w:szCs w:val="28"/>
        </w:rPr>
        <w:t xml:space="preserve">. </w:t>
      </w:r>
    </w:p>
    <w:p w:rsidR="00994C95" w:rsidRPr="00A03834" w:rsidRDefault="00994C95" w:rsidP="00A03834">
      <w:pPr>
        <w:jc w:val="both"/>
        <w:rPr>
          <w:rFonts w:ascii="Times New Roman" w:hAnsi="Times New Roman" w:cs="Times New Roman"/>
          <w:bCs/>
          <w:sz w:val="28"/>
          <w:szCs w:val="28"/>
        </w:rPr>
      </w:pPr>
      <w:r>
        <w:rPr>
          <w:rFonts w:ascii="Times New Roman" w:hAnsi="Times New Roman" w:cs="Times New Roman"/>
          <w:bCs/>
          <w:sz w:val="28"/>
          <w:szCs w:val="28"/>
        </w:rPr>
        <w:t xml:space="preserve">Суд пришел к выводу, что </w:t>
      </w:r>
      <w:r w:rsidRPr="00A03834">
        <w:rPr>
          <w:rFonts w:ascii="Times New Roman" w:hAnsi="Times New Roman" w:cs="Times New Roman"/>
          <w:bCs/>
          <w:sz w:val="28"/>
          <w:szCs w:val="28"/>
        </w:rPr>
        <w:t xml:space="preserve">государственная практика вроде политики охраны границы ГДР, которая вопиющим образом нарушает права человека и прежде </w:t>
      </w:r>
      <w:proofErr w:type="gramStart"/>
      <w:r w:rsidRPr="00A03834">
        <w:rPr>
          <w:rFonts w:ascii="Times New Roman" w:hAnsi="Times New Roman" w:cs="Times New Roman"/>
          <w:bCs/>
          <w:sz w:val="28"/>
          <w:szCs w:val="28"/>
        </w:rPr>
        <w:t>всего</w:t>
      </w:r>
      <w:proofErr w:type="gramEnd"/>
      <w:r w:rsidRPr="00A03834">
        <w:rPr>
          <w:rFonts w:ascii="Times New Roman" w:hAnsi="Times New Roman" w:cs="Times New Roman"/>
          <w:bCs/>
          <w:sz w:val="28"/>
          <w:szCs w:val="28"/>
        </w:rPr>
        <w:t xml:space="preserve"> право на жизнь, являющееся высшей ценностью в международной иерархии прав человека, не может быть оправдана на основании пункта 1 Статьи 7 Конвенции. Такая практика, лишившая законодательство, на которое она должна была опираться, содержания и навязанная всем органам ГДР, включая ее судебные органы, </w:t>
      </w:r>
      <w:r>
        <w:rPr>
          <w:rFonts w:ascii="Times New Roman" w:hAnsi="Times New Roman" w:cs="Times New Roman"/>
          <w:bCs/>
          <w:sz w:val="28"/>
          <w:szCs w:val="28"/>
        </w:rPr>
        <w:t>не может характеризоваться как «право»</w:t>
      </w:r>
      <w:r w:rsidRPr="00A03834">
        <w:rPr>
          <w:rFonts w:ascii="Times New Roman" w:hAnsi="Times New Roman" w:cs="Times New Roman"/>
          <w:bCs/>
          <w:sz w:val="28"/>
          <w:szCs w:val="28"/>
        </w:rPr>
        <w:t xml:space="preserve"> по смыслу Статьи 7 Конвенции.</w:t>
      </w:r>
      <w:r>
        <w:rPr>
          <w:rFonts w:ascii="Times New Roman" w:hAnsi="Times New Roman" w:cs="Times New Roman"/>
          <w:bCs/>
          <w:sz w:val="28"/>
          <w:szCs w:val="28"/>
        </w:rPr>
        <w:t xml:space="preserve"> </w:t>
      </w:r>
    </w:p>
    <w:p w:rsidR="00A03834" w:rsidRDefault="00A03834" w:rsidP="00A03834">
      <w:pPr>
        <w:jc w:val="both"/>
        <w:rPr>
          <w:rFonts w:ascii="Times New Roman" w:hAnsi="Times New Roman" w:cs="Times New Roman"/>
          <w:bCs/>
          <w:sz w:val="28"/>
          <w:szCs w:val="28"/>
        </w:rPr>
      </w:pPr>
      <w:r w:rsidRPr="00A03834">
        <w:rPr>
          <w:rFonts w:ascii="Times New Roman" w:hAnsi="Times New Roman" w:cs="Times New Roman"/>
          <w:bCs/>
          <w:sz w:val="28"/>
          <w:szCs w:val="28"/>
        </w:rPr>
        <w:t> </w:t>
      </w:r>
      <w:bookmarkStart w:id="35" w:name="sub_89"/>
      <w:r w:rsidR="00994C95" w:rsidRPr="00A03834">
        <w:rPr>
          <w:rFonts w:ascii="Times New Roman" w:hAnsi="Times New Roman" w:cs="Times New Roman"/>
          <w:bCs/>
          <w:sz w:val="28"/>
          <w:szCs w:val="28"/>
        </w:rPr>
        <w:t>Учитывая все перечисленн</w:t>
      </w:r>
      <w:r w:rsidR="00994C95">
        <w:rPr>
          <w:rFonts w:ascii="Times New Roman" w:hAnsi="Times New Roman" w:cs="Times New Roman"/>
          <w:bCs/>
          <w:sz w:val="28"/>
          <w:szCs w:val="28"/>
        </w:rPr>
        <w:t>ые выше соображения, Суд счел</w:t>
      </w:r>
      <w:r w:rsidR="00994C95" w:rsidRPr="00A03834">
        <w:rPr>
          <w:rFonts w:ascii="Times New Roman" w:hAnsi="Times New Roman" w:cs="Times New Roman"/>
          <w:bCs/>
          <w:sz w:val="28"/>
          <w:szCs w:val="28"/>
        </w:rPr>
        <w:t>, что во время их совершения действия заявителей представляли собой правонарушения, определенные с достаточной степенью доступности и предсказуемости в праве ГДР.</w:t>
      </w:r>
      <w:bookmarkEnd w:id="35"/>
    </w:p>
    <w:p w:rsidR="00994C95" w:rsidRDefault="00994C95" w:rsidP="00A03834">
      <w:pPr>
        <w:jc w:val="both"/>
        <w:rPr>
          <w:rFonts w:ascii="Times New Roman" w:hAnsi="Times New Roman" w:cs="Times New Roman"/>
          <w:bCs/>
          <w:sz w:val="28"/>
          <w:szCs w:val="28"/>
        </w:rPr>
      </w:pPr>
      <w:r>
        <w:rPr>
          <w:rFonts w:ascii="Times New Roman" w:hAnsi="Times New Roman" w:cs="Times New Roman"/>
          <w:bCs/>
          <w:sz w:val="28"/>
          <w:szCs w:val="28"/>
        </w:rPr>
        <w:t xml:space="preserve">Кроме того, Европейский Суд отдельно исследовал вопрос соответствия действий заявителей международно-правовым нормам, упоминание о которых также содержит статья 7 Конвенции. Ссылаясь на Всеобщую декларацию прав человека и Пакт о гражданских и политических правах, Суд подчеркнул, что </w:t>
      </w:r>
      <w:r w:rsidRPr="00A03834">
        <w:rPr>
          <w:rFonts w:ascii="Times New Roman" w:hAnsi="Times New Roman" w:cs="Times New Roman"/>
          <w:bCs/>
          <w:sz w:val="28"/>
          <w:szCs w:val="28"/>
        </w:rPr>
        <w:t>право на жизнь является неотъемлемым правом людей и представляет собой высшую ценность в иерархии прав человека.</w:t>
      </w:r>
      <w:r>
        <w:rPr>
          <w:rFonts w:ascii="Times New Roman" w:hAnsi="Times New Roman" w:cs="Times New Roman"/>
          <w:bCs/>
          <w:sz w:val="28"/>
          <w:szCs w:val="28"/>
        </w:rPr>
        <w:t xml:space="preserve"> При этом ЕСПЧ указал, что действия заявителей не могут быть оправданы и с точки зрения пункта 2 статьи 2 Конвенции, так как </w:t>
      </w:r>
      <w:r w:rsidRPr="00A03834">
        <w:rPr>
          <w:rFonts w:ascii="Times New Roman" w:hAnsi="Times New Roman" w:cs="Times New Roman"/>
          <w:bCs/>
          <w:sz w:val="28"/>
          <w:szCs w:val="28"/>
        </w:rPr>
        <w:t>гибель перебежчиков ни в коей мере не была результатом применения силы, кот</w:t>
      </w:r>
      <w:r>
        <w:rPr>
          <w:rFonts w:ascii="Times New Roman" w:hAnsi="Times New Roman" w:cs="Times New Roman"/>
          <w:bCs/>
          <w:sz w:val="28"/>
          <w:szCs w:val="28"/>
        </w:rPr>
        <w:t xml:space="preserve">орое было </w:t>
      </w:r>
      <w:r w:rsidRPr="00A03834">
        <w:rPr>
          <w:rFonts w:ascii="Times New Roman" w:hAnsi="Times New Roman" w:cs="Times New Roman"/>
          <w:bCs/>
          <w:sz w:val="28"/>
          <w:szCs w:val="28"/>
        </w:rPr>
        <w:t>абсолютно необходимым</w:t>
      </w:r>
      <w:r>
        <w:rPr>
          <w:rFonts w:ascii="Times New Roman" w:hAnsi="Times New Roman" w:cs="Times New Roman"/>
          <w:bCs/>
          <w:sz w:val="28"/>
          <w:szCs w:val="28"/>
        </w:rPr>
        <w:t>.</w:t>
      </w:r>
    </w:p>
    <w:p w:rsidR="00994C95" w:rsidRDefault="00994C95" w:rsidP="00A03834">
      <w:pPr>
        <w:jc w:val="both"/>
        <w:rPr>
          <w:rFonts w:ascii="Times New Roman" w:hAnsi="Times New Roman" w:cs="Times New Roman"/>
          <w:bCs/>
          <w:sz w:val="28"/>
          <w:szCs w:val="28"/>
        </w:rPr>
      </w:pPr>
      <w:r>
        <w:rPr>
          <w:rFonts w:ascii="Times New Roman" w:hAnsi="Times New Roman" w:cs="Times New Roman"/>
          <w:bCs/>
          <w:sz w:val="28"/>
          <w:szCs w:val="28"/>
        </w:rPr>
        <w:t>Аналогичный вывод судьи сделали и относительно возможного оправдания де</w:t>
      </w:r>
      <w:r w:rsidR="00795816">
        <w:rPr>
          <w:rFonts w:ascii="Times New Roman" w:hAnsi="Times New Roman" w:cs="Times New Roman"/>
          <w:bCs/>
          <w:sz w:val="28"/>
          <w:szCs w:val="28"/>
        </w:rPr>
        <w:t xml:space="preserve">йствий заявителей с точки зрения пункта 2 статьи 2 Протокола № 4 Конвенции (право на свободу передвижения). Как указал Суд, </w:t>
      </w:r>
      <w:r w:rsidR="00795816" w:rsidRPr="00A03834">
        <w:rPr>
          <w:rFonts w:ascii="Times New Roman" w:hAnsi="Times New Roman" w:cs="Times New Roman"/>
          <w:bCs/>
          <w:sz w:val="28"/>
          <w:szCs w:val="28"/>
        </w:rPr>
        <w:t>способ, которым ГДР ввела в практику запрет на выезд своих граждан за ее пределы и наказывала за его нарушение, находится в противоречии с еще одним правом, гарантированным Пактом, а именно, правом на жизнь</w:t>
      </w:r>
      <w:r w:rsidR="00795816">
        <w:rPr>
          <w:rFonts w:ascii="Times New Roman" w:hAnsi="Times New Roman" w:cs="Times New Roman"/>
          <w:bCs/>
          <w:sz w:val="28"/>
          <w:szCs w:val="28"/>
        </w:rPr>
        <w:t>.</w:t>
      </w:r>
    </w:p>
    <w:p w:rsidR="00994C95" w:rsidRDefault="00795816" w:rsidP="00A03834">
      <w:pPr>
        <w:jc w:val="both"/>
        <w:rPr>
          <w:rFonts w:ascii="Times New Roman" w:hAnsi="Times New Roman" w:cs="Times New Roman"/>
          <w:bCs/>
          <w:sz w:val="28"/>
          <w:szCs w:val="28"/>
        </w:rPr>
      </w:pPr>
      <w:r>
        <w:rPr>
          <w:rFonts w:ascii="Times New Roman" w:hAnsi="Times New Roman" w:cs="Times New Roman"/>
          <w:bCs/>
          <w:sz w:val="28"/>
          <w:szCs w:val="28"/>
        </w:rPr>
        <w:t xml:space="preserve">Суду также необходимо было высказаться относительно ответственности ГДР как государства и личной ответственности заявителей, поскольку последние утверждали, что именно государство должно отвечать за сложившуюся в нем практику. Суд вновь отметил, что </w:t>
      </w:r>
      <w:r w:rsidRPr="00A03834">
        <w:rPr>
          <w:rFonts w:ascii="Times New Roman" w:hAnsi="Times New Roman" w:cs="Times New Roman"/>
          <w:bCs/>
          <w:sz w:val="28"/>
          <w:szCs w:val="28"/>
        </w:rPr>
        <w:t xml:space="preserve">государственная правоприменительная практика </w:t>
      </w:r>
      <w:r>
        <w:rPr>
          <w:rFonts w:ascii="Times New Roman" w:hAnsi="Times New Roman" w:cs="Times New Roman"/>
          <w:bCs/>
          <w:sz w:val="28"/>
          <w:szCs w:val="28"/>
        </w:rPr>
        <w:t xml:space="preserve">в ГДР </w:t>
      </w:r>
      <w:r w:rsidRPr="00A03834">
        <w:rPr>
          <w:rFonts w:ascii="Times New Roman" w:hAnsi="Times New Roman" w:cs="Times New Roman"/>
          <w:bCs/>
          <w:sz w:val="28"/>
          <w:szCs w:val="28"/>
        </w:rPr>
        <w:t>в немалой степени являлась результатом деятельности самих заявителей, которые, будучи политическими лидерами страны, з</w:t>
      </w:r>
      <w:r>
        <w:rPr>
          <w:rFonts w:ascii="Times New Roman" w:hAnsi="Times New Roman" w:cs="Times New Roman"/>
          <w:bCs/>
          <w:sz w:val="28"/>
          <w:szCs w:val="28"/>
        </w:rPr>
        <w:t xml:space="preserve">нали, </w:t>
      </w:r>
      <w:r w:rsidRPr="00A03834">
        <w:rPr>
          <w:rFonts w:ascii="Times New Roman" w:hAnsi="Times New Roman" w:cs="Times New Roman"/>
          <w:bCs/>
          <w:sz w:val="28"/>
          <w:szCs w:val="28"/>
        </w:rPr>
        <w:t>что она нарушала основные права и свободы человека, так как они не могли быть неосведомленными о законодательстве своей страны.</w:t>
      </w:r>
      <w:r w:rsidRPr="00795816">
        <w:rPr>
          <w:rFonts w:ascii="Times New Roman" w:hAnsi="Times New Roman" w:cs="Times New Roman"/>
          <w:bCs/>
          <w:sz w:val="28"/>
          <w:szCs w:val="28"/>
        </w:rPr>
        <w:t xml:space="preserve"> </w:t>
      </w:r>
      <w:r w:rsidRPr="00A03834">
        <w:rPr>
          <w:rFonts w:ascii="Times New Roman" w:hAnsi="Times New Roman" w:cs="Times New Roman"/>
          <w:bCs/>
          <w:sz w:val="28"/>
          <w:szCs w:val="28"/>
        </w:rPr>
        <w:t>Точно т</w:t>
      </w:r>
      <w:r>
        <w:rPr>
          <w:rFonts w:ascii="Times New Roman" w:hAnsi="Times New Roman" w:cs="Times New Roman"/>
          <w:bCs/>
          <w:sz w:val="28"/>
          <w:szCs w:val="28"/>
        </w:rPr>
        <w:t>ак же</w:t>
      </w:r>
      <w:r w:rsidRPr="00A03834">
        <w:rPr>
          <w:rFonts w:ascii="Times New Roman" w:hAnsi="Times New Roman" w:cs="Times New Roman"/>
          <w:bCs/>
          <w:sz w:val="28"/>
          <w:szCs w:val="28"/>
        </w:rPr>
        <w:t xml:space="preserve"> заявители не могли не знать о международных обязательствах, которые взяла на себя ГДР, или о повторявшейся критике ее режима охраны границы, звучавшей в международных кругах.</w:t>
      </w:r>
      <w:r>
        <w:rPr>
          <w:rFonts w:ascii="Times New Roman" w:hAnsi="Times New Roman" w:cs="Times New Roman"/>
          <w:bCs/>
          <w:sz w:val="28"/>
          <w:szCs w:val="28"/>
        </w:rPr>
        <w:t xml:space="preserve"> Следовательно, </w:t>
      </w:r>
      <w:r w:rsidRPr="00A03834">
        <w:rPr>
          <w:rFonts w:ascii="Times New Roman" w:hAnsi="Times New Roman" w:cs="Times New Roman"/>
          <w:bCs/>
          <w:sz w:val="28"/>
          <w:szCs w:val="28"/>
        </w:rPr>
        <w:t>в то время, когда заявители совершали свои действия, последние также представляли собой правонарушения, определенные с достаточной доступностью и предсказуемостью нормами международного права по защите прав человека.</w:t>
      </w:r>
    </w:p>
    <w:p w:rsidR="00795816" w:rsidRPr="00A03834" w:rsidRDefault="00795816" w:rsidP="00A03834">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свете всех этих соображений ЕСПЧ пришел к выводу, что </w:t>
      </w:r>
      <w:r w:rsidRPr="00A03834">
        <w:rPr>
          <w:rFonts w:ascii="Times New Roman" w:hAnsi="Times New Roman" w:cs="Times New Roman"/>
          <w:bCs/>
          <w:sz w:val="28"/>
          <w:szCs w:val="28"/>
        </w:rPr>
        <w:t>осуждение заявителей германскими судами после объединения стра</w:t>
      </w:r>
      <w:r>
        <w:rPr>
          <w:rFonts w:ascii="Times New Roman" w:hAnsi="Times New Roman" w:cs="Times New Roman"/>
          <w:bCs/>
          <w:sz w:val="28"/>
          <w:szCs w:val="28"/>
        </w:rPr>
        <w:t>ны не было нарушением с</w:t>
      </w:r>
      <w:r w:rsidRPr="00A03834">
        <w:rPr>
          <w:rFonts w:ascii="Times New Roman" w:hAnsi="Times New Roman" w:cs="Times New Roman"/>
          <w:bCs/>
          <w:sz w:val="28"/>
          <w:szCs w:val="28"/>
        </w:rPr>
        <w:t>татьи 7 Конвенции.</w:t>
      </w:r>
    </w:p>
    <w:p w:rsidR="00A03834" w:rsidRPr="00A03834" w:rsidRDefault="00A03834" w:rsidP="00A03834">
      <w:pPr>
        <w:jc w:val="both"/>
        <w:rPr>
          <w:rFonts w:ascii="Times New Roman" w:hAnsi="Times New Roman" w:cs="Times New Roman"/>
          <w:bCs/>
          <w:sz w:val="28"/>
          <w:szCs w:val="28"/>
        </w:rPr>
      </w:pPr>
      <w:r w:rsidRPr="00A03834">
        <w:rPr>
          <w:rFonts w:ascii="Times New Roman" w:hAnsi="Times New Roman" w:cs="Times New Roman"/>
          <w:bCs/>
          <w:sz w:val="28"/>
          <w:szCs w:val="28"/>
        </w:rPr>
        <w:t> </w:t>
      </w:r>
    </w:p>
    <w:p w:rsidR="00726164" w:rsidRPr="00795816" w:rsidRDefault="00A03834" w:rsidP="00795816">
      <w:pPr>
        <w:jc w:val="both"/>
        <w:rPr>
          <w:rFonts w:ascii="Times New Roman" w:hAnsi="Times New Roman" w:cs="Times New Roman"/>
          <w:bCs/>
          <w:sz w:val="28"/>
          <w:szCs w:val="28"/>
        </w:rPr>
      </w:pPr>
      <w:r w:rsidRPr="00A03834">
        <w:rPr>
          <w:rFonts w:ascii="Times New Roman" w:hAnsi="Times New Roman" w:cs="Times New Roman"/>
          <w:bCs/>
          <w:sz w:val="28"/>
          <w:szCs w:val="28"/>
        </w:rPr>
        <w:t> </w:t>
      </w:r>
      <w:bookmarkEnd w:id="34"/>
    </w:p>
    <w:p w:rsidR="00B607CA" w:rsidRDefault="0015551F" w:rsidP="00B607CA">
      <w:pPr>
        <w:jc w:val="center"/>
        <w:rPr>
          <w:rFonts w:ascii="Times New Roman" w:hAnsi="Times New Roman" w:cs="Times New Roman"/>
          <w:b/>
          <w:sz w:val="28"/>
          <w:szCs w:val="28"/>
        </w:rPr>
      </w:pPr>
      <w:proofErr w:type="spellStart"/>
      <w:r>
        <w:rPr>
          <w:rFonts w:ascii="Times New Roman" w:hAnsi="Times New Roman" w:cs="Times New Roman"/>
          <w:b/>
          <w:sz w:val="28"/>
          <w:szCs w:val="28"/>
        </w:rPr>
        <w:t>Веебер</w:t>
      </w:r>
      <w:proofErr w:type="spellEnd"/>
      <w:r>
        <w:rPr>
          <w:rFonts w:ascii="Times New Roman" w:hAnsi="Times New Roman" w:cs="Times New Roman"/>
          <w:b/>
          <w:sz w:val="28"/>
          <w:szCs w:val="28"/>
        </w:rPr>
        <w:t xml:space="preserve"> против Эстонии</w:t>
      </w:r>
    </w:p>
    <w:p w:rsidR="0015551F" w:rsidRDefault="0015551F" w:rsidP="00B607CA">
      <w:pPr>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lang w:val="en-US"/>
        </w:rPr>
        <w:t>Veeber</w:t>
      </w:r>
      <w:proofErr w:type="spellEnd"/>
      <w:r w:rsidRPr="007A20CA">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15551F">
        <w:rPr>
          <w:rFonts w:ascii="Times New Roman" w:hAnsi="Times New Roman" w:cs="Times New Roman"/>
          <w:b/>
          <w:sz w:val="28"/>
          <w:szCs w:val="28"/>
        </w:rPr>
        <w:t>.</w:t>
      </w:r>
      <w:proofErr w:type="gramEnd"/>
      <w:r w:rsidRPr="007A20CA">
        <w:rPr>
          <w:rFonts w:ascii="Times New Roman" w:hAnsi="Times New Roman" w:cs="Times New Roman"/>
          <w:b/>
          <w:sz w:val="28"/>
          <w:szCs w:val="28"/>
        </w:rPr>
        <w:t xml:space="preserve"> </w:t>
      </w:r>
      <w:r>
        <w:rPr>
          <w:rFonts w:ascii="Times New Roman" w:hAnsi="Times New Roman" w:cs="Times New Roman"/>
          <w:b/>
          <w:sz w:val="28"/>
          <w:szCs w:val="28"/>
          <w:lang w:val="en-US"/>
        </w:rPr>
        <w:t>Estonia</w:t>
      </w:r>
      <w:r>
        <w:rPr>
          <w:rFonts w:ascii="Times New Roman" w:hAnsi="Times New Roman" w:cs="Times New Roman"/>
          <w:b/>
          <w:sz w:val="28"/>
          <w:szCs w:val="28"/>
        </w:rPr>
        <w:t>)</w:t>
      </w:r>
    </w:p>
    <w:p w:rsidR="0015551F" w:rsidRDefault="0015551F" w:rsidP="00B607CA">
      <w:pPr>
        <w:jc w:val="center"/>
        <w:rPr>
          <w:rFonts w:ascii="Times New Roman" w:hAnsi="Times New Roman" w:cs="Times New Roman"/>
          <w:b/>
          <w:sz w:val="28"/>
          <w:szCs w:val="28"/>
        </w:rPr>
      </w:pPr>
      <w:r>
        <w:rPr>
          <w:rFonts w:ascii="Times New Roman" w:hAnsi="Times New Roman" w:cs="Times New Roman"/>
          <w:b/>
          <w:sz w:val="28"/>
          <w:szCs w:val="28"/>
        </w:rPr>
        <w:t>жалоба № 45771/99</w:t>
      </w:r>
    </w:p>
    <w:p w:rsidR="0015551F" w:rsidRDefault="0015551F" w:rsidP="00B607CA">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21 января 2003 года</w:t>
      </w:r>
    </w:p>
    <w:p w:rsidR="00795816" w:rsidRDefault="00795816" w:rsidP="00B607CA">
      <w:pPr>
        <w:jc w:val="center"/>
        <w:rPr>
          <w:rFonts w:ascii="Times New Roman" w:hAnsi="Times New Roman" w:cs="Times New Roman"/>
          <w:b/>
          <w:sz w:val="28"/>
          <w:szCs w:val="28"/>
        </w:rPr>
      </w:pPr>
    </w:p>
    <w:p w:rsidR="00795816" w:rsidRDefault="00573F77" w:rsidP="00573F77">
      <w:pPr>
        <w:jc w:val="both"/>
        <w:rPr>
          <w:rFonts w:ascii="Times New Roman" w:hAnsi="Times New Roman" w:cs="Times New Roman"/>
          <w:sz w:val="28"/>
          <w:szCs w:val="28"/>
        </w:rPr>
      </w:pPr>
      <w:r>
        <w:rPr>
          <w:rFonts w:ascii="Times New Roman" w:hAnsi="Times New Roman" w:cs="Times New Roman"/>
          <w:sz w:val="28"/>
          <w:szCs w:val="28"/>
        </w:rPr>
        <w:t>Данное дело представляет собой классический случай ретроспективного применения уголовного закона, ухудшающего положени</w:t>
      </w:r>
      <w:r w:rsidR="00FE7098">
        <w:rPr>
          <w:rFonts w:ascii="Times New Roman" w:hAnsi="Times New Roman" w:cs="Times New Roman"/>
          <w:sz w:val="28"/>
          <w:szCs w:val="28"/>
        </w:rPr>
        <w:t>е осужденного. Соответственно, Е</w:t>
      </w:r>
      <w:r>
        <w:rPr>
          <w:rFonts w:ascii="Times New Roman" w:hAnsi="Times New Roman" w:cs="Times New Roman"/>
          <w:sz w:val="28"/>
          <w:szCs w:val="28"/>
        </w:rPr>
        <w:t>вропейскому Суду необходимо было подтвердить ряд своих правовых позиций, касающихся толкования статьи 7 Конвенции. Вопросы, затронутые в данном де</w:t>
      </w:r>
      <w:r w:rsidR="006D2A7E">
        <w:rPr>
          <w:rFonts w:ascii="Times New Roman" w:hAnsi="Times New Roman" w:cs="Times New Roman"/>
          <w:sz w:val="28"/>
          <w:szCs w:val="28"/>
        </w:rPr>
        <w:t>ле, существенно осложнялись длящимся характером противоправного поведения, часть которого до вступления в силу нового закона считалась административным правонарушением, и которое позже было криминализовано.</w:t>
      </w:r>
    </w:p>
    <w:p w:rsidR="00573F77" w:rsidRPr="00573F77" w:rsidRDefault="00573F77" w:rsidP="00573F77">
      <w:pPr>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дела могут быть изложены следующим образом. Заявитель </w:t>
      </w:r>
      <w:r w:rsidRPr="00573F77">
        <w:rPr>
          <w:rFonts w:ascii="Times New Roman" w:hAnsi="Times New Roman" w:cs="Times New Roman"/>
          <w:sz w:val="28"/>
          <w:szCs w:val="28"/>
        </w:rPr>
        <w:t>являлся владельцем и председа</w:t>
      </w:r>
      <w:r>
        <w:rPr>
          <w:rFonts w:ascii="Times New Roman" w:hAnsi="Times New Roman" w:cs="Times New Roman"/>
          <w:sz w:val="28"/>
          <w:szCs w:val="28"/>
        </w:rPr>
        <w:t>телем совета директоров двух эстонских компаний. 4 декабря 1995 года</w:t>
      </w:r>
      <w:r w:rsidRPr="00573F77">
        <w:rPr>
          <w:rFonts w:ascii="Times New Roman" w:hAnsi="Times New Roman" w:cs="Times New Roman"/>
          <w:sz w:val="28"/>
          <w:szCs w:val="28"/>
        </w:rPr>
        <w:t xml:space="preserve"> полиция г. Тарту возбудила против </w:t>
      </w:r>
      <w:r>
        <w:rPr>
          <w:rFonts w:ascii="Times New Roman" w:hAnsi="Times New Roman" w:cs="Times New Roman"/>
          <w:sz w:val="28"/>
          <w:szCs w:val="28"/>
        </w:rPr>
        <w:t xml:space="preserve">него уголовное </w:t>
      </w:r>
      <w:r w:rsidR="00FE7098">
        <w:rPr>
          <w:rFonts w:ascii="Times New Roman" w:hAnsi="Times New Roman" w:cs="Times New Roman"/>
          <w:sz w:val="28"/>
          <w:szCs w:val="28"/>
        </w:rPr>
        <w:t xml:space="preserve">дело </w:t>
      </w:r>
      <w:r w:rsidRPr="00573F77">
        <w:rPr>
          <w:rFonts w:ascii="Times New Roman" w:hAnsi="Times New Roman" w:cs="Times New Roman"/>
          <w:sz w:val="28"/>
          <w:szCs w:val="28"/>
        </w:rPr>
        <w:t>по обвинению в злоупотреблении своим положением</w:t>
      </w:r>
      <w:r>
        <w:rPr>
          <w:rFonts w:ascii="Times New Roman" w:hAnsi="Times New Roman" w:cs="Times New Roman"/>
          <w:sz w:val="28"/>
          <w:szCs w:val="28"/>
        </w:rPr>
        <w:t xml:space="preserve">. Позже </w:t>
      </w:r>
      <w:r w:rsidRPr="00573F77">
        <w:rPr>
          <w:rFonts w:ascii="Times New Roman" w:hAnsi="Times New Roman" w:cs="Times New Roman"/>
          <w:sz w:val="28"/>
          <w:szCs w:val="28"/>
        </w:rPr>
        <w:t>заявителю официально было предъявлено обвинение в злоупотреблении служебным положением, уклонении от уплаты налогов</w:t>
      </w:r>
      <w:r>
        <w:rPr>
          <w:rFonts w:ascii="Times New Roman" w:hAnsi="Times New Roman" w:cs="Times New Roman"/>
          <w:sz w:val="28"/>
          <w:szCs w:val="28"/>
        </w:rPr>
        <w:t>, мошенничестве</w:t>
      </w:r>
      <w:r w:rsidRPr="00573F77">
        <w:rPr>
          <w:rFonts w:ascii="Times New Roman" w:hAnsi="Times New Roman" w:cs="Times New Roman"/>
          <w:sz w:val="28"/>
          <w:szCs w:val="28"/>
        </w:rPr>
        <w:t xml:space="preserve"> и подделке документов</w:t>
      </w:r>
      <w:r>
        <w:rPr>
          <w:rFonts w:ascii="Times New Roman" w:hAnsi="Times New Roman" w:cs="Times New Roman"/>
          <w:sz w:val="28"/>
          <w:szCs w:val="28"/>
        </w:rPr>
        <w:t>.</w:t>
      </w:r>
    </w:p>
    <w:p w:rsidR="00573F77" w:rsidRDefault="00573F77" w:rsidP="00573F77">
      <w:pPr>
        <w:jc w:val="both"/>
        <w:rPr>
          <w:rFonts w:ascii="Times New Roman" w:hAnsi="Times New Roman" w:cs="Times New Roman"/>
          <w:sz w:val="28"/>
          <w:szCs w:val="28"/>
        </w:rPr>
      </w:pPr>
      <w:r>
        <w:rPr>
          <w:rFonts w:ascii="Times New Roman" w:hAnsi="Times New Roman" w:cs="Times New Roman"/>
          <w:sz w:val="28"/>
          <w:szCs w:val="28"/>
        </w:rPr>
        <w:t>7 октября 1996 года</w:t>
      </w:r>
      <w:r w:rsidRPr="00573F77">
        <w:rPr>
          <w:rFonts w:ascii="Times New Roman" w:hAnsi="Times New Roman" w:cs="Times New Roman"/>
          <w:sz w:val="28"/>
          <w:szCs w:val="28"/>
        </w:rPr>
        <w:t xml:space="preserve"> следователи передали заявителю окончательную версию обвинений</w:t>
      </w:r>
      <w:r>
        <w:rPr>
          <w:rFonts w:ascii="Times New Roman" w:hAnsi="Times New Roman" w:cs="Times New Roman"/>
          <w:sz w:val="28"/>
          <w:szCs w:val="28"/>
        </w:rPr>
        <w:t xml:space="preserve">: </w:t>
      </w:r>
      <w:r w:rsidR="007C2A23">
        <w:rPr>
          <w:rFonts w:ascii="Times New Roman" w:hAnsi="Times New Roman" w:cs="Times New Roman"/>
          <w:sz w:val="28"/>
          <w:szCs w:val="28"/>
        </w:rPr>
        <w:t xml:space="preserve">в </w:t>
      </w:r>
      <w:r w:rsidR="007C2A23" w:rsidRPr="00573F77">
        <w:rPr>
          <w:rFonts w:ascii="Times New Roman" w:hAnsi="Times New Roman" w:cs="Times New Roman"/>
          <w:sz w:val="28"/>
          <w:szCs w:val="28"/>
        </w:rPr>
        <w:t xml:space="preserve">соответствии с пунктом 7 статьи 148-1 Уголовного кодекса он был обвинен в умышленном, длительном сокрытии налогооблагаемых сумм в крупном размере и в предоставлении ложной информации о доходах компаний. </w:t>
      </w:r>
      <w:proofErr w:type="gramStart"/>
      <w:r w:rsidR="007C2A23" w:rsidRPr="00573F77">
        <w:rPr>
          <w:rFonts w:ascii="Times New Roman" w:hAnsi="Times New Roman" w:cs="Times New Roman"/>
          <w:sz w:val="28"/>
          <w:szCs w:val="28"/>
        </w:rPr>
        <w:t>Обвинения по данной статье были разбиты на три группы: к первой группе относились пять случаев подлога и подделки документов, совершенных в 1993 и 1994 годах с целью доказательства заключения коммерческих сделок с фиктивными компаниями; ко второй относило</w:t>
      </w:r>
      <w:r w:rsidR="007C2A23">
        <w:rPr>
          <w:rFonts w:ascii="Times New Roman" w:hAnsi="Times New Roman" w:cs="Times New Roman"/>
          <w:sz w:val="28"/>
          <w:szCs w:val="28"/>
        </w:rPr>
        <w:t>сь использование в конце 1994 года и в 1995 году</w:t>
      </w:r>
      <w:r w:rsidR="007C2A23" w:rsidRPr="00573F77">
        <w:rPr>
          <w:rFonts w:ascii="Times New Roman" w:hAnsi="Times New Roman" w:cs="Times New Roman"/>
          <w:sz w:val="28"/>
          <w:szCs w:val="28"/>
        </w:rPr>
        <w:t xml:space="preserve"> фальшивых документов, касавшихся выплаты зараб</w:t>
      </w:r>
      <w:r w:rsidR="007C2A23">
        <w:rPr>
          <w:rFonts w:ascii="Times New Roman" w:hAnsi="Times New Roman" w:cs="Times New Roman"/>
          <w:sz w:val="28"/>
          <w:szCs w:val="28"/>
        </w:rPr>
        <w:t>отной платы</w:t>
      </w:r>
      <w:r w:rsidR="007C2A23" w:rsidRPr="00573F77">
        <w:rPr>
          <w:rFonts w:ascii="Times New Roman" w:hAnsi="Times New Roman" w:cs="Times New Roman"/>
          <w:sz w:val="28"/>
          <w:szCs w:val="28"/>
        </w:rPr>
        <w:t>;</w:t>
      </w:r>
      <w:proofErr w:type="gramEnd"/>
      <w:r w:rsidR="007C2A23" w:rsidRPr="00573F77">
        <w:rPr>
          <w:rFonts w:ascii="Times New Roman" w:hAnsi="Times New Roman" w:cs="Times New Roman"/>
          <w:sz w:val="28"/>
          <w:szCs w:val="28"/>
        </w:rPr>
        <w:t xml:space="preserve"> к третьей относилась </w:t>
      </w:r>
      <w:r w:rsidR="007C2A23">
        <w:rPr>
          <w:rFonts w:ascii="Times New Roman" w:hAnsi="Times New Roman" w:cs="Times New Roman"/>
          <w:sz w:val="28"/>
          <w:szCs w:val="28"/>
        </w:rPr>
        <w:t>подделка договора 12 мая 1995 года</w:t>
      </w:r>
      <w:r w:rsidR="007C2A23" w:rsidRPr="00573F77">
        <w:rPr>
          <w:rFonts w:ascii="Times New Roman" w:hAnsi="Times New Roman" w:cs="Times New Roman"/>
          <w:sz w:val="28"/>
          <w:szCs w:val="28"/>
        </w:rPr>
        <w:t xml:space="preserve"> с целью обойти налоговое законодательство.</w:t>
      </w:r>
    </w:p>
    <w:p w:rsidR="007C2A23" w:rsidRPr="00573F77" w:rsidRDefault="007C2A23" w:rsidP="007C2A23">
      <w:pPr>
        <w:jc w:val="both"/>
        <w:rPr>
          <w:rFonts w:ascii="Times New Roman" w:hAnsi="Times New Roman" w:cs="Times New Roman"/>
          <w:sz w:val="28"/>
          <w:szCs w:val="28"/>
        </w:rPr>
      </w:pPr>
      <w:r>
        <w:rPr>
          <w:rFonts w:ascii="Times New Roman" w:hAnsi="Times New Roman" w:cs="Times New Roman"/>
          <w:sz w:val="28"/>
          <w:szCs w:val="28"/>
        </w:rPr>
        <w:t>13 октября 1997 года</w:t>
      </w:r>
      <w:r w:rsidRPr="00573F77">
        <w:rPr>
          <w:rFonts w:ascii="Times New Roman" w:hAnsi="Times New Roman" w:cs="Times New Roman"/>
          <w:sz w:val="28"/>
          <w:szCs w:val="28"/>
        </w:rPr>
        <w:t xml:space="preserve"> городской суд признал заявителя виновным по всем пунктам обвинения и </w:t>
      </w:r>
      <w:proofErr w:type="gramStart"/>
      <w:r w:rsidRPr="00573F77">
        <w:rPr>
          <w:rFonts w:ascii="Times New Roman" w:hAnsi="Times New Roman" w:cs="Times New Roman"/>
          <w:sz w:val="28"/>
          <w:szCs w:val="28"/>
        </w:rPr>
        <w:t>осудил его к лишению</w:t>
      </w:r>
      <w:proofErr w:type="gramEnd"/>
      <w:r w:rsidRPr="00573F77">
        <w:rPr>
          <w:rFonts w:ascii="Times New Roman" w:hAnsi="Times New Roman" w:cs="Times New Roman"/>
          <w:sz w:val="28"/>
          <w:szCs w:val="28"/>
        </w:rPr>
        <w:t xml:space="preserve"> свободы сроком на три года и шесть месяцев условно с двухлетним испытательным сроком.</w:t>
      </w:r>
    </w:p>
    <w:p w:rsidR="00573F77" w:rsidRDefault="007C2A23" w:rsidP="007C2A23">
      <w:pPr>
        <w:jc w:val="both"/>
        <w:rPr>
          <w:rFonts w:ascii="Times New Roman" w:hAnsi="Times New Roman" w:cs="Times New Roman"/>
          <w:sz w:val="28"/>
          <w:szCs w:val="28"/>
        </w:rPr>
      </w:pPr>
      <w:r w:rsidRPr="00573F77">
        <w:rPr>
          <w:rFonts w:ascii="Times New Roman" w:hAnsi="Times New Roman" w:cs="Times New Roman"/>
          <w:sz w:val="28"/>
          <w:szCs w:val="28"/>
        </w:rPr>
        <w:t xml:space="preserve">Осуждая заявителя </w:t>
      </w:r>
      <w:proofErr w:type="gramStart"/>
      <w:r w:rsidRPr="00573F77">
        <w:rPr>
          <w:rFonts w:ascii="Times New Roman" w:hAnsi="Times New Roman" w:cs="Times New Roman"/>
          <w:sz w:val="28"/>
          <w:szCs w:val="28"/>
        </w:rPr>
        <w:t>по обвинению в уклонении от уплаты налогов в соответствии с пунктом</w:t>
      </w:r>
      <w:proofErr w:type="gramEnd"/>
      <w:r w:rsidRPr="00573F77">
        <w:rPr>
          <w:rFonts w:ascii="Times New Roman" w:hAnsi="Times New Roman" w:cs="Times New Roman"/>
          <w:sz w:val="28"/>
          <w:szCs w:val="28"/>
        </w:rPr>
        <w:t xml:space="preserve"> 7 статьи 148-1 Уголовного кодекса, городской суд отметил, что начало совершения преступных деяний приходилось на третий квартал 1993 года, а последнее преступное деяние началось 12 мая 1995 г</w:t>
      </w:r>
      <w:r>
        <w:rPr>
          <w:rFonts w:ascii="Times New Roman" w:hAnsi="Times New Roman" w:cs="Times New Roman"/>
          <w:sz w:val="28"/>
          <w:szCs w:val="28"/>
        </w:rPr>
        <w:t>ода. Г</w:t>
      </w:r>
      <w:r w:rsidRPr="00573F77">
        <w:rPr>
          <w:rFonts w:ascii="Times New Roman" w:hAnsi="Times New Roman" w:cs="Times New Roman"/>
          <w:sz w:val="28"/>
          <w:szCs w:val="28"/>
        </w:rPr>
        <w:t xml:space="preserve">ородской суд счел, что в действиях заявителя имелся состав длящегося </w:t>
      </w:r>
      <w:r w:rsidRPr="00573F77">
        <w:rPr>
          <w:rFonts w:ascii="Times New Roman" w:hAnsi="Times New Roman" w:cs="Times New Roman"/>
          <w:sz w:val="28"/>
          <w:szCs w:val="28"/>
        </w:rPr>
        <w:lastRenderedPageBreak/>
        <w:t>преступления. Все данные преступные деяния имели элементы одного и того же преступления: они были направлены против государственной налоговой системы, имели одинаковые уголовные последствия, были совершены умышленно и одним и тем же способом, а именно путем подделки документов и представления их в налоговые органы. Городской суд постановил, что совершенные заявителем деяния п</w:t>
      </w:r>
      <w:r w:rsidR="005554CF">
        <w:rPr>
          <w:rFonts w:ascii="Times New Roman" w:hAnsi="Times New Roman" w:cs="Times New Roman"/>
          <w:sz w:val="28"/>
          <w:szCs w:val="28"/>
        </w:rPr>
        <w:t>одпадали под действие пунктов 1-</w:t>
      </w:r>
      <w:r w:rsidRPr="00573F77">
        <w:rPr>
          <w:rFonts w:ascii="Times New Roman" w:hAnsi="Times New Roman" w:cs="Times New Roman"/>
          <w:sz w:val="28"/>
          <w:szCs w:val="28"/>
        </w:rPr>
        <w:t>4 статьи 148-1 Уголовного кодекса. Так как ими был причинен значительный вред, они должны были быть квалифицированы по пункту 7 статьи 148-1. Городской суд подчеркнул, что пункт 7 применялся независимо от того, назначались ли ранее обвиняемому административные взыскания; в подтверждения данной точки зрения городской суд сослался на практику Верховного суда Эстонии</w:t>
      </w:r>
      <w:r>
        <w:rPr>
          <w:rStyle w:val="a5"/>
          <w:rFonts w:ascii="Times New Roman" w:hAnsi="Times New Roman" w:cs="Times New Roman"/>
          <w:sz w:val="28"/>
          <w:szCs w:val="28"/>
        </w:rPr>
        <w:footnoteReference w:id="236"/>
      </w:r>
      <w:r w:rsidRPr="00573F77">
        <w:rPr>
          <w:rFonts w:ascii="Times New Roman" w:hAnsi="Times New Roman" w:cs="Times New Roman"/>
          <w:sz w:val="28"/>
          <w:szCs w:val="28"/>
        </w:rPr>
        <w:t>.</w:t>
      </w:r>
    </w:p>
    <w:p w:rsidR="007C2A23" w:rsidRPr="00573F77" w:rsidRDefault="007C2A23" w:rsidP="007C2A23">
      <w:pPr>
        <w:jc w:val="both"/>
        <w:rPr>
          <w:rFonts w:ascii="Times New Roman" w:hAnsi="Times New Roman" w:cs="Times New Roman"/>
          <w:sz w:val="28"/>
          <w:szCs w:val="28"/>
        </w:rPr>
      </w:pPr>
      <w:r>
        <w:rPr>
          <w:rFonts w:ascii="Times New Roman" w:hAnsi="Times New Roman" w:cs="Times New Roman"/>
          <w:sz w:val="28"/>
          <w:szCs w:val="28"/>
        </w:rPr>
        <w:t>18 октября 1997 года</w:t>
      </w:r>
      <w:r w:rsidRPr="00573F77">
        <w:rPr>
          <w:rFonts w:ascii="Times New Roman" w:hAnsi="Times New Roman" w:cs="Times New Roman"/>
          <w:sz w:val="28"/>
          <w:szCs w:val="28"/>
        </w:rPr>
        <w:t xml:space="preserve"> заявитель подал апелляцию на решение городского суда</w:t>
      </w:r>
      <w:r>
        <w:rPr>
          <w:rFonts w:ascii="Times New Roman" w:hAnsi="Times New Roman" w:cs="Times New Roman"/>
          <w:sz w:val="28"/>
          <w:szCs w:val="28"/>
        </w:rPr>
        <w:t xml:space="preserve"> Тарту в апелляционный суд</w:t>
      </w:r>
      <w:r w:rsidRPr="00573F77">
        <w:rPr>
          <w:rFonts w:ascii="Times New Roman" w:hAnsi="Times New Roman" w:cs="Times New Roman"/>
          <w:sz w:val="28"/>
          <w:szCs w:val="28"/>
        </w:rPr>
        <w:t>. Он утверждал, что, осудив его в соответствии с пунктом 7 статьи 148-1 Уголовного кодекса за совершенные в 1993 и 1994 годах преступления, городской суд ретроспективно применил уголовный закон, так как пункт 7 вступил в силу только 13 января 1995 г</w:t>
      </w:r>
      <w:r>
        <w:rPr>
          <w:rFonts w:ascii="Times New Roman" w:hAnsi="Times New Roman" w:cs="Times New Roman"/>
          <w:sz w:val="28"/>
          <w:szCs w:val="28"/>
        </w:rPr>
        <w:t>ода. До 13 января 1995 года</w:t>
      </w:r>
      <w:r w:rsidRPr="00573F77">
        <w:rPr>
          <w:rFonts w:ascii="Times New Roman" w:hAnsi="Times New Roman" w:cs="Times New Roman"/>
          <w:sz w:val="28"/>
          <w:szCs w:val="28"/>
        </w:rPr>
        <w:t xml:space="preserve"> обвиняемый </w:t>
      </w:r>
      <w:proofErr w:type="gramStart"/>
      <w:r w:rsidRPr="00573F77">
        <w:rPr>
          <w:rFonts w:ascii="Times New Roman" w:hAnsi="Times New Roman" w:cs="Times New Roman"/>
          <w:sz w:val="28"/>
          <w:szCs w:val="28"/>
        </w:rPr>
        <w:t>мог быть</w:t>
      </w:r>
      <w:r>
        <w:rPr>
          <w:rFonts w:ascii="Times New Roman" w:hAnsi="Times New Roman" w:cs="Times New Roman"/>
          <w:sz w:val="28"/>
          <w:szCs w:val="28"/>
        </w:rPr>
        <w:t xml:space="preserve"> осужден по статье 148-1 только</w:t>
      </w:r>
      <w:r w:rsidRPr="00573F77">
        <w:rPr>
          <w:rFonts w:ascii="Times New Roman" w:hAnsi="Times New Roman" w:cs="Times New Roman"/>
          <w:sz w:val="28"/>
          <w:szCs w:val="28"/>
        </w:rPr>
        <w:t xml:space="preserve"> если </w:t>
      </w:r>
      <w:r>
        <w:rPr>
          <w:rFonts w:ascii="Times New Roman" w:hAnsi="Times New Roman" w:cs="Times New Roman"/>
          <w:sz w:val="28"/>
          <w:szCs w:val="28"/>
        </w:rPr>
        <w:t xml:space="preserve">ранее </w:t>
      </w:r>
      <w:r w:rsidRPr="00573F77">
        <w:rPr>
          <w:rFonts w:ascii="Times New Roman" w:hAnsi="Times New Roman" w:cs="Times New Roman"/>
          <w:sz w:val="28"/>
          <w:szCs w:val="28"/>
        </w:rPr>
        <w:t>к нему было</w:t>
      </w:r>
      <w:proofErr w:type="gramEnd"/>
      <w:r w:rsidRPr="00573F77">
        <w:rPr>
          <w:rFonts w:ascii="Times New Roman" w:hAnsi="Times New Roman" w:cs="Times New Roman"/>
          <w:sz w:val="28"/>
          <w:szCs w:val="28"/>
        </w:rPr>
        <w:t xml:space="preserve"> применено административное взыскание за то же деяние или если он имел судимость за такое же преступление.</w:t>
      </w:r>
    </w:p>
    <w:p w:rsidR="00573F77" w:rsidRDefault="007C2A23" w:rsidP="007C2A23">
      <w:pPr>
        <w:jc w:val="both"/>
        <w:rPr>
          <w:rFonts w:ascii="Times New Roman" w:hAnsi="Times New Roman" w:cs="Times New Roman"/>
          <w:sz w:val="28"/>
          <w:szCs w:val="28"/>
        </w:rPr>
      </w:pPr>
      <w:r>
        <w:rPr>
          <w:rFonts w:ascii="Times New Roman" w:hAnsi="Times New Roman" w:cs="Times New Roman"/>
          <w:sz w:val="28"/>
          <w:szCs w:val="28"/>
        </w:rPr>
        <w:t>12 января 1998 года</w:t>
      </w:r>
      <w:r w:rsidRPr="00573F77">
        <w:rPr>
          <w:rFonts w:ascii="Times New Roman" w:hAnsi="Times New Roman" w:cs="Times New Roman"/>
          <w:sz w:val="28"/>
          <w:szCs w:val="28"/>
        </w:rPr>
        <w:t xml:space="preserve"> апелляционный суд Тарту поддержал обвинительный приговор заявителя. Суд счел, что после совершения в 1993 году своего первого преступления заявитель занимался преступной деятельностью вплоть до 1996 года, когда налоговые органы раскрыли совершенные им преступления. Тот факт, что к заявителю не применялись административные взыскания, не имел значения для применения пункта 7 статьи 148-1 Уголовного кодекса, так как преступные деяния были совершены заявителем умышленно. Доказательством преступного умысла являлись осознанное и преднамеренное сокрытие им дел, влекущих за собой наступление налоговой ответственности, а также неуплата им налогов.</w:t>
      </w:r>
    </w:p>
    <w:p w:rsidR="007C2A23" w:rsidRPr="00573F77" w:rsidRDefault="007C2A23" w:rsidP="007C2A23">
      <w:pPr>
        <w:jc w:val="both"/>
        <w:rPr>
          <w:rFonts w:ascii="Times New Roman" w:hAnsi="Times New Roman" w:cs="Times New Roman"/>
          <w:sz w:val="28"/>
          <w:szCs w:val="28"/>
        </w:rPr>
      </w:pPr>
      <w:r>
        <w:rPr>
          <w:rFonts w:ascii="Times New Roman" w:hAnsi="Times New Roman" w:cs="Times New Roman"/>
          <w:sz w:val="28"/>
          <w:szCs w:val="28"/>
        </w:rPr>
        <w:t xml:space="preserve">Заявитель </w:t>
      </w:r>
      <w:r w:rsidRPr="00573F77">
        <w:rPr>
          <w:rFonts w:ascii="Times New Roman" w:hAnsi="Times New Roman" w:cs="Times New Roman"/>
          <w:sz w:val="28"/>
          <w:szCs w:val="28"/>
        </w:rPr>
        <w:t>подал апелляцию по вопросам пра</w:t>
      </w:r>
      <w:r>
        <w:rPr>
          <w:rFonts w:ascii="Times New Roman" w:hAnsi="Times New Roman" w:cs="Times New Roman"/>
          <w:sz w:val="28"/>
          <w:szCs w:val="28"/>
        </w:rPr>
        <w:t xml:space="preserve">ва в Верховный суд </w:t>
      </w:r>
      <w:r w:rsidRPr="00573F77">
        <w:rPr>
          <w:rFonts w:ascii="Times New Roman" w:hAnsi="Times New Roman" w:cs="Times New Roman"/>
          <w:sz w:val="28"/>
          <w:szCs w:val="28"/>
        </w:rPr>
        <w:t>Эстонии, жалуясь на ретроспективное применение соответствующей уголовно-правовой нормы. Также заявитель утверждал, что сокрытие дел, влекущих наступление налоговой ответственности, было не длящимся преступлением, а серией отдельных деяний.</w:t>
      </w:r>
    </w:p>
    <w:p w:rsidR="007C2A23" w:rsidRDefault="007C2A23" w:rsidP="007C2A23">
      <w:pPr>
        <w:jc w:val="both"/>
        <w:rPr>
          <w:rFonts w:ascii="Times New Roman" w:hAnsi="Times New Roman" w:cs="Times New Roman"/>
          <w:sz w:val="28"/>
          <w:szCs w:val="28"/>
        </w:rPr>
      </w:pPr>
      <w:r w:rsidRPr="00573F77">
        <w:rPr>
          <w:rFonts w:ascii="Times New Roman" w:hAnsi="Times New Roman" w:cs="Times New Roman"/>
          <w:sz w:val="28"/>
          <w:szCs w:val="28"/>
        </w:rPr>
        <w:t>В своем П</w:t>
      </w:r>
      <w:r>
        <w:rPr>
          <w:rFonts w:ascii="Times New Roman" w:hAnsi="Times New Roman" w:cs="Times New Roman"/>
          <w:sz w:val="28"/>
          <w:szCs w:val="28"/>
        </w:rPr>
        <w:t>остановлении от 8 апреля 1998 года</w:t>
      </w:r>
      <w:r w:rsidRPr="00573F77">
        <w:rPr>
          <w:rFonts w:ascii="Times New Roman" w:hAnsi="Times New Roman" w:cs="Times New Roman"/>
          <w:sz w:val="28"/>
          <w:szCs w:val="28"/>
        </w:rPr>
        <w:t xml:space="preserve"> Верховный суд Эстонии согласился с мнением апелляционного суда и поддержал обвинительный приговор заявителя. В ответ на вышеуказанный довод заявителя Верховный суд Эстонии отметил, что постоянное и продолжающееся нарушение обязанности декларировать источники своих доходов и платить обязательные налоги являлось устойчивым уголовным состоянием.</w:t>
      </w:r>
    </w:p>
    <w:p w:rsidR="007C2A23" w:rsidRDefault="006D2A7E" w:rsidP="007C2A2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Обращаясь в Европейский Суд, заявитель </w:t>
      </w:r>
      <w:r w:rsidRPr="007C2A23">
        <w:rPr>
          <w:rFonts w:ascii="Times New Roman" w:hAnsi="Times New Roman" w:cs="Times New Roman"/>
          <w:sz w:val="28"/>
          <w:szCs w:val="28"/>
        </w:rPr>
        <w:t>жаловался, что осуждение его в соответствии с уголовным законом, вступившим в</w:t>
      </w:r>
      <w:r>
        <w:rPr>
          <w:rFonts w:ascii="Times New Roman" w:hAnsi="Times New Roman" w:cs="Times New Roman"/>
          <w:sz w:val="28"/>
          <w:szCs w:val="28"/>
        </w:rPr>
        <w:t xml:space="preserve"> силу с 13 января 1995 года</w:t>
      </w:r>
      <w:r w:rsidRPr="007C2A23">
        <w:rPr>
          <w:rFonts w:ascii="Times New Roman" w:hAnsi="Times New Roman" w:cs="Times New Roman"/>
          <w:sz w:val="28"/>
          <w:szCs w:val="28"/>
        </w:rPr>
        <w:t>, за преступления, совершенные в 1993 и 1994 годах, являлось ретроспективным применением уголовного закона, что нарушало пункт 1 статьи 7 Конвенции</w:t>
      </w:r>
      <w:r>
        <w:rPr>
          <w:rFonts w:ascii="Times New Roman" w:hAnsi="Times New Roman" w:cs="Times New Roman"/>
          <w:sz w:val="28"/>
          <w:szCs w:val="28"/>
        </w:rPr>
        <w:t>. Он утверждал, что его деяния до 13 января 1995 года</w:t>
      </w:r>
      <w:r w:rsidRPr="007C2A23">
        <w:rPr>
          <w:rFonts w:ascii="Times New Roman" w:hAnsi="Times New Roman" w:cs="Times New Roman"/>
          <w:sz w:val="28"/>
          <w:szCs w:val="28"/>
        </w:rPr>
        <w:t xml:space="preserve"> не являлись преступными в соответствии с действовавшим в то время законодательством. Он подчеркнул, что в редакции статьи 148-1, действовавшей до 13 я</w:t>
      </w:r>
      <w:r>
        <w:rPr>
          <w:rFonts w:ascii="Times New Roman" w:hAnsi="Times New Roman" w:cs="Times New Roman"/>
          <w:sz w:val="28"/>
          <w:szCs w:val="28"/>
        </w:rPr>
        <w:t>нваря 1995 года</w:t>
      </w:r>
      <w:r w:rsidRPr="007C2A23">
        <w:rPr>
          <w:rFonts w:ascii="Times New Roman" w:hAnsi="Times New Roman" w:cs="Times New Roman"/>
          <w:sz w:val="28"/>
          <w:szCs w:val="28"/>
        </w:rPr>
        <w:t>, наложение административного взыскания за такие же нарушения являлось предварительным условием наступления уголовной ответственности за определенные в данной статье деяния. Таким образом, осуждение его за эти деяния в соответствии с законом о</w:t>
      </w:r>
      <w:r>
        <w:rPr>
          <w:rFonts w:ascii="Times New Roman" w:hAnsi="Times New Roman" w:cs="Times New Roman"/>
          <w:sz w:val="28"/>
          <w:szCs w:val="28"/>
        </w:rPr>
        <w:t>т 13 января 1995 года</w:t>
      </w:r>
      <w:r w:rsidRPr="007C2A23">
        <w:rPr>
          <w:rFonts w:ascii="Times New Roman" w:hAnsi="Times New Roman" w:cs="Times New Roman"/>
          <w:sz w:val="28"/>
          <w:szCs w:val="28"/>
        </w:rPr>
        <w:t xml:space="preserve"> нарушало принцип </w:t>
      </w:r>
      <w:proofErr w:type="spellStart"/>
      <w:r w:rsidRPr="007C2A23">
        <w:rPr>
          <w:rFonts w:ascii="Times New Roman" w:hAnsi="Times New Roman" w:cs="Times New Roman"/>
          <w:sz w:val="28"/>
          <w:szCs w:val="28"/>
        </w:rPr>
        <w:t>nullum</w:t>
      </w:r>
      <w:proofErr w:type="spellEnd"/>
      <w:r w:rsidRPr="007C2A23">
        <w:rPr>
          <w:rFonts w:ascii="Times New Roman" w:hAnsi="Times New Roman" w:cs="Times New Roman"/>
          <w:sz w:val="28"/>
          <w:szCs w:val="28"/>
        </w:rPr>
        <w:t xml:space="preserve"> </w:t>
      </w:r>
      <w:proofErr w:type="spellStart"/>
      <w:r w:rsidRPr="007C2A23">
        <w:rPr>
          <w:rFonts w:ascii="Times New Roman" w:hAnsi="Times New Roman" w:cs="Times New Roman"/>
          <w:sz w:val="28"/>
          <w:szCs w:val="28"/>
        </w:rPr>
        <w:t>crimen</w:t>
      </w:r>
      <w:proofErr w:type="spellEnd"/>
      <w:r w:rsidRPr="007C2A23">
        <w:rPr>
          <w:rFonts w:ascii="Times New Roman" w:hAnsi="Times New Roman" w:cs="Times New Roman"/>
          <w:sz w:val="28"/>
          <w:szCs w:val="28"/>
        </w:rPr>
        <w:t xml:space="preserve"> </w:t>
      </w:r>
      <w:proofErr w:type="spellStart"/>
      <w:r w:rsidRPr="007C2A23">
        <w:rPr>
          <w:rFonts w:ascii="Times New Roman" w:hAnsi="Times New Roman" w:cs="Times New Roman"/>
          <w:sz w:val="28"/>
          <w:szCs w:val="28"/>
        </w:rPr>
        <w:t>sine</w:t>
      </w:r>
      <w:proofErr w:type="spellEnd"/>
      <w:r w:rsidRPr="007C2A23">
        <w:rPr>
          <w:rFonts w:ascii="Times New Roman" w:hAnsi="Times New Roman" w:cs="Times New Roman"/>
          <w:sz w:val="28"/>
          <w:szCs w:val="28"/>
        </w:rPr>
        <w:t xml:space="preserve"> </w:t>
      </w:r>
      <w:proofErr w:type="spellStart"/>
      <w:r w:rsidRPr="007C2A23">
        <w:rPr>
          <w:rFonts w:ascii="Times New Roman" w:hAnsi="Times New Roman" w:cs="Times New Roman"/>
          <w:sz w:val="28"/>
          <w:szCs w:val="28"/>
        </w:rPr>
        <w:t>lege</w:t>
      </w:r>
      <w:proofErr w:type="spellEnd"/>
      <w:r w:rsidRPr="007C2A23">
        <w:rPr>
          <w:rFonts w:ascii="Times New Roman" w:hAnsi="Times New Roman" w:cs="Times New Roman"/>
          <w:sz w:val="28"/>
          <w:szCs w:val="28"/>
        </w:rPr>
        <w:t>.</w:t>
      </w:r>
    </w:p>
    <w:p w:rsidR="005554CF" w:rsidRPr="007C2A23" w:rsidRDefault="005554CF" w:rsidP="005554CF">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эстонские власти </w:t>
      </w:r>
      <w:r w:rsidRPr="007C2A23">
        <w:rPr>
          <w:rFonts w:ascii="Times New Roman" w:hAnsi="Times New Roman" w:cs="Times New Roman"/>
          <w:sz w:val="28"/>
          <w:szCs w:val="28"/>
        </w:rPr>
        <w:t>заметили, что в</w:t>
      </w:r>
      <w:r>
        <w:rPr>
          <w:rFonts w:ascii="Times New Roman" w:hAnsi="Times New Roman" w:cs="Times New Roman"/>
          <w:sz w:val="28"/>
          <w:szCs w:val="28"/>
        </w:rPr>
        <w:t xml:space="preserve"> утвержденном </w:t>
      </w:r>
      <w:r w:rsidRPr="007C2A23">
        <w:rPr>
          <w:rFonts w:ascii="Times New Roman" w:hAnsi="Times New Roman" w:cs="Times New Roman"/>
          <w:sz w:val="28"/>
          <w:szCs w:val="28"/>
        </w:rPr>
        <w:t>обвинительном заключении</w:t>
      </w:r>
      <w:r>
        <w:rPr>
          <w:rFonts w:ascii="Times New Roman" w:hAnsi="Times New Roman" w:cs="Times New Roman"/>
          <w:sz w:val="28"/>
          <w:szCs w:val="28"/>
        </w:rPr>
        <w:t xml:space="preserve"> </w:t>
      </w:r>
      <w:r w:rsidRPr="007C2A23">
        <w:rPr>
          <w:rFonts w:ascii="Times New Roman" w:hAnsi="Times New Roman" w:cs="Times New Roman"/>
          <w:sz w:val="28"/>
          <w:szCs w:val="28"/>
        </w:rPr>
        <w:t>содержались даты совершения инкриминированных ему деяний и основания для квалификации этих деяний в качестве длящегося преступления.</w:t>
      </w:r>
      <w:r>
        <w:rPr>
          <w:rFonts w:ascii="Times New Roman" w:hAnsi="Times New Roman" w:cs="Times New Roman"/>
          <w:sz w:val="28"/>
          <w:szCs w:val="28"/>
        </w:rPr>
        <w:t xml:space="preserve"> </w:t>
      </w:r>
      <w:proofErr w:type="gramStart"/>
      <w:r w:rsidRPr="007C2A23">
        <w:rPr>
          <w:rFonts w:ascii="Times New Roman" w:hAnsi="Times New Roman" w:cs="Times New Roman"/>
          <w:sz w:val="28"/>
          <w:szCs w:val="28"/>
        </w:rPr>
        <w:t>Кроме того, власти Эстонии сослались на применение и толкование пункта 7 статьи 148-1 Уголовного кодекса национальными судами в деле заявителя и на практику Верховного суда Эстонии, в соответствии с которой статья 148-1 применялась ко всем случаям умышленного и продолжающегося уклонения от уплаты налогов, имевших место до принятия поправки, если преступная деятельность продолжалась после вступления ее в силу.</w:t>
      </w:r>
      <w:proofErr w:type="gramEnd"/>
      <w:r w:rsidRPr="007C2A23">
        <w:rPr>
          <w:rFonts w:ascii="Times New Roman" w:hAnsi="Times New Roman" w:cs="Times New Roman"/>
          <w:sz w:val="28"/>
          <w:szCs w:val="28"/>
        </w:rPr>
        <w:t xml:space="preserve"> Национальные суды достаточно подробно объяснили, почему ими было принято решение квалифицировать совершенные заявителем деяния как длящееся преступление, на основании которого он был осужден.</w:t>
      </w:r>
    </w:p>
    <w:p w:rsidR="006D2A7E" w:rsidRDefault="005554CF" w:rsidP="005554CF">
      <w:pPr>
        <w:jc w:val="both"/>
        <w:rPr>
          <w:rFonts w:ascii="Times New Roman" w:hAnsi="Times New Roman" w:cs="Times New Roman"/>
          <w:sz w:val="28"/>
          <w:szCs w:val="28"/>
        </w:rPr>
      </w:pPr>
      <w:r w:rsidRPr="007C2A23">
        <w:rPr>
          <w:rFonts w:ascii="Times New Roman" w:hAnsi="Times New Roman" w:cs="Times New Roman"/>
          <w:sz w:val="28"/>
          <w:szCs w:val="28"/>
        </w:rPr>
        <w:t xml:space="preserve">Суды применяли уголовный закон таким же образом в ряде других дел. Все соответствующие судебные решения были опубликованы и доступны каждому. Таким образом, </w:t>
      </w:r>
      <w:r>
        <w:rPr>
          <w:rFonts w:ascii="Times New Roman" w:hAnsi="Times New Roman" w:cs="Times New Roman"/>
          <w:sz w:val="28"/>
          <w:szCs w:val="28"/>
        </w:rPr>
        <w:t xml:space="preserve">по мнению государства-ответчика, </w:t>
      </w:r>
      <w:r w:rsidRPr="007C2A23">
        <w:rPr>
          <w:rFonts w:ascii="Times New Roman" w:hAnsi="Times New Roman" w:cs="Times New Roman"/>
          <w:sz w:val="28"/>
          <w:szCs w:val="28"/>
        </w:rPr>
        <w:t>применение и толкование статьи 148-1 не превышали пределов разумного предвидения заявителем.</w:t>
      </w:r>
      <w:r>
        <w:rPr>
          <w:rFonts w:ascii="Times New Roman" w:hAnsi="Times New Roman" w:cs="Times New Roman"/>
          <w:sz w:val="28"/>
          <w:szCs w:val="28"/>
        </w:rPr>
        <w:t xml:space="preserve"> Также власти </w:t>
      </w:r>
      <w:r w:rsidRPr="007C2A23">
        <w:rPr>
          <w:rFonts w:ascii="Times New Roman" w:hAnsi="Times New Roman" w:cs="Times New Roman"/>
          <w:sz w:val="28"/>
          <w:szCs w:val="28"/>
        </w:rPr>
        <w:t>подчеркнули, что уклонение от уплаты налогов считалось преступлением и в ранее действовавших редакциях статьи 148-1 Уголовного кодекса.</w:t>
      </w:r>
    </w:p>
    <w:p w:rsidR="005554CF" w:rsidRDefault="005554CF" w:rsidP="005554C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Оценивая аргументы сторон, Европейский Суд напомнил, что </w:t>
      </w:r>
      <w:r w:rsidRPr="007C2A23">
        <w:rPr>
          <w:rFonts w:ascii="Times New Roman" w:hAnsi="Times New Roman" w:cs="Times New Roman"/>
          <w:sz w:val="28"/>
          <w:szCs w:val="28"/>
        </w:rPr>
        <w:t>статья 7 Конвенции не ограничивается запрещением ретроспективного применения уголовного закона во вред обвиняемому: в ней также содержатся в более общей форме принцип, согласно которому только закон устанавливает преступность деяния и наказание (</w:t>
      </w:r>
      <w:proofErr w:type="spellStart"/>
      <w:r w:rsidRPr="007C2A23">
        <w:rPr>
          <w:rFonts w:ascii="Times New Roman" w:hAnsi="Times New Roman" w:cs="Times New Roman"/>
          <w:sz w:val="28"/>
          <w:szCs w:val="28"/>
        </w:rPr>
        <w:t>nullum</w:t>
      </w:r>
      <w:proofErr w:type="spellEnd"/>
      <w:r w:rsidRPr="007C2A23">
        <w:rPr>
          <w:rFonts w:ascii="Times New Roman" w:hAnsi="Times New Roman" w:cs="Times New Roman"/>
          <w:sz w:val="28"/>
          <w:szCs w:val="28"/>
        </w:rPr>
        <w:t xml:space="preserve"> </w:t>
      </w:r>
      <w:proofErr w:type="spellStart"/>
      <w:r w:rsidRPr="007C2A23">
        <w:rPr>
          <w:rFonts w:ascii="Times New Roman" w:hAnsi="Times New Roman" w:cs="Times New Roman"/>
          <w:sz w:val="28"/>
          <w:szCs w:val="28"/>
        </w:rPr>
        <w:t>crimen</w:t>
      </w:r>
      <w:proofErr w:type="spellEnd"/>
      <w:r w:rsidRPr="007C2A23">
        <w:rPr>
          <w:rFonts w:ascii="Times New Roman" w:hAnsi="Times New Roman" w:cs="Times New Roman"/>
          <w:sz w:val="28"/>
          <w:szCs w:val="28"/>
        </w:rPr>
        <w:t xml:space="preserve">, </w:t>
      </w:r>
      <w:proofErr w:type="spellStart"/>
      <w:r w:rsidRPr="007C2A23">
        <w:rPr>
          <w:rFonts w:ascii="Times New Roman" w:hAnsi="Times New Roman" w:cs="Times New Roman"/>
          <w:sz w:val="28"/>
          <w:szCs w:val="28"/>
        </w:rPr>
        <w:t>nulla</w:t>
      </w:r>
      <w:proofErr w:type="spellEnd"/>
      <w:r w:rsidRPr="007C2A23">
        <w:rPr>
          <w:rFonts w:ascii="Times New Roman" w:hAnsi="Times New Roman" w:cs="Times New Roman"/>
          <w:sz w:val="28"/>
          <w:szCs w:val="28"/>
        </w:rPr>
        <w:t xml:space="preserve"> </w:t>
      </w:r>
      <w:proofErr w:type="spellStart"/>
      <w:r w:rsidRPr="007C2A23">
        <w:rPr>
          <w:rFonts w:ascii="Times New Roman" w:hAnsi="Times New Roman" w:cs="Times New Roman"/>
          <w:sz w:val="28"/>
          <w:szCs w:val="28"/>
        </w:rPr>
        <w:t>poena</w:t>
      </w:r>
      <w:proofErr w:type="spellEnd"/>
      <w:r w:rsidRPr="007C2A23">
        <w:rPr>
          <w:rFonts w:ascii="Times New Roman" w:hAnsi="Times New Roman" w:cs="Times New Roman"/>
          <w:sz w:val="28"/>
          <w:szCs w:val="28"/>
        </w:rPr>
        <w:t xml:space="preserve"> </w:t>
      </w:r>
      <w:proofErr w:type="spellStart"/>
      <w:r w:rsidRPr="007C2A23">
        <w:rPr>
          <w:rFonts w:ascii="Times New Roman" w:hAnsi="Times New Roman" w:cs="Times New Roman"/>
          <w:sz w:val="28"/>
          <w:szCs w:val="28"/>
        </w:rPr>
        <w:t>sine</w:t>
      </w:r>
      <w:proofErr w:type="spellEnd"/>
      <w:r w:rsidRPr="007C2A23">
        <w:rPr>
          <w:rFonts w:ascii="Times New Roman" w:hAnsi="Times New Roman" w:cs="Times New Roman"/>
          <w:sz w:val="28"/>
          <w:szCs w:val="28"/>
        </w:rPr>
        <w:t xml:space="preserve"> </w:t>
      </w:r>
      <w:proofErr w:type="spellStart"/>
      <w:r w:rsidRPr="007C2A23">
        <w:rPr>
          <w:rFonts w:ascii="Times New Roman" w:hAnsi="Times New Roman" w:cs="Times New Roman"/>
          <w:sz w:val="28"/>
          <w:szCs w:val="28"/>
        </w:rPr>
        <w:t>lege</w:t>
      </w:r>
      <w:proofErr w:type="spellEnd"/>
      <w:r w:rsidRPr="007C2A23">
        <w:rPr>
          <w:rFonts w:ascii="Times New Roman" w:hAnsi="Times New Roman" w:cs="Times New Roman"/>
          <w:sz w:val="28"/>
          <w:szCs w:val="28"/>
        </w:rPr>
        <w:t>), и принцип, согласно которому не допускается расширительное толкование уголовного закона во вред обвиняемому.</w:t>
      </w:r>
      <w:r>
        <w:rPr>
          <w:rFonts w:ascii="Times New Roman" w:hAnsi="Times New Roman" w:cs="Times New Roman"/>
          <w:sz w:val="28"/>
          <w:szCs w:val="28"/>
        </w:rPr>
        <w:t xml:space="preserve"> </w:t>
      </w:r>
      <w:proofErr w:type="gramEnd"/>
    </w:p>
    <w:p w:rsidR="005554CF" w:rsidRDefault="005554CF" w:rsidP="005554CF">
      <w:pPr>
        <w:jc w:val="both"/>
        <w:rPr>
          <w:rFonts w:ascii="Times New Roman" w:hAnsi="Times New Roman" w:cs="Times New Roman"/>
          <w:sz w:val="28"/>
          <w:szCs w:val="28"/>
        </w:rPr>
      </w:pPr>
      <w:r w:rsidRPr="007C2A23">
        <w:rPr>
          <w:rFonts w:ascii="Times New Roman" w:hAnsi="Times New Roman" w:cs="Times New Roman"/>
          <w:sz w:val="28"/>
          <w:szCs w:val="28"/>
        </w:rPr>
        <w:t>Обрати</w:t>
      </w:r>
      <w:r>
        <w:rPr>
          <w:rFonts w:ascii="Times New Roman" w:hAnsi="Times New Roman" w:cs="Times New Roman"/>
          <w:sz w:val="28"/>
          <w:szCs w:val="28"/>
        </w:rPr>
        <w:t>вшись к обстоятельствам данно</w:t>
      </w:r>
      <w:r w:rsidR="006A1EA5">
        <w:rPr>
          <w:rFonts w:ascii="Times New Roman" w:hAnsi="Times New Roman" w:cs="Times New Roman"/>
          <w:sz w:val="28"/>
          <w:szCs w:val="28"/>
        </w:rPr>
        <w:t>го дела, Европейский С</w:t>
      </w:r>
      <w:r w:rsidRPr="007C2A23">
        <w:rPr>
          <w:rFonts w:ascii="Times New Roman" w:hAnsi="Times New Roman" w:cs="Times New Roman"/>
          <w:sz w:val="28"/>
          <w:szCs w:val="28"/>
        </w:rPr>
        <w:t>уд отметил, что заявитель был осужден по пункту 7 статьи 148-1 Уголовного кодекса в редакции,</w:t>
      </w:r>
      <w:r>
        <w:rPr>
          <w:rFonts w:ascii="Times New Roman" w:hAnsi="Times New Roman" w:cs="Times New Roman"/>
          <w:sz w:val="28"/>
          <w:szCs w:val="28"/>
        </w:rPr>
        <w:t xml:space="preserve"> действующей с 13 января 1995 года</w:t>
      </w:r>
      <w:r w:rsidRPr="007C2A23">
        <w:rPr>
          <w:rFonts w:ascii="Times New Roman" w:hAnsi="Times New Roman" w:cs="Times New Roman"/>
          <w:sz w:val="28"/>
          <w:szCs w:val="28"/>
        </w:rPr>
        <w:t>, за налоговые нарушения, совершенн</w:t>
      </w:r>
      <w:r>
        <w:rPr>
          <w:rFonts w:ascii="Times New Roman" w:hAnsi="Times New Roman" w:cs="Times New Roman"/>
          <w:sz w:val="28"/>
          <w:szCs w:val="28"/>
        </w:rPr>
        <w:t xml:space="preserve">ые в период с 1993 по 1996 год. При этом </w:t>
      </w:r>
      <w:r w:rsidR="006A1EA5">
        <w:rPr>
          <w:rFonts w:ascii="Times New Roman" w:hAnsi="Times New Roman" w:cs="Times New Roman"/>
          <w:sz w:val="28"/>
          <w:szCs w:val="28"/>
        </w:rPr>
        <w:t>Европейский С</w:t>
      </w:r>
      <w:r w:rsidRPr="007C2A23">
        <w:rPr>
          <w:rFonts w:ascii="Times New Roman" w:hAnsi="Times New Roman" w:cs="Times New Roman"/>
          <w:sz w:val="28"/>
          <w:szCs w:val="28"/>
        </w:rPr>
        <w:t>уд заметил, что применение уголов</w:t>
      </w:r>
      <w:r>
        <w:rPr>
          <w:rFonts w:ascii="Times New Roman" w:hAnsi="Times New Roman" w:cs="Times New Roman"/>
          <w:sz w:val="28"/>
          <w:szCs w:val="28"/>
        </w:rPr>
        <w:t>ного закона от 13 января 1995 года</w:t>
      </w:r>
      <w:r w:rsidRPr="007C2A23">
        <w:rPr>
          <w:rFonts w:ascii="Times New Roman" w:hAnsi="Times New Roman" w:cs="Times New Roman"/>
          <w:sz w:val="28"/>
          <w:szCs w:val="28"/>
        </w:rPr>
        <w:t xml:space="preserve"> к последующим за этой</w:t>
      </w:r>
      <w:r>
        <w:rPr>
          <w:rFonts w:ascii="Times New Roman" w:hAnsi="Times New Roman" w:cs="Times New Roman"/>
          <w:sz w:val="28"/>
          <w:szCs w:val="28"/>
        </w:rPr>
        <w:t xml:space="preserve"> датой деяниям в деле не рассматривалось</w:t>
      </w:r>
      <w:r w:rsidRPr="007C2A23">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Следовательно, </w:t>
      </w:r>
      <w:r w:rsidR="006A1EA5">
        <w:rPr>
          <w:rFonts w:ascii="Times New Roman" w:hAnsi="Times New Roman" w:cs="Times New Roman"/>
          <w:sz w:val="28"/>
          <w:szCs w:val="28"/>
        </w:rPr>
        <w:t>Европейский С</w:t>
      </w:r>
      <w:r w:rsidRPr="007C2A23">
        <w:rPr>
          <w:rFonts w:ascii="Times New Roman" w:hAnsi="Times New Roman" w:cs="Times New Roman"/>
          <w:sz w:val="28"/>
          <w:szCs w:val="28"/>
        </w:rPr>
        <w:t>уд должен был рассмотреть вопрос о том, нарушало ли применение уголовного закона к деяниям, совершенным до вступления его в силу, закрепленную в статье 7 Конвенции гарантию.</w:t>
      </w:r>
    </w:p>
    <w:p w:rsidR="006D2A7E" w:rsidRDefault="006A1EA5" w:rsidP="007C2A23">
      <w:pPr>
        <w:jc w:val="both"/>
        <w:rPr>
          <w:rFonts w:ascii="Times New Roman" w:hAnsi="Times New Roman" w:cs="Times New Roman"/>
          <w:sz w:val="28"/>
          <w:szCs w:val="28"/>
        </w:rPr>
      </w:pPr>
      <w:proofErr w:type="gramStart"/>
      <w:r>
        <w:rPr>
          <w:rFonts w:ascii="Times New Roman" w:hAnsi="Times New Roman" w:cs="Times New Roman"/>
          <w:sz w:val="28"/>
          <w:szCs w:val="28"/>
        </w:rPr>
        <w:t>В связи с этим Европейский С</w:t>
      </w:r>
      <w:r w:rsidR="005554CF" w:rsidRPr="007C2A23">
        <w:rPr>
          <w:rFonts w:ascii="Times New Roman" w:hAnsi="Times New Roman" w:cs="Times New Roman"/>
          <w:sz w:val="28"/>
          <w:szCs w:val="28"/>
        </w:rPr>
        <w:t>уд напомнил, что в его задачи входило решение вопроса не об уголовной ответственности заявителя, так как данный вопрос подлежал главным образом оценке национальных судов, а о том, являлись ли с точки зрения пункта 1 статьи 7 Конвенции деяния заявителя в момент их совершения преступлениями, определенными в национальном законодательстве с достаточной степенью доступности и предсказуемости</w:t>
      </w:r>
      <w:r w:rsidR="005554CF">
        <w:rPr>
          <w:rStyle w:val="a5"/>
          <w:rFonts w:ascii="Times New Roman" w:hAnsi="Times New Roman" w:cs="Times New Roman"/>
          <w:sz w:val="28"/>
          <w:szCs w:val="28"/>
        </w:rPr>
        <w:footnoteReference w:id="237"/>
      </w:r>
      <w:r w:rsidR="005554CF">
        <w:rPr>
          <w:rFonts w:ascii="Times New Roman" w:hAnsi="Times New Roman" w:cs="Times New Roman"/>
          <w:sz w:val="28"/>
          <w:szCs w:val="28"/>
        </w:rPr>
        <w:t xml:space="preserve">. </w:t>
      </w:r>
      <w:proofErr w:type="gramEnd"/>
    </w:p>
    <w:p w:rsidR="005554CF" w:rsidRDefault="006A1EA5" w:rsidP="007C2A23">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5554CF" w:rsidRPr="007C2A23">
        <w:rPr>
          <w:rFonts w:ascii="Times New Roman" w:hAnsi="Times New Roman" w:cs="Times New Roman"/>
          <w:sz w:val="28"/>
          <w:szCs w:val="28"/>
        </w:rPr>
        <w:t>уд отметил, что в соответствии со статьей 148-1 Уголовного кодекса уклонение от уплаты налогов признавалось преступлен</w:t>
      </w:r>
      <w:r w:rsidR="005554CF">
        <w:rPr>
          <w:rFonts w:ascii="Times New Roman" w:hAnsi="Times New Roman" w:cs="Times New Roman"/>
          <w:sz w:val="28"/>
          <w:szCs w:val="28"/>
        </w:rPr>
        <w:t>ием также и до 13 января 1995 года</w:t>
      </w:r>
      <w:r w:rsidR="005554CF" w:rsidRPr="007C2A23">
        <w:rPr>
          <w:rFonts w:ascii="Times New Roman" w:hAnsi="Times New Roman" w:cs="Times New Roman"/>
          <w:sz w:val="28"/>
          <w:szCs w:val="28"/>
        </w:rPr>
        <w:t xml:space="preserve">, в частности в 1993 и 1994 годах, когда заявитель совершил некоторые из вменяемых ему деяний. Однако условием уголовного осуждения в соответствии с действовавшим в то время законодательством являлось наличие судимости за такое же </w:t>
      </w:r>
      <w:r>
        <w:rPr>
          <w:rFonts w:ascii="Times New Roman" w:hAnsi="Times New Roman" w:cs="Times New Roman"/>
          <w:sz w:val="28"/>
          <w:szCs w:val="28"/>
        </w:rPr>
        <w:t>преступление и применение к данному лицу</w:t>
      </w:r>
      <w:r w:rsidR="005554CF" w:rsidRPr="007C2A23">
        <w:rPr>
          <w:rFonts w:ascii="Times New Roman" w:hAnsi="Times New Roman" w:cs="Times New Roman"/>
          <w:sz w:val="28"/>
          <w:szCs w:val="28"/>
        </w:rPr>
        <w:t xml:space="preserve"> административного взыскания.</w:t>
      </w:r>
    </w:p>
    <w:p w:rsidR="005554CF" w:rsidRDefault="007C2A23" w:rsidP="005554CF">
      <w:pPr>
        <w:jc w:val="both"/>
        <w:rPr>
          <w:rFonts w:ascii="Times New Roman" w:hAnsi="Times New Roman" w:cs="Times New Roman"/>
          <w:sz w:val="28"/>
          <w:szCs w:val="28"/>
        </w:rPr>
      </w:pPr>
      <w:r w:rsidRPr="007C2A23">
        <w:rPr>
          <w:rFonts w:ascii="Times New Roman" w:hAnsi="Times New Roman" w:cs="Times New Roman"/>
          <w:sz w:val="28"/>
          <w:szCs w:val="28"/>
        </w:rPr>
        <w:t xml:space="preserve"> </w:t>
      </w:r>
      <w:r w:rsidR="005554CF" w:rsidRPr="007C2A23">
        <w:rPr>
          <w:rFonts w:ascii="Times New Roman" w:hAnsi="Times New Roman" w:cs="Times New Roman"/>
          <w:sz w:val="28"/>
          <w:szCs w:val="28"/>
        </w:rPr>
        <w:t>Статья 148-1 в редакции,</w:t>
      </w:r>
      <w:r w:rsidR="005554CF">
        <w:rPr>
          <w:rFonts w:ascii="Times New Roman" w:hAnsi="Times New Roman" w:cs="Times New Roman"/>
          <w:sz w:val="28"/>
          <w:szCs w:val="28"/>
        </w:rPr>
        <w:t xml:space="preserve"> действующей с 13 января 1995 года</w:t>
      </w:r>
      <w:r w:rsidR="005554CF" w:rsidRPr="007C2A23">
        <w:rPr>
          <w:rFonts w:ascii="Times New Roman" w:hAnsi="Times New Roman" w:cs="Times New Roman"/>
          <w:sz w:val="28"/>
          <w:szCs w:val="28"/>
        </w:rPr>
        <w:t>, сохранила требование о предварительном применении административного взыскания и добавила условие о наличии умысла. Условия были альтернативными, таким образом, виновный привлекался к уголовной ответственности при наличии одного из двух условий. Поэтому, признав заявителя виновным по данной статье, национальные суды признали, что не препятствовал осуждению заявителя тот факт, что к нему ранее не применялось административное взыскание.</w:t>
      </w:r>
      <w:r w:rsidR="005554CF" w:rsidRPr="005554CF">
        <w:rPr>
          <w:rFonts w:ascii="Times New Roman" w:hAnsi="Times New Roman" w:cs="Times New Roman"/>
          <w:sz w:val="28"/>
          <w:szCs w:val="28"/>
        </w:rPr>
        <w:t xml:space="preserve"> </w:t>
      </w:r>
      <w:r w:rsidR="005554CF" w:rsidRPr="007C2A23">
        <w:rPr>
          <w:rFonts w:ascii="Times New Roman" w:hAnsi="Times New Roman" w:cs="Times New Roman"/>
          <w:sz w:val="28"/>
          <w:szCs w:val="28"/>
        </w:rPr>
        <w:t>Но суды включили в свое решение, принятое в соответствии с законодательством 1995 года, деяния, совершенные в предыдущие два года, признав, что эти деяния были частью продолжающейся до 1996 года преступной деятельности.</w:t>
      </w:r>
    </w:p>
    <w:p w:rsidR="005554CF" w:rsidRDefault="006A1EA5" w:rsidP="005554CF">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DC1CE7">
        <w:rPr>
          <w:rFonts w:ascii="Times New Roman" w:hAnsi="Times New Roman" w:cs="Times New Roman"/>
          <w:sz w:val="28"/>
          <w:szCs w:val="28"/>
        </w:rPr>
        <w:t>уд напомнил, что «продолжающееся преступление»</w:t>
      </w:r>
      <w:r w:rsidR="005554CF" w:rsidRPr="007C2A23">
        <w:rPr>
          <w:rFonts w:ascii="Times New Roman" w:hAnsi="Times New Roman" w:cs="Times New Roman"/>
          <w:sz w:val="28"/>
          <w:szCs w:val="28"/>
        </w:rPr>
        <w:t xml:space="preserve"> определяется как вид преступления, совершающегося в течение какого-то периода времени</w:t>
      </w:r>
      <w:r w:rsidR="005554CF">
        <w:rPr>
          <w:rFonts w:ascii="Times New Roman" w:hAnsi="Times New Roman" w:cs="Times New Roman"/>
          <w:sz w:val="28"/>
          <w:szCs w:val="28"/>
        </w:rPr>
        <w:t>.</w:t>
      </w:r>
      <w:r w:rsidR="005554CF">
        <w:rPr>
          <w:rStyle w:val="a5"/>
          <w:rFonts w:ascii="Times New Roman" w:hAnsi="Times New Roman" w:cs="Times New Roman"/>
          <w:sz w:val="28"/>
          <w:szCs w:val="28"/>
        </w:rPr>
        <w:footnoteReference w:id="238"/>
      </w:r>
      <w:r w:rsidR="00DC1CE7">
        <w:rPr>
          <w:rFonts w:ascii="Times New Roman" w:hAnsi="Times New Roman" w:cs="Times New Roman"/>
          <w:sz w:val="28"/>
          <w:szCs w:val="28"/>
        </w:rPr>
        <w:t xml:space="preserve"> Суд </w:t>
      </w:r>
      <w:r w:rsidR="00DC1CE7" w:rsidRPr="007C2A23">
        <w:rPr>
          <w:rFonts w:ascii="Times New Roman" w:hAnsi="Times New Roman" w:cs="Times New Roman"/>
          <w:sz w:val="28"/>
          <w:szCs w:val="28"/>
        </w:rPr>
        <w:t>отметил, что заявитель обвинялся в умышленном, продолжительном сокрытии налогооблагаемых сумм в крупных размерах и в представлении недостоверной информации о расходах компаний налоговым органам в течение определенного периода времени. Хотя преступная деятельность заявителя началась до вступления в силу нормы, по которой он обвинялся, данная деятельность, по мнению национальных судов, привела к устойчивому уголовному состоянию, продолжающемуся и после 13 января 1995 г</w:t>
      </w:r>
      <w:r w:rsidR="00DC1CE7">
        <w:rPr>
          <w:rFonts w:ascii="Times New Roman" w:hAnsi="Times New Roman" w:cs="Times New Roman"/>
          <w:sz w:val="28"/>
          <w:szCs w:val="28"/>
        </w:rPr>
        <w:t>ода</w:t>
      </w:r>
      <w:r w:rsidR="00DC1CE7" w:rsidRPr="007C2A23">
        <w:rPr>
          <w:rFonts w:ascii="Times New Roman" w:hAnsi="Times New Roman" w:cs="Times New Roman"/>
          <w:sz w:val="28"/>
          <w:szCs w:val="28"/>
        </w:rPr>
        <w:t>.</w:t>
      </w:r>
    </w:p>
    <w:p w:rsidR="00DC1CE7" w:rsidRPr="007C2A23" w:rsidRDefault="00DC1CE7" w:rsidP="005554CF">
      <w:pPr>
        <w:jc w:val="both"/>
        <w:rPr>
          <w:rFonts w:ascii="Times New Roman" w:hAnsi="Times New Roman" w:cs="Times New Roman"/>
          <w:sz w:val="28"/>
          <w:szCs w:val="28"/>
        </w:rPr>
      </w:pPr>
      <w:r>
        <w:rPr>
          <w:rFonts w:ascii="Times New Roman" w:hAnsi="Times New Roman" w:cs="Times New Roman"/>
          <w:sz w:val="28"/>
          <w:szCs w:val="28"/>
        </w:rPr>
        <w:t xml:space="preserve">Между тем, </w:t>
      </w:r>
      <w:r w:rsidRPr="007C2A23">
        <w:rPr>
          <w:rFonts w:ascii="Times New Roman" w:hAnsi="Times New Roman" w:cs="Times New Roman"/>
          <w:sz w:val="28"/>
          <w:szCs w:val="28"/>
        </w:rPr>
        <w:t>в соответствии со статьей 148-1 Уголовного кодекса в редакции, действо</w:t>
      </w:r>
      <w:r>
        <w:rPr>
          <w:rFonts w:ascii="Times New Roman" w:hAnsi="Times New Roman" w:cs="Times New Roman"/>
          <w:sz w:val="28"/>
          <w:szCs w:val="28"/>
        </w:rPr>
        <w:t>вавшей до ее изменения в 1995 года</w:t>
      </w:r>
      <w:r w:rsidRPr="007C2A23">
        <w:rPr>
          <w:rFonts w:ascii="Times New Roman" w:hAnsi="Times New Roman" w:cs="Times New Roman"/>
          <w:sz w:val="28"/>
          <w:szCs w:val="28"/>
        </w:rPr>
        <w:t xml:space="preserve">, виновное лицо могло быть привлечено к уголовной ответственности за уклонение от уплаты </w:t>
      </w:r>
      <w:r>
        <w:rPr>
          <w:rFonts w:ascii="Times New Roman" w:hAnsi="Times New Roman" w:cs="Times New Roman"/>
          <w:sz w:val="28"/>
          <w:szCs w:val="28"/>
        </w:rPr>
        <w:lastRenderedPageBreak/>
        <w:t xml:space="preserve">налогов только </w:t>
      </w:r>
      <w:r w:rsidRPr="007C2A23">
        <w:rPr>
          <w:rFonts w:ascii="Times New Roman" w:hAnsi="Times New Roman" w:cs="Times New Roman"/>
          <w:sz w:val="28"/>
          <w:szCs w:val="28"/>
        </w:rPr>
        <w:t xml:space="preserve">после применения к виновному административного </w:t>
      </w:r>
      <w:r>
        <w:rPr>
          <w:rFonts w:ascii="Times New Roman" w:hAnsi="Times New Roman" w:cs="Times New Roman"/>
          <w:sz w:val="28"/>
          <w:szCs w:val="28"/>
        </w:rPr>
        <w:t>взыскания за такое же нарушение</w:t>
      </w:r>
      <w:r w:rsidRPr="007C2A23">
        <w:rPr>
          <w:rFonts w:ascii="Times New Roman" w:hAnsi="Times New Roman" w:cs="Times New Roman"/>
          <w:sz w:val="28"/>
          <w:szCs w:val="28"/>
        </w:rPr>
        <w:t>. Таким образом, данное условие являлось элементом состава уклонения от уплаты налогов, при отсутствии которого виновный не мог быть осужден.</w:t>
      </w:r>
      <w:r>
        <w:rPr>
          <w:rFonts w:ascii="Times New Roman" w:hAnsi="Times New Roman" w:cs="Times New Roman"/>
          <w:sz w:val="28"/>
          <w:szCs w:val="28"/>
        </w:rPr>
        <w:t xml:space="preserve"> Большинство </w:t>
      </w:r>
      <w:r w:rsidRPr="007C2A23">
        <w:rPr>
          <w:rFonts w:ascii="Times New Roman" w:hAnsi="Times New Roman" w:cs="Times New Roman"/>
          <w:sz w:val="28"/>
          <w:szCs w:val="28"/>
        </w:rPr>
        <w:t>деяний, за которые был осужден заявитель, было совершено в период до январ</w:t>
      </w:r>
      <w:r>
        <w:rPr>
          <w:rFonts w:ascii="Times New Roman" w:hAnsi="Times New Roman" w:cs="Times New Roman"/>
          <w:sz w:val="28"/>
          <w:szCs w:val="28"/>
        </w:rPr>
        <w:t>я 1995 года</w:t>
      </w:r>
      <w:r w:rsidRPr="007C2A23">
        <w:rPr>
          <w:rFonts w:ascii="Times New Roman" w:hAnsi="Times New Roman" w:cs="Times New Roman"/>
          <w:sz w:val="28"/>
          <w:szCs w:val="28"/>
        </w:rPr>
        <w:t>. При назначении наказания заявителю учитывались деяния, совершенные до и после января 1995 года</w:t>
      </w:r>
      <w:r>
        <w:rPr>
          <w:rFonts w:ascii="Times New Roman" w:hAnsi="Times New Roman" w:cs="Times New Roman"/>
          <w:sz w:val="28"/>
          <w:szCs w:val="28"/>
        </w:rPr>
        <w:t>, что вполне могло повлиять на суровость приговора</w:t>
      </w:r>
      <w:r w:rsidRPr="007C2A23">
        <w:rPr>
          <w:rFonts w:ascii="Times New Roman" w:hAnsi="Times New Roman" w:cs="Times New Roman"/>
          <w:sz w:val="28"/>
          <w:szCs w:val="28"/>
        </w:rPr>
        <w:t>.</w:t>
      </w:r>
    </w:p>
    <w:p w:rsidR="007C2A23" w:rsidRPr="007C2A23" w:rsidRDefault="00DC1CE7" w:rsidP="007C2A23">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 эстонских властей о предсказуемости такого толкования закона, </w:t>
      </w:r>
      <w:r w:rsidR="00451D8D">
        <w:rPr>
          <w:rFonts w:ascii="Times New Roman" w:hAnsi="Times New Roman" w:cs="Times New Roman"/>
          <w:sz w:val="28"/>
          <w:szCs w:val="28"/>
        </w:rPr>
        <w:t>Европейский С</w:t>
      </w:r>
      <w:r w:rsidRPr="007C2A23">
        <w:rPr>
          <w:rFonts w:ascii="Times New Roman" w:hAnsi="Times New Roman" w:cs="Times New Roman"/>
          <w:sz w:val="28"/>
          <w:szCs w:val="28"/>
        </w:rPr>
        <w:t>уд заметил, однако, что решения Верховного суда, на которые ссылались власти Эстонии, были вынесены в апреле 1997 года и в январе 1998 года, в то время как жалоба заявителя касалась деяний, совершенных в период с 1993 по 1994 год. В то время, читая формулировки действовавшего уголовного закона, заявитель не мог предвидеть, что он будет осужден за свою деятельность при первом же случае обнаружения в его деяниях признаков преступления.</w:t>
      </w:r>
    </w:p>
    <w:p w:rsidR="007C2A23" w:rsidRPr="007C2A23" w:rsidRDefault="00DC1CE7" w:rsidP="007C2A23">
      <w:pPr>
        <w:jc w:val="both"/>
        <w:rPr>
          <w:rFonts w:ascii="Times New Roman" w:hAnsi="Times New Roman" w:cs="Times New Roman"/>
          <w:sz w:val="28"/>
          <w:szCs w:val="28"/>
        </w:rPr>
      </w:pPr>
      <w:r w:rsidRPr="007C2A23">
        <w:rPr>
          <w:rFonts w:ascii="Times New Roman" w:hAnsi="Times New Roman" w:cs="Times New Roman"/>
          <w:sz w:val="28"/>
          <w:szCs w:val="28"/>
        </w:rPr>
        <w:t>В эт</w:t>
      </w:r>
      <w:r w:rsidR="00451D8D">
        <w:rPr>
          <w:rFonts w:ascii="Times New Roman" w:hAnsi="Times New Roman" w:cs="Times New Roman"/>
          <w:sz w:val="28"/>
          <w:szCs w:val="28"/>
        </w:rPr>
        <w:t>их обстоятельствах Европейский С</w:t>
      </w:r>
      <w:r w:rsidRPr="007C2A23">
        <w:rPr>
          <w:rFonts w:ascii="Times New Roman" w:hAnsi="Times New Roman" w:cs="Times New Roman"/>
          <w:sz w:val="28"/>
          <w:szCs w:val="28"/>
        </w:rPr>
        <w:t>уд признал, что национальные суды ретроспективно применили поправку в уголовный закон 1995 года к поведению, которое до этого не считалось уголовно наказуемым.</w:t>
      </w:r>
      <w:r>
        <w:rPr>
          <w:rFonts w:ascii="Times New Roman" w:hAnsi="Times New Roman" w:cs="Times New Roman"/>
          <w:sz w:val="28"/>
          <w:szCs w:val="28"/>
        </w:rPr>
        <w:t xml:space="preserve"> Соответственно, </w:t>
      </w:r>
      <w:r w:rsidR="00451D8D">
        <w:rPr>
          <w:rFonts w:ascii="Times New Roman" w:hAnsi="Times New Roman" w:cs="Times New Roman"/>
          <w:sz w:val="28"/>
          <w:szCs w:val="28"/>
        </w:rPr>
        <w:t>Европейский С</w:t>
      </w:r>
      <w:r w:rsidRPr="007C2A23">
        <w:rPr>
          <w:rFonts w:ascii="Times New Roman" w:hAnsi="Times New Roman" w:cs="Times New Roman"/>
          <w:sz w:val="28"/>
          <w:szCs w:val="28"/>
        </w:rPr>
        <w:t>уд пришел к выводу, что имело место нарушение пункта 1 статьи 7 Конвенции.</w:t>
      </w:r>
    </w:p>
    <w:p w:rsidR="0015551F" w:rsidRPr="00726164" w:rsidRDefault="0015551F" w:rsidP="00B607CA">
      <w:pPr>
        <w:jc w:val="center"/>
        <w:rPr>
          <w:rFonts w:ascii="Times New Roman" w:hAnsi="Times New Roman" w:cs="Times New Roman"/>
          <w:b/>
          <w:sz w:val="28"/>
          <w:szCs w:val="28"/>
        </w:rPr>
      </w:pPr>
    </w:p>
    <w:p w:rsidR="0015551F" w:rsidRPr="00726164" w:rsidRDefault="0015551F" w:rsidP="00B607CA">
      <w:pPr>
        <w:jc w:val="center"/>
        <w:rPr>
          <w:rFonts w:ascii="Times New Roman" w:hAnsi="Times New Roman" w:cs="Times New Roman"/>
          <w:b/>
          <w:sz w:val="28"/>
          <w:szCs w:val="28"/>
        </w:rPr>
      </w:pPr>
    </w:p>
    <w:p w:rsidR="0015551F" w:rsidRDefault="0015551F" w:rsidP="00B607CA">
      <w:pPr>
        <w:jc w:val="center"/>
        <w:rPr>
          <w:rFonts w:ascii="Times New Roman" w:hAnsi="Times New Roman" w:cs="Times New Roman"/>
          <w:b/>
          <w:sz w:val="28"/>
          <w:szCs w:val="28"/>
        </w:rPr>
      </w:pPr>
      <w:proofErr w:type="spellStart"/>
      <w:r>
        <w:rPr>
          <w:rFonts w:ascii="Times New Roman" w:hAnsi="Times New Roman" w:cs="Times New Roman"/>
          <w:b/>
          <w:sz w:val="28"/>
          <w:szCs w:val="28"/>
        </w:rPr>
        <w:t>Ашур</w:t>
      </w:r>
      <w:proofErr w:type="spellEnd"/>
      <w:r>
        <w:rPr>
          <w:rFonts w:ascii="Times New Roman" w:hAnsi="Times New Roman" w:cs="Times New Roman"/>
          <w:b/>
          <w:sz w:val="28"/>
          <w:szCs w:val="28"/>
        </w:rPr>
        <w:t xml:space="preserve"> против Франции</w:t>
      </w:r>
    </w:p>
    <w:p w:rsidR="0015551F" w:rsidRDefault="0015551F" w:rsidP="00B607CA">
      <w:pPr>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lang w:val="en-US"/>
        </w:rPr>
        <w:t>Achour</w:t>
      </w:r>
      <w:proofErr w:type="spellEnd"/>
      <w:r w:rsidRPr="00726164">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726164">
        <w:rPr>
          <w:rFonts w:ascii="Times New Roman" w:hAnsi="Times New Roman" w:cs="Times New Roman"/>
          <w:b/>
          <w:sz w:val="28"/>
          <w:szCs w:val="28"/>
        </w:rPr>
        <w:t>.</w:t>
      </w:r>
      <w:proofErr w:type="gramEnd"/>
      <w:r w:rsidRPr="00726164">
        <w:rPr>
          <w:rFonts w:ascii="Times New Roman" w:hAnsi="Times New Roman" w:cs="Times New Roman"/>
          <w:b/>
          <w:sz w:val="28"/>
          <w:szCs w:val="28"/>
        </w:rPr>
        <w:t xml:space="preserve"> </w:t>
      </w:r>
      <w:r>
        <w:rPr>
          <w:rFonts w:ascii="Times New Roman" w:hAnsi="Times New Roman" w:cs="Times New Roman"/>
          <w:b/>
          <w:sz w:val="28"/>
          <w:szCs w:val="28"/>
          <w:lang w:val="en-US"/>
        </w:rPr>
        <w:t>France</w:t>
      </w:r>
      <w:r>
        <w:rPr>
          <w:rFonts w:ascii="Times New Roman" w:hAnsi="Times New Roman" w:cs="Times New Roman"/>
          <w:b/>
          <w:sz w:val="28"/>
          <w:szCs w:val="28"/>
        </w:rPr>
        <w:t>)</w:t>
      </w:r>
    </w:p>
    <w:p w:rsidR="0015551F" w:rsidRDefault="0015551F" w:rsidP="00B607CA">
      <w:pPr>
        <w:jc w:val="center"/>
        <w:rPr>
          <w:rFonts w:ascii="Times New Roman" w:hAnsi="Times New Roman" w:cs="Times New Roman"/>
          <w:b/>
          <w:sz w:val="28"/>
          <w:szCs w:val="28"/>
        </w:rPr>
      </w:pPr>
      <w:r>
        <w:rPr>
          <w:rFonts w:ascii="Times New Roman" w:hAnsi="Times New Roman" w:cs="Times New Roman"/>
          <w:b/>
          <w:sz w:val="28"/>
          <w:szCs w:val="28"/>
        </w:rPr>
        <w:t>жалоба № 67335/01</w:t>
      </w:r>
    </w:p>
    <w:p w:rsidR="0015551F" w:rsidRDefault="0015551F" w:rsidP="00B607CA">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29 марта 2006 года</w:t>
      </w:r>
    </w:p>
    <w:p w:rsidR="00DC1CE7" w:rsidRDefault="00DC1CE7" w:rsidP="00B607CA">
      <w:pPr>
        <w:jc w:val="center"/>
        <w:rPr>
          <w:rFonts w:ascii="Times New Roman" w:hAnsi="Times New Roman" w:cs="Times New Roman"/>
          <w:b/>
          <w:sz w:val="28"/>
          <w:szCs w:val="28"/>
        </w:rPr>
      </w:pPr>
    </w:p>
    <w:p w:rsidR="00DC1CE7" w:rsidRDefault="00DC1CE7" w:rsidP="00DC1CE7">
      <w:pPr>
        <w:jc w:val="both"/>
        <w:rPr>
          <w:rFonts w:ascii="Times New Roman" w:hAnsi="Times New Roman" w:cs="Times New Roman"/>
          <w:sz w:val="28"/>
          <w:szCs w:val="28"/>
        </w:rPr>
      </w:pPr>
      <w:r>
        <w:rPr>
          <w:rFonts w:ascii="Times New Roman" w:hAnsi="Times New Roman" w:cs="Times New Roman"/>
          <w:sz w:val="28"/>
          <w:szCs w:val="28"/>
        </w:rPr>
        <w:t>Данное дело затрагивает сложные аспекты толкования статьи 7 Конвенции в контексте борьбы с рецидивом. Решение Суда стало важным ориентиром для европейских государств, стремящихся более эффективно противостоять рецидиву путем ужесточения уголовных санкций. В частности, Суд сформулировал недвусмысленную правовую позицию относительно применения более строги</w:t>
      </w:r>
      <w:r w:rsidR="003C0029">
        <w:rPr>
          <w:rFonts w:ascii="Times New Roman" w:hAnsi="Times New Roman" w:cs="Times New Roman"/>
          <w:sz w:val="28"/>
          <w:szCs w:val="28"/>
        </w:rPr>
        <w:t>х</w:t>
      </w:r>
      <w:r>
        <w:rPr>
          <w:rFonts w:ascii="Times New Roman" w:hAnsi="Times New Roman" w:cs="Times New Roman"/>
          <w:sz w:val="28"/>
          <w:szCs w:val="28"/>
        </w:rPr>
        <w:t xml:space="preserve"> норм к тем рецидивистам, которые свои первые преступления совершали еще при старом законодательстве, а последующие – при новом.</w:t>
      </w:r>
      <w:r w:rsidR="003C0029">
        <w:rPr>
          <w:rFonts w:ascii="Times New Roman" w:hAnsi="Times New Roman" w:cs="Times New Roman"/>
          <w:sz w:val="28"/>
          <w:szCs w:val="28"/>
        </w:rPr>
        <w:t xml:space="preserve"> О сложности дела свидетельствует, в частности, то обстоятельство, что власти государства-ответчика не огласились с первоначальным решением Палаты Суда и воспользовались своим правом на пересмотр дела Большой Палатой.</w:t>
      </w:r>
    </w:p>
    <w:p w:rsidR="00DC1CE7" w:rsidRDefault="00DC1CE7" w:rsidP="00DC1CE7">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w:t>
      </w:r>
      <w:r w:rsidR="004C558C">
        <w:rPr>
          <w:rFonts w:ascii="Times New Roman" w:hAnsi="Times New Roman" w:cs="Times New Roman"/>
          <w:sz w:val="28"/>
          <w:szCs w:val="28"/>
        </w:rPr>
        <w:t xml:space="preserve"> 16 октября 1984 года</w:t>
      </w:r>
      <w:r w:rsidR="004C558C" w:rsidRPr="004C558C">
        <w:rPr>
          <w:rFonts w:ascii="Times New Roman" w:hAnsi="Times New Roman" w:cs="Times New Roman"/>
          <w:sz w:val="28"/>
          <w:szCs w:val="28"/>
        </w:rPr>
        <w:t xml:space="preserve"> Суд по уголовным делам г. Лиона признал заявителя виновным в совершении преступления, связанного с торговлей десятью килограммами гашиша, и приговорил его к трем годам </w:t>
      </w:r>
      <w:r w:rsidR="004C558C">
        <w:rPr>
          <w:rFonts w:ascii="Times New Roman" w:hAnsi="Times New Roman" w:cs="Times New Roman"/>
          <w:sz w:val="28"/>
          <w:szCs w:val="28"/>
        </w:rPr>
        <w:t>лишения свободы. 12 июля 1986 года</w:t>
      </w:r>
      <w:r w:rsidR="004C558C" w:rsidRPr="004C558C">
        <w:rPr>
          <w:rFonts w:ascii="Times New Roman" w:hAnsi="Times New Roman" w:cs="Times New Roman"/>
          <w:sz w:val="28"/>
          <w:szCs w:val="28"/>
        </w:rPr>
        <w:t xml:space="preserve"> он отбыл свой срок наказания.</w:t>
      </w:r>
    </w:p>
    <w:p w:rsidR="004C558C" w:rsidRDefault="004C558C" w:rsidP="00DC1CE7">
      <w:pPr>
        <w:jc w:val="both"/>
        <w:rPr>
          <w:rFonts w:ascii="Times New Roman" w:hAnsi="Times New Roman" w:cs="Times New Roman"/>
          <w:sz w:val="28"/>
          <w:szCs w:val="28"/>
        </w:rPr>
      </w:pPr>
      <w:r>
        <w:rPr>
          <w:rFonts w:ascii="Times New Roman" w:hAnsi="Times New Roman" w:cs="Times New Roman"/>
          <w:sz w:val="28"/>
          <w:szCs w:val="28"/>
        </w:rPr>
        <w:t>1 марта 1994 года</w:t>
      </w:r>
      <w:r w:rsidRPr="004C558C">
        <w:rPr>
          <w:rFonts w:ascii="Times New Roman" w:hAnsi="Times New Roman" w:cs="Times New Roman"/>
          <w:sz w:val="28"/>
          <w:szCs w:val="28"/>
        </w:rPr>
        <w:t xml:space="preserve"> вступили в силу положения статьи 132-9 нового Уголовного кодекса Франции</w:t>
      </w:r>
      <w:r>
        <w:rPr>
          <w:rFonts w:ascii="Times New Roman" w:hAnsi="Times New Roman" w:cs="Times New Roman"/>
          <w:sz w:val="28"/>
          <w:szCs w:val="28"/>
        </w:rPr>
        <w:t xml:space="preserve">, которые предусматривали дополнительные </w:t>
      </w:r>
      <w:r>
        <w:rPr>
          <w:rFonts w:ascii="Times New Roman" w:hAnsi="Times New Roman" w:cs="Times New Roman"/>
          <w:sz w:val="28"/>
          <w:szCs w:val="28"/>
        </w:rPr>
        <w:lastRenderedPageBreak/>
        <w:t>санкции к лицам, повторно осужденным за преступления, связанные с наркотиками</w:t>
      </w:r>
      <w:r w:rsidRPr="004C558C">
        <w:rPr>
          <w:rFonts w:ascii="Times New Roman" w:hAnsi="Times New Roman" w:cs="Times New Roman"/>
          <w:sz w:val="28"/>
          <w:szCs w:val="28"/>
        </w:rPr>
        <w:t>.</w:t>
      </w:r>
      <w:r w:rsidR="00F24A57">
        <w:rPr>
          <w:rFonts w:ascii="Times New Roman" w:hAnsi="Times New Roman" w:cs="Times New Roman"/>
          <w:sz w:val="28"/>
          <w:szCs w:val="28"/>
        </w:rPr>
        <w:t xml:space="preserve"> В частности, новый закон предусматривал, что лицо может быть признано рецидивистом, если оно совершило повторное преступление в течение 10 лет после отбытия предыдущего наказания</w:t>
      </w:r>
      <w:r w:rsidR="00821EE4">
        <w:rPr>
          <w:rStyle w:val="a5"/>
          <w:rFonts w:ascii="Times New Roman" w:hAnsi="Times New Roman" w:cs="Times New Roman"/>
          <w:sz w:val="28"/>
          <w:szCs w:val="28"/>
        </w:rPr>
        <w:footnoteReference w:id="239"/>
      </w:r>
      <w:r w:rsidR="00F24A57">
        <w:rPr>
          <w:rFonts w:ascii="Times New Roman" w:hAnsi="Times New Roman" w:cs="Times New Roman"/>
          <w:sz w:val="28"/>
          <w:szCs w:val="28"/>
        </w:rPr>
        <w:t>.</w:t>
      </w:r>
    </w:p>
    <w:p w:rsidR="004C558C" w:rsidRPr="004C558C" w:rsidRDefault="003C0029" w:rsidP="004C558C">
      <w:pPr>
        <w:jc w:val="both"/>
        <w:rPr>
          <w:rFonts w:ascii="Times New Roman" w:hAnsi="Times New Roman" w:cs="Times New Roman"/>
          <w:sz w:val="28"/>
          <w:szCs w:val="28"/>
        </w:rPr>
      </w:pPr>
      <w:r>
        <w:rPr>
          <w:rFonts w:ascii="Times New Roman" w:hAnsi="Times New Roman" w:cs="Times New Roman"/>
          <w:sz w:val="28"/>
          <w:szCs w:val="28"/>
        </w:rPr>
        <w:t>В декабре 1995 года</w:t>
      </w:r>
      <w:r w:rsidR="004C558C" w:rsidRPr="004C558C">
        <w:rPr>
          <w:rFonts w:ascii="Times New Roman" w:hAnsi="Times New Roman" w:cs="Times New Roman"/>
          <w:sz w:val="28"/>
          <w:szCs w:val="28"/>
        </w:rPr>
        <w:t xml:space="preserve"> в </w:t>
      </w:r>
      <w:r>
        <w:rPr>
          <w:rFonts w:ascii="Times New Roman" w:hAnsi="Times New Roman" w:cs="Times New Roman"/>
          <w:sz w:val="28"/>
          <w:szCs w:val="28"/>
        </w:rPr>
        <w:t>доме у заявителя были обнаружены две сум</w:t>
      </w:r>
      <w:r w:rsidR="004C558C" w:rsidRPr="004C558C">
        <w:rPr>
          <w:rFonts w:ascii="Times New Roman" w:hAnsi="Times New Roman" w:cs="Times New Roman"/>
          <w:sz w:val="28"/>
          <w:szCs w:val="28"/>
        </w:rPr>
        <w:t>к</w:t>
      </w:r>
      <w:r>
        <w:rPr>
          <w:rFonts w:ascii="Times New Roman" w:hAnsi="Times New Roman" w:cs="Times New Roman"/>
          <w:sz w:val="28"/>
          <w:szCs w:val="28"/>
        </w:rPr>
        <w:t>и</w:t>
      </w:r>
      <w:r w:rsidR="004C558C" w:rsidRPr="004C558C">
        <w:rPr>
          <w:rFonts w:ascii="Times New Roman" w:hAnsi="Times New Roman" w:cs="Times New Roman"/>
          <w:sz w:val="28"/>
          <w:szCs w:val="28"/>
        </w:rPr>
        <w:t xml:space="preserve"> со смолой </w:t>
      </w:r>
      <w:proofErr w:type="spellStart"/>
      <w:r w:rsidR="004C558C" w:rsidRPr="004C558C">
        <w:rPr>
          <w:rFonts w:ascii="Times New Roman" w:hAnsi="Times New Roman" w:cs="Times New Roman"/>
          <w:sz w:val="28"/>
          <w:szCs w:val="28"/>
        </w:rPr>
        <w:t>каннабиса</w:t>
      </w:r>
      <w:proofErr w:type="spellEnd"/>
      <w:r w:rsidR="004C558C" w:rsidRPr="004C558C">
        <w:rPr>
          <w:rFonts w:ascii="Times New Roman" w:hAnsi="Times New Roman" w:cs="Times New Roman"/>
          <w:sz w:val="28"/>
          <w:szCs w:val="28"/>
        </w:rPr>
        <w:t xml:space="preserve"> весом 28</w:t>
      </w:r>
      <w:r>
        <w:rPr>
          <w:rFonts w:ascii="Times New Roman" w:hAnsi="Times New Roman" w:cs="Times New Roman"/>
          <w:sz w:val="28"/>
          <w:szCs w:val="28"/>
        </w:rPr>
        <w:t>,8 килограмма каждая и различные</w:t>
      </w:r>
      <w:r w:rsidR="004C558C" w:rsidRPr="004C558C">
        <w:rPr>
          <w:rFonts w:ascii="Times New Roman" w:hAnsi="Times New Roman" w:cs="Times New Roman"/>
          <w:sz w:val="28"/>
          <w:szCs w:val="28"/>
        </w:rPr>
        <w:t xml:space="preserve"> сумм</w:t>
      </w:r>
      <w:r>
        <w:rPr>
          <w:rFonts w:ascii="Times New Roman" w:hAnsi="Times New Roman" w:cs="Times New Roman"/>
          <w:sz w:val="28"/>
          <w:szCs w:val="28"/>
        </w:rPr>
        <w:t>ы</w:t>
      </w:r>
      <w:r w:rsidR="004C558C" w:rsidRPr="004C558C">
        <w:rPr>
          <w:rFonts w:ascii="Times New Roman" w:hAnsi="Times New Roman" w:cs="Times New Roman"/>
          <w:sz w:val="28"/>
          <w:szCs w:val="28"/>
        </w:rPr>
        <w:t xml:space="preserve"> наличных денег на общую сумму более 1200000 французских франков.</w:t>
      </w:r>
    </w:p>
    <w:p w:rsidR="003C0029" w:rsidRDefault="003C0029" w:rsidP="003C0029">
      <w:pPr>
        <w:jc w:val="both"/>
        <w:rPr>
          <w:rFonts w:ascii="Times New Roman" w:hAnsi="Times New Roman" w:cs="Times New Roman"/>
          <w:sz w:val="28"/>
          <w:szCs w:val="28"/>
        </w:rPr>
      </w:pPr>
      <w:r>
        <w:rPr>
          <w:rFonts w:ascii="Times New Roman" w:hAnsi="Times New Roman" w:cs="Times New Roman"/>
          <w:sz w:val="28"/>
          <w:szCs w:val="28"/>
        </w:rPr>
        <w:t>Решением от 14 апреля 1997 года</w:t>
      </w:r>
      <w:r w:rsidR="004C558C" w:rsidRPr="004C558C">
        <w:rPr>
          <w:rFonts w:ascii="Times New Roman" w:hAnsi="Times New Roman" w:cs="Times New Roman"/>
          <w:sz w:val="28"/>
          <w:szCs w:val="28"/>
        </w:rPr>
        <w:t xml:space="preserve"> Суд по уголовным делам г. Лиона признал заявителя виновным в преступлении, связанном с незаконным оборотом наркотических средств, и приговорил его к восьми годам тюремного заключения, кроме того, с </w:t>
      </w:r>
      <w:proofErr w:type="gramStart"/>
      <w:r w:rsidR="004C558C" w:rsidRPr="004C558C">
        <w:rPr>
          <w:rFonts w:ascii="Times New Roman" w:hAnsi="Times New Roman" w:cs="Times New Roman"/>
          <w:sz w:val="28"/>
          <w:szCs w:val="28"/>
        </w:rPr>
        <w:t>выдворением</w:t>
      </w:r>
      <w:proofErr w:type="gramEnd"/>
      <w:r w:rsidR="004C558C" w:rsidRPr="004C558C">
        <w:rPr>
          <w:rFonts w:ascii="Times New Roman" w:hAnsi="Times New Roman" w:cs="Times New Roman"/>
          <w:sz w:val="28"/>
          <w:szCs w:val="28"/>
        </w:rPr>
        <w:t xml:space="preserve"> его с территории Франции на 10 лет. Суд привел след</w:t>
      </w:r>
      <w:r>
        <w:rPr>
          <w:rFonts w:ascii="Times New Roman" w:hAnsi="Times New Roman" w:cs="Times New Roman"/>
          <w:sz w:val="28"/>
          <w:szCs w:val="28"/>
        </w:rPr>
        <w:t>ующие основания своего решения:</w:t>
      </w:r>
    </w:p>
    <w:p w:rsidR="004C558C" w:rsidRDefault="003C0029" w:rsidP="003C0029">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004C558C" w:rsidRPr="004C558C">
        <w:rPr>
          <w:rFonts w:ascii="Times New Roman" w:hAnsi="Times New Roman" w:cs="Times New Roman"/>
          <w:sz w:val="28"/>
          <w:szCs w:val="28"/>
        </w:rPr>
        <w:t>Куидер</w:t>
      </w:r>
      <w:proofErr w:type="spellEnd"/>
      <w:r w:rsidR="004C558C" w:rsidRPr="004C558C">
        <w:rPr>
          <w:rFonts w:ascii="Times New Roman" w:hAnsi="Times New Roman" w:cs="Times New Roman"/>
          <w:sz w:val="28"/>
          <w:szCs w:val="28"/>
        </w:rPr>
        <w:t xml:space="preserve"> </w:t>
      </w:r>
      <w:proofErr w:type="spellStart"/>
      <w:r w:rsidR="004C558C" w:rsidRPr="004C558C">
        <w:rPr>
          <w:rFonts w:ascii="Times New Roman" w:hAnsi="Times New Roman" w:cs="Times New Roman"/>
          <w:sz w:val="28"/>
          <w:szCs w:val="28"/>
        </w:rPr>
        <w:t>Ашур</w:t>
      </w:r>
      <w:proofErr w:type="spellEnd"/>
      <w:r w:rsidR="004C558C" w:rsidRPr="004C558C">
        <w:rPr>
          <w:rFonts w:ascii="Times New Roman" w:hAnsi="Times New Roman" w:cs="Times New Roman"/>
          <w:sz w:val="28"/>
          <w:szCs w:val="28"/>
        </w:rPr>
        <w:t>, который уже имел несколько судимостей, в частности, будучи приговоренным к трем годам лишения свободы в октябре 1984 года за преступление, связанное с незаконным оборотом наркотических средств, не может требовать снисхождения, ни в какой степени, учитывая особо хорошо организованный характер его деятельности. Прокурор, в свою очередь, требовал восьми лет тюремного заключения; суд согласился с мнением прокурора и назначил такое наказание, которое все же является мягким, учитывая, что на ответчика распространялись нормы о рецидиве преступлений</w:t>
      </w:r>
      <w:r>
        <w:rPr>
          <w:rFonts w:ascii="Times New Roman" w:hAnsi="Times New Roman" w:cs="Times New Roman"/>
          <w:sz w:val="28"/>
          <w:szCs w:val="28"/>
        </w:rPr>
        <w:t>..</w:t>
      </w:r>
      <w:r w:rsidR="004C558C" w:rsidRPr="004C558C">
        <w:rPr>
          <w:rFonts w:ascii="Times New Roman" w:hAnsi="Times New Roman" w:cs="Times New Roman"/>
          <w:sz w:val="28"/>
          <w:szCs w:val="28"/>
        </w:rPr>
        <w:t>.</w:t>
      </w:r>
      <w:r>
        <w:rPr>
          <w:rFonts w:ascii="Times New Roman" w:hAnsi="Times New Roman" w:cs="Times New Roman"/>
          <w:sz w:val="28"/>
          <w:szCs w:val="28"/>
        </w:rPr>
        <w:t>».</w:t>
      </w:r>
    </w:p>
    <w:p w:rsidR="003C0029" w:rsidRPr="004C558C" w:rsidRDefault="003C0029" w:rsidP="003C0029">
      <w:pPr>
        <w:jc w:val="both"/>
        <w:rPr>
          <w:rFonts w:ascii="Times New Roman" w:hAnsi="Times New Roman" w:cs="Times New Roman"/>
          <w:sz w:val="28"/>
          <w:szCs w:val="28"/>
        </w:rPr>
      </w:pPr>
      <w:r w:rsidRPr="004C558C">
        <w:rPr>
          <w:rFonts w:ascii="Times New Roman" w:hAnsi="Times New Roman" w:cs="Times New Roman"/>
          <w:sz w:val="28"/>
          <w:szCs w:val="28"/>
        </w:rPr>
        <w:t xml:space="preserve">Решением от 25 ноября 1997 г. апелляционный суд г. Лиона увеличил наказание заявителя до двенадцати лет лишения свободы и подтвердил судебный приказ о </w:t>
      </w:r>
      <w:proofErr w:type="gramStart"/>
      <w:r w:rsidRPr="004C558C">
        <w:rPr>
          <w:rFonts w:ascii="Times New Roman" w:hAnsi="Times New Roman" w:cs="Times New Roman"/>
          <w:sz w:val="28"/>
          <w:szCs w:val="28"/>
        </w:rPr>
        <w:t>выдворении</w:t>
      </w:r>
      <w:proofErr w:type="gramEnd"/>
      <w:r w:rsidRPr="004C558C">
        <w:rPr>
          <w:rFonts w:ascii="Times New Roman" w:hAnsi="Times New Roman" w:cs="Times New Roman"/>
          <w:sz w:val="28"/>
          <w:szCs w:val="28"/>
        </w:rPr>
        <w:t>. Среди прочего, он отметил:</w:t>
      </w:r>
    </w:p>
    <w:p w:rsidR="003C0029" w:rsidRPr="004C558C" w:rsidRDefault="003C0029" w:rsidP="003C0029">
      <w:pPr>
        <w:jc w:val="both"/>
        <w:rPr>
          <w:rFonts w:ascii="Times New Roman" w:hAnsi="Times New Roman" w:cs="Times New Roman"/>
          <w:sz w:val="28"/>
          <w:szCs w:val="28"/>
        </w:rPr>
      </w:pPr>
      <w:r>
        <w:rPr>
          <w:rFonts w:ascii="Times New Roman" w:hAnsi="Times New Roman" w:cs="Times New Roman"/>
          <w:sz w:val="28"/>
          <w:szCs w:val="28"/>
        </w:rPr>
        <w:t>«</w:t>
      </w:r>
      <w:r w:rsidRPr="004C558C">
        <w:rPr>
          <w:rFonts w:ascii="Times New Roman" w:hAnsi="Times New Roman" w:cs="Times New Roman"/>
          <w:sz w:val="28"/>
          <w:szCs w:val="28"/>
        </w:rPr>
        <w:t>Согласно статье 132-9 Уголовного кодекса Франции лицо считается рецидивистом в том случае, если оно, будучи уже осужденным на основании вступившего в законную силу приговора суда к реальному лишению свободы сроком на десять лет, в течение десяти ле</w:t>
      </w:r>
      <w:r w:rsidR="00E20CD3">
        <w:rPr>
          <w:rFonts w:ascii="Times New Roman" w:hAnsi="Times New Roman" w:cs="Times New Roman"/>
          <w:sz w:val="28"/>
          <w:szCs w:val="28"/>
        </w:rPr>
        <w:t>т после</w:t>
      </w:r>
      <w:r w:rsidRPr="004C558C">
        <w:rPr>
          <w:rFonts w:ascii="Times New Roman" w:hAnsi="Times New Roman" w:cs="Times New Roman"/>
          <w:sz w:val="28"/>
          <w:szCs w:val="28"/>
        </w:rPr>
        <w:t xml:space="preserve"> и</w:t>
      </w:r>
      <w:r w:rsidR="00E20CD3">
        <w:rPr>
          <w:rFonts w:ascii="Times New Roman" w:hAnsi="Times New Roman" w:cs="Times New Roman"/>
          <w:sz w:val="28"/>
          <w:szCs w:val="28"/>
        </w:rPr>
        <w:t>сполнения предыдущего приговора</w:t>
      </w:r>
      <w:r w:rsidRPr="004C558C">
        <w:rPr>
          <w:rFonts w:ascii="Times New Roman" w:hAnsi="Times New Roman" w:cs="Times New Roman"/>
          <w:sz w:val="28"/>
          <w:szCs w:val="28"/>
        </w:rPr>
        <w:t xml:space="preserve"> совершает новое преступление, за которое предусмотрено похожее наказание.</w:t>
      </w:r>
    </w:p>
    <w:p w:rsidR="003C0029" w:rsidRPr="004C558C" w:rsidRDefault="003C0029" w:rsidP="003C0029">
      <w:pPr>
        <w:jc w:val="both"/>
        <w:rPr>
          <w:rFonts w:ascii="Times New Roman" w:hAnsi="Times New Roman" w:cs="Times New Roman"/>
          <w:sz w:val="28"/>
          <w:szCs w:val="28"/>
        </w:rPr>
      </w:pPr>
      <w:proofErr w:type="gramStart"/>
      <w:r w:rsidRPr="004C558C">
        <w:rPr>
          <w:rFonts w:ascii="Times New Roman" w:hAnsi="Times New Roman" w:cs="Times New Roman"/>
          <w:sz w:val="28"/>
          <w:szCs w:val="28"/>
        </w:rPr>
        <w:t xml:space="preserve">Именно эти обстоятельства имели место в деле </w:t>
      </w:r>
      <w:proofErr w:type="spellStart"/>
      <w:r w:rsidRPr="004C558C">
        <w:rPr>
          <w:rFonts w:ascii="Times New Roman" w:hAnsi="Times New Roman" w:cs="Times New Roman"/>
          <w:sz w:val="28"/>
          <w:szCs w:val="28"/>
        </w:rPr>
        <w:t>Куидера</w:t>
      </w:r>
      <w:proofErr w:type="spellEnd"/>
      <w:r w:rsidRPr="004C558C">
        <w:rPr>
          <w:rFonts w:ascii="Times New Roman" w:hAnsi="Times New Roman" w:cs="Times New Roman"/>
          <w:sz w:val="28"/>
          <w:szCs w:val="28"/>
        </w:rPr>
        <w:t xml:space="preserve"> </w:t>
      </w:r>
      <w:proofErr w:type="spellStart"/>
      <w:r w:rsidRPr="004C558C">
        <w:rPr>
          <w:rFonts w:ascii="Times New Roman" w:hAnsi="Times New Roman" w:cs="Times New Roman"/>
          <w:sz w:val="28"/>
          <w:szCs w:val="28"/>
        </w:rPr>
        <w:t>Ашура</w:t>
      </w:r>
      <w:proofErr w:type="spellEnd"/>
      <w:r w:rsidRPr="004C558C">
        <w:rPr>
          <w:rFonts w:ascii="Times New Roman" w:hAnsi="Times New Roman" w:cs="Times New Roman"/>
          <w:sz w:val="28"/>
          <w:szCs w:val="28"/>
        </w:rPr>
        <w:t xml:space="preserve">-Аула, который, после того как </w:t>
      </w:r>
      <w:r>
        <w:rPr>
          <w:rFonts w:ascii="Times New Roman" w:hAnsi="Times New Roman" w:cs="Times New Roman"/>
          <w:sz w:val="28"/>
          <w:szCs w:val="28"/>
        </w:rPr>
        <w:t xml:space="preserve">был </w:t>
      </w:r>
      <w:r w:rsidRPr="004C558C">
        <w:rPr>
          <w:rFonts w:ascii="Times New Roman" w:hAnsi="Times New Roman" w:cs="Times New Roman"/>
          <w:sz w:val="28"/>
          <w:szCs w:val="28"/>
        </w:rPr>
        <w:t>о</w:t>
      </w:r>
      <w:r>
        <w:rPr>
          <w:rFonts w:ascii="Times New Roman" w:hAnsi="Times New Roman" w:cs="Times New Roman"/>
          <w:sz w:val="28"/>
          <w:szCs w:val="28"/>
        </w:rPr>
        <w:t>сужден в 1984 году</w:t>
      </w:r>
      <w:r w:rsidRPr="004C558C">
        <w:rPr>
          <w:rFonts w:ascii="Times New Roman" w:hAnsi="Times New Roman" w:cs="Times New Roman"/>
          <w:sz w:val="28"/>
          <w:szCs w:val="28"/>
        </w:rPr>
        <w:t xml:space="preserve"> к трем годам лишения свободы за совершение преступлений, за которые пунктом 1 статьи L. 627 Кодекса здравоохранения Франции (</w:t>
      </w:r>
      <w:proofErr w:type="spellStart"/>
      <w:r w:rsidRPr="004C558C">
        <w:rPr>
          <w:rFonts w:ascii="Times New Roman" w:hAnsi="Times New Roman" w:cs="Times New Roman"/>
          <w:sz w:val="28"/>
          <w:szCs w:val="28"/>
        </w:rPr>
        <w:t>Public</w:t>
      </w:r>
      <w:proofErr w:type="spellEnd"/>
      <w:r w:rsidRPr="004C558C">
        <w:rPr>
          <w:rFonts w:ascii="Times New Roman" w:hAnsi="Times New Roman" w:cs="Times New Roman"/>
          <w:sz w:val="28"/>
          <w:szCs w:val="28"/>
        </w:rPr>
        <w:t xml:space="preserve"> </w:t>
      </w:r>
      <w:proofErr w:type="spellStart"/>
      <w:r w:rsidRPr="004C558C">
        <w:rPr>
          <w:rFonts w:ascii="Times New Roman" w:hAnsi="Times New Roman" w:cs="Times New Roman"/>
          <w:sz w:val="28"/>
          <w:szCs w:val="28"/>
        </w:rPr>
        <w:t>Health</w:t>
      </w:r>
      <w:proofErr w:type="spellEnd"/>
      <w:r w:rsidR="00E20CD3">
        <w:rPr>
          <w:rFonts w:ascii="Times New Roman" w:hAnsi="Times New Roman" w:cs="Times New Roman"/>
          <w:sz w:val="28"/>
          <w:szCs w:val="28"/>
        </w:rPr>
        <w:t xml:space="preserve"> </w:t>
      </w:r>
      <w:proofErr w:type="spellStart"/>
      <w:r w:rsidR="00E20CD3">
        <w:rPr>
          <w:rFonts w:ascii="Times New Roman" w:hAnsi="Times New Roman" w:cs="Times New Roman"/>
          <w:sz w:val="28"/>
          <w:szCs w:val="28"/>
        </w:rPr>
        <w:t>Code</w:t>
      </w:r>
      <w:proofErr w:type="spellEnd"/>
      <w:r w:rsidR="00E20CD3">
        <w:rPr>
          <w:rFonts w:ascii="Times New Roman" w:hAnsi="Times New Roman" w:cs="Times New Roman"/>
          <w:sz w:val="28"/>
          <w:szCs w:val="28"/>
        </w:rPr>
        <w:t>)</w:t>
      </w:r>
      <w:r w:rsidRPr="004C558C">
        <w:rPr>
          <w:rFonts w:ascii="Times New Roman" w:hAnsi="Times New Roman" w:cs="Times New Roman"/>
          <w:sz w:val="28"/>
          <w:szCs w:val="28"/>
        </w:rPr>
        <w:t xml:space="preserve"> было предусмотрено наказание в виде лишения свободы на срок от двух до десяти лет, и закончил отбывать сво</w:t>
      </w:r>
      <w:r w:rsidR="00E20CD3">
        <w:rPr>
          <w:rFonts w:ascii="Times New Roman" w:hAnsi="Times New Roman" w:cs="Times New Roman"/>
          <w:sz w:val="28"/>
          <w:szCs w:val="28"/>
        </w:rPr>
        <w:t>й срок наказания 12</w:t>
      </w:r>
      <w:proofErr w:type="gramEnd"/>
      <w:r w:rsidR="00E20CD3">
        <w:rPr>
          <w:rFonts w:ascii="Times New Roman" w:hAnsi="Times New Roman" w:cs="Times New Roman"/>
          <w:sz w:val="28"/>
          <w:szCs w:val="28"/>
        </w:rPr>
        <w:t xml:space="preserve"> июля 1986 года</w:t>
      </w:r>
      <w:r w:rsidRPr="004C558C">
        <w:rPr>
          <w:rFonts w:ascii="Times New Roman" w:hAnsi="Times New Roman" w:cs="Times New Roman"/>
          <w:sz w:val="28"/>
          <w:szCs w:val="28"/>
        </w:rPr>
        <w:t>, совершил в течение 1995 года и до 7 декабря текущего года преступления, за которые статья 222-37 Уголовного кодекса Франции также устанавливала наказание в виде лишения свободы на десять лет.</w:t>
      </w:r>
    </w:p>
    <w:p w:rsidR="003C0029" w:rsidRDefault="003C0029" w:rsidP="003C0029">
      <w:pPr>
        <w:jc w:val="both"/>
        <w:rPr>
          <w:rFonts w:ascii="Times New Roman" w:hAnsi="Times New Roman" w:cs="Times New Roman"/>
          <w:sz w:val="28"/>
          <w:szCs w:val="28"/>
        </w:rPr>
      </w:pPr>
      <w:r w:rsidRPr="004C558C">
        <w:rPr>
          <w:rFonts w:ascii="Times New Roman" w:hAnsi="Times New Roman" w:cs="Times New Roman"/>
          <w:sz w:val="28"/>
          <w:szCs w:val="28"/>
        </w:rPr>
        <w:t xml:space="preserve">Таким образом, принимая во внимание как характер, так и степень опасности поведения обвиняемого, отражающего внутреннюю склонность к совершению преступных деяний ради финансовой </w:t>
      </w:r>
      <w:proofErr w:type="gramStart"/>
      <w:r w:rsidRPr="004C558C">
        <w:rPr>
          <w:rFonts w:ascii="Times New Roman" w:hAnsi="Times New Roman" w:cs="Times New Roman"/>
          <w:sz w:val="28"/>
          <w:szCs w:val="28"/>
        </w:rPr>
        <w:t>выгоды</w:t>
      </w:r>
      <w:proofErr w:type="gramEnd"/>
      <w:r w:rsidRPr="004C558C">
        <w:rPr>
          <w:rFonts w:ascii="Times New Roman" w:hAnsi="Times New Roman" w:cs="Times New Roman"/>
          <w:sz w:val="28"/>
          <w:szCs w:val="28"/>
        </w:rPr>
        <w:t xml:space="preserve"> невзирая на риск </w:t>
      </w:r>
      <w:r w:rsidRPr="004C558C">
        <w:rPr>
          <w:rFonts w:ascii="Times New Roman" w:hAnsi="Times New Roman" w:cs="Times New Roman"/>
          <w:sz w:val="28"/>
          <w:szCs w:val="28"/>
        </w:rPr>
        <w:lastRenderedPageBreak/>
        <w:t>для жизни других людей и имевшего место в тот период, когда на него распространялись нормы о рецидиве преступлений, он подлежит наказанию в виде лишения св</w:t>
      </w:r>
      <w:r w:rsidR="00E20CD3">
        <w:rPr>
          <w:rFonts w:ascii="Times New Roman" w:hAnsi="Times New Roman" w:cs="Times New Roman"/>
          <w:sz w:val="28"/>
          <w:szCs w:val="28"/>
        </w:rPr>
        <w:t>ободы на срок двенадцать лет...»</w:t>
      </w:r>
      <w:r w:rsidRPr="004C558C">
        <w:rPr>
          <w:rFonts w:ascii="Times New Roman" w:hAnsi="Times New Roman" w:cs="Times New Roman"/>
          <w:sz w:val="28"/>
          <w:szCs w:val="28"/>
        </w:rPr>
        <w:t>.</w:t>
      </w:r>
    </w:p>
    <w:p w:rsidR="00E20CD3" w:rsidRPr="004C558C" w:rsidRDefault="00E20CD3" w:rsidP="00E20CD3">
      <w:pPr>
        <w:jc w:val="both"/>
        <w:rPr>
          <w:rFonts w:ascii="Times New Roman" w:hAnsi="Times New Roman" w:cs="Times New Roman"/>
          <w:sz w:val="28"/>
          <w:szCs w:val="28"/>
        </w:rPr>
      </w:pPr>
      <w:r w:rsidRPr="004C558C">
        <w:rPr>
          <w:rFonts w:ascii="Times New Roman" w:hAnsi="Times New Roman" w:cs="Times New Roman"/>
          <w:sz w:val="28"/>
          <w:szCs w:val="28"/>
        </w:rPr>
        <w:t>Заявитель подал кассационную жалобу, утверждая, среди прочего, что классификация его по закону как рецидивиста противоречила правовой норме, регулирующей применение последующих уголовных законов, так как апелляционный суд применил с обратной силой более жесткие положения нового уголовного закона.</w:t>
      </w:r>
    </w:p>
    <w:p w:rsidR="00E20CD3" w:rsidRPr="004C558C" w:rsidRDefault="00E20CD3" w:rsidP="00E20CD3">
      <w:pPr>
        <w:jc w:val="both"/>
        <w:rPr>
          <w:rFonts w:ascii="Times New Roman" w:hAnsi="Times New Roman" w:cs="Times New Roman"/>
          <w:sz w:val="28"/>
          <w:szCs w:val="28"/>
        </w:rPr>
      </w:pPr>
      <w:r>
        <w:rPr>
          <w:rFonts w:ascii="Times New Roman" w:hAnsi="Times New Roman" w:cs="Times New Roman"/>
          <w:sz w:val="28"/>
          <w:szCs w:val="28"/>
        </w:rPr>
        <w:t>К</w:t>
      </w:r>
      <w:r w:rsidRPr="004C558C">
        <w:rPr>
          <w:rFonts w:ascii="Times New Roman" w:hAnsi="Times New Roman" w:cs="Times New Roman"/>
          <w:sz w:val="28"/>
          <w:szCs w:val="28"/>
        </w:rPr>
        <w:t>ассационный суд отклонил его кассационную жалобу и постановил, что апелляционный суд обоснованно счел его рецидивистом по следующим основаниям:</w:t>
      </w:r>
    </w:p>
    <w:p w:rsidR="00E20CD3" w:rsidRPr="004C558C" w:rsidRDefault="00E20CD3" w:rsidP="00E20CD3">
      <w:pPr>
        <w:jc w:val="both"/>
        <w:rPr>
          <w:rFonts w:ascii="Times New Roman" w:hAnsi="Times New Roman" w:cs="Times New Roman"/>
          <w:sz w:val="28"/>
          <w:szCs w:val="28"/>
        </w:rPr>
      </w:pPr>
      <w:r>
        <w:rPr>
          <w:rFonts w:ascii="Times New Roman" w:hAnsi="Times New Roman" w:cs="Times New Roman"/>
          <w:sz w:val="28"/>
          <w:szCs w:val="28"/>
        </w:rPr>
        <w:t>«</w:t>
      </w:r>
      <w:r w:rsidRPr="004C558C">
        <w:rPr>
          <w:rFonts w:ascii="Times New Roman" w:hAnsi="Times New Roman" w:cs="Times New Roman"/>
          <w:sz w:val="28"/>
          <w:szCs w:val="28"/>
        </w:rPr>
        <w:t>...в том случае если закон вводит новые нормы о рецидиве преступлений, для их немедленного применения достаточно, чтобы преступное деяние, являющееся вторым составным э</w:t>
      </w:r>
      <w:r>
        <w:rPr>
          <w:rFonts w:ascii="Times New Roman" w:hAnsi="Times New Roman" w:cs="Times New Roman"/>
          <w:sz w:val="28"/>
          <w:szCs w:val="28"/>
        </w:rPr>
        <w:t>лементом рецидива преступлений –</w:t>
      </w:r>
      <w:r w:rsidRPr="004C558C">
        <w:rPr>
          <w:rFonts w:ascii="Times New Roman" w:hAnsi="Times New Roman" w:cs="Times New Roman"/>
          <w:sz w:val="28"/>
          <w:szCs w:val="28"/>
        </w:rPr>
        <w:t xml:space="preserve"> которое правонарушитель мо</w:t>
      </w:r>
      <w:r>
        <w:rPr>
          <w:rFonts w:ascii="Times New Roman" w:hAnsi="Times New Roman" w:cs="Times New Roman"/>
          <w:sz w:val="28"/>
          <w:szCs w:val="28"/>
        </w:rPr>
        <w:t>жет совершать или не совершать –</w:t>
      </w:r>
      <w:r w:rsidRPr="004C558C">
        <w:rPr>
          <w:rFonts w:ascii="Times New Roman" w:hAnsi="Times New Roman" w:cs="Times New Roman"/>
          <w:sz w:val="28"/>
          <w:szCs w:val="28"/>
        </w:rPr>
        <w:t xml:space="preserve"> было совершено</w:t>
      </w:r>
      <w:r>
        <w:rPr>
          <w:rFonts w:ascii="Times New Roman" w:hAnsi="Times New Roman" w:cs="Times New Roman"/>
          <w:sz w:val="28"/>
          <w:szCs w:val="28"/>
        </w:rPr>
        <w:t xml:space="preserve"> после вступления закона в силу»</w:t>
      </w:r>
      <w:r w:rsidRPr="004C558C">
        <w:rPr>
          <w:rFonts w:ascii="Times New Roman" w:hAnsi="Times New Roman" w:cs="Times New Roman"/>
          <w:sz w:val="28"/>
          <w:szCs w:val="28"/>
        </w:rPr>
        <w:t>.</w:t>
      </w:r>
    </w:p>
    <w:p w:rsidR="004C558C" w:rsidRDefault="00E20CD3" w:rsidP="004C558C">
      <w:pPr>
        <w:jc w:val="both"/>
        <w:rPr>
          <w:rFonts w:ascii="Times New Roman" w:hAnsi="Times New Roman" w:cs="Times New Roman"/>
          <w:sz w:val="28"/>
          <w:szCs w:val="28"/>
        </w:rPr>
      </w:pPr>
      <w:r>
        <w:rPr>
          <w:rFonts w:ascii="Times New Roman" w:hAnsi="Times New Roman" w:cs="Times New Roman"/>
          <w:sz w:val="28"/>
          <w:szCs w:val="28"/>
        </w:rPr>
        <w:t xml:space="preserve">Обращаясь в Европейский Суд, заявитель </w:t>
      </w:r>
      <w:r w:rsidRPr="00E20CD3">
        <w:rPr>
          <w:rFonts w:ascii="Times New Roman" w:hAnsi="Times New Roman" w:cs="Times New Roman"/>
          <w:sz w:val="28"/>
          <w:szCs w:val="28"/>
        </w:rPr>
        <w:t>жаловался на то, что при вынесении ему приговора после вступления в силу нового Уголовного кодекса Франции от 1 марта 19</w:t>
      </w:r>
      <w:r>
        <w:rPr>
          <w:rFonts w:ascii="Times New Roman" w:hAnsi="Times New Roman" w:cs="Times New Roman"/>
          <w:sz w:val="28"/>
          <w:szCs w:val="28"/>
        </w:rPr>
        <w:t>94 года</w:t>
      </w:r>
      <w:r w:rsidRPr="00E20CD3">
        <w:rPr>
          <w:rFonts w:ascii="Times New Roman" w:hAnsi="Times New Roman" w:cs="Times New Roman"/>
          <w:sz w:val="28"/>
          <w:szCs w:val="28"/>
        </w:rPr>
        <w:t xml:space="preserve"> национальные суды классифицировали его как рецидивиста.</w:t>
      </w:r>
      <w:r w:rsidR="00F24A57" w:rsidRPr="00F24A57">
        <w:rPr>
          <w:rFonts w:ascii="Times New Roman" w:hAnsi="Times New Roman" w:cs="Times New Roman"/>
          <w:sz w:val="28"/>
          <w:szCs w:val="28"/>
        </w:rPr>
        <w:t xml:space="preserve"> </w:t>
      </w:r>
      <w:proofErr w:type="gramStart"/>
      <w:r w:rsidR="00F24A57" w:rsidRPr="00E20CD3">
        <w:rPr>
          <w:rFonts w:ascii="Times New Roman" w:hAnsi="Times New Roman" w:cs="Times New Roman"/>
          <w:sz w:val="28"/>
          <w:szCs w:val="28"/>
        </w:rPr>
        <w:t>Заявитель утверждал, что статья 132-9 нового Уголовного кодекса Франции увеличила в два раза период времени между двумя элементами рецидива преступлений, и что для применения к нему этих новых, более строгих норм кассац</w:t>
      </w:r>
      <w:r w:rsidR="00F24A57">
        <w:rPr>
          <w:rFonts w:ascii="Times New Roman" w:hAnsi="Times New Roman" w:cs="Times New Roman"/>
          <w:sz w:val="28"/>
          <w:szCs w:val="28"/>
        </w:rPr>
        <w:t xml:space="preserve">ионный суд ввел норму, которая </w:t>
      </w:r>
      <w:r w:rsidR="00F24A57" w:rsidRPr="00E20CD3">
        <w:rPr>
          <w:rFonts w:ascii="Times New Roman" w:hAnsi="Times New Roman" w:cs="Times New Roman"/>
          <w:sz w:val="28"/>
          <w:szCs w:val="28"/>
        </w:rPr>
        <w:t>была очень спорн</w:t>
      </w:r>
      <w:r w:rsidR="00F24A57">
        <w:rPr>
          <w:rFonts w:ascii="Times New Roman" w:hAnsi="Times New Roman" w:cs="Times New Roman"/>
          <w:sz w:val="28"/>
          <w:szCs w:val="28"/>
        </w:rPr>
        <w:t xml:space="preserve">ой в свете статьи 7 Конвенции, так как </w:t>
      </w:r>
      <w:r w:rsidR="00F24A57" w:rsidRPr="00E20CD3">
        <w:rPr>
          <w:rFonts w:ascii="Times New Roman" w:hAnsi="Times New Roman" w:cs="Times New Roman"/>
          <w:sz w:val="28"/>
          <w:szCs w:val="28"/>
        </w:rPr>
        <w:t>учитывала только второй элемент рецидива преступлений.</w:t>
      </w:r>
      <w:proofErr w:type="gramEnd"/>
      <w:r w:rsidR="00F24A57">
        <w:rPr>
          <w:rFonts w:ascii="Times New Roman" w:hAnsi="Times New Roman" w:cs="Times New Roman"/>
          <w:sz w:val="28"/>
          <w:szCs w:val="28"/>
        </w:rPr>
        <w:t xml:space="preserve"> </w:t>
      </w:r>
      <w:r w:rsidR="00821EE4" w:rsidRPr="00E20CD3">
        <w:rPr>
          <w:rFonts w:ascii="Times New Roman" w:hAnsi="Times New Roman" w:cs="Times New Roman"/>
          <w:sz w:val="28"/>
          <w:szCs w:val="28"/>
        </w:rPr>
        <w:t xml:space="preserve">Заявитель считал, что первый элемент рецидива преступлений, который кассационный суд не принял во внимание, являлся, тем не менее, основным аспектом процесса. Во-первых, он жаловался на то, что кассационный суд применил более строгие правовые нормы, о которых он не мог знать на момент первой судимости, и, во-вторых, что в результате применения нового Уголовного кодекса Франции с обратной силой опять появилась возможность наступления рецидива преступлений, даже несмотря на </w:t>
      </w:r>
      <w:proofErr w:type="gramStart"/>
      <w:r w:rsidR="00821EE4" w:rsidRPr="00E20CD3">
        <w:rPr>
          <w:rFonts w:ascii="Times New Roman" w:hAnsi="Times New Roman" w:cs="Times New Roman"/>
          <w:sz w:val="28"/>
          <w:szCs w:val="28"/>
        </w:rPr>
        <w:t>то</w:t>
      </w:r>
      <w:proofErr w:type="gramEnd"/>
      <w:r w:rsidR="00821EE4" w:rsidRPr="00E20CD3">
        <w:rPr>
          <w:rFonts w:ascii="Times New Roman" w:hAnsi="Times New Roman" w:cs="Times New Roman"/>
          <w:sz w:val="28"/>
          <w:szCs w:val="28"/>
        </w:rPr>
        <w:t xml:space="preserve"> что его первый элемент просто перестал существовать.</w:t>
      </w:r>
    </w:p>
    <w:p w:rsidR="00821EE4" w:rsidRDefault="00821EE4" w:rsidP="004C558C">
      <w:pPr>
        <w:jc w:val="both"/>
        <w:rPr>
          <w:rFonts w:ascii="Times New Roman" w:hAnsi="Times New Roman" w:cs="Times New Roman"/>
          <w:sz w:val="28"/>
          <w:szCs w:val="28"/>
        </w:rPr>
      </w:pPr>
      <w:r w:rsidRPr="00E20CD3">
        <w:rPr>
          <w:rFonts w:ascii="Times New Roman" w:hAnsi="Times New Roman" w:cs="Times New Roman"/>
          <w:sz w:val="28"/>
          <w:szCs w:val="28"/>
        </w:rPr>
        <w:t>Заявитель отметил, что лицо, имеющее прежнюю судимость, имеет право считаться несудимым после истечения срока, установленного законодательством о рецидиве преступлений. В соответствии с требованиями принципа правовой определенности и предсказуемости в рамках статьи 7 Конвенции закон, вступивший в силу после этого времени, не может восстановить первый элемент рецидива преступлений путем увеличения рассматриваемого периода.</w:t>
      </w:r>
    </w:p>
    <w:p w:rsidR="00821EE4" w:rsidRDefault="00821EE4" w:rsidP="004C558C">
      <w:pPr>
        <w:jc w:val="both"/>
        <w:rPr>
          <w:rFonts w:ascii="Times New Roman" w:hAnsi="Times New Roman" w:cs="Times New Roman"/>
          <w:sz w:val="28"/>
          <w:szCs w:val="28"/>
        </w:rPr>
      </w:pPr>
      <w:r w:rsidRPr="00E20CD3">
        <w:rPr>
          <w:rFonts w:ascii="Times New Roman" w:hAnsi="Times New Roman" w:cs="Times New Roman"/>
          <w:sz w:val="28"/>
          <w:szCs w:val="28"/>
        </w:rPr>
        <w:t>Заявитель подчеркнул, что первый раз он был осужден в 1984 году, что закончил отбывать свое наказание в виде</w:t>
      </w:r>
      <w:r>
        <w:rPr>
          <w:rFonts w:ascii="Times New Roman" w:hAnsi="Times New Roman" w:cs="Times New Roman"/>
          <w:sz w:val="28"/>
          <w:szCs w:val="28"/>
        </w:rPr>
        <w:t xml:space="preserve"> лишения свободы 12 июля 1986 году</w:t>
      </w:r>
      <w:r w:rsidRPr="00E20CD3">
        <w:rPr>
          <w:rFonts w:ascii="Times New Roman" w:hAnsi="Times New Roman" w:cs="Times New Roman"/>
          <w:sz w:val="28"/>
          <w:szCs w:val="28"/>
        </w:rPr>
        <w:t xml:space="preserve"> и что, соответственно, через пять лет он утратил потенциальный статус рецидивиста; что, более того, он сохранял такой статус по уголовному праву в течение нескольких лет. Он оспаривал не право государства назначать </w:t>
      </w:r>
      <w:r w:rsidRPr="00E20CD3">
        <w:rPr>
          <w:rFonts w:ascii="Times New Roman" w:hAnsi="Times New Roman" w:cs="Times New Roman"/>
          <w:sz w:val="28"/>
          <w:szCs w:val="28"/>
        </w:rPr>
        <w:lastRenderedPageBreak/>
        <w:t>более строгие наказания или возможность изменения норм о рецидиве преступлений</w:t>
      </w:r>
      <w:r>
        <w:rPr>
          <w:rFonts w:ascii="Times New Roman" w:hAnsi="Times New Roman" w:cs="Times New Roman"/>
          <w:sz w:val="28"/>
          <w:szCs w:val="28"/>
        </w:rPr>
        <w:t xml:space="preserve">, а, </w:t>
      </w:r>
      <w:r w:rsidRPr="00E20CD3">
        <w:rPr>
          <w:rFonts w:ascii="Times New Roman" w:hAnsi="Times New Roman" w:cs="Times New Roman"/>
          <w:sz w:val="28"/>
          <w:szCs w:val="28"/>
        </w:rPr>
        <w:t>тот факт, что новое законодательство противоречило прежнему законодательству, по которому срок уже перестал исчисляться и истек несколькими годами ранее. Таким образом, заявитель утверждал, что, хотя судебные органы и применили новый закон в отношении преступления, совершенного в 1995 году, его должны были судить как лицо, впервые совершившее преступлени</w:t>
      </w:r>
      <w:r>
        <w:rPr>
          <w:rFonts w:ascii="Times New Roman" w:hAnsi="Times New Roman" w:cs="Times New Roman"/>
          <w:sz w:val="28"/>
          <w:szCs w:val="28"/>
        </w:rPr>
        <w:t>е, а не как рецидивиста</w:t>
      </w:r>
      <w:r w:rsidRPr="00E20CD3">
        <w:rPr>
          <w:rFonts w:ascii="Times New Roman" w:hAnsi="Times New Roman" w:cs="Times New Roman"/>
          <w:sz w:val="28"/>
          <w:szCs w:val="28"/>
        </w:rPr>
        <w:t>.</w:t>
      </w:r>
    </w:p>
    <w:p w:rsidR="00821EE4" w:rsidRDefault="00821EE4" w:rsidP="004C558C">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французские власти отметили, </w:t>
      </w:r>
      <w:r w:rsidRPr="00E20CD3">
        <w:rPr>
          <w:rFonts w:ascii="Times New Roman" w:hAnsi="Times New Roman" w:cs="Times New Roman"/>
          <w:sz w:val="28"/>
          <w:szCs w:val="28"/>
        </w:rPr>
        <w:t>что рецидив преступлений являлся отягчающим обстоятельством, влияющим на наказание, которое может быть назначено за совершение второго, а не первого преступления.</w:t>
      </w:r>
      <w:r w:rsidRPr="00821EE4">
        <w:rPr>
          <w:rFonts w:ascii="Times New Roman" w:hAnsi="Times New Roman" w:cs="Times New Roman"/>
          <w:sz w:val="28"/>
          <w:szCs w:val="28"/>
        </w:rPr>
        <w:t xml:space="preserve"> </w:t>
      </w:r>
      <w:r w:rsidRPr="00E20CD3">
        <w:rPr>
          <w:rFonts w:ascii="Times New Roman" w:hAnsi="Times New Roman" w:cs="Times New Roman"/>
          <w:sz w:val="28"/>
          <w:szCs w:val="28"/>
        </w:rPr>
        <w:t>Его целью было оценить опасность, представляемую лицами, которые продолжали совершать преступления, несмотря на предупреждения судебных органов. Хотя назначением понятия рецидива являлся удерживающий эффект, оно не содержало испытательного элемента.</w:t>
      </w:r>
      <w:r>
        <w:rPr>
          <w:rFonts w:ascii="Times New Roman" w:hAnsi="Times New Roman" w:cs="Times New Roman"/>
          <w:sz w:val="28"/>
          <w:szCs w:val="28"/>
        </w:rPr>
        <w:t xml:space="preserve"> Именно поэтому </w:t>
      </w:r>
      <w:r w:rsidRPr="00E20CD3">
        <w:rPr>
          <w:rFonts w:ascii="Times New Roman" w:hAnsi="Times New Roman" w:cs="Times New Roman"/>
          <w:sz w:val="28"/>
          <w:szCs w:val="28"/>
        </w:rPr>
        <w:t>истечение периода, в течение которого было возможно наступление рецидива преступлений в соответствии с</w:t>
      </w:r>
      <w:r>
        <w:rPr>
          <w:rFonts w:ascii="Times New Roman" w:hAnsi="Times New Roman" w:cs="Times New Roman"/>
          <w:sz w:val="28"/>
          <w:szCs w:val="28"/>
        </w:rPr>
        <w:t>о старым законом</w:t>
      </w:r>
      <w:r w:rsidRPr="00E20CD3">
        <w:rPr>
          <w:rFonts w:ascii="Times New Roman" w:hAnsi="Times New Roman" w:cs="Times New Roman"/>
          <w:sz w:val="28"/>
          <w:szCs w:val="28"/>
        </w:rPr>
        <w:t xml:space="preserve">, не являлось окончательным; </w:t>
      </w:r>
      <w:r>
        <w:rPr>
          <w:rFonts w:ascii="Times New Roman" w:hAnsi="Times New Roman" w:cs="Times New Roman"/>
          <w:sz w:val="28"/>
          <w:szCs w:val="28"/>
        </w:rPr>
        <w:t xml:space="preserve">государство имело полное право применять новые нормы </w:t>
      </w:r>
      <w:r w:rsidRPr="00E20CD3">
        <w:rPr>
          <w:rFonts w:ascii="Times New Roman" w:hAnsi="Times New Roman" w:cs="Times New Roman"/>
          <w:sz w:val="28"/>
          <w:szCs w:val="28"/>
        </w:rPr>
        <w:t>в случае совершения второго преступления после внесения изменений в законодательство.</w:t>
      </w:r>
    </w:p>
    <w:p w:rsidR="00821EE4" w:rsidRDefault="00821EE4" w:rsidP="004C558C">
      <w:pPr>
        <w:jc w:val="both"/>
        <w:rPr>
          <w:rFonts w:ascii="Times New Roman" w:hAnsi="Times New Roman" w:cs="Times New Roman"/>
          <w:sz w:val="28"/>
          <w:szCs w:val="28"/>
        </w:rPr>
      </w:pPr>
      <w:r>
        <w:rPr>
          <w:rFonts w:ascii="Times New Roman" w:hAnsi="Times New Roman" w:cs="Times New Roman"/>
          <w:sz w:val="28"/>
          <w:szCs w:val="28"/>
        </w:rPr>
        <w:t xml:space="preserve">Как указывали власти Франции, рецидив </w:t>
      </w:r>
      <w:r w:rsidRPr="00E20CD3">
        <w:rPr>
          <w:rFonts w:ascii="Times New Roman" w:hAnsi="Times New Roman" w:cs="Times New Roman"/>
          <w:sz w:val="28"/>
          <w:szCs w:val="28"/>
        </w:rPr>
        <w:t xml:space="preserve">преступлений состоял из двух элементов. Первым элементом являлось наличие окончательной и </w:t>
      </w:r>
      <w:r w:rsidR="00683BC4">
        <w:rPr>
          <w:rFonts w:ascii="Times New Roman" w:hAnsi="Times New Roman" w:cs="Times New Roman"/>
          <w:sz w:val="28"/>
          <w:szCs w:val="28"/>
        </w:rPr>
        <w:t xml:space="preserve">действительной </w:t>
      </w:r>
      <w:r w:rsidRPr="00E20CD3">
        <w:rPr>
          <w:rFonts w:ascii="Times New Roman" w:hAnsi="Times New Roman" w:cs="Times New Roman"/>
          <w:sz w:val="28"/>
          <w:szCs w:val="28"/>
        </w:rPr>
        <w:t xml:space="preserve">судимости за совершение уголовного преступления по решению французского суда. Вторым элементом являлось совершение нового преступления. </w:t>
      </w:r>
      <w:r w:rsidR="00683BC4">
        <w:rPr>
          <w:rFonts w:ascii="Times New Roman" w:hAnsi="Times New Roman" w:cs="Times New Roman"/>
          <w:sz w:val="28"/>
          <w:szCs w:val="28"/>
        </w:rPr>
        <w:t>В данно</w:t>
      </w:r>
      <w:r w:rsidRPr="00E20CD3">
        <w:rPr>
          <w:rFonts w:ascii="Times New Roman" w:hAnsi="Times New Roman" w:cs="Times New Roman"/>
          <w:sz w:val="28"/>
          <w:szCs w:val="28"/>
        </w:rPr>
        <w:t>м деле рецидив являлся общим по характеру и ограниченным по времени. В первый раз заявитель был осужден за совершение преступления, наказуемого лишением свободы на десять лет, 16 октября 1984</w:t>
      </w:r>
      <w:r w:rsidR="00683BC4">
        <w:rPr>
          <w:rFonts w:ascii="Times New Roman" w:hAnsi="Times New Roman" w:cs="Times New Roman"/>
          <w:sz w:val="28"/>
          <w:szCs w:val="28"/>
        </w:rPr>
        <w:t xml:space="preserve"> года</w:t>
      </w:r>
      <w:r w:rsidRPr="00E20CD3">
        <w:rPr>
          <w:rFonts w:ascii="Times New Roman" w:hAnsi="Times New Roman" w:cs="Times New Roman"/>
          <w:sz w:val="28"/>
          <w:szCs w:val="28"/>
        </w:rPr>
        <w:t>; это осуждение являлось первым элементом рецидива.</w:t>
      </w:r>
    </w:p>
    <w:p w:rsidR="00821EE4" w:rsidRDefault="00683BC4" w:rsidP="004C558C">
      <w:pPr>
        <w:jc w:val="both"/>
        <w:rPr>
          <w:rFonts w:ascii="Times New Roman" w:hAnsi="Times New Roman" w:cs="Times New Roman"/>
          <w:sz w:val="28"/>
          <w:szCs w:val="28"/>
        </w:rPr>
      </w:pPr>
      <w:r>
        <w:rPr>
          <w:rFonts w:ascii="Times New Roman" w:hAnsi="Times New Roman" w:cs="Times New Roman"/>
          <w:sz w:val="28"/>
          <w:szCs w:val="28"/>
        </w:rPr>
        <w:t>12 июля 1986 года</w:t>
      </w:r>
      <w:r w:rsidRPr="00E20CD3">
        <w:rPr>
          <w:rFonts w:ascii="Times New Roman" w:hAnsi="Times New Roman" w:cs="Times New Roman"/>
          <w:sz w:val="28"/>
          <w:szCs w:val="28"/>
        </w:rPr>
        <w:t xml:space="preserve"> заявитель закончил отбывать свое наказание, этот день стал отправной то</w:t>
      </w:r>
      <w:r>
        <w:rPr>
          <w:rFonts w:ascii="Times New Roman" w:hAnsi="Times New Roman" w:cs="Times New Roman"/>
          <w:sz w:val="28"/>
          <w:szCs w:val="28"/>
        </w:rPr>
        <w:t>чкой десятилетнего периода для «ограниченного по времени»</w:t>
      </w:r>
      <w:r w:rsidRPr="00E20CD3">
        <w:rPr>
          <w:rFonts w:ascii="Times New Roman" w:hAnsi="Times New Roman" w:cs="Times New Roman"/>
          <w:sz w:val="28"/>
          <w:szCs w:val="28"/>
        </w:rPr>
        <w:t xml:space="preserve"> рецидива, как предусмотрено в первом пункте статьи 132-9 нового Уголовного кодекса Франции. Второе преступл</w:t>
      </w:r>
      <w:r>
        <w:rPr>
          <w:rFonts w:ascii="Times New Roman" w:hAnsi="Times New Roman" w:cs="Times New Roman"/>
          <w:sz w:val="28"/>
          <w:szCs w:val="28"/>
        </w:rPr>
        <w:t>ение, совершенное в 1995 году (</w:t>
      </w:r>
      <w:r w:rsidRPr="00E20CD3">
        <w:rPr>
          <w:rFonts w:ascii="Times New Roman" w:hAnsi="Times New Roman" w:cs="Times New Roman"/>
          <w:sz w:val="28"/>
          <w:szCs w:val="28"/>
        </w:rPr>
        <w:t>до истечени</w:t>
      </w:r>
      <w:r>
        <w:rPr>
          <w:rFonts w:ascii="Times New Roman" w:hAnsi="Times New Roman" w:cs="Times New Roman"/>
          <w:sz w:val="28"/>
          <w:szCs w:val="28"/>
        </w:rPr>
        <w:t>я такого десятилетнего периода)</w:t>
      </w:r>
      <w:r w:rsidRPr="00E20CD3">
        <w:rPr>
          <w:rFonts w:ascii="Times New Roman" w:hAnsi="Times New Roman" w:cs="Times New Roman"/>
          <w:sz w:val="28"/>
          <w:szCs w:val="28"/>
        </w:rPr>
        <w:t xml:space="preserve"> представляло собой второй элемент рецидива преступлений, определенного законом</w:t>
      </w:r>
      <w:r>
        <w:rPr>
          <w:rFonts w:ascii="Times New Roman" w:hAnsi="Times New Roman" w:cs="Times New Roman"/>
          <w:sz w:val="28"/>
          <w:szCs w:val="28"/>
        </w:rPr>
        <w:t>.</w:t>
      </w:r>
    </w:p>
    <w:p w:rsidR="00E20CD3" w:rsidRDefault="00683BC4" w:rsidP="004C558C">
      <w:pPr>
        <w:jc w:val="both"/>
        <w:rPr>
          <w:rFonts w:ascii="Times New Roman" w:hAnsi="Times New Roman" w:cs="Times New Roman"/>
          <w:sz w:val="28"/>
          <w:szCs w:val="28"/>
        </w:rPr>
      </w:pPr>
      <w:proofErr w:type="gramStart"/>
      <w:r w:rsidRPr="00E20CD3">
        <w:rPr>
          <w:rFonts w:ascii="Times New Roman" w:hAnsi="Times New Roman" w:cs="Times New Roman"/>
          <w:sz w:val="28"/>
          <w:szCs w:val="28"/>
        </w:rPr>
        <w:t>Власти Франции также отметили, что первый элемент рецидива преступлений не был просто исключен, так как судимость заявителя, имевшая место в 1984 году, не был</w:t>
      </w:r>
      <w:r>
        <w:rPr>
          <w:rFonts w:ascii="Times New Roman" w:hAnsi="Times New Roman" w:cs="Times New Roman"/>
          <w:sz w:val="28"/>
          <w:szCs w:val="28"/>
        </w:rPr>
        <w:t>а погашена после 12 июля 1991 года</w:t>
      </w:r>
      <w:r w:rsidRPr="00E20CD3">
        <w:rPr>
          <w:rFonts w:ascii="Times New Roman" w:hAnsi="Times New Roman" w:cs="Times New Roman"/>
          <w:sz w:val="28"/>
          <w:szCs w:val="28"/>
        </w:rPr>
        <w:t xml:space="preserve"> и сохранялась в досье криминалистического учета, предназначенного для предоставления информации о прежних судимостях лица для того, чтобы можно было сделать соответствующие выводы.</w:t>
      </w:r>
      <w:proofErr w:type="gramEnd"/>
      <w:r w:rsidRPr="00E20CD3">
        <w:rPr>
          <w:rFonts w:ascii="Times New Roman" w:hAnsi="Times New Roman" w:cs="Times New Roman"/>
          <w:sz w:val="28"/>
          <w:szCs w:val="28"/>
        </w:rPr>
        <w:t xml:space="preserve"> </w:t>
      </w:r>
      <w:proofErr w:type="gramStart"/>
      <w:r w:rsidRPr="00E20CD3">
        <w:rPr>
          <w:rFonts w:ascii="Times New Roman" w:hAnsi="Times New Roman" w:cs="Times New Roman"/>
          <w:sz w:val="28"/>
          <w:szCs w:val="28"/>
        </w:rPr>
        <w:t xml:space="preserve">Власти Франции не оспаривали тот факт, что, если бы заявитель совершил второе преступление в период между 12 </w:t>
      </w:r>
      <w:r>
        <w:rPr>
          <w:rFonts w:ascii="Times New Roman" w:hAnsi="Times New Roman" w:cs="Times New Roman"/>
          <w:sz w:val="28"/>
          <w:szCs w:val="28"/>
        </w:rPr>
        <w:t>июля 1991 года</w:t>
      </w:r>
      <w:r w:rsidRPr="00E20CD3">
        <w:rPr>
          <w:rFonts w:ascii="Times New Roman" w:hAnsi="Times New Roman" w:cs="Times New Roman"/>
          <w:sz w:val="28"/>
          <w:szCs w:val="28"/>
        </w:rPr>
        <w:t xml:space="preserve"> и днем до вступления нового закона в силу, то он не считался бы рецидивистом, и, следовательно, назначенное ему </w:t>
      </w:r>
      <w:r w:rsidRPr="00E20CD3">
        <w:rPr>
          <w:rFonts w:ascii="Times New Roman" w:hAnsi="Times New Roman" w:cs="Times New Roman"/>
          <w:sz w:val="28"/>
          <w:szCs w:val="28"/>
        </w:rPr>
        <w:lastRenderedPageBreak/>
        <w:t>наказание не было бы таким строгим</w:t>
      </w:r>
      <w:r>
        <w:rPr>
          <w:rStyle w:val="a5"/>
          <w:rFonts w:ascii="Times New Roman" w:hAnsi="Times New Roman" w:cs="Times New Roman"/>
          <w:sz w:val="28"/>
          <w:szCs w:val="28"/>
        </w:rPr>
        <w:footnoteReference w:id="240"/>
      </w:r>
      <w:r w:rsidRPr="00E20CD3">
        <w:rPr>
          <w:rFonts w:ascii="Times New Roman" w:hAnsi="Times New Roman" w:cs="Times New Roman"/>
          <w:sz w:val="28"/>
          <w:szCs w:val="28"/>
        </w:rPr>
        <w:t xml:space="preserve">. Тем не менее, если государство могло ввести новые виды уголовных преступлений, оно было вправе a </w:t>
      </w:r>
      <w:proofErr w:type="spellStart"/>
      <w:r w:rsidRPr="00E20CD3">
        <w:rPr>
          <w:rFonts w:ascii="Times New Roman" w:hAnsi="Times New Roman" w:cs="Times New Roman"/>
          <w:sz w:val="28"/>
          <w:szCs w:val="28"/>
        </w:rPr>
        <w:t>fortiori</w:t>
      </w:r>
      <w:proofErr w:type="spellEnd"/>
      <w:proofErr w:type="gramEnd"/>
      <w:r w:rsidRPr="00E20CD3">
        <w:rPr>
          <w:rFonts w:ascii="Times New Roman" w:hAnsi="Times New Roman" w:cs="Times New Roman"/>
          <w:sz w:val="28"/>
          <w:szCs w:val="28"/>
        </w:rPr>
        <w:t xml:space="preserve"> усилить меры наказания в отношении преступников, в случае необходимости учитывая их прежние судимости.</w:t>
      </w:r>
    </w:p>
    <w:p w:rsidR="00683BC4" w:rsidRDefault="00683BC4" w:rsidP="00E20CD3">
      <w:pPr>
        <w:jc w:val="both"/>
        <w:rPr>
          <w:rFonts w:ascii="Times New Roman" w:hAnsi="Times New Roman" w:cs="Times New Roman"/>
          <w:sz w:val="28"/>
          <w:szCs w:val="28"/>
        </w:rPr>
      </w:pPr>
      <w:r>
        <w:rPr>
          <w:rFonts w:ascii="Times New Roman" w:hAnsi="Times New Roman" w:cs="Times New Roman"/>
          <w:sz w:val="28"/>
          <w:szCs w:val="28"/>
        </w:rPr>
        <w:t xml:space="preserve">Власти подчеркивали, что на момент совершения заявителем второго преступления (второго элемента рецидива) уже действовало новое законодательство, позволяющее приговорить его к 12 годам лишения свободы. </w:t>
      </w:r>
      <w:r w:rsidRPr="00E20CD3">
        <w:rPr>
          <w:rFonts w:ascii="Times New Roman" w:hAnsi="Times New Roman" w:cs="Times New Roman"/>
          <w:sz w:val="28"/>
          <w:szCs w:val="28"/>
        </w:rPr>
        <w:t>Таким образом, назначенное ему наказание, применимое на момент совершения преступления, удовлетворяло требованию статьи 7 Конвенции.</w:t>
      </w:r>
    </w:p>
    <w:p w:rsidR="00683BC4" w:rsidRDefault="00683BC4" w:rsidP="00E20CD3">
      <w:pPr>
        <w:jc w:val="both"/>
        <w:rPr>
          <w:rFonts w:ascii="Times New Roman" w:hAnsi="Times New Roman" w:cs="Times New Roman"/>
          <w:sz w:val="28"/>
          <w:szCs w:val="28"/>
        </w:rPr>
      </w:pPr>
      <w:r>
        <w:rPr>
          <w:rFonts w:ascii="Times New Roman" w:hAnsi="Times New Roman" w:cs="Times New Roman"/>
          <w:sz w:val="28"/>
          <w:szCs w:val="28"/>
        </w:rPr>
        <w:t xml:space="preserve">Кроме того, государство-ответчик указывало на то, что </w:t>
      </w:r>
      <w:r w:rsidRPr="00E20CD3">
        <w:rPr>
          <w:rFonts w:ascii="Times New Roman" w:hAnsi="Times New Roman" w:cs="Times New Roman"/>
          <w:sz w:val="28"/>
          <w:szCs w:val="28"/>
        </w:rPr>
        <w:t>кассационный суд Франции</w:t>
      </w:r>
      <w:r>
        <w:rPr>
          <w:rFonts w:ascii="Times New Roman" w:hAnsi="Times New Roman" w:cs="Times New Roman"/>
          <w:sz w:val="28"/>
          <w:szCs w:val="28"/>
        </w:rPr>
        <w:t xml:space="preserve"> недвусмысленно дал понять, что </w:t>
      </w:r>
      <w:r w:rsidRPr="00E20CD3">
        <w:rPr>
          <w:rFonts w:ascii="Times New Roman" w:hAnsi="Times New Roman" w:cs="Times New Roman"/>
          <w:sz w:val="28"/>
          <w:szCs w:val="28"/>
        </w:rPr>
        <w:t>для прямого применения новых норм достаточно, чтобы преступное деяние, являющееся вторым элементом рецидива преступлений, было</w:t>
      </w:r>
      <w:r w:rsidR="00A421FC">
        <w:rPr>
          <w:rFonts w:ascii="Times New Roman" w:hAnsi="Times New Roman" w:cs="Times New Roman"/>
          <w:sz w:val="28"/>
          <w:szCs w:val="28"/>
        </w:rPr>
        <w:t xml:space="preserve"> совершено после вступления новых</w:t>
      </w:r>
      <w:r w:rsidRPr="00E20CD3">
        <w:rPr>
          <w:rFonts w:ascii="Times New Roman" w:hAnsi="Times New Roman" w:cs="Times New Roman"/>
          <w:sz w:val="28"/>
          <w:szCs w:val="28"/>
        </w:rPr>
        <w:t xml:space="preserve"> норм в законную силу.</w:t>
      </w:r>
      <w:r w:rsidR="00A421FC" w:rsidRPr="00A421FC">
        <w:rPr>
          <w:rFonts w:ascii="Times New Roman" w:hAnsi="Times New Roman" w:cs="Times New Roman"/>
          <w:sz w:val="28"/>
          <w:szCs w:val="28"/>
        </w:rPr>
        <w:t xml:space="preserve"> </w:t>
      </w:r>
      <w:r w:rsidR="00A421FC" w:rsidRPr="00E20CD3">
        <w:rPr>
          <w:rFonts w:ascii="Times New Roman" w:hAnsi="Times New Roman" w:cs="Times New Roman"/>
          <w:sz w:val="28"/>
          <w:szCs w:val="28"/>
        </w:rPr>
        <w:t>Такое судебное толкование объяснялось тем фактом, что обстоятельство рецидива преступлений вытекало из второго преступления и последующее увеличение срока наказания относилось к совершению только этого преступления. Соответственно, власти Франции считали, что, совершая преступление в 1995 году, заявитель в полной мере осознавал его последствия; он знал, какое наказание ему может быть назначено по закону, применимому в тот конкретный период времени.</w:t>
      </w:r>
    </w:p>
    <w:p w:rsidR="00683BC4" w:rsidRDefault="00A421FC" w:rsidP="00E20CD3">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Европейский Суд напомнил, что статья 7 Конвенции требует, чтобы каждое </w:t>
      </w:r>
      <w:r w:rsidRPr="00E20CD3">
        <w:rPr>
          <w:rFonts w:ascii="Times New Roman" w:hAnsi="Times New Roman" w:cs="Times New Roman"/>
          <w:sz w:val="28"/>
          <w:szCs w:val="28"/>
        </w:rPr>
        <w:t>лицо из формулир</w:t>
      </w:r>
      <w:r>
        <w:rPr>
          <w:rFonts w:ascii="Times New Roman" w:hAnsi="Times New Roman" w:cs="Times New Roman"/>
          <w:sz w:val="28"/>
          <w:szCs w:val="28"/>
        </w:rPr>
        <w:t xml:space="preserve">овки </w:t>
      </w:r>
      <w:r w:rsidRPr="00E20CD3">
        <w:rPr>
          <w:rFonts w:ascii="Times New Roman" w:hAnsi="Times New Roman" w:cs="Times New Roman"/>
          <w:sz w:val="28"/>
          <w:szCs w:val="28"/>
        </w:rPr>
        <w:t xml:space="preserve">закона и, в случае необходимости, при помощи </w:t>
      </w:r>
      <w:r>
        <w:rPr>
          <w:rFonts w:ascii="Times New Roman" w:hAnsi="Times New Roman" w:cs="Times New Roman"/>
          <w:sz w:val="28"/>
          <w:szCs w:val="28"/>
        </w:rPr>
        <w:t xml:space="preserve">судебного </w:t>
      </w:r>
      <w:r w:rsidRPr="00E20CD3">
        <w:rPr>
          <w:rFonts w:ascii="Times New Roman" w:hAnsi="Times New Roman" w:cs="Times New Roman"/>
          <w:sz w:val="28"/>
          <w:szCs w:val="28"/>
        </w:rPr>
        <w:t>толкования</w:t>
      </w:r>
      <w:r>
        <w:rPr>
          <w:rFonts w:ascii="Times New Roman" w:hAnsi="Times New Roman" w:cs="Times New Roman"/>
          <w:sz w:val="28"/>
          <w:szCs w:val="28"/>
        </w:rPr>
        <w:t>, понимало</w:t>
      </w:r>
      <w:r w:rsidRPr="00E20CD3">
        <w:rPr>
          <w:rFonts w:ascii="Times New Roman" w:hAnsi="Times New Roman" w:cs="Times New Roman"/>
          <w:sz w:val="28"/>
          <w:szCs w:val="28"/>
        </w:rPr>
        <w:t>, какие его действия и бездействия повлекут за собой уголовную ответственность</w:t>
      </w:r>
      <w:r>
        <w:rPr>
          <w:rFonts w:ascii="Times New Roman" w:hAnsi="Times New Roman" w:cs="Times New Roman"/>
          <w:sz w:val="28"/>
          <w:szCs w:val="28"/>
        </w:rPr>
        <w:t>.</w:t>
      </w:r>
      <w:r>
        <w:rPr>
          <w:rStyle w:val="a5"/>
          <w:rFonts w:ascii="Times New Roman" w:hAnsi="Times New Roman" w:cs="Times New Roman"/>
          <w:sz w:val="28"/>
          <w:szCs w:val="28"/>
        </w:rPr>
        <w:footnoteReference w:id="241"/>
      </w:r>
      <w:r>
        <w:rPr>
          <w:rFonts w:ascii="Times New Roman" w:hAnsi="Times New Roman" w:cs="Times New Roman"/>
          <w:sz w:val="28"/>
          <w:szCs w:val="28"/>
        </w:rPr>
        <w:t xml:space="preserve"> </w:t>
      </w:r>
      <w:r w:rsidRPr="00E20CD3">
        <w:rPr>
          <w:rFonts w:ascii="Times New Roman" w:hAnsi="Times New Roman" w:cs="Times New Roman"/>
          <w:sz w:val="28"/>
          <w:szCs w:val="28"/>
        </w:rPr>
        <w:t xml:space="preserve">Говоря о </w:t>
      </w:r>
      <w:r>
        <w:rPr>
          <w:rFonts w:ascii="Times New Roman" w:hAnsi="Times New Roman" w:cs="Times New Roman"/>
          <w:sz w:val="28"/>
          <w:szCs w:val="28"/>
        </w:rPr>
        <w:t>«праве»</w:t>
      </w:r>
      <w:r w:rsidRPr="00E20CD3">
        <w:rPr>
          <w:rFonts w:ascii="Times New Roman" w:hAnsi="Times New Roman" w:cs="Times New Roman"/>
          <w:sz w:val="28"/>
          <w:szCs w:val="28"/>
        </w:rPr>
        <w:t>, статья</w:t>
      </w:r>
      <w:r>
        <w:rPr>
          <w:rFonts w:ascii="Times New Roman" w:hAnsi="Times New Roman" w:cs="Times New Roman"/>
          <w:sz w:val="28"/>
          <w:szCs w:val="28"/>
        </w:rPr>
        <w:t xml:space="preserve"> 7 Конвенции указывает на </w:t>
      </w:r>
      <w:r w:rsidRPr="00E20CD3">
        <w:rPr>
          <w:rFonts w:ascii="Times New Roman" w:hAnsi="Times New Roman" w:cs="Times New Roman"/>
          <w:sz w:val="28"/>
          <w:szCs w:val="28"/>
        </w:rPr>
        <w:t>понятие, которое охватывает как статутное право, так и прецедентное право, и обладает необходимыми качествами, в том числе доступностью и предсказуемостью</w:t>
      </w:r>
      <w:r>
        <w:rPr>
          <w:rFonts w:ascii="Times New Roman" w:hAnsi="Times New Roman" w:cs="Times New Roman"/>
          <w:sz w:val="28"/>
          <w:szCs w:val="28"/>
        </w:rPr>
        <w:t>.</w:t>
      </w:r>
    </w:p>
    <w:p w:rsidR="00A421FC" w:rsidRDefault="00451D8D" w:rsidP="00E20CD3">
      <w:pPr>
        <w:jc w:val="both"/>
        <w:rPr>
          <w:rFonts w:ascii="Times New Roman" w:hAnsi="Times New Roman" w:cs="Times New Roman"/>
          <w:sz w:val="28"/>
          <w:szCs w:val="28"/>
        </w:rPr>
      </w:pPr>
      <w:r>
        <w:rPr>
          <w:rFonts w:ascii="Times New Roman" w:hAnsi="Times New Roman" w:cs="Times New Roman"/>
          <w:sz w:val="28"/>
          <w:szCs w:val="28"/>
        </w:rPr>
        <w:t>Таким образом, Европейский С</w:t>
      </w:r>
      <w:r w:rsidR="00A421FC" w:rsidRPr="00E20CD3">
        <w:rPr>
          <w:rFonts w:ascii="Times New Roman" w:hAnsi="Times New Roman" w:cs="Times New Roman"/>
          <w:sz w:val="28"/>
          <w:szCs w:val="28"/>
        </w:rPr>
        <w:t xml:space="preserve">уд должен </w:t>
      </w:r>
      <w:r w:rsidR="00A421FC">
        <w:rPr>
          <w:rFonts w:ascii="Times New Roman" w:hAnsi="Times New Roman" w:cs="Times New Roman"/>
          <w:sz w:val="28"/>
          <w:szCs w:val="28"/>
        </w:rPr>
        <w:t xml:space="preserve">был </w:t>
      </w:r>
      <w:r w:rsidR="00A421FC" w:rsidRPr="00E20CD3">
        <w:rPr>
          <w:rFonts w:ascii="Times New Roman" w:hAnsi="Times New Roman" w:cs="Times New Roman"/>
          <w:sz w:val="28"/>
          <w:szCs w:val="28"/>
        </w:rPr>
        <w:t>проверить тот факт, ч</w:t>
      </w:r>
      <w:r w:rsidR="00A421FC">
        <w:rPr>
          <w:rFonts w:ascii="Times New Roman" w:hAnsi="Times New Roman" w:cs="Times New Roman"/>
          <w:sz w:val="28"/>
          <w:szCs w:val="28"/>
        </w:rPr>
        <w:t>то в момент совершения заявителе</w:t>
      </w:r>
      <w:r w:rsidR="00A421FC" w:rsidRPr="00E20CD3">
        <w:rPr>
          <w:rFonts w:ascii="Times New Roman" w:hAnsi="Times New Roman" w:cs="Times New Roman"/>
          <w:sz w:val="28"/>
          <w:szCs w:val="28"/>
        </w:rPr>
        <w:t>м св</w:t>
      </w:r>
      <w:r w:rsidR="00A421FC">
        <w:rPr>
          <w:rFonts w:ascii="Times New Roman" w:hAnsi="Times New Roman" w:cs="Times New Roman"/>
          <w:sz w:val="28"/>
          <w:szCs w:val="28"/>
        </w:rPr>
        <w:t>оего деяния</w:t>
      </w:r>
      <w:r w:rsidR="00A421FC" w:rsidRPr="00E20CD3">
        <w:rPr>
          <w:rFonts w:ascii="Times New Roman" w:hAnsi="Times New Roman" w:cs="Times New Roman"/>
          <w:sz w:val="28"/>
          <w:szCs w:val="28"/>
        </w:rPr>
        <w:t xml:space="preserve"> имела место действующая правовая норма, которая признавала это деяние уголовным преступлением, и что назначенное наказание не превышало пределов, установленных этой нормой</w:t>
      </w:r>
      <w:r w:rsidR="00A421FC">
        <w:rPr>
          <w:rFonts w:ascii="Times New Roman" w:hAnsi="Times New Roman" w:cs="Times New Roman"/>
          <w:sz w:val="28"/>
          <w:szCs w:val="28"/>
        </w:rPr>
        <w:t>.</w:t>
      </w:r>
      <w:r w:rsidR="00A421FC">
        <w:rPr>
          <w:rStyle w:val="a5"/>
          <w:rFonts w:ascii="Times New Roman" w:hAnsi="Times New Roman" w:cs="Times New Roman"/>
          <w:sz w:val="28"/>
          <w:szCs w:val="28"/>
        </w:rPr>
        <w:footnoteReference w:id="242"/>
      </w:r>
    </w:p>
    <w:p w:rsidR="00E20CD3" w:rsidRPr="00E20CD3" w:rsidRDefault="000D3756" w:rsidP="00E20CD3">
      <w:pPr>
        <w:jc w:val="both"/>
        <w:rPr>
          <w:rFonts w:ascii="Times New Roman" w:hAnsi="Times New Roman" w:cs="Times New Roman"/>
          <w:sz w:val="28"/>
          <w:szCs w:val="28"/>
        </w:rPr>
      </w:pPr>
      <w:r w:rsidRPr="00E20CD3">
        <w:rPr>
          <w:rFonts w:ascii="Times New Roman" w:hAnsi="Times New Roman" w:cs="Times New Roman"/>
          <w:sz w:val="28"/>
          <w:szCs w:val="28"/>
        </w:rPr>
        <w:t>Заявитель жаловался на то, что его считали рецидивистом в ходе судебного разбирательства и вынесения обвинительного приговора за совершение им преступления в 1995 году.</w:t>
      </w:r>
    </w:p>
    <w:p w:rsidR="000D3756" w:rsidRDefault="000D3756" w:rsidP="00E20CD3">
      <w:pPr>
        <w:jc w:val="both"/>
        <w:rPr>
          <w:rFonts w:ascii="Times New Roman" w:hAnsi="Times New Roman" w:cs="Times New Roman"/>
          <w:sz w:val="28"/>
          <w:szCs w:val="28"/>
        </w:rPr>
      </w:pPr>
      <w:r w:rsidRPr="00E20CD3">
        <w:rPr>
          <w:rFonts w:ascii="Times New Roman" w:hAnsi="Times New Roman" w:cs="Times New Roman"/>
          <w:sz w:val="28"/>
          <w:szCs w:val="28"/>
        </w:rPr>
        <w:t xml:space="preserve">Правовые нормы, регулирующие вопросы рецидива преступлений во Франции, требуют наличия двух элементов, первым из которых является осуждение лица в уголовном порядке по приговору суда, а вторым элементом является совершение нового преступления, которое может быть </w:t>
      </w:r>
      <w:r w:rsidRPr="00E20CD3">
        <w:rPr>
          <w:rFonts w:ascii="Times New Roman" w:hAnsi="Times New Roman" w:cs="Times New Roman"/>
          <w:sz w:val="28"/>
          <w:szCs w:val="28"/>
        </w:rPr>
        <w:lastRenderedPageBreak/>
        <w:t>аналогичным первому преступлению или эквивалентным ему (специальный рецидив) или иным независимым преступлением (общий рецидив). Рецидив преступлений может носить ограниченный по време</w:t>
      </w:r>
      <w:r>
        <w:rPr>
          <w:rFonts w:ascii="Times New Roman" w:hAnsi="Times New Roman" w:cs="Times New Roman"/>
          <w:sz w:val="28"/>
          <w:szCs w:val="28"/>
        </w:rPr>
        <w:t>ни характер, что имело место в данно</w:t>
      </w:r>
      <w:r w:rsidRPr="00E20CD3">
        <w:rPr>
          <w:rFonts w:ascii="Times New Roman" w:hAnsi="Times New Roman" w:cs="Times New Roman"/>
          <w:sz w:val="28"/>
          <w:szCs w:val="28"/>
        </w:rPr>
        <w:t>м деле, или неограниченный характер.</w:t>
      </w:r>
    </w:p>
    <w:p w:rsidR="000D3756" w:rsidRDefault="000D3756" w:rsidP="00E20CD3">
      <w:pPr>
        <w:jc w:val="both"/>
        <w:rPr>
          <w:rFonts w:ascii="Times New Roman" w:hAnsi="Times New Roman" w:cs="Times New Roman"/>
          <w:sz w:val="28"/>
          <w:szCs w:val="28"/>
        </w:rPr>
      </w:pPr>
      <w:r w:rsidRPr="00E20CD3">
        <w:rPr>
          <w:rFonts w:ascii="Times New Roman" w:hAnsi="Times New Roman" w:cs="Times New Roman"/>
          <w:sz w:val="28"/>
          <w:szCs w:val="28"/>
        </w:rPr>
        <w:t>Рецидив преступле</w:t>
      </w:r>
      <w:r>
        <w:rPr>
          <w:rFonts w:ascii="Times New Roman" w:hAnsi="Times New Roman" w:cs="Times New Roman"/>
          <w:sz w:val="28"/>
          <w:szCs w:val="28"/>
        </w:rPr>
        <w:t xml:space="preserve">ний </w:t>
      </w:r>
      <w:r w:rsidRPr="00E20CD3">
        <w:rPr>
          <w:rFonts w:ascii="Times New Roman" w:hAnsi="Times New Roman" w:cs="Times New Roman"/>
          <w:sz w:val="28"/>
          <w:szCs w:val="28"/>
        </w:rPr>
        <w:t>явля</w:t>
      </w:r>
      <w:r>
        <w:rPr>
          <w:rFonts w:ascii="Times New Roman" w:hAnsi="Times New Roman" w:cs="Times New Roman"/>
          <w:sz w:val="28"/>
          <w:szCs w:val="28"/>
        </w:rPr>
        <w:t>ется отягчающим обстоятельством</w:t>
      </w:r>
      <w:r w:rsidRPr="00E20CD3">
        <w:rPr>
          <w:rFonts w:ascii="Times New Roman" w:hAnsi="Times New Roman" w:cs="Times New Roman"/>
          <w:sz w:val="28"/>
          <w:szCs w:val="28"/>
        </w:rPr>
        <w:t xml:space="preserve"> по отношению ко второму преступлению, служащим основанием для назначения рецидивисту, в случае необходимости, более с</w:t>
      </w:r>
      <w:r w:rsidR="00451D8D">
        <w:rPr>
          <w:rFonts w:ascii="Times New Roman" w:hAnsi="Times New Roman" w:cs="Times New Roman"/>
          <w:sz w:val="28"/>
          <w:szCs w:val="28"/>
        </w:rPr>
        <w:t>трогого наказания. Европейский С</w:t>
      </w:r>
      <w:r w:rsidRPr="00E20CD3">
        <w:rPr>
          <w:rFonts w:ascii="Times New Roman" w:hAnsi="Times New Roman" w:cs="Times New Roman"/>
          <w:sz w:val="28"/>
          <w:szCs w:val="28"/>
        </w:rPr>
        <w:t>уд счел, что рецидив преступлений может наступать только в случае совершения второго преступления; однако для того чтобы на законном основании считать преступника рецидивистом, второе престу</w:t>
      </w:r>
      <w:r>
        <w:rPr>
          <w:rFonts w:ascii="Times New Roman" w:hAnsi="Times New Roman" w:cs="Times New Roman"/>
          <w:sz w:val="28"/>
          <w:szCs w:val="28"/>
        </w:rPr>
        <w:t xml:space="preserve">пление должно быть </w:t>
      </w:r>
      <w:r w:rsidRPr="00E20CD3">
        <w:rPr>
          <w:rFonts w:ascii="Times New Roman" w:hAnsi="Times New Roman" w:cs="Times New Roman"/>
          <w:sz w:val="28"/>
          <w:szCs w:val="28"/>
        </w:rPr>
        <w:t>совершено в установленный законом период по смыслу рецидива преступлений, как предусмотрено в соответствующем законодательстве, действующем в момент совершения этого преступления.</w:t>
      </w:r>
    </w:p>
    <w:p w:rsidR="000D3756" w:rsidRDefault="00451D8D" w:rsidP="00E20CD3">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0D3756" w:rsidRPr="00E20CD3">
        <w:rPr>
          <w:rFonts w:ascii="Times New Roman" w:hAnsi="Times New Roman" w:cs="Times New Roman"/>
          <w:sz w:val="28"/>
          <w:szCs w:val="28"/>
        </w:rPr>
        <w:t>уд отметил, что статья 132-9 Уголовного кодекса Франции предусматривает, чт</w:t>
      </w:r>
      <w:r w:rsidR="000D3756">
        <w:rPr>
          <w:rFonts w:ascii="Times New Roman" w:hAnsi="Times New Roman" w:cs="Times New Roman"/>
          <w:sz w:val="28"/>
          <w:szCs w:val="28"/>
        </w:rPr>
        <w:t>о максимальное наказание, которое может быть назначено, подлежи</w:t>
      </w:r>
      <w:r w:rsidR="000D3756" w:rsidRPr="00E20CD3">
        <w:rPr>
          <w:rFonts w:ascii="Times New Roman" w:hAnsi="Times New Roman" w:cs="Times New Roman"/>
          <w:sz w:val="28"/>
          <w:szCs w:val="28"/>
        </w:rPr>
        <w:t>т увеличению в два раза в случае рецидива преступлений, и что применимый период теперь составляет не пять лет, предусмотренные старым законодательством, а десять лет после отбытия предыдущего на</w:t>
      </w:r>
      <w:r w:rsidR="000D3756">
        <w:rPr>
          <w:rFonts w:ascii="Times New Roman" w:hAnsi="Times New Roman" w:cs="Times New Roman"/>
          <w:sz w:val="28"/>
          <w:szCs w:val="28"/>
        </w:rPr>
        <w:t>казания</w:t>
      </w:r>
      <w:r w:rsidR="000D3756" w:rsidRPr="00E20CD3">
        <w:rPr>
          <w:rFonts w:ascii="Times New Roman" w:hAnsi="Times New Roman" w:cs="Times New Roman"/>
          <w:sz w:val="28"/>
          <w:szCs w:val="28"/>
        </w:rPr>
        <w:t>. Так как новые нормы закона</w:t>
      </w:r>
      <w:r w:rsidR="000D3756">
        <w:rPr>
          <w:rFonts w:ascii="Times New Roman" w:hAnsi="Times New Roman" w:cs="Times New Roman"/>
          <w:sz w:val="28"/>
          <w:szCs w:val="28"/>
        </w:rPr>
        <w:t xml:space="preserve"> вступили в силу 1 марта 1994 года</w:t>
      </w:r>
      <w:r w:rsidR="000D3756" w:rsidRPr="00E20CD3">
        <w:rPr>
          <w:rFonts w:ascii="Times New Roman" w:hAnsi="Times New Roman" w:cs="Times New Roman"/>
          <w:sz w:val="28"/>
          <w:szCs w:val="28"/>
        </w:rPr>
        <w:t>, они были применимы в момент совершения заявителем новых преступлений в 1995 году, следовательно, в результате совершения этих преступлений он являлся рецидивистом в юр</w:t>
      </w:r>
      <w:r w:rsidR="000D3756">
        <w:rPr>
          <w:rFonts w:ascii="Times New Roman" w:hAnsi="Times New Roman" w:cs="Times New Roman"/>
          <w:sz w:val="28"/>
          <w:szCs w:val="28"/>
        </w:rPr>
        <w:t>идическом смысле</w:t>
      </w:r>
      <w:r w:rsidR="000D3756" w:rsidRPr="00E20CD3">
        <w:rPr>
          <w:rFonts w:ascii="Times New Roman" w:hAnsi="Times New Roman" w:cs="Times New Roman"/>
          <w:sz w:val="28"/>
          <w:szCs w:val="28"/>
        </w:rPr>
        <w:t>.</w:t>
      </w:r>
    </w:p>
    <w:p w:rsidR="000D3756" w:rsidRDefault="000D3756" w:rsidP="00E20CD3">
      <w:pPr>
        <w:jc w:val="both"/>
        <w:rPr>
          <w:rFonts w:ascii="Times New Roman" w:hAnsi="Times New Roman" w:cs="Times New Roman"/>
          <w:sz w:val="28"/>
          <w:szCs w:val="28"/>
        </w:rPr>
      </w:pPr>
      <w:r w:rsidRPr="00E20CD3">
        <w:rPr>
          <w:rFonts w:ascii="Times New Roman" w:hAnsi="Times New Roman" w:cs="Times New Roman"/>
          <w:sz w:val="28"/>
          <w:szCs w:val="28"/>
        </w:rPr>
        <w:t>Однако заявитель отметил</w:t>
      </w:r>
      <w:r>
        <w:rPr>
          <w:rFonts w:ascii="Times New Roman" w:hAnsi="Times New Roman" w:cs="Times New Roman"/>
          <w:sz w:val="28"/>
          <w:szCs w:val="28"/>
        </w:rPr>
        <w:t>, что в период с 13 июля 1991 года по 1 марта 1994 года</w:t>
      </w:r>
      <w:r w:rsidRPr="00E20CD3">
        <w:rPr>
          <w:rFonts w:ascii="Times New Roman" w:hAnsi="Times New Roman" w:cs="Times New Roman"/>
          <w:sz w:val="28"/>
          <w:szCs w:val="28"/>
        </w:rPr>
        <w:t xml:space="preserve"> его нельзя было бы на законном основании считать рецидивистом, если бы он совершил эти преступления. По его мнению, это означало, что соответствующий период времени истек окончательно.</w:t>
      </w:r>
      <w:r w:rsidRPr="000D3756">
        <w:rPr>
          <w:rFonts w:ascii="Times New Roman" w:hAnsi="Times New Roman" w:cs="Times New Roman"/>
          <w:sz w:val="28"/>
          <w:szCs w:val="28"/>
        </w:rPr>
        <w:t xml:space="preserve"> </w:t>
      </w:r>
      <w:r w:rsidRPr="00E20CD3">
        <w:rPr>
          <w:rFonts w:ascii="Times New Roman" w:hAnsi="Times New Roman" w:cs="Times New Roman"/>
          <w:sz w:val="28"/>
          <w:szCs w:val="28"/>
        </w:rPr>
        <w:t xml:space="preserve">Тем </w:t>
      </w:r>
      <w:r w:rsidR="00283491">
        <w:rPr>
          <w:rFonts w:ascii="Times New Roman" w:hAnsi="Times New Roman" w:cs="Times New Roman"/>
          <w:sz w:val="28"/>
          <w:szCs w:val="28"/>
        </w:rPr>
        <w:t>не менее, Европейский С</w:t>
      </w:r>
      <w:r>
        <w:rPr>
          <w:rFonts w:ascii="Times New Roman" w:hAnsi="Times New Roman" w:cs="Times New Roman"/>
          <w:sz w:val="28"/>
          <w:szCs w:val="28"/>
        </w:rPr>
        <w:t>уд согласился с властями Франции</w:t>
      </w:r>
      <w:r w:rsidRPr="00E20CD3">
        <w:rPr>
          <w:rFonts w:ascii="Times New Roman" w:hAnsi="Times New Roman" w:cs="Times New Roman"/>
          <w:sz w:val="28"/>
          <w:szCs w:val="28"/>
        </w:rPr>
        <w:t>, что первая су</w:t>
      </w:r>
      <w:r>
        <w:rPr>
          <w:rFonts w:ascii="Times New Roman" w:hAnsi="Times New Roman" w:cs="Times New Roman"/>
          <w:sz w:val="28"/>
          <w:szCs w:val="28"/>
        </w:rPr>
        <w:t>димость заявителя</w:t>
      </w:r>
      <w:r w:rsidRPr="00E20CD3">
        <w:rPr>
          <w:rFonts w:ascii="Times New Roman" w:hAnsi="Times New Roman" w:cs="Times New Roman"/>
          <w:sz w:val="28"/>
          <w:szCs w:val="28"/>
        </w:rPr>
        <w:t xml:space="preserve"> не была погашена и сохранялась в его досье криминалистического учета. Таким образом, национальные суды были вправе принять эту судимость во внимание в качестве первого элемента рецидива преступлений, при этом очевидно, что принятие нового закона ни в коей мере не изменило и не повлияло на факт судимости и тот факт, что она представляла собой </w:t>
      </w:r>
      <w:proofErr w:type="spellStart"/>
      <w:r w:rsidRPr="00E20CD3">
        <w:rPr>
          <w:rFonts w:ascii="Times New Roman" w:hAnsi="Times New Roman" w:cs="Times New Roman"/>
          <w:sz w:val="28"/>
          <w:szCs w:val="28"/>
        </w:rPr>
        <w:t>res</w:t>
      </w:r>
      <w:proofErr w:type="spellEnd"/>
      <w:r w:rsidRPr="00E20CD3">
        <w:rPr>
          <w:rFonts w:ascii="Times New Roman" w:hAnsi="Times New Roman" w:cs="Times New Roman"/>
          <w:sz w:val="28"/>
          <w:szCs w:val="28"/>
        </w:rPr>
        <w:t xml:space="preserve"> </w:t>
      </w:r>
      <w:proofErr w:type="spellStart"/>
      <w:r w:rsidRPr="00E20CD3">
        <w:rPr>
          <w:rFonts w:ascii="Times New Roman" w:hAnsi="Times New Roman" w:cs="Times New Roman"/>
          <w:sz w:val="28"/>
          <w:szCs w:val="28"/>
        </w:rPr>
        <w:t>judicata</w:t>
      </w:r>
      <w:proofErr w:type="spellEnd"/>
      <w:r w:rsidRPr="00E20CD3">
        <w:rPr>
          <w:rFonts w:ascii="Times New Roman" w:hAnsi="Times New Roman" w:cs="Times New Roman"/>
          <w:sz w:val="28"/>
          <w:szCs w:val="28"/>
        </w:rPr>
        <w:t>.</w:t>
      </w:r>
      <w:r w:rsidR="00E03C92">
        <w:rPr>
          <w:rStyle w:val="a5"/>
          <w:rFonts w:ascii="Times New Roman" w:hAnsi="Times New Roman" w:cs="Times New Roman"/>
          <w:sz w:val="28"/>
          <w:szCs w:val="28"/>
        </w:rPr>
        <w:footnoteReference w:id="243"/>
      </w:r>
    </w:p>
    <w:p w:rsidR="000D3756" w:rsidRDefault="000D3756" w:rsidP="00E20CD3">
      <w:pPr>
        <w:jc w:val="both"/>
        <w:rPr>
          <w:rFonts w:ascii="Times New Roman" w:hAnsi="Times New Roman" w:cs="Times New Roman"/>
          <w:sz w:val="28"/>
          <w:szCs w:val="28"/>
        </w:rPr>
      </w:pPr>
      <w:r>
        <w:rPr>
          <w:rFonts w:ascii="Times New Roman" w:hAnsi="Times New Roman" w:cs="Times New Roman"/>
          <w:sz w:val="28"/>
          <w:szCs w:val="28"/>
        </w:rPr>
        <w:t xml:space="preserve">Суд подчеркнул, что </w:t>
      </w:r>
      <w:r w:rsidRPr="00E20CD3">
        <w:rPr>
          <w:rFonts w:ascii="Times New Roman" w:hAnsi="Times New Roman" w:cs="Times New Roman"/>
          <w:sz w:val="28"/>
          <w:szCs w:val="28"/>
        </w:rPr>
        <w:t xml:space="preserve">положение </w:t>
      </w:r>
      <w:r>
        <w:rPr>
          <w:rFonts w:ascii="Times New Roman" w:hAnsi="Times New Roman" w:cs="Times New Roman"/>
          <w:sz w:val="28"/>
          <w:szCs w:val="28"/>
        </w:rPr>
        <w:t xml:space="preserve">заявителя </w:t>
      </w:r>
      <w:r w:rsidRPr="00E20CD3">
        <w:rPr>
          <w:rFonts w:ascii="Times New Roman" w:hAnsi="Times New Roman" w:cs="Times New Roman"/>
          <w:sz w:val="28"/>
          <w:szCs w:val="28"/>
        </w:rPr>
        <w:t>было бы иным, если бы ему было назначено на</w:t>
      </w:r>
      <w:r w:rsidR="00E03C92">
        <w:rPr>
          <w:rFonts w:ascii="Times New Roman" w:hAnsi="Times New Roman" w:cs="Times New Roman"/>
          <w:sz w:val="28"/>
          <w:szCs w:val="28"/>
        </w:rPr>
        <w:t>казание с отсрочкой исполнения</w:t>
      </w:r>
      <w:r w:rsidRPr="00E20CD3">
        <w:rPr>
          <w:rFonts w:ascii="Times New Roman" w:hAnsi="Times New Roman" w:cs="Times New Roman"/>
          <w:sz w:val="28"/>
          <w:szCs w:val="28"/>
        </w:rPr>
        <w:t>, поскольку</w:t>
      </w:r>
      <w:r w:rsidR="00E03C92">
        <w:rPr>
          <w:rFonts w:ascii="Times New Roman" w:hAnsi="Times New Roman" w:cs="Times New Roman"/>
          <w:sz w:val="28"/>
          <w:szCs w:val="28"/>
        </w:rPr>
        <w:t xml:space="preserve"> в таком случае </w:t>
      </w:r>
      <w:r w:rsidRPr="00E20CD3">
        <w:rPr>
          <w:rFonts w:ascii="Times New Roman" w:hAnsi="Times New Roman" w:cs="Times New Roman"/>
          <w:sz w:val="28"/>
          <w:szCs w:val="28"/>
        </w:rPr>
        <w:t xml:space="preserve">тот факт, что он не </w:t>
      </w:r>
      <w:proofErr w:type="gramStart"/>
      <w:r w:rsidRPr="00E20CD3">
        <w:rPr>
          <w:rFonts w:ascii="Times New Roman" w:hAnsi="Times New Roman" w:cs="Times New Roman"/>
          <w:sz w:val="28"/>
          <w:szCs w:val="28"/>
        </w:rPr>
        <w:t>был больше судим</w:t>
      </w:r>
      <w:proofErr w:type="gramEnd"/>
      <w:r w:rsidRPr="00E20CD3">
        <w:rPr>
          <w:rFonts w:ascii="Times New Roman" w:hAnsi="Times New Roman" w:cs="Times New Roman"/>
          <w:sz w:val="28"/>
          <w:szCs w:val="28"/>
        </w:rPr>
        <w:t xml:space="preserve"> в течение установленного законом периода, действующего на момент его первой судимости, лишил бы эту судимость правовых последствий в будущем.</w:t>
      </w:r>
      <w:r w:rsidR="00E03C92" w:rsidRPr="00E03C92">
        <w:rPr>
          <w:rFonts w:ascii="Times New Roman" w:hAnsi="Times New Roman" w:cs="Times New Roman"/>
          <w:sz w:val="28"/>
          <w:szCs w:val="28"/>
        </w:rPr>
        <w:t xml:space="preserve"> </w:t>
      </w:r>
      <w:r w:rsidR="00E03C92" w:rsidRPr="00E20CD3">
        <w:rPr>
          <w:rFonts w:ascii="Times New Roman" w:hAnsi="Times New Roman" w:cs="Times New Roman"/>
          <w:sz w:val="28"/>
          <w:szCs w:val="28"/>
        </w:rPr>
        <w:t>Тем не менее, таких правовых норм не существовало в отно</w:t>
      </w:r>
      <w:r w:rsidR="00E03C92">
        <w:rPr>
          <w:rFonts w:ascii="Times New Roman" w:hAnsi="Times New Roman" w:cs="Times New Roman"/>
          <w:sz w:val="28"/>
          <w:szCs w:val="28"/>
        </w:rPr>
        <w:t>шении не отсроченных</w:t>
      </w:r>
      <w:r w:rsidR="00E03C92" w:rsidRPr="00E20CD3">
        <w:rPr>
          <w:rFonts w:ascii="Times New Roman" w:hAnsi="Times New Roman" w:cs="Times New Roman"/>
          <w:sz w:val="28"/>
          <w:szCs w:val="28"/>
        </w:rPr>
        <w:t xml:space="preserve"> наказаний, регулируемых нормами о рецидиве преступлений</w:t>
      </w:r>
      <w:r w:rsidR="00E03C92">
        <w:rPr>
          <w:rFonts w:ascii="Times New Roman" w:hAnsi="Times New Roman" w:cs="Times New Roman"/>
          <w:sz w:val="28"/>
          <w:szCs w:val="28"/>
        </w:rPr>
        <w:t xml:space="preserve">. В конце концов, отметил ЕСПЧ, </w:t>
      </w:r>
      <w:r w:rsidR="00E03C92" w:rsidRPr="00E20CD3">
        <w:rPr>
          <w:rFonts w:ascii="Times New Roman" w:hAnsi="Times New Roman" w:cs="Times New Roman"/>
          <w:sz w:val="28"/>
          <w:szCs w:val="28"/>
        </w:rPr>
        <w:t xml:space="preserve">выбор государством определенной системы уголовного правосудия, находится, в принципе, вне сферы надзора, который он осуществляет на </w:t>
      </w:r>
      <w:r w:rsidR="00E03C92" w:rsidRPr="00E20CD3">
        <w:rPr>
          <w:rFonts w:ascii="Times New Roman" w:hAnsi="Times New Roman" w:cs="Times New Roman"/>
          <w:sz w:val="28"/>
          <w:szCs w:val="28"/>
        </w:rPr>
        <w:lastRenderedPageBreak/>
        <w:t>европейском уровне, при условии, что выбранная система не противоречит принципам, закрепленным в Конвенции.</w:t>
      </w:r>
    </w:p>
    <w:p w:rsidR="000D3756" w:rsidRDefault="00283491" w:rsidP="00E20CD3">
      <w:pPr>
        <w:jc w:val="both"/>
        <w:rPr>
          <w:rFonts w:ascii="Times New Roman" w:hAnsi="Times New Roman" w:cs="Times New Roman"/>
          <w:sz w:val="28"/>
          <w:szCs w:val="28"/>
        </w:rPr>
      </w:pPr>
      <w:r>
        <w:rPr>
          <w:rFonts w:ascii="Times New Roman" w:hAnsi="Times New Roman" w:cs="Times New Roman"/>
          <w:sz w:val="28"/>
          <w:szCs w:val="28"/>
        </w:rPr>
        <w:t>Европейский С</w:t>
      </w:r>
      <w:r w:rsidR="00E03C92" w:rsidRPr="00E20CD3">
        <w:rPr>
          <w:rFonts w:ascii="Times New Roman" w:hAnsi="Times New Roman" w:cs="Times New Roman"/>
          <w:sz w:val="28"/>
          <w:szCs w:val="28"/>
        </w:rPr>
        <w:t>уд также отметил, что существует сложившаяся прецедентная практика кассационного суда Франции по вопросу о том, может ли новый закон, увеличивающий период времени, который может истечь между двумя элементами рецидива преступлений, применяться ко второму преступлению, совершенному после его вступления в силу.</w:t>
      </w:r>
      <w:r w:rsidR="00E03C92" w:rsidRPr="00E03C92">
        <w:rPr>
          <w:rFonts w:ascii="Times New Roman" w:hAnsi="Times New Roman" w:cs="Times New Roman"/>
          <w:sz w:val="28"/>
          <w:szCs w:val="28"/>
        </w:rPr>
        <w:t xml:space="preserve"> </w:t>
      </w:r>
      <w:r w:rsidR="00E03C92" w:rsidRPr="00E20CD3">
        <w:rPr>
          <w:rFonts w:ascii="Times New Roman" w:hAnsi="Times New Roman" w:cs="Times New Roman"/>
          <w:sz w:val="28"/>
          <w:szCs w:val="28"/>
        </w:rPr>
        <w:t>Такая прецедентная практика явно позволяла заявителю регулировать свое поведение</w:t>
      </w:r>
      <w:r w:rsidR="00E03C92">
        <w:rPr>
          <w:rFonts w:ascii="Times New Roman" w:hAnsi="Times New Roman" w:cs="Times New Roman"/>
          <w:sz w:val="28"/>
          <w:szCs w:val="28"/>
        </w:rPr>
        <w:t xml:space="preserve">. Иным словами, </w:t>
      </w:r>
      <w:r w:rsidR="00E03C92" w:rsidRPr="00E20CD3">
        <w:rPr>
          <w:rFonts w:ascii="Times New Roman" w:hAnsi="Times New Roman" w:cs="Times New Roman"/>
          <w:sz w:val="28"/>
          <w:szCs w:val="28"/>
        </w:rPr>
        <w:t>нет никаких сомнений в том, что заявитель мог предвидеть то, что, совершая новое</w:t>
      </w:r>
      <w:r w:rsidR="00E03C92">
        <w:rPr>
          <w:rFonts w:ascii="Times New Roman" w:hAnsi="Times New Roman" w:cs="Times New Roman"/>
          <w:sz w:val="28"/>
          <w:szCs w:val="28"/>
        </w:rPr>
        <w:t xml:space="preserve"> преступление до 13 июля 1996 года</w:t>
      </w:r>
      <w:r w:rsidR="00E03C92" w:rsidRPr="00E20CD3">
        <w:rPr>
          <w:rFonts w:ascii="Times New Roman" w:hAnsi="Times New Roman" w:cs="Times New Roman"/>
          <w:sz w:val="28"/>
          <w:szCs w:val="28"/>
        </w:rPr>
        <w:t>, даты истечения установленного законом десятилетнего периода, он мог быть судим как рецидивист и получить наказание, подлежащие увеличению в два раза. Таким образом, он мог предвидеть правовые последствия своих действий и соответствующим образом изменить свое поведение.</w:t>
      </w:r>
    </w:p>
    <w:p w:rsidR="00E03C92" w:rsidRDefault="00E03C92" w:rsidP="00E20CD3">
      <w:pPr>
        <w:jc w:val="both"/>
        <w:rPr>
          <w:rFonts w:ascii="Times New Roman" w:hAnsi="Times New Roman" w:cs="Times New Roman"/>
          <w:sz w:val="28"/>
          <w:szCs w:val="28"/>
        </w:rPr>
      </w:pPr>
      <w:r w:rsidRPr="00E20CD3">
        <w:rPr>
          <w:rFonts w:ascii="Times New Roman" w:hAnsi="Times New Roman" w:cs="Times New Roman"/>
          <w:sz w:val="28"/>
          <w:szCs w:val="28"/>
        </w:rPr>
        <w:t>Принимая во внима</w:t>
      </w:r>
      <w:r w:rsidR="00283491">
        <w:rPr>
          <w:rFonts w:ascii="Times New Roman" w:hAnsi="Times New Roman" w:cs="Times New Roman"/>
          <w:sz w:val="28"/>
          <w:szCs w:val="28"/>
        </w:rPr>
        <w:t>ние вышесказанное, Европейский С</w:t>
      </w:r>
      <w:r w:rsidRPr="00E20CD3">
        <w:rPr>
          <w:rFonts w:ascii="Times New Roman" w:hAnsi="Times New Roman" w:cs="Times New Roman"/>
          <w:sz w:val="28"/>
          <w:szCs w:val="28"/>
        </w:rPr>
        <w:t>уд пришел к выводу, что и применимое прецедентное пра</w:t>
      </w:r>
      <w:r>
        <w:rPr>
          <w:rFonts w:ascii="Times New Roman" w:hAnsi="Times New Roman" w:cs="Times New Roman"/>
          <w:sz w:val="28"/>
          <w:szCs w:val="28"/>
        </w:rPr>
        <w:t>во, и статутное право являлись «предсказуемыми»</w:t>
      </w:r>
      <w:r w:rsidRPr="00E20CD3">
        <w:rPr>
          <w:rFonts w:ascii="Times New Roman" w:hAnsi="Times New Roman" w:cs="Times New Roman"/>
          <w:sz w:val="28"/>
          <w:szCs w:val="28"/>
        </w:rPr>
        <w:t xml:space="preserve"> по смыслу статьи 7 Конвенции.</w:t>
      </w:r>
      <w:r>
        <w:rPr>
          <w:rFonts w:ascii="Times New Roman" w:hAnsi="Times New Roman" w:cs="Times New Roman"/>
          <w:sz w:val="28"/>
          <w:szCs w:val="28"/>
        </w:rPr>
        <w:t xml:space="preserve"> Суд подчеркнул, что </w:t>
      </w:r>
      <w:r w:rsidRPr="00E20CD3">
        <w:rPr>
          <w:rFonts w:ascii="Times New Roman" w:hAnsi="Times New Roman" w:cs="Times New Roman"/>
          <w:sz w:val="28"/>
          <w:szCs w:val="28"/>
        </w:rPr>
        <w:t>практику учета событий, имевших место в прошлом, необходимо отличать от понятия применения закона с обратной силой</w:t>
      </w:r>
      <w:r>
        <w:rPr>
          <w:rFonts w:ascii="Times New Roman" w:hAnsi="Times New Roman" w:cs="Times New Roman"/>
          <w:sz w:val="28"/>
          <w:szCs w:val="28"/>
        </w:rPr>
        <w:t>.</w:t>
      </w:r>
    </w:p>
    <w:p w:rsidR="004C558C" w:rsidRDefault="00E03C92" w:rsidP="00E03C92">
      <w:pPr>
        <w:jc w:val="both"/>
        <w:rPr>
          <w:rFonts w:ascii="Times New Roman" w:hAnsi="Times New Roman" w:cs="Times New Roman"/>
          <w:sz w:val="28"/>
          <w:szCs w:val="28"/>
        </w:rPr>
      </w:pPr>
      <w:r>
        <w:rPr>
          <w:rFonts w:ascii="Times New Roman" w:hAnsi="Times New Roman" w:cs="Times New Roman"/>
          <w:sz w:val="28"/>
          <w:szCs w:val="28"/>
        </w:rPr>
        <w:t xml:space="preserve">Наконец, </w:t>
      </w:r>
      <w:r w:rsidR="00283491">
        <w:rPr>
          <w:rFonts w:ascii="Times New Roman" w:hAnsi="Times New Roman" w:cs="Times New Roman"/>
          <w:sz w:val="28"/>
          <w:szCs w:val="28"/>
        </w:rPr>
        <w:t>Европейский С</w:t>
      </w:r>
      <w:r w:rsidRPr="00E20CD3">
        <w:rPr>
          <w:rFonts w:ascii="Times New Roman" w:hAnsi="Times New Roman" w:cs="Times New Roman"/>
          <w:sz w:val="28"/>
          <w:szCs w:val="28"/>
        </w:rPr>
        <w:t>уд</w:t>
      </w:r>
      <w:r>
        <w:rPr>
          <w:rFonts w:ascii="Times New Roman" w:hAnsi="Times New Roman" w:cs="Times New Roman"/>
          <w:sz w:val="28"/>
          <w:szCs w:val="28"/>
        </w:rPr>
        <w:t xml:space="preserve"> отметил, что в соответствии с правом</w:t>
      </w:r>
      <w:r w:rsidRPr="00E20CD3">
        <w:rPr>
          <w:rFonts w:ascii="Times New Roman" w:hAnsi="Times New Roman" w:cs="Times New Roman"/>
          <w:sz w:val="28"/>
          <w:szCs w:val="28"/>
        </w:rPr>
        <w:t>, являвшемся доступным и предсказуемым в отношении его последствий, наказание, назначенное заявителю</w:t>
      </w:r>
      <w:r>
        <w:rPr>
          <w:rFonts w:ascii="Times New Roman" w:hAnsi="Times New Roman" w:cs="Times New Roman"/>
          <w:sz w:val="28"/>
          <w:szCs w:val="28"/>
        </w:rPr>
        <w:t xml:space="preserve">, </w:t>
      </w:r>
      <w:r w:rsidRPr="00E20CD3">
        <w:rPr>
          <w:rFonts w:ascii="Times New Roman" w:hAnsi="Times New Roman" w:cs="Times New Roman"/>
          <w:sz w:val="28"/>
          <w:szCs w:val="28"/>
        </w:rPr>
        <w:t xml:space="preserve">было применимо в момент совершения им второго преступления. Следовательно, К. </w:t>
      </w:r>
      <w:proofErr w:type="spellStart"/>
      <w:r w:rsidRPr="00E20CD3">
        <w:rPr>
          <w:rFonts w:ascii="Times New Roman" w:hAnsi="Times New Roman" w:cs="Times New Roman"/>
          <w:sz w:val="28"/>
          <w:szCs w:val="28"/>
        </w:rPr>
        <w:t>Ашур</w:t>
      </w:r>
      <w:proofErr w:type="spellEnd"/>
      <w:r w:rsidRPr="00E20CD3">
        <w:rPr>
          <w:rFonts w:ascii="Times New Roman" w:hAnsi="Times New Roman" w:cs="Times New Roman"/>
          <w:sz w:val="28"/>
          <w:szCs w:val="28"/>
        </w:rPr>
        <w:t xml:space="preserve"> в момент совершения преступления должен был точно знать, какие правовые последствия будут иметь его преступные деяния.</w:t>
      </w:r>
      <w:r w:rsidRPr="00E03C92">
        <w:rPr>
          <w:rFonts w:ascii="Times New Roman" w:hAnsi="Times New Roman" w:cs="Times New Roman"/>
          <w:sz w:val="28"/>
          <w:szCs w:val="28"/>
        </w:rPr>
        <w:t xml:space="preserve"> </w:t>
      </w:r>
      <w:r w:rsidRPr="00E20CD3">
        <w:rPr>
          <w:rFonts w:ascii="Times New Roman" w:hAnsi="Times New Roman" w:cs="Times New Roman"/>
          <w:sz w:val="28"/>
          <w:szCs w:val="28"/>
        </w:rPr>
        <w:t>Таким образом, не имело место нарушение статьи 7 Конвенции.</w:t>
      </w:r>
    </w:p>
    <w:p w:rsidR="00E03C92" w:rsidRPr="00DC1CE7" w:rsidRDefault="00E03C92" w:rsidP="00E03C92">
      <w:pPr>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судья из Сербии </w:t>
      </w:r>
      <w:proofErr w:type="spellStart"/>
      <w:r>
        <w:rPr>
          <w:rFonts w:ascii="Times New Roman" w:hAnsi="Times New Roman" w:cs="Times New Roman"/>
          <w:sz w:val="28"/>
          <w:szCs w:val="28"/>
        </w:rPr>
        <w:t>Драголюб</w:t>
      </w:r>
      <w:proofErr w:type="spellEnd"/>
      <w:r>
        <w:rPr>
          <w:rFonts w:ascii="Times New Roman" w:hAnsi="Times New Roman" w:cs="Times New Roman"/>
          <w:sz w:val="28"/>
          <w:szCs w:val="28"/>
        </w:rPr>
        <w:t xml:space="preserve"> Попович выступил с особым мнением, в котором выразил несогласие с решением Большой Палаты. Судья отметил, что </w:t>
      </w:r>
      <w:r w:rsidR="00377CF5">
        <w:rPr>
          <w:rFonts w:ascii="Times New Roman" w:hAnsi="Times New Roman" w:cs="Times New Roman"/>
          <w:sz w:val="28"/>
          <w:szCs w:val="28"/>
        </w:rPr>
        <w:t xml:space="preserve">данное дело касалось </w:t>
      </w:r>
      <w:r w:rsidR="00377CF5" w:rsidRPr="00377CF5">
        <w:rPr>
          <w:rFonts w:ascii="Times New Roman" w:hAnsi="Times New Roman" w:cs="Times New Roman"/>
          <w:sz w:val="28"/>
          <w:szCs w:val="28"/>
        </w:rPr>
        <w:t>применения последующих коллизионных уголовных законов</w:t>
      </w:r>
      <w:r w:rsidR="00377CF5">
        <w:rPr>
          <w:rFonts w:ascii="Times New Roman" w:hAnsi="Times New Roman" w:cs="Times New Roman"/>
          <w:sz w:val="28"/>
          <w:szCs w:val="28"/>
        </w:rPr>
        <w:t xml:space="preserve">, а согласно теории права, </w:t>
      </w:r>
      <w:r w:rsidR="00377CF5" w:rsidRPr="00377CF5">
        <w:rPr>
          <w:rFonts w:ascii="Times New Roman" w:hAnsi="Times New Roman" w:cs="Times New Roman"/>
          <w:sz w:val="28"/>
          <w:szCs w:val="28"/>
        </w:rPr>
        <w:t>главным правилом разрешения таких коллизионных законов является применение более мягкого закона</w:t>
      </w:r>
      <w:r w:rsidR="00377CF5">
        <w:rPr>
          <w:rFonts w:ascii="Times New Roman" w:hAnsi="Times New Roman" w:cs="Times New Roman"/>
          <w:sz w:val="28"/>
          <w:szCs w:val="28"/>
        </w:rPr>
        <w:t>. Сославшись на ряд предыдущих решений Суда, Д. Попович пришел к выводу, что в</w:t>
      </w:r>
      <w:r w:rsidR="00377CF5" w:rsidRPr="00377CF5">
        <w:rPr>
          <w:rFonts w:ascii="Times New Roman" w:hAnsi="Times New Roman" w:cs="Times New Roman"/>
          <w:sz w:val="28"/>
          <w:szCs w:val="28"/>
        </w:rPr>
        <w:t xml:space="preserve"> деле имело место нарушение пункта 1 статьи 7 </w:t>
      </w:r>
      <w:r w:rsidR="00283491">
        <w:rPr>
          <w:rFonts w:ascii="Times New Roman" w:hAnsi="Times New Roman" w:cs="Times New Roman"/>
          <w:sz w:val="28"/>
          <w:szCs w:val="28"/>
        </w:rPr>
        <w:t>Конвенции, так как Европейский С</w:t>
      </w:r>
      <w:r w:rsidR="00377CF5" w:rsidRPr="00377CF5">
        <w:rPr>
          <w:rFonts w:ascii="Times New Roman" w:hAnsi="Times New Roman" w:cs="Times New Roman"/>
          <w:sz w:val="28"/>
          <w:szCs w:val="28"/>
        </w:rPr>
        <w:t>уд поддержал решение о назначении более строгого наказания</w:t>
      </w:r>
      <w:r w:rsidR="00377CF5">
        <w:rPr>
          <w:rFonts w:ascii="Times New Roman" w:hAnsi="Times New Roman" w:cs="Times New Roman"/>
          <w:sz w:val="28"/>
          <w:szCs w:val="28"/>
        </w:rPr>
        <w:t>.</w:t>
      </w:r>
    </w:p>
    <w:p w:rsidR="007A20CA" w:rsidRDefault="007A20CA" w:rsidP="00B607CA">
      <w:pPr>
        <w:jc w:val="center"/>
        <w:rPr>
          <w:rFonts w:ascii="Times New Roman" w:hAnsi="Times New Roman" w:cs="Times New Roman"/>
          <w:b/>
          <w:sz w:val="28"/>
          <w:szCs w:val="28"/>
        </w:rPr>
      </w:pPr>
    </w:p>
    <w:p w:rsidR="007A20CA" w:rsidRDefault="007A20CA" w:rsidP="00B607CA">
      <w:pPr>
        <w:jc w:val="center"/>
        <w:rPr>
          <w:rFonts w:ascii="Times New Roman" w:hAnsi="Times New Roman" w:cs="Times New Roman"/>
          <w:b/>
          <w:sz w:val="28"/>
          <w:szCs w:val="28"/>
        </w:rPr>
      </w:pPr>
    </w:p>
    <w:p w:rsidR="007A20CA" w:rsidRDefault="007A20CA" w:rsidP="00B607CA">
      <w:pPr>
        <w:jc w:val="center"/>
        <w:rPr>
          <w:rFonts w:ascii="Times New Roman" w:hAnsi="Times New Roman" w:cs="Times New Roman"/>
          <w:b/>
          <w:sz w:val="28"/>
          <w:szCs w:val="28"/>
        </w:rPr>
      </w:pPr>
      <w:proofErr w:type="spellStart"/>
      <w:r>
        <w:rPr>
          <w:rFonts w:ascii="Times New Roman" w:hAnsi="Times New Roman" w:cs="Times New Roman"/>
          <w:b/>
          <w:sz w:val="28"/>
          <w:szCs w:val="28"/>
        </w:rPr>
        <w:t>Драготониу</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Милитару-Пидхорны</w:t>
      </w:r>
      <w:proofErr w:type="spellEnd"/>
      <w:r>
        <w:rPr>
          <w:rFonts w:ascii="Times New Roman" w:hAnsi="Times New Roman" w:cs="Times New Roman"/>
          <w:b/>
          <w:sz w:val="28"/>
          <w:szCs w:val="28"/>
        </w:rPr>
        <w:t xml:space="preserve"> против Румынии</w:t>
      </w:r>
    </w:p>
    <w:p w:rsidR="007A20CA" w:rsidRPr="007A20CA" w:rsidRDefault="007A20CA" w:rsidP="00B607CA">
      <w:pPr>
        <w:jc w:val="center"/>
        <w:rPr>
          <w:rFonts w:ascii="Times New Roman" w:hAnsi="Times New Roman" w:cs="Times New Roman"/>
          <w:b/>
          <w:sz w:val="28"/>
          <w:szCs w:val="28"/>
          <w:lang w:val="en-US"/>
        </w:rPr>
      </w:pPr>
      <w:r w:rsidRPr="007A20CA">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Dragotoniu</w:t>
      </w:r>
      <w:proofErr w:type="spellEnd"/>
      <w:r w:rsidRPr="007A20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w:t>
      </w:r>
      <w:r w:rsidRPr="007A20C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Militaru</w:t>
      </w:r>
      <w:r w:rsidRPr="007A20CA">
        <w:rPr>
          <w:rFonts w:ascii="Times New Roman" w:hAnsi="Times New Roman" w:cs="Times New Roman"/>
          <w:b/>
          <w:sz w:val="28"/>
          <w:szCs w:val="28"/>
          <w:lang w:val="en-US"/>
        </w:rPr>
        <w:t>-</w:t>
      </w:r>
      <w:r>
        <w:rPr>
          <w:rFonts w:ascii="Times New Roman" w:hAnsi="Times New Roman" w:cs="Times New Roman"/>
          <w:b/>
          <w:sz w:val="28"/>
          <w:szCs w:val="28"/>
          <w:lang w:val="en-US"/>
        </w:rPr>
        <w:t>Pidhorni</w:t>
      </w:r>
      <w:proofErr w:type="spellEnd"/>
      <w:r w:rsidRPr="007A20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v</w:t>
      </w:r>
      <w:r w:rsidRPr="007A20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Romania</w:t>
      </w:r>
      <w:r w:rsidRPr="007A20CA">
        <w:rPr>
          <w:rFonts w:ascii="Times New Roman" w:hAnsi="Times New Roman" w:cs="Times New Roman"/>
          <w:b/>
          <w:sz w:val="28"/>
          <w:szCs w:val="28"/>
          <w:lang w:val="en-US"/>
        </w:rPr>
        <w:t>)</w:t>
      </w:r>
    </w:p>
    <w:p w:rsidR="007A20CA" w:rsidRDefault="007A20CA" w:rsidP="00B607CA">
      <w:pPr>
        <w:jc w:val="center"/>
        <w:rPr>
          <w:rFonts w:ascii="Times New Roman" w:hAnsi="Times New Roman" w:cs="Times New Roman"/>
          <w:b/>
          <w:sz w:val="28"/>
          <w:szCs w:val="28"/>
        </w:rPr>
      </w:pPr>
      <w:r>
        <w:rPr>
          <w:rFonts w:ascii="Times New Roman" w:hAnsi="Times New Roman" w:cs="Times New Roman"/>
          <w:b/>
          <w:sz w:val="28"/>
          <w:szCs w:val="28"/>
        </w:rPr>
        <w:t>жалобы № 77193/01 и 77196/01</w:t>
      </w:r>
    </w:p>
    <w:p w:rsidR="007A20CA" w:rsidRDefault="007A20CA" w:rsidP="00B607CA">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24 мая 2007 года</w:t>
      </w:r>
    </w:p>
    <w:p w:rsidR="00E9428E" w:rsidRDefault="00E9428E" w:rsidP="00B607CA">
      <w:pPr>
        <w:jc w:val="center"/>
        <w:rPr>
          <w:rFonts w:ascii="Times New Roman" w:hAnsi="Times New Roman" w:cs="Times New Roman"/>
          <w:b/>
          <w:sz w:val="28"/>
          <w:szCs w:val="28"/>
        </w:rPr>
      </w:pPr>
    </w:p>
    <w:p w:rsidR="00E9428E" w:rsidRDefault="00E9428E" w:rsidP="00E9428E">
      <w:pPr>
        <w:jc w:val="both"/>
        <w:rPr>
          <w:rFonts w:ascii="Times New Roman" w:hAnsi="Times New Roman" w:cs="Times New Roman"/>
          <w:sz w:val="28"/>
          <w:szCs w:val="28"/>
        </w:rPr>
      </w:pPr>
      <w:r>
        <w:rPr>
          <w:rFonts w:ascii="Times New Roman" w:hAnsi="Times New Roman" w:cs="Times New Roman"/>
          <w:sz w:val="28"/>
          <w:szCs w:val="28"/>
        </w:rPr>
        <w:t xml:space="preserve">Данное дело является классическим случаем расширительного толкования уголовного законодательства, трансформация которого просто не успевала за быстрыми социальными изменениями. </w:t>
      </w:r>
      <w:r w:rsidR="00076549">
        <w:rPr>
          <w:rFonts w:ascii="Times New Roman" w:hAnsi="Times New Roman" w:cs="Times New Roman"/>
          <w:sz w:val="28"/>
          <w:szCs w:val="28"/>
        </w:rPr>
        <w:t xml:space="preserve">Позиция, занятая </w:t>
      </w:r>
      <w:r w:rsidR="00076549">
        <w:rPr>
          <w:rFonts w:ascii="Times New Roman" w:hAnsi="Times New Roman" w:cs="Times New Roman"/>
          <w:sz w:val="28"/>
          <w:szCs w:val="28"/>
        </w:rPr>
        <w:lastRenderedPageBreak/>
        <w:t>Европейским Судом, ясно показывает, что даже очевидная противоправность де</w:t>
      </w:r>
      <w:r w:rsidR="00ED563A">
        <w:rPr>
          <w:rFonts w:ascii="Times New Roman" w:hAnsi="Times New Roman" w:cs="Times New Roman"/>
          <w:sz w:val="28"/>
          <w:szCs w:val="28"/>
        </w:rPr>
        <w:t>яния не может оправдывать уголовное преследование лица, если законодатель допустил упущение при формулировании состава преступления. Стандарты статьи 7 Конвенции требуют,  чтобы интересы уголовной политики даже в таких важных областях, как борьба с коррупцией, были явным образом закреплены в законе.</w:t>
      </w:r>
    </w:p>
    <w:p w:rsidR="00ED563A" w:rsidRDefault="00ED563A" w:rsidP="00E9428E">
      <w:pPr>
        <w:jc w:val="both"/>
        <w:rPr>
          <w:rFonts w:ascii="Times New Roman" w:hAnsi="Times New Roman" w:cs="Times New Roman"/>
          <w:sz w:val="28"/>
          <w:szCs w:val="28"/>
        </w:rPr>
      </w:pPr>
      <w:r>
        <w:rPr>
          <w:rFonts w:ascii="Times New Roman" w:hAnsi="Times New Roman" w:cs="Times New Roman"/>
          <w:sz w:val="28"/>
          <w:szCs w:val="28"/>
        </w:rPr>
        <w:t>Обстоятельства дела могут быть изложены следующим образом. Во время описываемых событий заявители занимали должности главного бухгалтера и директора частного банка. 20 января 1995 года оба заявителя были арестованы по обвинению в коррупции и ряде других на</w:t>
      </w:r>
      <w:r w:rsidR="007F4E96">
        <w:rPr>
          <w:rFonts w:ascii="Times New Roman" w:hAnsi="Times New Roman" w:cs="Times New Roman"/>
          <w:sz w:val="28"/>
          <w:szCs w:val="28"/>
        </w:rPr>
        <w:t>р</w:t>
      </w:r>
      <w:r>
        <w:rPr>
          <w:rFonts w:ascii="Times New Roman" w:hAnsi="Times New Roman" w:cs="Times New Roman"/>
          <w:sz w:val="28"/>
          <w:szCs w:val="28"/>
        </w:rPr>
        <w:t>ушений.</w:t>
      </w:r>
      <w:r w:rsidR="00E357A2">
        <w:rPr>
          <w:rFonts w:ascii="Times New Roman" w:hAnsi="Times New Roman" w:cs="Times New Roman"/>
          <w:sz w:val="28"/>
          <w:szCs w:val="28"/>
        </w:rPr>
        <w:t xml:space="preserve"> </w:t>
      </w:r>
    </w:p>
    <w:p w:rsidR="00E357A2" w:rsidRDefault="00E357A2" w:rsidP="00E9428E">
      <w:pPr>
        <w:jc w:val="both"/>
        <w:rPr>
          <w:rFonts w:ascii="Times New Roman" w:hAnsi="Times New Roman" w:cs="Times New Roman"/>
          <w:sz w:val="28"/>
          <w:szCs w:val="28"/>
        </w:rPr>
      </w:pPr>
      <w:r>
        <w:rPr>
          <w:rFonts w:ascii="Times New Roman" w:hAnsi="Times New Roman" w:cs="Times New Roman"/>
          <w:sz w:val="28"/>
          <w:szCs w:val="28"/>
        </w:rPr>
        <w:t xml:space="preserve">27 февраля 1996 года суд департамента установил, что заявители получили в качестве взятки автомобиль за выполнение в интересах третьего лица действий, противоречащих их служебным обязанностям. Заявители, в частности, выдали </w:t>
      </w:r>
      <w:r w:rsidR="00904861">
        <w:rPr>
          <w:rFonts w:ascii="Times New Roman" w:hAnsi="Times New Roman" w:cs="Times New Roman"/>
          <w:sz w:val="28"/>
          <w:szCs w:val="28"/>
        </w:rPr>
        <w:t xml:space="preserve">12 августа и 11 октября 1991 года </w:t>
      </w:r>
      <w:r>
        <w:rPr>
          <w:rFonts w:ascii="Times New Roman" w:hAnsi="Times New Roman" w:cs="Times New Roman"/>
          <w:sz w:val="28"/>
          <w:szCs w:val="28"/>
        </w:rPr>
        <w:t xml:space="preserve">данному лицу две банковские гарантии, хотя у него не было достаточных для этого </w:t>
      </w:r>
      <w:r w:rsidR="00904861">
        <w:rPr>
          <w:rFonts w:ascii="Times New Roman" w:hAnsi="Times New Roman" w:cs="Times New Roman"/>
          <w:sz w:val="28"/>
          <w:szCs w:val="28"/>
        </w:rPr>
        <w:t xml:space="preserve">банковских </w:t>
      </w:r>
      <w:r>
        <w:rPr>
          <w:rFonts w:ascii="Times New Roman" w:hAnsi="Times New Roman" w:cs="Times New Roman"/>
          <w:sz w:val="28"/>
          <w:szCs w:val="28"/>
        </w:rPr>
        <w:t>средств. Руководствуясь статьей 254 У</w:t>
      </w:r>
      <w:r w:rsidR="00904861">
        <w:rPr>
          <w:rFonts w:ascii="Times New Roman" w:hAnsi="Times New Roman" w:cs="Times New Roman"/>
          <w:sz w:val="28"/>
          <w:szCs w:val="28"/>
        </w:rPr>
        <w:t xml:space="preserve">головного </w:t>
      </w:r>
      <w:r>
        <w:rPr>
          <w:rFonts w:ascii="Times New Roman" w:hAnsi="Times New Roman" w:cs="Times New Roman"/>
          <w:sz w:val="28"/>
          <w:szCs w:val="28"/>
        </w:rPr>
        <w:t>К</w:t>
      </w:r>
      <w:r w:rsidR="00904861">
        <w:rPr>
          <w:rFonts w:ascii="Times New Roman" w:hAnsi="Times New Roman" w:cs="Times New Roman"/>
          <w:sz w:val="28"/>
          <w:szCs w:val="28"/>
        </w:rPr>
        <w:t>одекса</w:t>
      </w:r>
      <w:r>
        <w:rPr>
          <w:rFonts w:ascii="Times New Roman" w:hAnsi="Times New Roman" w:cs="Times New Roman"/>
          <w:sz w:val="28"/>
          <w:szCs w:val="28"/>
        </w:rPr>
        <w:t xml:space="preserve"> Румынии, суд признал первого </w:t>
      </w:r>
      <w:r w:rsidR="00904861">
        <w:rPr>
          <w:rFonts w:ascii="Times New Roman" w:hAnsi="Times New Roman" w:cs="Times New Roman"/>
          <w:sz w:val="28"/>
          <w:szCs w:val="28"/>
        </w:rPr>
        <w:t>и второго заявителей</w:t>
      </w:r>
      <w:r>
        <w:rPr>
          <w:rFonts w:ascii="Times New Roman" w:hAnsi="Times New Roman" w:cs="Times New Roman"/>
          <w:sz w:val="28"/>
          <w:szCs w:val="28"/>
        </w:rPr>
        <w:t xml:space="preserve"> виновным в пасс</w:t>
      </w:r>
      <w:r w:rsidR="00904861">
        <w:rPr>
          <w:rFonts w:ascii="Times New Roman" w:hAnsi="Times New Roman" w:cs="Times New Roman"/>
          <w:sz w:val="28"/>
          <w:szCs w:val="28"/>
        </w:rPr>
        <w:t>ивной коррупции и приговорил их</w:t>
      </w:r>
      <w:r>
        <w:rPr>
          <w:rFonts w:ascii="Times New Roman" w:hAnsi="Times New Roman" w:cs="Times New Roman"/>
          <w:sz w:val="28"/>
          <w:szCs w:val="28"/>
        </w:rPr>
        <w:t xml:space="preserve"> к 13 месяцам тюремного заключения с последующим запретом занимать определенные должности.</w:t>
      </w:r>
    </w:p>
    <w:p w:rsidR="00904861" w:rsidRDefault="00904861" w:rsidP="00E9428E">
      <w:pPr>
        <w:jc w:val="both"/>
        <w:rPr>
          <w:rFonts w:ascii="Times New Roman" w:hAnsi="Times New Roman" w:cs="Times New Roman"/>
          <w:sz w:val="28"/>
          <w:szCs w:val="28"/>
        </w:rPr>
      </w:pPr>
      <w:r>
        <w:rPr>
          <w:rFonts w:ascii="Times New Roman" w:hAnsi="Times New Roman" w:cs="Times New Roman"/>
          <w:sz w:val="28"/>
          <w:szCs w:val="28"/>
        </w:rPr>
        <w:t>Заявители подали апелляционную жалобу, утверждая, что в момент совершения их действия не являлись уголовно наказуемыми. Они указывали, что субъектом ответственности по статье 254 УК мог быть только работник государственного предприятия, тогда как они были служащими частного банка. Они признавали, что к моменту провозглашения приговора их действия уже подпадали под действие данной статьи, но она была изменена только 8 июля 1992 года, то есть спустя год после совершения ими инкриминируемых деяний. Прокуратура также подала протест, требуя более сурового наказания.</w:t>
      </w:r>
    </w:p>
    <w:p w:rsidR="009F4549" w:rsidRDefault="00904861" w:rsidP="00E9428E">
      <w:pPr>
        <w:jc w:val="both"/>
        <w:rPr>
          <w:rFonts w:ascii="Times New Roman" w:hAnsi="Times New Roman" w:cs="Times New Roman"/>
          <w:sz w:val="28"/>
          <w:szCs w:val="28"/>
        </w:rPr>
      </w:pPr>
      <w:r>
        <w:rPr>
          <w:rFonts w:ascii="Times New Roman" w:hAnsi="Times New Roman" w:cs="Times New Roman"/>
          <w:sz w:val="28"/>
          <w:szCs w:val="28"/>
        </w:rPr>
        <w:t>Апелляционный суд согласился с прокуратурой, подтвердил признание заявителей виновными и увеличил срок тюремного заключения до 3 лет и 6 месяцев первому заявителю и до 3 лет второму заявителю. Допуская, что Уголовный Кодекс содержал специальные требования к субъекту коррупции</w:t>
      </w:r>
      <w:r w:rsidR="009F4549">
        <w:rPr>
          <w:rFonts w:ascii="Times New Roman" w:hAnsi="Times New Roman" w:cs="Times New Roman"/>
          <w:sz w:val="28"/>
          <w:szCs w:val="28"/>
        </w:rPr>
        <w:t xml:space="preserve">, суд указал, что </w:t>
      </w:r>
      <w:r w:rsidR="009F4549" w:rsidRPr="009F4549">
        <w:rPr>
          <w:rFonts w:ascii="Times New Roman" w:hAnsi="Times New Roman" w:cs="Times New Roman"/>
          <w:sz w:val="28"/>
          <w:szCs w:val="28"/>
        </w:rPr>
        <w:t>с учетом целей законодательства получение взятки сотрудниками частных компаний преследовалось даже до принятия нового закона. Цели законодательства заключались в том, чтобы наказать любое лицо, имевшее обязанности по отношению к юридическому лицу, в случае пренебрежения этими обязанност</w:t>
      </w:r>
      <w:r w:rsidR="009F4549">
        <w:rPr>
          <w:rFonts w:ascii="Times New Roman" w:hAnsi="Times New Roman" w:cs="Times New Roman"/>
          <w:sz w:val="28"/>
          <w:szCs w:val="28"/>
        </w:rPr>
        <w:t xml:space="preserve">ями в сделках с другими лицами. Апелляционный суд сослался на то, что во время переходного периода неизбежны какие-то пробелы в действующем законодательстве, которые могут приводить к явно несправедливым решениям. В таких случаях суды вправе прибегать к толкованию уголовного права по аналогии или к разумному толкованию. </w:t>
      </w:r>
    </w:p>
    <w:p w:rsidR="00904861" w:rsidRDefault="009F4549" w:rsidP="00E9428E">
      <w:pPr>
        <w:jc w:val="both"/>
        <w:rPr>
          <w:rFonts w:ascii="Times New Roman" w:hAnsi="Times New Roman" w:cs="Times New Roman"/>
          <w:sz w:val="28"/>
          <w:szCs w:val="28"/>
        </w:rPr>
      </w:pPr>
      <w:r>
        <w:rPr>
          <w:rFonts w:ascii="Times New Roman" w:hAnsi="Times New Roman" w:cs="Times New Roman"/>
          <w:sz w:val="28"/>
          <w:szCs w:val="28"/>
        </w:rPr>
        <w:t xml:space="preserve">27 июня 2000 года </w:t>
      </w:r>
      <w:r w:rsidRPr="009F4549">
        <w:rPr>
          <w:rFonts w:ascii="Times New Roman" w:hAnsi="Times New Roman" w:cs="Times New Roman"/>
          <w:sz w:val="28"/>
          <w:szCs w:val="28"/>
        </w:rPr>
        <w:t>Верховный Суд оставил решение апелляционного суда без изменения</w:t>
      </w:r>
      <w:r>
        <w:rPr>
          <w:rFonts w:ascii="Times New Roman" w:hAnsi="Times New Roman" w:cs="Times New Roman"/>
          <w:sz w:val="28"/>
          <w:szCs w:val="28"/>
        </w:rPr>
        <w:t>, лишь снизив срок тюремного заключения для первого заявителя до 3 лет</w:t>
      </w:r>
      <w:r w:rsidRPr="009F4549">
        <w:rPr>
          <w:rFonts w:ascii="Times New Roman" w:hAnsi="Times New Roman" w:cs="Times New Roman"/>
          <w:sz w:val="28"/>
          <w:szCs w:val="28"/>
        </w:rPr>
        <w:t>.</w:t>
      </w:r>
      <w:r w:rsidR="000A25BA">
        <w:rPr>
          <w:rFonts w:ascii="Times New Roman" w:hAnsi="Times New Roman" w:cs="Times New Roman"/>
          <w:sz w:val="28"/>
          <w:szCs w:val="28"/>
        </w:rPr>
        <w:t xml:space="preserve"> Однако при этом Верховный Суд Румынии воздержался </w:t>
      </w:r>
      <w:r w:rsidR="000A25BA">
        <w:rPr>
          <w:rFonts w:ascii="Times New Roman" w:hAnsi="Times New Roman" w:cs="Times New Roman"/>
          <w:sz w:val="28"/>
          <w:szCs w:val="28"/>
        </w:rPr>
        <w:lastRenderedPageBreak/>
        <w:t>от применения уголовного права по аналогии, заявив, что отдельные нормы румынского УК можно было толковать как распространяющие действие статьи 254 на такие категории работников, которыми являлись заявители. Так, статья 145 УК говорила о «</w:t>
      </w:r>
      <w:r w:rsidR="00501B48">
        <w:rPr>
          <w:rFonts w:ascii="Times New Roman" w:hAnsi="Times New Roman" w:cs="Times New Roman"/>
          <w:sz w:val="28"/>
          <w:szCs w:val="28"/>
        </w:rPr>
        <w:t>других сотрудниках</w:t>
      </w:r>
      <w:r w:rsidR="000A25BA">
        <w:rPr>
          <w:rFonts w:ascii="Times New Roman" w:hAnsi="Times New Roman" w:cs="Times New Roman"/>
          <w:sz w:val="28"/>
          <w:szCs w:val="28"/>
        </w:rPr>
        <w:t xml:space="preserve">, работающих в </w:t>
      </w:r>
      <w:r w:rsidR="00501B48" w:rsidRPr="00501B48">
        <w:rPr>
          <w:rFonts w:ascii="Times New Roman" w:hAnsi="Times New Roman" w:cs="Times New Roman"/>
          <w:sz w:val="28"/>
          <w:szCs w:val="28"/>
        </w:rPr>
        <w:t>организация</w:t>
      </w:r>
      <w:r w:rsidR="00501B48">
        <w:rPr>
          <w:rFonts w:ascii="Times New Roman" w:hAnsi="Times New Roman" w:cs="Times New Roman"/>
          <w:sz w:val="28"/>
          <w:szCs w:val="28"/>
        </w:rPr>
        <w:t>х, ведущих</w:t>
      </w:r>
      <w:r w:rsidR="00501B48" w:rsidRPr="00501B48">
        <w:rPr>
          <w:rFonts w:ascii="Times New Roman" w:hAnsi="Times New Roman" w:cs="Times New Roman"/>
          <w:sz w:val="28"/>
          <w:szCs w:val="28"/>
        </w:rPr>
        <w:t xml:space="preserve"> социально полезную деятельность</w:t>
      </w:r>
      <w:r w:rsidR="00501B48">
        <w:rPr>
          <w:rFonts w:ascii="Times New Roman" w:hAnsi="Times New Roman" w:cs="Times New Roman"/>
          <w:sz w:val="28"/>
          <w:szCs w:val="28"/>
        </w:rPr>
        <w:t>».</w:t>
      </w:r>
    </w:p>
    <w:p w:rsidR="00ED563A" w:rsidRDefault="000A25BA" w:rsidP="00E9428E">
      <w:pPr>
        <w:jc w:val="both"/>
        <w:rPr>
          <w:rFonts w:ascii="Times New Roman" w:hAnsi="Times New Roman" w:cs="Times New Roman"/>
          <w:sz w:val="28"/>
          <w:szCs w:val="28"/>
        </w:rPr>
      </w:pPr>
      <w:r>
        <w:rPr>
          <w:rFonts w:ascii="Times New Roman" w:hAnsi="Times New Roman" w:cs="Times New Roman"/>
          <w:sz w:val="28"/>
          <w:szCs w:val="28"/>
        </w:rPr>
        <w:t>Обращаясь в Европейский Суд, заявители жаловались на то, что были осуждены за действия, которые в момент совершения не содержали состава преступления согласно национальному или международному праву, что противоречит требованиям статьи 7 Конвенции.</w:t>
      </w:r>
    </w:p>
    <w:p w:rsidR="000A25BA" w:rsidRDefault="000A25BA" w:rsidP="00E9428E">
      <w:pPr>
        <w:jc w:val="both"/>
        <w:rPr>
          <w:rFonts w:ascii="Times New Roman" w:hAnsi="Times New Roman" w:cs="Times New Roman"/>
          <w:sz w:val="28"/>
          <w:szCs w:val="28"/>
        </w:rPr>
      </w:pPr>
      <w:r>
        <w:rPr>
          <w:rFonts w:ascii="Times New Roman" w:hAnsi="Times New Roman" w:cs="Times New Roman"/>
          <w:sz w:val="28"/>
          <w:szCs w:val="28"/>
        </w:rPr>
        <w:t>Румынское правительство не согласилось с этой точкой зрения. Власти утверждали, что Верховный Суд обосновал осуждение заявителей на основании своего толкования статьи 145 УК, которая содержало понятие «организация, ведущая социально полезную деятельность» и согласно которой сотрудники таких организаций также могли быть обвинены в актах коррупции. В частности, по мнению государства, частные банки можно отнести к таким организациям как работающие на экономическое благосостояние страны.</w:t>
      </w:r>
    </w:p>
    <w:p w:rsidR="00501B48" w:rsidRDefault="00501B48" w:rsidP="00E9428E">
      <w:pPr>
        <w:jc w:val="both"/>
        <w:rPr>
          <w:rFonts w:ascii="Times New Roman" w:hAnsi="Times New Roman" w:cs="Times New Roman"/>
          <w:sz w:val="28"/>
          <w:szCs w:val="28"/>
        </w:rPr>
      </w:pPr>
      <w:r>
        <w:rPr>
          <w:rFonts w:ascii="Times New Roman" w:hAnsi="Times New Roman" w:cs="Times New Roman"/>
          <w:sz w:val="28"/>
          <w:szCs w:val="28"/>
        </w:rPr>
        <w:t>Говоря о предсказуемости закона, власти подчеркивали, что субъект пассивной коррупции был определен в Уголовном Кодексе через такие понятия, как «государственный служащий» и «другие сотрудники». Верховный Суд констатировал, что заявители относились к категории «других сотрудников», которые осуществляли свои функции в «</w:t>
      </w:r>
      <w:r w:rsidRPr="009F4549">
        <w:rPr>
          <w:rFonts w:ascii="Times New Roman" w:hAnsi="Times New Roman" w:cs="Times New Roman"/>
          <w:sz w:val="28"/>
          <w:szCs w:val="28"/>
        </w:rPr>
        <w:t xml:space="preserve">организации, ведущей </w:t>
      </w:r>
      <w:r>
        <w:rPr>
          <w:rFonts w:ascii="Times New Roman" w:hAnsi="Times New Roman" w:cs="Times New Roman"/>
          <w:sz w:val="28"/>
          <w:szCs w:val="28"/>
        </w:rPr>
        <w:t>социально полезную деятельность</w:t>
      </w:r>
      <w:r w:rsidRPr="009F4549">
        <w:rPr>
          <w:rFonts w:ascii="Times New Roman" w:hAnsi="Times New Roman" w:cs="Times New Roman"/>
          <w:sz w:val="28"/>
          <w:szCs w:val="28"/>
        </w:rPr>
        <w:t>»</w:t>
      </w:r>
      <w:r>
        <w:rPr>
          <w:rFonts w:ascii="Times New Roman" w:hAnsi="Times New Roman" w:cs="Times New Roman"/>
          <w:sz w:val="28"/>
          <w:szCs w:val="28"/>
        </w:rPr>
        <w:t xml:space="preserve">. Последнее понятие является очень широким и ему невозможно дать точное определение в законе. Толкование, данное </w:t>
      </w:r>
      <w:r w:rsidR="00283491">
        <w:rPr>
          <w:rFonts w:ascii="Times New Roman" w:hAnsi="Times New Roman" w:cs="Times New Roman"/>
          <w:sz w:val="28"/>
          <w:szCs w:val="28"/>
        </w:rPr>
        <w:t>этой норме Верховным Судом, было вполне разумным</w:t>
      </w:r>
      <w:r>
        <w:rPr>
          <w:rFonts w:ascii="Times New Roman" w:hAnsi="Times New Roman" w:cs="Times New Roman"/>
          <w:sz w:val="28"/>
          <w:szCs w:val="28"/>
        </w:rPr>
        <w:t>. Кроме того, заявители были специалистами в области банковского дела и, следовательно, достаточно грамотными людьми, чтобы предвидеть последствия своих действий.</w:t>
      </w:r>
    </w:p>
    <w:p w:rsidR="00501B48" w:rsidRDefault="00501B48" w:rsidP="00E9428E">
      <w:pPr>
        <w:jc w:val="both"/>
        <w:rPr>
          <w:rFonts w:ascii="Times New Roman" w:hAnsi="Times New Roman" w:cs="Times New Roman"/>
          <w:sz w:val="28"/>
          <w:szCs w:val="28"/>
        </w:rPr>
      </w:pPr>
      <w:r>
        <w:rPr>
          <w:rFonts w:ascii="Times New Roman" w:hAnsi="Times New Roman" w:cs="Times New Roman"/>
          <w:sz w:val="28"/>
          <w:szCs w:val="28"/>
        </w:rPr>
        <w:t xml:space="preserve">Заявители поддерживали свою жалобу. Они утверждали, что действовавшая в то время редакция Уголовного Кодекса называла преступными коррупционные действия только лиц, работающих в государственных </w:t>
      </w:r>
      <w:r w:rsidR="002B785E">
        <w:rPr>
          <w:rFonts w:ascii="Times New Roman" w:hAnsi="Times New Roman" w:cs="Times New Roman"/>
          <w:sz w:val="28"/>
          <w:szCs w:val="28"/>
        </w:rPr>
        <w:t>организациях. Этот факт отражал</w:t>
      </w:r>
      <w:r>
        <w:rPr>
          <w:rFonts w:ascii="Times New Roman" w:hAnsi="Times New Roman" w:cs="Times New Roman"/>
          <w:sz w:val="28"/>
          <w:szCs w:val="28"/>
        </w:rPr>
        <w:t>ся как в самом названии статьи 145</w:t>
      </w:r>
      <w:r w:rsidR="002B785E">
        <w:rPr>
          <w:rFonts w:ascii="Times New Roman" w:hAnsi="Times New Roman" w:cs="Times New Roman"/>
          <w:sz w:val="28"/>
          <w:szCs w:val="28"/>
        </w:rPr>
        <w:t>, так и в том, что эта норма была создана в 1969 году, когда в Румынии не было частных организаций. Заявители ссылались на то, что коррупционные действия сотрудников частных компаний были инкриминированы только в 1992 году. Заявители были согласны с тем, что уголовное преследование могло осуществляться не только на основании закона, но и на его судебном толковании. Однако они подчеркивали, что румынские власти не представили ни одного примера, когда суды распространяли бы действие статьи 145 на частные организации. Вместо этого власти ссылались на научное развитие толкования закона (доктрину). Однако такое толкование не было доступно и предсказуемо для заявителей.</w:t>
      </w:r>
    </w:p>
    <w:p w:rsidR="002B785E" w:rsidRDefault="002B785E" w:rsidP="00E9428E">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Европейский Суд напомнил базовые принципы толкования и применения статьи 7 Конвенции. Суд, в частности, констатировал, что </w:t>
      </w:r>
      <w:r w:rsidR="00EB0247">
        <w:rPr>
          <w:rFonts w:ascii="Times New Roman" w:hAnsi="Times New Roman" w:cs="Times New Roman"/>
          <w:sz w:val="28"/>
          <w:szCs w:val="28"/>
        </w:rPr>
        <w:t xml:space="preserve">из-за общего характера законов их формулировки </w:t>
      </w:r>
      <w:r w:rsidR="00EB0247">
        <w:rPr>
          <w:rFonts w:ascii="Times New Roman" w:hAnsi="Times New Roman" w:cs="Times New Roman"/>
          <w:sz w:val="28"/>
          <w:szCs w:val="28"/>
        </w:rPr>
        <w:lastRenderedPageBreak/>
        <w:t xml:space="preserve">зачастую не могут быть абсолютно точными и счерпывающими. Один из методов правового </w:t>
      </w:r>
      <w:proofErr w:type="gramStart"/>
      <w:r w:rsidR="00EB0247">
        <w:rPr>
          <w:rFonts w:ascii="Times New Roman" w:hAnsi="Times New Roman" w:cs="Times New Roman"/>
          <w:sz w:val="28"/>
          <w:szCs w:val="28"/>
        </w:rPr>
        <w:t>регулирования</w:t>
      </w:r>
      <w:proofErr w:type="gramEnd"/>
      <w:r w:rsidR="00EB0247">
        <w:rPr>
          <w:rFonts w:ascii="Times New Roman" w:hAnsi="Times New Roman" w:cs="Times New Roman"/>
          <w:sz w:val="28"/>
          <w:szCs w:val="28"/>
        </w:rPr>
        <w:t xml:space="preserve"> поэтому заключается в использовании общих категорий, а не исчерпывающих перечней. Многие законы содержат размытые формулировки, чтобы избегать чрезмерной формализации и сохраняя возможность их приспособления к меняющейся обстановке. Толкование таких законов зависит от практики, однако оно должно быть разумно предвидимым.</w:t>
      </w:r>
    </w:p>
    <w:p w:rsidR="00EB0247" w:rsidRDefault="00EB0247" w:rsidP="00E9428E">
      <w:pPr>
        <w:jc w:val="both"/>
        <w:rPr>
          <w:rFonts w:ascii="Times New Roman" w:hAnsi="Times New Roman" w:cs="Times New Roman"/>
          <w:sz w:val="28"/>
          <w:szCs w:val="28"/>
        </w:rPr>
      </w:pPr>
      <w:r>
        <w:rPr>
          <w:rFonts w:ascii="Times New Roman" w:hAnsi="Times New Roman" w:cs="Times New Roman"/>
          <w:sz w:val="28"/>
          <w:szCs w:val="28"/>
        </w:rPr>
        <w:t xml:space="preserve">В этой связи главной своей задачей Суд определил установление того, насколько применимый в данном деле закон отвечал этому условию. ЕСПЧ обратил внимание на то, что Верховный Суд Румынии в своем решении отказался от применения уголовного закона по аналогии и обосновал свое решение тем законом, который действовал в момент совершения заявителями инкриминируемых им действий. Поэтому нужно оценить, представляло ли собой толкование закона Верховным Судом аналогию, недопустимую с точки зрения статьи 7 Конвенции. </w:t>
      </w:r>
    </w:p>
    <w:p w:rsidR="000E7E94" w:rsidRDefault="000E7E94" w:rsidP="00E9428E">
      <w:pPr>
        <w:jc w:val="both"/>
        <w:rPr>
          <w:rFonts w:ascii="Times New Roman" w:hAnsi="Times New Roman" w:cs="Times New Roman"/>
          <w:sz w:val="28"/>
          <w:szCs w:val="28"/>
        </w:rPr>
      </w:pPr>
      <w:r>
        <w:rPr>
          <w:rFonts w:ascii="Times New Roman" w:hAnsi="Times New Roman" w:cs="Times New Roman"/>
          <w:sz w:val="28"/>
          <w:szCs w:val="28"/>
        </w:rPr>
        <w:t>ЕСПЧ подчеркнул, что он осознает угрозу, которую представляет коррупция для демократии и правового государства. Однако это не является основанием для того, чтобы статья 7 применялась как-то иначе к коррупционным преступлениям.</w:t>
      </w:r>
    </w:p>
    <w:p w:rsidR="000E7E94" w:rsidRDefault="000E7E94" w:rsidP="00E9428E">
      <w:pPr>
        <w:jc w:val="both"/>
        <w:rPr>
          <w:rFonts w:ascii="Times New Roman" w:hAnsi="Times New Roman" w:cs="Times New Roman"/>
          <w:sz w:val="28"/>
          <w:szCs w:val="28"/>
        </w:rPr>
      </w:pPr>
      <w:r>
        <w:rPr>
          <w:rFonts w:ascii="Times New Roman" w:hAnsi="Times New Roman" w:cs="Times New Roman"/>
          <w:sz w:val="28"/>
          <w:szCs w:val="28"/>
        </w:rPr>
        <w:t>Суд отметил, что власти государства-ответчика не смогли привести ни одного примера из своей судебной практики, который доказывал бы, что коррупционные действия сотрудников частных организаций оценивались как уголовно наказуемые. Запрещение расширительного толкования уголовного закона, в принципе, не давало разумного основания предвидеть, что румынский суд будет рассматривать заявителей как субъектов коррупции. Научная доктрина, которая относительно свободна в толковании текста закона, не может, тем не менее, заменить собой существование судебной практики. Отрицание этого означало бы отрицание положения о том, что никто не может быть осужден произвольно. К тому же, как отметил Европейский Суд, власти не представили никаких доказательств хотя бы научного толкования, согласно которому сотрудники частных банков считались бы субъектами коррупционных преступлений.</w:t>
      </w:r>
    </w:p>
    <w:p w:rsidR="000E7E94" w:rsidRDefault="000E7E94" w:rsidP="00E9428E">
      <w:pPr>
        <w:jc w:val="both"/>
        <w:rPr>
          <w:rFonts w:ascii="Times New Roman" w:hAnsi="Times New Roman" w:cs="Times New Roman"/>
          <w:sz w:val="28"/>
          <w:szCs w:val="28"/>
        </w:rPr>
      </w:pPr>
      <w:r>
        <w:rPr>
          <w:rFonts w:ascii="Times New Roman" w:hAnsi="Times New Roman" w:cs="Times New Roman"/>
          <w:sz w:val="28"/>
          <w:szCs w:val="28"/>
        </w:rPr>
        <w:t>В результате, как счел ЕСПЧ, даже специалистам, которые могли привлечь себе помощников в области юриспруденции, было трудно или даже невозможно предвидеть резкий перелом в практике Верховного Суда</w:t>
      </w:r>
      <w:r w:rsidR="00C234E1">
        <w:rPr>
          <w:rFonts w:ascii="Times New Roman" w:hAnsi="Times New Roman" w:cs="Times New Roman"/>
          <w:sz w:val="28"/>
          <w:szCs w:val="28"/>
        </w:rPr>
        <w:t xml:space="preserve">. Следовательно, они не могли предвидеть в момент своих действий, что будут преследоваться за них в уголовном порядке. </w:t>
      </w:r>
    </w:p>
    <w:p w:rsidR="00C234E1" w:rsidRDefault="00C234E1" w:rsidP="00E9428E">
      <w:pPr>
        <w:jc w:val="both"/>
        <w:rPr>
          <w:rFonts w:ascii="Times New Roman" w:hAnsi="Times New Roman" w:cs="Times New Roman"/>
          <w:sz w:val="28"/>
          <w:szCs w:val="28"/>
        </w:rPr>
      </w:pPr>
      <w:r>
        <w:rPr>
          <w:rFonts w:ascii="Times New Roman" w:hAnsi="Times New Roman" w:cs="Times New Roman"/>
          <w:sz w:val="28"/>
          <w:szCs w:val="28"/>
        </w:rPr>
        <w:t>Кроме того, Суд подчеркнул, что апелляционная инстанция в своем решении прямо указала, что она прибегла к толкованию закона по аналогии.</w:t>
      </w:r>
    </w:p>
    <w:p w:rsidR="00C234E1" w:rsidRDefault="00C234E1" w:rsidP="00E9428E">
      <w:pPr>
        <w:jc w:val="both"/>
        <w:rPr>
          <w:rFonts w:ascii="Times New Roman" w:hAnsi="Times New Roman" w:cs="Times New Roman"/>
          <w:sz w:val="28"/>
          <w:szCs w:val="28"/>
        </w:rPr>
      </w:pPr>
      <w:r>
        <w:rPr>
          <w:rFonts w:ascii="Times New Roman" w:hAnsi="Times New Roman" w:cs="Times New Roman"/>
          <w:sz w:val="28"/>
          <w:szCs w:val="28"/>
        </w:rPr>
        <w:t xml:space="preserve">Наконец, ЕСПЧ обратил внимание на то, что до принятия нового текста уголовного закона в 1992 году банки считались не входящими в перечень организаций, о которых шла речь в статье 145 Уголовного Кодекса. Принятие изменений было ответом законодателя на изменение политического и экономического строя государства. Суд согласился с аргументом заявителей о том, что </w:t>
      </w:r>
      <w:proofErr w:type="gramStart"/>
      <w:r>
        <w:rPr>
          <w:rFonts w:ascii="Times New Roman" w:hAnsi="Times New Roman" w:cs="Times New Roman"/>
          <w:sz w:val="28"/>
          <w:szCs w:val="28"/>
        </w:rPr>
        <w:t>само название</w:t>
      </w:r>
      <w:proofErr w:type="gramEnd"/>
      <w:r>
        <w:rPr>
          <w:rFonts w:ascii="Times New Roman" w:hAnsi="Times New Roman" w:cs="Times New Roman"/>
          <w:sz w:val="28"/>
          <w:szCs w:val="28"/>
        </w:rPr>
        <w:t xml:space="preserve"> ранее действовавшей редакции статьи 145 </w:t>
      </w:r>
      <w:r>
        <w:rPr>
          <w:rFonts w:ascii="Times New Roman" w:hAnsi="Times New Roman" w:cs="Times New Roman"/>
          <w:sz w:val="28"/>
          <w:szCs w:val="28"/>
        </w:rPr>
        <w:lastRenderedPageBreak/>
        <w:t xml:space="preserve">Уголовного Кодекса точно соответствовало ситуации, имевшей место в 1969 году, когда в Румынии были исключительно государственные организации. Следовательно, в момент совершения ими инкриминируемых деяний, они могли быть привлечены к </w:t>
      </w:r>
      <w:proofErr w:type="gramStart"/>
      <w:r>
        <w:rPr>
          <w:rFonts w:ascii="Times New Roman" w:hAnsi="Times New Roman" w:cs="Times New Roman"/>
          <w:sz w:val="28"/>
          <w:szCs w:val="28"/>
        </w:rPr>
        <w:t>ответственности</w:t>
      </w:r>
      <w:proofErr w:type="gramEnd"/>
      <w:r>
        <w:rPr>
          <w:rFonts w:ascii="Times New Roman" w:hAnsi="Times New Roman" w:cs="Times New Roman"/>
          <w:sz w:val="28"/>
          <w:szCs w:val="28"/>
        </w:rPr>
        <w:t xml:space="preserve"> только если бы работали в государственной организации.</w:t>
      </w:r>
    </w:p>
    <w:p w:rsidR="002B785E" w:rsidRDefault="00C234E1" w:rsidP="00C234E1">
      <w:pPr>
        <w:jc w:val="both"/>
        <w:rPr>
          <w:rFonts w:ascii="Times New Roman" w:hAnsi="Times New Roman" w:cs="Times New Roman"/>
          <w:sz w:val="28"/>
          <w:szCs w:val="28"/>
        </w:rPr>
      </w:pPr>
      <w:r>
        <w:rPr>
          <w:rFonts w:ascii="Times New Roman" w:hAnsi="Times New Roman" w:cs="Times New Roman"/>
          <w:sz w:val="28"/>
          <w:szCs w:val="28"/>
        </w:rPr>
        <w:t>Учитывая эти соображения, Европейский Суд пришел к выводу, что румынские власти нарушили статью 7 Конвенции.</w:t>
      </w:r>
    </w:p>
    <w:p w:rsidR="0015551F" w:rsidRPr="0015551F" w:rsidRDefault="0015551F" w:rsidP="00B607CA">
      <w:pPr>
        <w:jc w:val="center"/>
        <w:rPr>
          <w:rFonts w:ascii="Times New Roman" w:hAnsi="Times New Roman" w:cs="Times New Roman"/>
          <w:b/>
          <w:sz w:val="28"/>
          <w:szCs w:val="28"/>
        </w:rPr>
      </w:pPr>
    </w:p>
    <w:p w:rsidR="0015551F" w:rsidRPr="0015551F" w:rsidRDefault="0015551F" w:rsidP="00B607CA">
      <w:pPr>
        <w:jc w:val="center"/>
        <w:rPr>
          <w:rFonts w:ascii="Times New Roman" w:hAnsi="Times New Roman" w:cs="Times New Roman"/>
          <w:b/>
          <w:sz w:val="28"/>
          <w:szCs w:val="28"/>
        </w:rPr>
      </w:pPr>
    </w:p>
    <w:p w:rsidR="0015551F" w:rsidRPr="0015551F" w:rsidRDefault="0015551F" w:rsidP="0015551F">
      <w:pPr>
        <w:jc w:val="center"/>
        <w:rPr>
          <w:rFonts w:ascii="Times New Roman" w:hAnsi="Times New Roman" w:cs="Times New Roman"/>
          <w:b/>
          <w:sz w:val="28"/>
          <w:szCs w:val="28"/>
        </w:rPr>
      </w:pPr>
      <w:r w:rsidRPr="0015551F">
        <w:rPr>
          <w:rFonts w:ascii="Times New Roman" w:hAnsi="Times New Roman" w:cs="Times New Roman"/>
          <w:b/>
          <w:sz w:val="28"/>
          <w:szCs w:val="28"/>
        </w:rPr>
        <w:t>М. против Германии</w:t>
      </w:r>
    </w:p>
    <w:p w:rsidR="0015551F" w:rsidRPr="0015551F" w:rsidRDefault="0015551F" w:rsidP="0015551F">
      <w:pPr>
        <w:jc w:val="center"/>
        <w:rPr>
          <w:rFonts w:ascii="Times New Roman" w:hAnsi="Times New Roman" w:cs="Times New Roman"/>
          <w:b/>
          <w:sz w:val="28"/>
          <w:szCs w:val="28"/>
        </w:rPr>
      </w:pPr>
      <w:proofErr w:type="gramStart"/>
      <w:r w:rsidRPr="0015551F">
        <w:rPr>
          <w:rFonts w:ascii="Times New Roman" w:hAnsi="Times New Roman" w:cs="Times New Roman"/>
          <w:b/>
          <w:sz w:val="28"/>
          <w:szCs w:val="28"/>
        </w:rPr>
        <w:t>(</w:t>
      </w:r>
      <w:r w:rsidRPr="0015551F">
        <w:rPr>
          <w:rFonts w:ascii="Times New Roman" w:hAnsi="Times New Roman" w:cs="Times New Roman"/>
          <w:b/>
          <w:sz w:val="28"/>
          <w:szCs w:val="28"/>
          <w:lang w:val="en-US"/>
        </w:rPr>
        <w:t>M</w:t>
      </w:r>
      <w:r w:rsidRPr="0015551F">
        <w:rPr>
          <w:rFonts w:ascii="Times New Roman" w:hAnsi="Times New Roman" w:cs="Times New Roman"/>
          <w:b/>
          <w:sz w:val="28"/>
          <w:szCs w:val="28"/>
        </w:rPr>
        <w:t xml:space="preserve">. </w:t>
      </w:r>
      <w:r w:rsidRPr="0015551F">
        <w:rPr>
          <w:rFonts w:ascii="Times New Roman" w:hAnsi="Times New Roman" w:cs="Times New Roman"/>
          <w:b/>
          <w:sz w:val="28"/>
          <w:szCs w:val="28"/>
          <w:lang w:val="en-US"/>
        </w:rPr>
        <w:t>v</w:t>
      </w:r>
      <w:r w:rsidRPr="0015551F">
        <w:rPr>
          <w:rFonts w:ascii="Times New Roman" w:hAnsi="Times New Roman" w:cs="Times New Roman"/>
          <w:b/>
          <w:sz w:val="28"/>
          <w:szCs w:val="28"/>
        </w:rPr>
        <w:t>.</w:t>
      </w:r>
      <w:proofErr w:type="gramEnd"/>
      <w:r w:rsidRPr="0015551F">
        <w:rPr>
          <w:rFonts w:ascii="Times New Roman" w:hAnsi="Times New Roman" w:cs="Times New Roman"/>
          <w:b/>
          <w:sz w:val="28"/>
          <w:szCs w:val="28"/>
        </w:rPr>
        <w:t xml:space="preserve"> </w:t>
      </w:r>
      <w:r w:rsidRPr="0015551F">
        <w:rPr>
          <w:rFonts w:ascii="Times New Roman" w:hAnsi="Times New Roman" w:cs="Times New Roman"/>
          <w:b/>
          <w:sz w:val="28"/>
          <w:szCs w:val="28"/>
          <w:lang w:val="en-US"/>
        </w:rPr>
        <w:t>Germany</w:t>
      </w:r>
      <w:r w:rsidRPr="0015551F">
        <w:rPr>
          <w:rFonts w:ascii="Times New Roman" w:hAnsi="Times New Roman" w:cs="Times New Roman"/>
          <w:b/>
          <w:sz w:val="28"/>
          <w:szCs w:val="28"/>
        </w:rPr>
        <w:t>)</w:t>
      </w:r>
    </w:p>
    <w:p w:rsidR="0015551F" w:rsidRPr="0015551F" w:rsidRDefault="0015551F" w:rsidP="0015551F">
      <w:pPr>
        <w:jc w:val="center"/>
        <w:rPr>
          <w:rFonts w:ascii="Times New Roman" w:hAnsi="Times New Roman" w:cs="Times New Roman"/>
          <w:b/>
          <w:sz w:val="28"/>
          <w:szCs w:val="28"/>
        </w:rPr>
      </w:pPr>
      <w:r w:rsidRPr="0015551F">
        <w:rPr>
          <w:rFonts w:ascii="Times New Roman" w:hAnsi="Times New Roman" w:cs="Times New Roman"/>
          <w:b/>
          <w:sz w:val="28"/>
          <w:szCs w:val="28"/>
        </w:rPr>
        <w:t>жалоба № 19359/04</w:t>
      </w:r>
    </w:p>
    <w:p w:rsidR="0015551F" w:rsidRDefault="0015551F" w:rsidP="0015551F">
      <w:pPr>
        <w:jc w:val="center"/>
        <w:rPr>
          <w:rFonts w:ascii="Times New Roman" w:hAnsi="Times New Roman" w:cs="Times New Roman"/>
          <w:b/>
          <w:sz w:val="28"/>
          <w:szCs w:val="28"/>
        </w:rPr>
      </w:pPr>
      <w:r w:rsidRPr="0015551F">
        <w:rPr>
          <w:rFonts w:ascii="Times New Roman" w:hAnsi="Times New Roman" w:cs="Times New Roman"/>
          <w:b/>
          <w:sz w:val="28"/>
          <w:szCs w:val="28"/>
        </w:rPr>
        <w:t>Постановление вынесено 17 декабря 2009 года</w:t>
      </w:r>
    </w:p>
    <w:p w:rsidR="0009158D" w:rsidRDefault="0009158D" w:rsidP="0015551F">
      <w:pPr>
        <w:jc w:val="center"/>
        <w:rPr>
          <w:rFonts w:ascii="Times New Roman" w:hAnsi="Times New Roman" w:cs="Times New Roman"/>
          <w:b/>
          <w:sz w:val="28"/>
          <w:szCs w:val="28"/>
        </w:rPr>
      </w:pPr>
    </w:p>
    <w:p w:rsidR="0009158D" w:rsidRDefault="0009158D" w:rsidP="0009158D">
      <w:pPr>
        <w:jc w:val="both"/>
        <w:rPr>
          <w:rFonts w:ascii="Times New Roman" w:hAnsi="Times New Roman" w:cs="Times New Roman"/>
          <w:sz w:val="28"/>
          <w:szCs w:val="28"/>
        </w:rPr>
      </w:pPr>
      <w:r>
        <w:rPr>
          <w:rFonts w:ascii="Times New Roman" w:hAnsi="Times New Roman" w:cs="Times New Roman"/>
          <w:sz w:val="28"/>
          <w:szCs w:val="28"/>
        </w:rPr>
        <w:t>Вопросы, поднятые в данном деле</w:t>
      </w:r>
      <w:r>
        <w:rPr>
          <w:rStyle w:val="a5"/>
          <w:rFonts w:ascii="Times New Roman" w:hAnsi="Times New Roman" w:cs="Times New Roman"/>
          <w:sz w:val="28"/>
          <w:szCs w:val="28"/>
        </w:rPr>
        <w:footnoteReference w:id="244"/>
      </w:r>
      <w:r>
        <w:rPr>
          <w:rFonts w:ascii="Times New Roman" w:hAnsi="Times New Roman" w:cs="Times New Roman"/>
          <w:sz w:val="28"/>
          <w:szCs w:val="28"/>
        </w:rPr>
        <w:t xml:space="preserve"> в контексте статьи 7 Конвенции, затрагивали правомерность института «превентивного заключения» как разновидности пробации. Европейскому Суду необходимо было оценить, насколько отвечает стандартам статьи 7 уголовно-правовая политика государства, стремящегося дополнять меры наказания, применяемые к лицам с устойчивым антисоциальным поведением, профилактическими ограничениями свободы.</w:t>
      </w:r>
      <w:r w:rsidR="00992526">
        <w:rPr>
          <w:rFonts w:ascii="Times New Roman" w:hAnsi="Times New Roman" w:cs="Times New Roman"/>
          <w:sz w:val="28"/>
          <w:szCs w:val="28"/>
        </w:rPr>
        <w:t xml:space="preserve"> Помимо этого, при рассмотрении дела была затронута проблема содержания термина «наказание», пользующегося в целях статьи 7 Конвенции определенной автономией.</w:t>
      </w:r>
    </w:p>
    <w:p w:rsidR="00992526" w:rsidRDefault="00992526" w:rsidP="00992526">
      <w:pPr>
        <w:jc w:val="both"/>
        <w:rPr>
          <w:rFonts w:ascii="Times New Roman" w:hAnsi="Times New Roman" w:cs="Times New Roman"/>
          <w:sz w:val="28"/>
          <w:szCs w:val="28"/>
        </w:rPr>
      </w:pPr>
      <w:r>
        <w:rPr>
          <w:rFonts w:ascii="Times New Roman" w:hAnsi="Times New Roman" w:cs="Times New Roman"/>
          <w:sz w:val="28"/>
          <w:szCs w:val="28"/>
        </w:rPr>
        <w:t xml:space="preserve">Обращаясь в Европейский Суд, заявитель </w:t>
      </w:r>
      <w:r w:rsidRPr="00992526">
        <w:rPr>
          <w:rFonts w:ascii="Times New Roman" w:hAnsi="Times New Roman" w:cs="Times New Roman"/>
          <w:sz w:val="28"/>
          <w:szCs w:val="28"/>
        </w:rPr>
        <w:t xml:space="preserve">жаловался на то, что </w:t>
      </w:r>
      <w:r>
        <w:rPr>
          <w:rFonts w:ascii="Times New Roman" w:hAnsi="Times New Roman" w:cs="Times New Roman"/>
          <w:sz w:val="28"/>
          <w:szCs w:val="28"/>
        </w:rPr>
        <w:t>продление его превентивного за</w:t>
      </w:r>
      <w:r w:rsidRPr="00992526">
        <w:rPr>
          <w:rFonts w:ascii="Times New Roman" w:hAnsi="Times New Roman" w:cs="Times New Roman"/>
          <w:sz w:val="28"/>
          <w:szCs w:val="28"/>
        </w:rPr>
        <w:t xml:space="preserve">ключения задним числом с максимально допустимого </w:t>
      </w:r>
      <w:r w:rsidR="00ED64B1">
        <w:rPr>
          <w:rFonts w:ascii="Times New Roman" w:hAnsi="Times New Roman" w:cs="Times New Roman"/>
          <w:sz w:val="28"/>
          <w:szCs w:val="28"/>
        </w:rPr>
        <w:t>срока в десять лет на неопределе</w:t>
      </w:r>
      <w:r w:rsidRPr="00992526">
        <w:rPr>
          <w:rFonts w:ascii="Times New Roman" w:hAnsi="Times New Roman" w:cs="Times New Roman"/>
          <w:sz w:val="28"/>
          <w:szCs w:val="28"/>
        </w:rPr>
        <w:t xml:space="preserve">нный период времени нарушило </w:t>
      </w:r>
      <w:r>
        <w:rPr>
          <w:rFonts w:ascii="Times New Roman" w:hAnsi="Times New Roman" w:cs="Times New Roman"/>
          <w:sz w:val="28"/>
          <w:szCs w:val="28"/>
        </w:rPr>
        <w:t>предусмотренное статьей 7 Конвенции</w:t>
      </w:r>
      <w:r w:rsidRPr="00992526">
        <w:rPr>
          <w:rFonts w:ascii="Times New Roman" w:hAnsi="Times New Roman" w:cs="Times New Roman"/>
          <w:sz w:val="28"/>
          <w:szCs w:val="28"/>
        </w:rPr>
        <w:t xml:space="preserve"> право не быть подвергнутым наказанию более строгому, нежели то, которое подлежало пр</w:t>
      </w:r>
      <w:r>
        <w:rPr>
          <w:rFonts w:ascii="Times New Roman" w:hAnsi="Times New Roman" w:cs="Times New Roman"/>
          <w:sz w:val="28"/>
          <w:szCs w:val="28"/>
        </w:rPr>
        <w:t>именению в момент совер</w:t>
      </w:r>
      <w:r w:rsidRPr="00992526">
        <w:rPr>
          <w:rFonts w:ascii="Times New Roman" w:hAnsi="Times New Roman" w:cs="Times New Roman"/>
          <w:sz w:val="28"/>
          <w:szCs w:val="28"/>
        </w:rPr>
        <w:t>шения им преступления.</w:t>
      </w:r>
    </w:p>
    <w:p w:rsidR="00992526" w:rsidRPr="00992526" w:rsidRDefault="00992526" w:rsidP="00992526">
      <w:pPr>
        <w:jc w:val="both"/>
        <w:rPr>
          <w:rFonts w:ascii="Times New Roman" w:hAnsi="Times New Roman" w:cs="Times New Roman"/>
          <w:sz w:val="28"/>
          <w:szCs w:val="28"/>
        </w:rPr>
      </w:pPr>
      <w:r w:rsidRPr="00992526">
        <w:rPr>
          <w:rFonts w:ascii="Times New Roman" w:hAnsi="Times New Roman" w:cs="Times New Roman"/>
          <w:sz w:val="28"/>
          <w:szCs w:val="28"/>
        </w:rPr>
        <w:t>По утверждению заявителя</w:t>
      </w:r>
      <w:r>
        <w:rPr>
          <w:rFonts w:ascii="Times New Roman" w:hAnsi="Times New Roman" w:cs="Times New Roman"/>
          <w:sz w:val="28"/>
          <w:szCs w:val="28"/>
        </w:rPr>
        <w:t xml:space="preserve">, превентивное заключение </w:t>
      </w:r>
      <w:r w:rsidRPr="00992526">
        <w:rPr>
          <w:rFonts w:ascii="Times New Roman" w:hAnsi="Times New Roman" w:cs="Times New Roman"/>
          <w:sz w:val="28"/>
          <w:szCs w:val="28"/>
        </w:rPr>
        <w:t>я</w:t>
      </w:r>
      <w:r>
        <w:rPr>
          <w:rFonts w:ascii="Times New Roman" w:hAnsi="Times New Roman" w:cs="Times New Roman"/>
          <w:sz w:val="28"/>
          <w:szCs w:val="28"/>
        </w:rPr>
        <w:t xml:space="preserve">вляется «наказанием» по смыслу положений </w:t>
      </w:r>
      <w:r w:rsidRPr="00992526">
        <w:rPr>
          <w:rFonts w:ascii="Times New Roman" w:hAnsi="Times New Roman" w:cs="Times New Roman"/>
          <w:sz w:val="28"/>
          <w:szCs w:val="28"/>
        </w:rPr>
        <w:t>статьи</w:t>
      </w:r>
      <w:r>
        <w:rPr>
          <w:rFonts w:ascii="Times New Roman" w:hAnsi="Times New Roman" w:cs="Times New Roman"/>
          <w:sz w:val="28"/>
          <w:szCs w:val="28"/>
        </w:rPr>
        <w:t xml:space="preserve"> 7 Конвенции</w:t>
      </w:r>
      <w:r w:rsidRPr="00992526">
        <w:rPr>
          <w:rFonts w:ascii="Times New Roman" w:hAnsi="Times New Roman" w:cs="Times New Roman"/>
          <w:sz w:val="28"/>
          <w:szCs w:val="28"/>
        </w:rPr>
        <w:t xml:space="preserve">. </w:t>
      </w:r>
      <w:proofErr w:type="gramStart"/>
      <w:r>
        <w:rPr>
          <w:rFonts w:ascii="Times New Roman" w:hAnsi="Times New Roman" w:cs="Times New Roman"/>
          <w:sz w:val="28"/>
          <w:szCs w:val="28"/>
        </w:rPr>
        <w:t>Заявитель утверждал: точке зре</w:t>
      </w:r>
      <w:r w:rsidRPr="00992526">
        <w:rPr>
          <w:rFonts w:ascii="Times New Roman" w:hAnsi="Times New Roman" w:cs="Times New Roman"/>
          <w:sz w:val="28"/>
          <w:szCs w:val="28"/>
        </w:rPr>
        <w:t>ния национальных судов, состоящей в том, что с момента закрепления в законодательстве Германии превентивного заключения оно не считалось «наказанием» и могло тем самым применяться с</w:t>
      </w:r>
      <w:r>
        <w:rPr>
          <w:rFonts w:ascii="Times New Roman" w:hAnsi="Times New Roman" w:cs="Times New Roman"/>
          <w:sz w:val="28"/>
          <w:szCs w:val="28"/>
        </w:rPr>
        <w:t xml:space="preserve"> обратной силой, надлежит прида</w:t>
      </w:r>
      <w:r w:rsidRPr="00992526">
        <w:rPr>
          <w:rFonts w:ascii="Times New Roman" w:hAnsi="Times New Roman" w:cs="Times New Roman"/>
          <w:sz w:val="28"/>
          <w:szCs w:val="28"/>
        </w:rPr>
        <w:t>вать мало веса в свете того обстоятельства, что институт преве</w:t>
      </w:r>
      <w:r w:rsidR="00FE7098">
        <w:rPr>
          <w:rFonts w:ascii="Times New Roman" w:hAnsi="Times New Roman" w:cs="Times New Roman"/>
          <w:sz w:val="28"/>
          <w:szCs w:val="28"/>
        </w:rPr>
        <w:t>нтивного заключения был закрепле</w:t>
      </w:r>
      <w:r w:rsidRPr="00992526">
        <w:rPr>
          <w:rFonts w:ascii="Times New Roman" w:hAnsi="Times New Roman" w:cs="Times New Roman"/>
          <w:sz w:val="28"/>
          <w:szCs w:val="28"/>
        </w:rPr>
        <w:t xml:space="preserve">н Законом «Об опасных привычных </w:t>
      </w:r>
      <w:r>
        <w:rPr>
          <w:rFonts w:ascii="Times New Roman" w:hAnsi="Times New Roman" w:cs="Times New Roman"/>
          <w:sz w:val="28"/>
          <w:szCs w:val="28"/>
        </w:rPr>
        <w:t>преступниках и о мерах исправле</w:t>
      </w:r>
      <w:r w:rsidRPr="00992526">
        <w:rPr>
          <w:rFonts w:ascii="Times New Roman" w:hAnsi="Times New Roman" w:cs="Times New Roman"/>
          <w:sz w:val="28"/>
          <w:szCs w:val="28"/>
        </w:rPr>
        <w:t>ния и превенции</w:t>
      </w:r>
      <w:r>
        <w:rPr>
          <w:rFonts w:ascii="Times New Roman" w:hAnsi="Times New Roman" w:cs="Times New Roman"/>
          <w:sz w:val="28"/>
          <w:szCs w:val="28"/>
        </w:rPr>
        <w:t>» от 24 ноября 1933 года</w:t>
      </w:r>
      <w:proofErr w:type="gramEnd"/>
      <w:r w:rsidRPr="00992526">
        <w:rPr>
          <w:rFonts w:ascii="Times New Roman" w:hAnsi="Times New Roman" w:cs="Times New Roman"/>
          <w:sz w:val="28"/>
          <w:szCs w:val="28"/>
        </w:rPr>
        <w:t xml:space="preserve">, то есть во время нацистского режима. </w:t>
      </w:r>
      <w:proofErr w:type="gramStart"/>
      <w:r w:rsidRPr="00992526">
        <w:rPr>
          <w:rFonts w:ascii="Times New Roman" w:hAnsi="Times New Roman" w:cs="Times New Roman"/>
          <w:sz w:val="28"/>
          <w:szCs w:val="28"/>
        </w:rPr>
        <w:t xml:space="preserve">В </w:t>
      </w:r>
      <w:r w:rsidR="00FE7098">
        <w:rPr>
          <w:rFonts w:ascii="Times New Roman" w:hAnsi="Times New Roman" w:cs="Times New Roman"/>
          <w:sz w:val="28"/>
          <w:szCs w:val="28"/>
        </w:rPr>
        <w:t>соответствии со статье</w:t>
      </w:r>
      <w:r>
        <w:rPr>
          <w:rFonts w:ascii="Times New Roman" w:hAnsi="Times New Roman" w:cs="Times New Roman"/>
          <w:sz w:val="28"/>
          <w:szCs w:val="28"/>
        </w:rPr>
        <w:t>й 129 За</w:t>
      </w:r>
      <w:r w:rsidRPr="00992526">
        <w:rPr>
          <w:rFonts w:ascii="Times New Roman" w:hAnsi="Times New Roman" w:cs="Times New Roman"/>
          <w:sz w:val="28"/>
          <w:szCs w:val="28"/>
        </w:rPr>
        <w:t>кона «Об исполнении</w:t>
      </w:r>
      <w:r>
        <w:rPr>
          <w:rFonts w:ascii="Times New Roman" w:hAnsi="Times New Roman" w:cs="Times New Roman"/>
          <w:sz w:val="28"/>
          <w:szCs w:val="28"/>
        </w:rPr>
        <w:t xml:space="preserve"> наказаний»</w:t>
      </w:r>
      <w:r w:rsidRPr="00992526">
        <w:rPr>
          <w:rFonts w:ascii="Times New Roman" w:hAnsi="Times New Roman" w:cs="Times New Roman"/>
          <w:sz w:val="28"/>
          <w:szCs w:val="28"/>
        </w:rPr>
        <w:t>, санкц</w:t>
      </w:r>
      <w:r w:rsidR="00FE7098">
        <w:rPr>
          <w:rFonts w:ascii="Times New Roman" w:hAnsi="Times New Roman" w:cs="Times New Roman"/>
          <w:sz w:val="28"/>
          <w:szCs w:val="28"/>
        </w:rPr>
        <w:t>ия, о которой иде</w:t>
      </w:r>
      <w:r w:rsidRPr="00992526">
        <w:rPr>
          <w:rFonts w:ascii="Times New Roman" w:hAnsi="Times New Roman" w:cs="Times New Roman"/>
          <w:sz w:val="28"/>
          <w:szCs w:val="28"/>
        </w:rPr>
        <w:t>т речь по делу, применяемая судами по уголовным делам и назначаемая ими в</w:t>
      </w:r>
      <w:r>
        <w:rPr>
          <w:rFonts w:ascii="Times New Roman" w:hAnsi="Times New Roman" w:cs="Times New Roman"/>
          <w:sz w:val="28"/>
          <w:szCs w:val="28"/>
        </w:rPr>
        <w:t>след за преступлением, преследу</w:t>
      </w:r>
      <w:r w:rsidRPr="00992526">
        <w:rPr>
          <w:rFonts w:ascii="Times New Roman" w:hAnsi="Times New Roman" w:cs="Times New Roman"/>
          <w:sz w:val="28"/>
          <w:szCs w:val="28"/>
        </w:rPr>
        <w:t xml:space="preserve">ет точно такие же цели, как и исполнение наказания к лишению свободы, </w:t>
      </w:r>
      <w:r>
        <w:rPr>
          <w:rFonts w:ascii="Times New Roman" w:hAnsi="Times New Roman" w:cs="Times New Roman"/>
          <w:sz w:val="28"/>
          <w:szCs w:val="28"/>
        </w:rPr>
        <w:t xml:space="preserve">а именно – </w:t>
      </w:r>
      <w:r w:rsidRPr="00992526">
        <w:rPr>
          <w:rFonts w:ascii="Times New Roman" w:hAnsi="Times New Roman" w:cs="Times New Roman"/>
          <w:sz w:val="28"/>
          <w:szCs w:val="28"/>
        </w:rPr>
        <w:t xml:space="preserve">оградить общество от </w:t>
      </w:r>
      <w:r w:rsidR="00FE7098">
        <w:rPr>
          <w:rFonts w:ascii="Times New Roman" w:hAnsi="Times New Roman" w:cs="Times New Roman"/>
          <w:sz w:val="28"/>
          <w:szCs w:val="28"/>
        </w:rPr>
        <w:lastRenderedPageBreak/>
        <w:t>заключе</w:t>
      </w:r>
      <w:r w:rsidRPr="00992526">
        <w:rPr>
          <w:rFonts w:ascii="Times New Roman" w:hAnsi="Times New Roman" w:cs="Times New Roman"/>
          <w:sz w:val="28"/>
          <w:szCs w:val="28"/>
        </w:rPr>
        <w:t xml:space="preserve">нного </w:t>
      </w:r>
      <w:r>
        <w:rPr>
          <w:rFonts w:ascii="Times New Roman" w:hAnsi="Times New Roman" w:cs="Times New Roman"/>
          <w:sz w:val="28"/>
          <w:szCs w:val="28"/>
        </w:rPr>
        <w:t xml:space="preserve">(превенция), </w:t>
      </w:r>
      <w:r w:rsidRPr="00992526">
        <w:rPr>
          <w:rFonts w:ascii="Times New Roman" w:hAnsi="Times New Roman" w:cs="Times New Roman"/>
          <w:sz w:val="28"/>
          <w:szCs w:val="28"/>
        </w:rPr>
        <w:t>и помочь ему приспособиться к жизни на свободе (</w:t>
      </w:r>
      <w:proofErr w:type="spellStart"/>
      <w:r w:rsidRPr="00992526">
        <w:rPr>
          <w:rFonts w:ascii="Times New Roman" w:hAnsi="Times New Roman" w:cs="Times New Roman"/>
          <w:sz w:val="28"/>
          <w:szCs w:val="28"/>
        </w:rPr>
        <w:t>реинтеграция</w:t>
      </w:r>
      <w:proofErr w:type="spellEnd"/>
      <w:r w:rsidRPr="00992526">
        <w:rPr>
          <w:rFonts w:ascii="Times New Roman" w:hAnsi="Times New Roman" w:cs="Times New Roman"/>
          <w:sz w:val="28"/>
          <w:szCs w:val="28"/>
        </w:rPr>
        <w:t xml:space="preserve"> в общество).</w:t>
      </w:r>
      <w:r>
        <w:rPr>
          <w:rFonts w:ascii="Times New Roman" w:hAnsi="Times New Roman" w:cs="Times New Roman"/>
          <w:sz w:val="28"/>
          <w:szCs w:val="28"/>
        </w:rPr>
        <w:t xml:space="preserve"> </w:t>
      </w:r>
      <w:proofErr w:type="gramEnd"/>
    </w:p>
    <w:p w:rsidR="0009158D" w:rsidRDefault="00992526" w:rsidP="00992526">
      <w:pPr>
        <w:jc w:val="both"/>
        <w:rPr>
          <w:rFonts w:ascii="Times New Roman" w:hAnsi="Times New Roman" w:cs="Times New Roman"/>
          <w:sz w:val="28"/>
          <w:szCs w:val="28"/>
        </w:rPr>
      </w:pPr>
      <w:r w:rsidRPr="00992526">
        <w:rPr>
          <w:rFonts w:ascii="Times New Roman" w:hAnsi="Times New Roman" w:cs="Times New Roman"/>
          <w:sz w:val="28"/>
          <w:szCs w:val="28"/>
        </w:rPr>
        <w:t>По мнению заяв</w:t>
      </w:r>
      <w:r>
        <w:rPr>
          <w:rFonts w:ascii="Times New Roman" w:hAnsi="Times New Roman" w:cs="Times New Roman"/>
          <w:sz w:val="28"/>
          <w:szCs w:val="28"/>
        </w:rPr>
        <w:t xml:space="preserve">ителя, превентивное заключение </w:t>
      </w:r>
      <w:r w:rsidRPr="00992526">
        <w:rPr>
          <w:rFonts w:ascii="Times New Roman" w:hAnsi="Times New Roman" w:cs="Times New Roman"/>
          <w:sz w:val="28"/>
          <w:szCs w:val="28"/>
        </w:rPr>
        <w:t>по своей природе явля</w:t>
      </w:r>
      <w:r>
        <w:rPr>
          <w:rFonts w:ascii="Times New Roman" w:hAnsi="Times New Roman" w:cs="Times New Roman"/>
          <w:sz w:val="28"/>
          <w:szCs w:val="28"/>
        </w:rPr>
        <w:t>лось также и наказанием. Это де</w:t>
      </w:r>
      <w:r w:rsidRPr="00992526">
        <w:rPr>
          <w:rFonts w:ascii="Times New Roman" w:hAnsi="Times New Roman" w:cs="Times New Roman"/>
          <w:sz w:val="28"/>
          <w:szCs w:val="28"/>
        </w:rPr>
        <w:t>монстрируется тем обстоятельством, что данная мера назначается судами п</w:t>
      </w:r>
      <w:r>
        <w:rPr>
          <w:rFonts w:ascii="Times New Roman" w:hAnsi="Times New Roman" w:cs="Times New Roman"/>
          <w:sz w:val="28"/>
          <w:szCs w:val="28"/>
        </w:rPr>
        <w:t>о уголовным делам в связи с пре</w:t>
      </w:r>
      <w:r w:rsidRPr="00992526">
        <w:rPr>
          <w:rFonts w:ascii="Times New Roman" w:hAnsi="Times New Roman" w:cs="Times New Roman"/>
          <w:sz w:val="28"/>
          <w:szCs w:val="28"/>
        </w:rPr>
        <w:t>ступлением и что н</w:t>
      </w:r>
      <w:r w:rsidR="00FE7098">
        <w:rPr>
          <w:rFonts w:ascii="Times New Roman" w:hAnsi="Times New Roman" w:cs="Times New Roman"/>
          <w:sz w:val="28"/>
          <w:szCs w:val="28"/>
        </w:rPr>
        <w:t>ормы, регламентирующие ее</w:t>
      </w:r>
      <w:r>
        <w:rPr>
          <w:rFonts w:ascii="Times New Roman" w:hAnsi="Times New Roman" w:cs="Times New Roman"/>
          <w:sz w:val="28"/>
          <w:szCs w:val="28"/>
        </w:rPr>
        <w:t xml:space="preserve"> приме</w:t>
      </w:r>
      <w:r w:rsidRPr="00992526">
        <w:rPr>
          <w:rFonts w:ascii="Times New Roman" w:hAnsi="Times New Roman" w:cs="Times New Roman"/>
          <w:sz w:val="28"/>
          <w:szCs w:val="28"/>
        </w:rPr>
        <w:t>нение, содержатся в Законе «Об исполнении наказаний». Превентивное заключ</w:t>
      </w:r>
      <w:r>
        <w:rPr>
          <w:rFonts w:ascii="Times New Roman" w:hAnsi="Times New Roman" w:cs="Times New Roman"/>
          <w:sz w:val="28"/>
          <w:szCs w:val="28"/>
        </w:rPr>
        <w:t>ение относится к виновности пра</w:t>
      </w:r>
      <w:r w:rsidRPr="00992526">
        <w:rPr>
          <w:rFonts w:ascii="Times New Roman" w:hAnsi="Times New Roman" w:cs="Times New Roman"/>
          <w:sz w:val="28"/>
          <w:szCs w:val="28"/>
        </w:rPr>
        <w:t>вон</w:t>
      </w:r>
      <w:r>
        <w:rPr>
          <w:rFonts w:ascii="Times New Roman" w:hAnsi="Times New Roman" w:cs="Times New Roman"/>
          <w:sz w:val="28"/>
          <w:szCs w:val="28"/>
        </w:rPr>
        <w:t>арушителя еще</w:t>
      </w:r>
      <w:r w:rsidRPr="00992526">
        <w:rPr>
          <w:rFonts w:ascii="Times New Roman" w:hAnsi="Times New Roman" w:cs="Times New Roman"/>
          <w:sz w:val="28"/>
          <w:szCs w:val="28"/>
        </w:rPr>
        <w:t xml:space="preserve"> и потому, что оно могло быть назначено только после предшествовавшего совершения определ</w:t>
      </w:r>
      <w:r w:rsidR="00ED64B1">
        <w:rPr>
          <w:rFonts w:ascii="Times New Roman" w:hAnsi="Times New Roman" w:cs="Times New Roman"/>
          <w:sz w:val="28"/>
          <w:szCs w:val="28"/>
        </w:rPr>
        <w:t>е</w:t>
      </w:r>
      <w:r w:rsidRPr="00992526">
        <w:rPr>
          <w:rFonts w:ascii="Times New Roman" w:hAnsi="Times New Roman" w:cs="Times New Roman"/>
          <w:sz w:val="28"/>
          <w:szCs w:val="28"/>
        </w:rPr>
        <w:t>нных преступлений и могло быть назначено лицу, на де</w:t>
      </w:r>
      <w:r>
        <w:rPr>
          <w:rFonts w:ascii="Times New Roman" w:hAnsi="Times New Roman" w:cs="Times New Roman"/>
          <w:sz w:val="28"/>
          <w:szCs w:val="28"/>
        </w:rPr>
        <w:t>йствия которого не распространя</w:t>
      </w:r>
      <w:r w:rsidRPr="00992526">
        <w:rPr>
          <w:rFonts w:ascii="Times New Roman" w:hAnsi="Times New Roman" w:cs="Times New Roman"/>
          <w:sz w:val="28"/>
          <w:szCs w:val="28"/>
        </w:rPr>
        <w:t>лась уголовная ответственность.</w:t>
      </w:r>
    </w:p>
    <w:p w:rsidR="00992526" w:rsidRDefault="00992526" w:rsidP="00714A80">
      <w:pPr>
        <w:jc w:val="both"/>
        <w:rPr>
          <w:rFonts w:ascii="Times New Roman" w:hAnsi="Times New Roman" w:cs="Times New Roman"/>
          <w:sz w:val="28"/>
          <w:szCs w:val="28"/>
        </w:rPr>
      </w:pPr>
      <w:r w:rsidRPr="00992526">
        <w:rPr>
          <w:rFonts w:ascii="Times New Roman" w:hAnsi="Times New Roman" w:cs="Times New Roman"/>
          <w:sz w:val="28"/>
          <w:szCs w:val="28"/>
        </w:rPr>
        <w:t xml:space="preserve">Заявитель далее </w:t>
      </w:r>
      <w:r>
        <w:rPr>
          <w:rFonts w:ascii="Times New Roman" w:hAnsi="Times New Roman" w:cs="Times New Roman"/>
          <w:sz w:val="28"/>
          <w:szCs w:val="28"/>
        </w:rPr>
        <w:t xml:space="preserve">подчеркнул, что в Германии нет </w:t>
      </w:r>
      <w:r w:rsidRPr="00992526">
        <w:rPr>
          <w:rFonts w:ascii="Times New Roman" w:hAnsi="Times New Roman" w:cs="Times New Roman"/>
          <w:sz w:val="28"/>
          <w:szCs w:val="28"/>
        </w:rPr>
        <w:t>специальных учреждений для содержания лиц в ре</w:t>
      </w:r>
      <w:r>
        <w:rPr>
          <w:rFonts w:ascii="Times New Roman" w:hAnsi="Times New Roman" w:cs="Times New Roman"/>
          <w:sz w:val="28"/>
          <w:szCs w:val="28"/>
        </w:rPr>
        <w:t>жи</w:t>
      </w:r>
      <w:r w:rsidRPr="00992526">
        <w:rPr>
          <w:rFonts w:ascii="Times New Roman" w:hAnsi="Times New Roman" w:cs="Times New Roman"/>
          <w:sz w:val="28"/>
          <w:szCs w:val="28"/>
        </w:rPr>
        <w:t>ме превентивного заключения.</w:t>
      </w:r>
      <w:r>
        <w:rPr>
          <w:rFonts w:ascii="Times New Roman" w:hAnsi="Times New Roman" w:cs="Times New Roman"/>
          <w:sz w:val="28"/>
          <w:szCs w:val="28"/>
        </w:rPr>
        <w:t xml:space="preserve"> Лица, содержащиеся в превентивном заключении, имеют некоторые льготы, однако </w:t>
      </w:r>
      <w:r w:rsidR="00714A80">
        <w:rPr>
          <w:rFonts w:ascii="Times New Roman" w:hAnsi="Times New Roman" w:cs="Times New Roman"/>
          <w:sz w:val="28"/>
          <w:szCs w:val="28"/>
        </w:rPr>
        <w:t xml:space="preserve">эти льготы не меняют </w:t>
      </w:r>
      <w:r w:rsidR="00714A80" w:rsidRPr="00992526">
        <w:rPr>
          <w:rFonts w:ascii="Times New Roman" w:hAnsi="Times New Roman" w:cs="Times New Roman"/>
          <w:sz w:val="28"/>
          <w:szCs w:val="28"/>
        </w:rPr>
        <w:t>того факта, что исполнение суд</w:t>
      </w:r>
      <w:r w:rsidR="00714A80">
        <w:rPr>
          <w:rFonts w:ascii="Times New Roman" w:hAnsi="Times New Roman" w:cs="Times New Roman"/>
          <w:sz w:val="28"/>
          <w:szCs w:val="28"/>
        </w:rPr>
        <w:t>ебного постановления о на</w:t>
      </w:r>
      <w:r w:rsidR="00714A80" w:rsidRPr="00992526">
        <w:rPr>
          <w:rFonts w:ascii="Times New Roman" w:hAnsi="Times New Roman" w:cs="Times New Roman"/>
          <w:sz w:val="28"/>
          <w:szCs w:val="28"/>
        </w:rPr>
        <w:t>значении превентивного</w:t>
      </w:r>
      <w:r w:rsidR="00714A80">
        <w:rPr>
          <w:rFonts w:ascii="Times New Roman" w:hAnsi="Times New Roman" w:cs="Times New Roman"/>
          <w:sz w:val="28"/>
          <w:szCs w:val="28"/>
        </w:rPr>
        <w:t xml:space="preserve"> заключения не отличается в зна</w:t>
      </w:r>
      <w:r w:rsidR="00714A80" w:rsidRPr="00992526">
        <w:rPr>
          <w:rFonts w:ascii="Times New Roman" w:hAnsi="Times New Roman" w:cs="Times New Roman"/>
          <w:sz w:val="28"/>
          <w:szCs w:val="28"/>
        </w:rPr>
        <w:t>чительной мере от исполнения наказания в виде лишения свободы.</w:t>
      </w:r>
      <w:r w:rsidR="00714A80" w:rsidRPr="00714A80">
        <w:rPr>
          <w:rFonts w:ascii="Times New Roman" w:hAnsi="Times New Roman" w:cs="Times New Roman"/>
          <w:sz w:val="28"/>
          <w:szCs w:val="28"/>
        </w:rPr>
        <w:t xml:space="preserve"> </w:t>
      </w:r>
      <w:r w:rsidR="00714A80">
        <w:rPr>
          <w:rFonts w:ascii="Times New Roman" w:hAnsi="Times New Roman" w:cs="Times New Roman"/>
          <w:sz w:val="28"/>
          <w:szCs w:val="28"/>
        </w:rPr>
        <w:t xml:space="preserve">Условия превентивного </w:t>
      </w:r>
      <w:r w:rsidR="00714A80" w:rsidRPr="00992526">
        <w:rPr>
          <w:rFonts w:ascii="Times New Roman" w:hAnsi="Times New Roman" w:cs="Times New Roman"/>
          <w:sz w:val="28"/>
          <w:szCs w:val="28"/>
        </w:rPr>
        <w:t>заключения заявителя в</w:t>
      </w:r>
      <w:r w:rsidR="00714A80">
        <w:rPr>
          <w:rFonts w:ascii="Times New Roman" w:hAnsi="Times New Roman" w:cs="Times New Roman"/>
          <w:sz w:val="28"/>
          <w:szCs w:val="28"/>
        </w:rPr>
        <w:t xml:space="preserve"> </w:t>
      </w:r>
      <w:proofErr w:type="spellStart"/>
      <w:r w:rsidR="00714A80">
        <w:rPr>
          <w:rFonts w:ascii="Times New Roman" w:hAnsi="Times New Roman" w:cs="Times New Roman"/>
          <w:sz w:val="28"/>
          <w:szCs w:val="28"/>
        </w:rPr>
        <w:t>Швальмштадтской</w:t>
      </w:r>
      <w:proofErr w:type="spellEnd"/>
      <w:r w:rsidR="00714A80">
        <w:rPr>
          <w:rFonts w:ascii="Times New Roman" w:hAnsi="Times New Roman" w:cs="Times New Roman"/>
          <w:sz w:val="28"/>
          <w:szCs w:val="28"/>
        </w:rPr>
        <w:t xml:space="preserve"> тюрьме не отличались</w:t>
      </w:r>
      <w:r w:rsidR="00714A80" w:rsidRPr="00992526">
        <w:rPr>
          <w:rFonts w:ascii="Times New Roman" w:hAnsi="Times New Roman" w:cs="Times New Roman"/>
          <w:sz w:val="28"/>
          <w:szCs w:val="28"/>
        </w:rPr>
        <w:t xml:space="preserve"> от условий, с которым</w:t>
      </w:r>
      <w:r w:rsidR="00FE7098">
        <w:rPr>
          <w:rFonts w:ascii="Times New Roman" w:hAnsi="Times New Roman" w:cs="Times New Roman"/>
          <w:sz w:val="28"/>
          <w:szCs w:val="28"/>
        </w:rPr>
        <w:t>и он столкнулся, отбывая там бо</w:t>
      </w:r>
      <w:r w:rsidR="00714A80" w:rsidRPr="00992526">
        <w:rPr>
          <w:rFonts w:ascii="Times New Roman" w:hAnsi="Times New Roman" w:cs="Times New Roman"/>
          <w:sz w:val="28"/>
          <w:szCs w:val="28"/>
        </w:rPr>
        <w:t>льшую часть срока своего обычного наказания.</w:t>
      </w:r>
    </w:p>
    <w:p w:rsidR="00992526" w:rsidRDefault="00283491" w:rsidP="00714A80">
      <w:pPr>
        <w:jc w:val="both"/>
        <w:rPr>
          <w:rFonts w:ascii="Times New Roman" w:hAnsi="Times New Roman" w:cs="Times New Roman"/>
          <w:sz w:val="28"/>
          <w:szCs w:val="28"/>
        </w:rPr>
      </w:pPr>
      <w:r>
        <w:rPr>
          <w:rFonts w:ascii="Times New Roman" w:hAnsi="Times New Roman" w:cs="Times New Roman"/>
          <w:sz w:val="28"/>
          <w:szCs w:val="28"/>
        </w:rPr>
        <w:t>Заявитель утверждал, что</w:t>
      </w:r>
      <w:r w:rsidR="00714A80" w:rsidRPr="00992526">
        <w:rPr>
          <w:rFonts w:ascii="Times New Roman" w:hAnsi="Times New Roman" w:cs="Times New Roman"/>
          <w:sz w:val="28"/>
          <w:szCs w:val="28"/>
        </w:rPr>
        <w:t xml:space="preserve"> в резуль</w:t>
      </w:r>
      <w:r>
        <w:rPr>
          <w:rFonts w:ascii="Times New Roman" w:hAnsi="Times New Roman" w:cs="Times New Roman"/>
          <w:sz w:val="28"/>
          <w:szCs w:val="28"/>
        </w:rPr>
        <w:t>тате</w:t>
      </w:r>
      <w:r w:rsidR="00714A80">
        <w:rPr>
          <w:rFonts w:ascii="Times New Roman" w:hAnsi="Times New Roman" w:cs="Times New Roman"/>
          <w:sz w:val="28"/>
          <w:szCs w:val="28"/>
        </w:rPr>
        <w:t xml:space="preserve"> он содержал</w:t>
      </w:r>
      <w:r w:rsidR="00714A80" w:rsidRPr="00992526">
        <w:rPr>
          <w:rFonts w:ascii="Times New Roman" w:hAnsi="Times New Roman" w:cs="Times New Roman"/>
          <w:sz w:val="28"/>
          <w:szCs w:val="28"/>
        </w:rPr>
        <w:t>ся под стражей значительно более длительный срок, чем срок, обычно отб</w:t>
      </w:r>
      <w:r w:rsidR="00714A80">
        <w:rPr>
          <w:rFonts w:ascii="Times New Roman" w:hAnsi="Times New Roman" w:cs="Times New Roman"/>
          <w:sz w:val="28"/>
          <w:szCs w:val="28"/>
        </w:rPr>
        <w:t>ываемый осужд</w:t>
      </w:r>
      <w:r w:rsidR="00ED64B1">
        <w:rPr>
          <w:rFonts w:ascii="Times New Roman" w:hAnsi="Times New Roman" w:cs="Times New Roman"/>
          <w:sz w:val="28"/>
          <w:szCs w:val="28"/>
        </w:rPr>
        <w:t>е</w:t>
      </w:r>
      <w:r w:rsidR="00714A80">
        <w:rPr>
          <w:rFonts w:ascii="Times New Roman" w:hAnsi="Times New Roman" w:cs="Times New Roman"/>
          <w:sz w:val="28"/>
          <w:szCs w:val="28"/>
        </w:rPr>
        <w:t>нными правонаруши</w:t>
      </w:r>
      <w:r w:rsidR="00714A80" w:rsidRPr="00992526">
        <w:rPr>
          <w:rFonts w:ascii="Times New Roman" w:hAnsi="Times New Roman" w:cs="Times New Roman"/>
          <w:sz w:val="28"/>
          <w:szCs w:val="28"/>
        </w:rPr>
        <w:t>телями, которые в отл</w:t>
      </w:r>
      <w:r w:rsidR="00714A80">
        <w:rPr>
          <w:rFonts w:ascii="Times New Roman" w:hAnsi="Times New Roman" w:cs="Times New Roman"/>
          <w:sz w:val="28"/>
          <w:szCs w:val="28"/>
        </w:rPr>
        <w:t>ичие от него реально убили кого-</w:t>
      </w:r>
      <w:r w:rsidR="00714A80" w:rsidRPr="00992526">
        <w:rPr>
          <w:rFonts w:ascii="Times New Roman" w:hAnsi="Times New Roman" w:cs="Times New Roman"/>
          <w:sz w:val="28"/>
          <w:szCs w:val="28"/>
        </w:rPr>
        <w:t xml:space="preserve">то и были приговорены просто к лишению свободы без вынесения в их отношении какого-либо дополнительного постановления о назначении превентивного заключения. </w:t>
      </w:r>
      <w:proofErr w:type="gramStart"/>
      <w:r w:rsidR="00714A80" w:rsidRPr="00992526">
        <w:rPr>
          <w:rFonts w:ascii="Times New Roman" w:hAnsi="Times New Roman" w:cs="Times New Roman"/>
          <w:sz w:val="28"/>
          <w:szCs w:val="28"/>
        </w:rPr>
        <w:t>Учитывая, что он находился в заключении в течение уже более двадцати двух л</w:t>
      </w:r>
      <w:r w:rsidR="00714A80">
        <w:rPr>
          <w:rFonts w:ascii="Times New Roman" w:hAnsi="Times New Roman" w:cs="Times New Roman"/>
          <w:sz w:val="28"/>
          <w:szCs w:val="28"/>
        </w:rPr>
        <w:t>ет после своего осуждения в уго</w:t>
      </w:r>
      <w:r w:rsidR="00714A80" w:rsidRPr="00992526">
        <w:rPr>
          <w:rFonts w:ascii="Times New Roman" w:hAnsi="Times New Roman" w:cs="Times New Roman"/>
          <w:sz w:val="28"/>
          <w:szCs w:val="28"/>
        </w:rPr>
        <w:t>ловном порядке в 1986 году, тот факт, что было только два инцидента, которые случились много лет назад в условиях тюрьмы строгого режима, доказывает, что он научился контролировать свои эмоции и что продление ему срока лишения свободы оправданно не было.</w:t>
      </w:r>
      <w:proofErr w:type="gramEnd"/>
    </w:p>
    <w:p w:rsidR="00992526" w:rsidRDefault="00714A80" w:rsidP="00714A80">
      <w:pPr>
        <w:jc w:val="both"/>
        <w:rPr>
          <w:rFonts w:ascii="Times New Roman" w:hAnsi="Times New Roman" w:cs="Times New Roman"/>
          <w:sz w:val="28"/>
          <w:szCs w:val="28"/>
        </w:rPr>
      </w:pPr>
      <w:r w:rsidRPr="00992526">
        <w:rPr>
          <w:rFonts w:ascii="Times New Roman" w:hAnsi="Times New Roman" w:cs="Times New Roman"/>
          <w:sz w:val="28"/>
          <w:szCs w:val="28"/>
        </w:rPr>
        <w:t xml:space="preserve">Заявитель указал, </w:t>
      </w:r>
      <w:r>
        <w:rPr>
          <w:rFonts w:ascii="Times New Roman" w:hAnsi="Times New Roman" w:cs="Times New Roman"/>
          <w:sz w:val="28"/>
          <w:szCs w:val="28"/>
        </w:rPr>
        <w:t>что продление срока его превен</w:t>
      </w:r>
      <w:r w:rsidRPr="00992526">
        <w:rPr>
          <w:rFonts w:ascii="Times New Roman" w:hAnsi="Times New Roman" w:cs="Times New Roman"/>
          <w:sz w:val="28"/>
          <w:szCs w:val="28"/>
        </w:rPr>
        <w:t xml:space="preserve">тивного </w:t>
      </w:r>
      <w:r>
        <w:rPr>
          <w:rFonts w:ascii="Times New Roman" w:hAnsi="Times New Roman" w:cs="Times New Roman"/>
          <w:sz w:val="28"/>
          <w:szCs w:val="28"/>
        </w:rPr>
        <w:t>заключения задним числом –</w:t>
      </w:r>
      <w:r w:rsidRPr="00992526">
        <w:rPr>
          <w:rFonts w:ascii="Times New Roman" w:hAnsi="Times New Roman" w:cs="Times New Roman"/>
          <w:sz w:val="28"/>
          <w:szCs w:val="28"/>
        </w:rPr>
        <w:t xml:space="preserve"> наказание, срок которого был ч</w:t>
      </w:r>
      <w:r w:rsidR="00ED64B1">
        <w:rPr>
          <w:rFonts w:ascii="Times New Roman" w:hAnsi="Times New Roman" w:cs="Times New Roman"/>
          <w:sz w:val="28"/>
          <w:szCs w:val="28"/>
        </w:rPr>
        <w:t>е</w:t>
      </w:r>
      <w:r w:rsidRPr="00992526">
        <w:rPr>
          <w:rFonts w:ascii="Times New Roman" w:hAnsi="Times New Roman" w:cs="Times New Roman"/>
          <w:sz w:val="28"/>
          <w:szCs w:val="28"/>
        </w:rPr>
        <w:t xml:space="preserve">тко установлен законом в максимально допустимые десять </w:t>
      </w:r>
      <w:r>
        <w:rPr>
          <w:rFonts w:ascii="Times New Roman" w:hAnsi="Times New Roman" w:cs="Times New Roman"/>
          <w:sz w:val="28"/>
          <w:szCs w:val="28"/>
        </w:rPr>
        <w:t>лет на момент совершения им преступления, –</w:t>
      </w:r>
      <w:r w:rsidRPr="00992526">
        <w:rPr>
          <w:rFonts w:ascii="Times New Roman" w:hAnsi="Times New Roman" w:cs="Times New Roman"/>
          <w:sz w:val="28"/>
          <w:szCs w:val="28"/>
        </w:rPr>
        <w:t xml:space="preserve"> по этой п</w:t>
      </w:r>
      <w:r>
        <w:rPr>
          <w:rFonts w:ascii="Times New Roman" w:hAnsi="Times New Roman" w:cs="Times New Roman"/>
          <w:sz w:val="28"/>
          <w:szCs w:val="28"/>
        </w:rPr>
        <w:t>ричине нарушило принцип, что на</w:t>
      </w:r>
      <w:r w:rsidRPr="00992526">
        <w:rPr>
          <w:rFonts w:ascii="Times New Roman" w:hAnsi="Times New Roman" w:cs="Times New Roman"/>
          <w:sz w:val="28"/>
          <w:szCs w:val="28"/>
        </w:rPr>
        <w:t>казание может быть предусмотрено только законом (</w:t>
      </w:r>
      <w:proofErr w:type="spellStart"/>
      <w:r w:rsidRPr="00992526">
        <w:rPr>
          <w:rFonts w:ascii="Times New Roman" w:hAnsi="Times New Roman" w:cs="Times New Roman"/>
          <w:sz w:val="28"/>
          <w:szCs w:val="28"/>
        </w:rPr>
        <w:t>nulla</w:t>
      </w:r>
      <w:proofErr w:type="spellEnd"/>
      <w:r w:rsidRPr="00992526">
        <w:rPr>
          <w:rFonts w:ascii="Times New Roman" w:hAnsi="Times New Roman" w:cs="Times New Roman"/>
          <w:sz w:val="28"/>
          <w:szCs w:val="28"/>
        </w:rPr>
        <w:t xml:space="preserve"> </w:t>
      </w:r>
      <w:proofErr w:type="spellStart"/>
      <w:r w:rsidRPr="00992526">
        <w:rPr>
          <w:rFonts w:ascii="Times New Roman" w:hAnsi="Times New Roman" w:cs="Times New Roman"/>
          <w:sz w:val="28"/>
          <w:szCs w:val="28"/>
        </w:rPr>
        <w:t>poena</w:t>
      </w:r>
      <w:proofErr w:type="spellEnd"/>
      <w:r w:rsidRPr="00992526">
        <w:rPr>
          <w:rFonts w:ascii="Times New Roman" w:hAnsi="Times New Roman" w:cs="Times New Roman"/>
          <w:sz w:val="28"/>
          <w:szCs w:val="28"/>
        </w:rPr>
        <w:t xml:space="preserve"> </w:t>
      </w:r>
      <w:proofErr w:type="spellStart"/>
      <w:r w:rsidRPr="00992526">
        <w:rPr>
          <w:rFonts w:ascii="Times New Roman" w:hAnsi="Times New Roman" w:cs="Times New Roman"/>
          <w:sz w:val="28"/>
          <w:szCs w:val="28"/>
        </w:rPr>
        <w:t>sine</w:t>
      </w:r>
      <w:proofErr w:type="spellEnd"/>
      <w:r w:rsidRPr="00992526">
        <w:rPr>
          <w:rFonts w:ascii="Times New Roman" w:hAnsi="Times New Roman" w:cs="Times New Roman"/>
          <w:sz w:val="28"/>
          <w:szCs w:val="28"/>
        </w:rPr>
        <w:t xml:space="preserve"> </w:t>
      </w:r>
      <w:proofErr w:type="spellStart"/>
      <w:r w:rsidRPr="00992526">
        <w:rPr>
          <w:rFonts w:ascii="Times New Roman" w:hAnsi="Times New Roman" w:cs="Times New Roman"/>
          <w:sz w:val="28"/>
          <w:szCs w:val="28"/>
        </w:rPr>
        <w:t>lege</w:t>
      </w:r>
      <w:proofErr w:type="spellEnd"/>
      <w:r w:rsidRPr="00992526">
        <w:rPr>
          <w:rFonts w:ascii="Times New Roman" w:hAnsi="Times New Roman" w:cs="Times New Roman"/>
          <w:sz w:val="28"/>
          <w:szCs w:val="28"/>
        </w:rPr>
        <w:t>), воплощ</w:t>
      </w:r>
      <w:r w:rsidR="00ED64B1">
        <w:rPr>
          <w:rFonts w:ascii="Times New Roman" w:hAnsi="Times New Roman" w:cs="Times New Roman"/>
          <w:sz w:val="28"/>
          <w:szCs w:val="28"/>
        </w:rPr>
        <w:t>е</w:t>
      </w:r>
      <w:r w:rsidRPr="00992526">
        <w:rPr>
          <w:rFonts w:ascii="Times New Roman" w:hAnsi="Times New Roman" w:cs="Times New Roman"/>
          <w:sz w:val="28"/>
          <w:szCs w:val="28"/>
        </w:rPr>
        <w:t>нный в статье 7 Конвенции.</w:t>
      </w:r>
    </w:p>
    <w:p w:rsidR="00714A80" w:rsidRDefault="00714A80" w:rsidP="00714A80">
      <w:pPr>
        <w:jc w:val="both"/>
        <w:rPr>
          <w:rFonts w:ascii="Times New Roman" w:hAnsi="Times New Roman" w:cs="Times New Roman"/>
          <w:sz w:val="28"/>
          <w:szCs w:val="28"/>
        </w:rPr>
      </w:pPr>
      <w:r>
        <w:rPr>
          <w:rFonts w:ascii="Times New Roman" w:hAnsi="Times New Roman" w:cs="Times New Roman"/>
          <w:sz w:val="28"/>
          <w:szCs w:val="28"/>
        </w:rPr>
        <w:t xml:space="preserve">В свою очередь, государство-ответчик утверждало, что </w:t>
      </w:r>
      <w:r w:rsidRPr="00992526">
        <w:rPr>
          <w:rFonts w:ascii="Times New Roman" w:hAnsi="Times New Roman" w:cs="Times New Roman"/>
          <w:sz w:val="28"/>
          <w:szCs w:val="28"/>
        </w:rPr>
        <w:t>преве</w:t>
      </w:r>
      <w:r>
        <w:rPr>
          <w:rFonts w:ascii="Times New Roman" w:hAnsi="Times New Roman" w:cs="Times New Roman"/>
          <w:sz w:val="28"/>
          <w:szCs w:val="28"/>
        </w:rPr>
        <w:t xml:space="preserve">нтивное заключение не является </w:t>
      </w:r>
      <w:r w:rsidRPr="00992526">
        <w:rPr>
          <w:rFonts w:ascii="Times New Roman" w:hAnsi="Times New Roman" w:cs="Times New Roman"/>
          <w:sz w:val="28"/>
          <w:szCs w:val="28"/>
        </w:rPr>
        <w:t>«наказанием» по смы</w:t>
      </w:r>
      <w:r>
        <w:rPr>
          <w:rFonts w:ascii="Times New Roman" w:hAnsi="Times New Roman" w:cs="Times New Roman"/>
          <w:sz w:val="28"/>
          <w:szCs w:val="28"/>
        </w:rPr>
        <w:t>слу положений этой нормы Конвен</w:t>
      </w:r>
      <w:r w:rsidRPr="00992526">
        <w:rPr>
          <w:rFonts w:ascii="Times New Roman" w:hAnsi="Times New Roman" w:cs="Times New Roman"/>
          <w:sz w:val="28"/>
          <w:szCs w:val="28"/>
        </w:rPr>
        <w:t>ции. Уголовный зако</w:t>
      </w:r>
      <w:r>
        <w:rPr>
          <w:rFonts w:ascii="Times New Roman" w:hAnsi="Times New Roman" w:cs="Times New Roman"/>
          <w:sz w:val="28"/>
          <w:szCs w:val="28"/>
        </w:rPr>
        <w:t>н Германии предусматривает двух</w:t>
      </w:r>
      <w:r w:rsidRPr="00992526">
        <w:rPr>
          <w:rFonts w:ascii="Times New Roman" w:hAnsi="Times New Roman" w:cs="Times New Roman"/>
          <w:sz w:val="28"/>
          <w:szCs w:val="28"/>
        </w:rPr>
        <w:t xml:space="preserve">рядную систему санкций, в которой проводится строгое разграничение между наказаниями и тем, что называется мерами исправления и </w:t>
      </w:r>
      <w:r>
        <w:rPr>
          <w:rFonts w:ascii="Times New Roman" w:hAnsi="Times New Roman" w:cs="Times New Roman"/>
          <w:sz w:val="28"/>
          <w:szCs w:val="28"/>
        </w:rPr>
        <w:t>превенции, такими как превентив</w:t>
      </w:r>
      <w:r w:rsidRPr="00992526">
        <w:rPr>
          <w:rFonts w:ascii="Times New Roman" w:hAnsi="Times New Roman" w:cs="Times New Roman"/>
          <w:sz w:val="28"/>
          <w:szCs w:val="28"/>
        </w:rPr>
        <w:t>ное заключение. Наказания являются карательной мерой и назначаются ввид</w:t>
      </w:r>
      <w:r>
        <w:rPr>
          <w:rFonts w:ascii="Times New Roman" w:hAnsi="Times New Roman" w:cs="Times New Roman"/>
          <w:sz w:val="28"/>
          <w:szCs w:val="28"/>
        </w:rPr>
        <w:t>у личной виновности правонаруши</w:t>
      </w:r>
      <w:r w:rsidRPr="00992526">
        <w:rPr>
          <w:rFonts w:ascii="Times New Roman" w:hAnsi="Times New Roman" w:cs="Times New Roman"/>
          <w:sz w:val="28"/>
          <w:szCs w:val="28"/>
        </w:rPr>
        <w:t xml:space="preserve">теля. Меры исправления и превенции, с другой стороны, имеют профилактический характер и </w:t>
      </w:r>
      <w:r w:rsidRPr="00992526">
        <w:rPr>
          <w:rFonts w:ascii="Times New Roman" w:hAnsi="Times New Roman" w:cs="Times New Roman"/>
          <w:sz w:val="28"/>
          <w:szCs w:val="28"/>
        </w:rPr>
        <w:lastRenderedPageBreak/>
        <w:t>назначаются ввиду опасности для общества, которую представляет собой правонарушитель вне зависимости от его виновности.</w:t>
      </w:r>
      <w:r>
        <w:rPr>
          <w:rFonts w:ascii="Times New Roman" w:hAnsi="Times New Roman" w:cs="Times New Roman"/>
          <w:sz w:val="28"/>
          <w:szCs w:val="28"/>
        </w:rPr>
        <w:t xml:space="preserve"> </w:t>
      </w:r>
      <w:r w:rsidRPr="00992526">
        <w:rPr>
          <w:rFonts w:ascii="Times New Roman" w:hAnsi="Times New Roman" w:cs="Times New Roman"/>
          <w:sz w:val="28"/>
          <w:szCs w:val="28"/>
        </w:rPr>
        <w:t>В отл</w:t>
      </w:r>
      <w:r>
        <w:rPr>
          <w:rFonts w:ascii="Times New Roman" w:hAnsi="Times New Roman" w:cs="Times New Roman"/>
          <w:sz w:val="28"/>
          <w:szCs w:val="28"/>
        </w:rPr>
        <w:t xml:space="preserve">ичие от наказания превентивное </w:t>
      </w:r>
      <w:r w:rsidRPr="00992526">
        <w:rPr>
          <w:rFonts w:ascii="Times New Roman" w:hAnsi="Times New Roman" w:cs="Times New Roman"/>
          <w:sz w:val="28"/>
          <w:szCs w:val="28"/>
        </w:rPr>
        <w:t xml:space="preserve">заключение может быть условно приостановлено в любой момент при условии, </w:t>
      </w:r>
      <w:r w:rsidR="00283491">
        <w:rPr>
          <w:rFonts w:ascii="Times New Roman" w:hAnsi="Times New Roman" w:cs="Times New Roman"/>
          <w:sz w:val="28"/>
          <w:szCs w:val="28"/>
        </w:rPr>
        <w:t>что можно ожидать, что заключе</w:t>
      </w:r>
      <w:r>
        <w:rPr>
          <w:rFonts w:ascii="Times New Roman" w:hAnsi="Times New Roman" w:cs="Times New Roman"/>
          <w:sz w:val="28"/>
          <w:szCs w:val="28"/>
        </w:rPr>
        <w:t>н</w:t>
      </w:r>
      <w:r w:rsidRPr="00992526">
        <w:rPr>
          <w:rFonts w:ascii="Times New Roman" w:hAnsi="Times New Roman" w:cs="Times New Roman"/>
          <w:sz w:val="28"/>
          <w:szCs w:val="28"/>
        </w:rPr>
        <w:t>ный больше не соверши</w:t>
      </w:r>
      <w:r>
        <w:rPr>
          <w:rFonts w:ascii="Times New Roman" w:hAnsi="Times New Roman" w:cs="Times New Roman"/>
          <w:sz w:val="28"/>
          <w:szCs w:val="28"/>
        </w:rPr>
        <w:t>т тяжкие уголовно наказуемые де</w:t>
      </w:r>
      <w:r w:rsidRPr="00992526">
        <w:rPr>
          <w:rFonts w:ascii="Times New Roman" w:hAnsi="Times New Roman" w:cs="Times New Roman"/>
          <w:sz w:val="28"/>
          <w:szCs w:val="28"/>
        </w:rPr>
        <w:t xml:space="preserve">яния, находясь на свободе. Как подтвердил Федеральный конституционный суд Германии в </w:t>
      </w:r>
      <w:r w:rsidR="00283491">
        <w:rPr>
          <w:rFonts w:ascii="Times New Roman" w:hAnsi="Times New Roman" w:cs="Times New Roman"/>
          <w:sz w:val="28"/>
          <w:szCs w:val="28"/>
        </w:rPr>
        <w:t>свое</w:t>
      </w:r>
      <w:r w:rsidRPr="00992526">
        <w:rPr>
          <w:rFonts w:ascii="Times New Roman" w:hAnsi="Times New Roman" w:cs="Times New Roman"/>
          <w:sz w:val="28"/>
          <w:szCs w:val="28"/>
        </w:rPr>
        <w:t>м постановлении по делу заявителя, превен</w:t>
      </w:r>
      <w:r>
        <w:rPr>
          <w:rFonts w:ascii="Times New Roman" w:hAnsi="Times New Roman" w:cs="Times New Roman"/>
          <w:sz w:val="28"/>
          <w:szCs w:val="28"/>
        </w:rPr>
        <w:t>тивное заключение по этой причи</w:t>
      </w:r>
      <w:r w:rsidRPr="00992526">
        <w:rPr>
          <w:rFonts w:ascii="Times New Roman" w:hAnsi="Times New Roman" w:cs="Times New Roman"/>
          <w:sz w:val="28"/>
          <w:szCs w:val="28"/>
        </w:rPr>
        <w:t>не не является санкцией, на которую не распространяется запрещение назначать наказание задним числом.</w:t>
      </w:r>
    </w:p>
    <w:p w:rsidR="00714A80" w:rsidRDefault="00714A80" w:rsidP="00714A80">
      <w:pPr>
        <w:jc w:val="both"/>
        <w:rPr>
          <w:rFonts w:ascii="Times New Roman" w:hAnsi="Times New Roman" w:cs="Times New Roman"/>
          <w:sz w:val="28"/>
          <w:szCs w:val="28"/>
        </w:rPr>
      </w:pPr>
      <w:r w:rsidRPr="00992526">
        <w:rPr>
          <w:rFonts w:ascii="Times New Roman" w:hAnsi="Times New Roman" w:cs="Times New Roman"/>
          <w:sz w:val="28"/>
          <w:szCs w:val="28"/>
        </w:rPr>
        <w:t>Создание в Г</w:t>
      </w:r>
      <w:r>
        <w:rPr>
          <w:rFonts w:ascii="Times New Roman" w:hAnsi="Times New Roman" w:cs="Times New Roman"/>
          <w:sz w:val="28"/>
          <w:szCs w:val="28"/>
        </w:rPr>
        <w:t>ермании одного централизованно</w:t>
      </w:r>
      <w:r w:rsidRPr="00992526">
        <w:rPr>
          <w:rFonts w:ascii="Times New Roman" w:hAnsi="Times New Roman" w:cs="Times New Roman"/>
          <w:sz w:val="28"/>
          <w:szCs w:val="28"/>
        </w:rPr>
        <w:t>го учреждения такого рода для всех лиц, содержащихся в режиме превентивного заключения, сделало бы невозмо</w:t>
      </w:r>
      <w:r>
        <w:rPr>
          <w:rFonts w:ascii="Times New Roman" w:hAnsi="Times New Roman" w:cs="Times New Roman"/>
          <w:sz w:val="28"/>
          <w:szCs w:val="28"/>
        </w:rPr>
        <w:t>ж</w:t>
      </w:r>
      <w:r w:rsidRPr="00992526">
        <w:rPr>
          <w:rFonts w:ascii="Times New Roman" w:hAnsi="Times New Roman" w:cs="Times New Roman"/>
          <w:sz w:val="28"/>
          <w:szCs w:val="28"/>
        </w:rPr>
        <w:t>ными их свидания с род</w:t>
      </w:r>
      <w:r>
        <w:rPr>
          <w:rFonts w:ascii="Times New Roman" w:hAnsi="Times New Roman" w:cs="Times New Roman"/>
          <w:sz w:val="28"/>
          <w:szCs w:val="28"/>
        </w:rPr>
        <w:t>ственниками или визиты лиц, спо</w:t>
      </w:r>
      <w:r w:rsidRPr="00992526">
        <w:rPr>
          <w:rFonts w:ascii="Times New Roman" w:hAnsi="Times New Roman" w:cs="Times New Roman"/>
          <w:sz w:val="28"/>
          <w:szCs w:val="28"/>
        </w:rPr>
        <w:t>собствующих</w:t>
      </w:r>
      <w:r w:rsidR="00283491">
        <w:rPr>
          <w:rFonts w:ascii="Times New Roman" w:hAnsi="Times New Roman" w:cs="Times New Roman"/>
          <w:sz w:val="28"/>
          <w:szCs w:val="28"/>
        </w:rPr>
        <w:t xml:space="preserve"> социальной </w:t>
      </w:r>
      <w:proofErr w:type="spellStart"/>
      <w:r w:rsidR="00283491">
        <w:rPr>
          <w:rFonts w:ascii="Times New Roman" w:hAnsi="Times New Roman" w:cs="Times New Roman"/>
          <w:sz w:val="28"/>
          <w:szCs w:val="28"/>
        </w:rPr>
        <w:t>реинтеграции</w:t>
      </w:r>
      <w:proofErr w:type="spellEnd"/>
      <w:r w:rsidR="00283491">
        <w:rPr>
          <w:rFonts w:ascii="Times New Roman" w:hAnsi="Times New Roman" w:cs="Times New Roman"/>
          <w:sz w:val="28"/>
          <w:szCs w:val="28"/>
        </w:rPr>
        <w:t xml:space="preserve"> заключе</w:t>
      </w:r>
      <w:r w:rsidRPr="00992526">
        <w:rPr>
          <w:rFonts w:ascii="Times New Roman" w:hAnsi="Times New Roman" w:cs="Times New Roman"/>
          <w:sz w:val="28"/>
          <w:szCs w:val="28"/>
        </w:rPr>
        <w:t>нного, а сохранить и то, и друг</w:t>
      </w:r>
      <w:r>
        <w:rPr>
          <w:rFonts w:ascii="Times New Roman" w:hAnsi="Times New Roman" w:cs="Times New Roman"/>
          <w:sz w:val="28"/>
          <w:szCs w:val="28"/>
        </w:rPr>
        <w:t>ое было желательно. Лица, содер</w:t>
      </w:r>
      <w:r w:rsidRPr="00992526">
        <w:rPr>
          <w:rFonts w:ascii="Times New Roman" w:hAnsi="Times New Roman" w:cs="Times New Roman"/>
          <w:sz w:val="28"/>
          <w:szCs w:val="28"/>
        </w:rPr>
        <w:t>жащиеся в режиме превентивного заключения, поэтому помещены в отдельные блоки тюрем. Одна</w:t>
      </w:r>
      <w:r>
        <w:rPr>
          <w:rFonts w:ascii="Times New Roman" w:hAnsi="Times New Roman" w:cs="Times New Roman"/>
          <w:sz w:val="28"/>
          <w:szCs w:val="28"/>
        </w:rPr>
        <w:t>ко по сравне</w:t>
      </w:r>
      <w:r w:rsidR="00283491">
        <w:rPr>
          <w:rFonts w:ascii="Times New Roman" w:hAnsi="Times New Roman" w:cs="Times New Roman"/>
          <w:sz w:val="28"/>
          <w:szCs w:val="28"/>
        </w:rPr>
        <w:t>нию с обычными заключе</w:t>
      </w:r>
      <w:r w:rsidRPr="00992526">
        <w:rPr>
          <w:rFonts w:ascii="Times New Roman" w:hAnsi="Times New Roman" w:cs="Times New Roman"/>
          <w:sz w:val="28"/>
          <w:szCs w:val="28"/>
        </w:rPr>
        <w:t>нными, лица, содержащиеся в тюрьме в режиме превентивного заключения, имеют ряд льгот: в отличие от первых они пользуются правом носить собственную одежду и</w:t>
      </w:r>
      <w:r>
        <w:rPr>
          <w:rFonts w:ascii="Times New Roman" w:hAnsi="Times New Roman" w:cs="Times New Roman"/>
          <w:sz w:val="28"/>
          <w:szCs w:val="28"/>
        </w:rPr>
        <w:t xml:space="preserve"> правом на более длительные сви</w:t>
      </w:r>
      <w:r w:rsidRPr="00992526">
        <w:rPr>
          <w:rFonts w:ascii="Times New Roman" w:hAnsi="Times New Roman" w:cs="Times New Roman"/>
          <w:sz w:val="28"/>
          <w:szCs w:val="28"/>
        </w:rPr>
        <w:t>дания с родственниками, по меньшей мере, в течение двух часов в месяц. Они так</w:t>
      </w:r>
      <w:r>
        <w:rPr>
          <w:rFonts w:ascii="Times New Roman" w:hAnsi="Times New Roman" w:cs="Times New Roman"/>
          <w:sz w:val="28"/>
          <w:szCs w:val="28"/>
        </w:rPr>
        <w:t>же имеют больше денег на карман</w:t>
      </w:r>
      <w:r w:rsidRPr="00992526">
        <w:rPr>
          <w:rFonts w:ascii="Times New Roman" w:hAnsi="Times New Roman" w:cs="Times New Roman"/>
          <w:sz w:val="28"/>
          <w:szCs w:val="28"/>
        </w:rPr>
        <w:t>ные расходы и польз</w:t>
      </w:r>
      <w:r>
        <w:rPr>
          <w:rFonts w:ascii="Times New Roman" w:hAnsi="Times New Roman" w:cs="Times New Roman"/>
          <w:sz w:val="28"/>
          <w:szCs w:val="28"/>
        </w:rPr>
        <w:t>уются правом получать больше по</w:t>
      </w:r>
      <w:r w:rsidR="00283491">
        <w:rPr>
          <w:rFonts w:ascii="Times New Roman" w:hAnsi="Times New Roman" w:cs="Times New Roman"/>
          <w:sz w:val="28"/>
          <w:szCs w:val="28"/>
        </w:rPr>
        <w:t>сылок, чем обычные заключе</w:t>
      </w:r>
      <w:r w:rsidRPr="00992526">
        <w:rPr>
          <w:rFonts w:ascii="Times New Roman" w:hAnsi="Times New Roman" w:cs="Times New Roman"/>
          <w:sz w:val="28"/>
          <w:szCs w:val="28"/>
        </w:rPr>
        <w:t>нные. Кроме того, если они того пожелают, то им предоставляются отдельные камеры, которые не запираются в течение суток и которые они могут обставлять и оборудовать по собственному вкусу.</w:t>
      </w:r>
    </w:p>
    <w:p w:rsidR="00714A80" w:rsidRDefault="00714A80" w:rsidP="00714A80">
      <w:pPr>
        <w:jc w:val="both"/>
        <w:rPr>
          <w:rFonts w:ascii="Times New Roman" w:hAnsi="Times New Roman" w:cs="Times New Roman"/>
          <w:sz w:val="28"/>
          <w:szCs w:val="28"/>
        </w:rPr>
      </w:pPr>
      <w:r>
        <w:rPr>
          <w:rFonts w:ascii="Times New Roman" w:hAnsi="Times New Roman" w:cs="Times New Roman"/>
          <w:sz w:val="28"/>
          <w:szCs w:val="28"/>
        </w:rPr>
        <w:t xml:space="preserve">По мнению немецких властей, одной лишь строгости </w:t>
      </w:r>
      <w:r w:rsidRPr="00992526">
        <w:rPr>
          <w:rFonts w:ascii="Times New Roman" w:hAnsi="Times New Roman" w:cs="Times New Roman"/>
          <w:sz w:val="28"/>
          <w:szCs w:val="28"/>
        </w:rPr>
        <w:t>превентивного заключе</w:t>
      </w:r>
      <w:r>
        <w:rPr>
          <w:rFonts w:ascii="Times New Roman" w:hAnsi="Times New Roman" w:cs="Times New Roman"/>
          <w:sz w:val="28"/>
          <w:szCs w:val="28"/>
        </w:rPr>
        <w:t>ния недостаточно, чтобы класси</w:t>
      </w:r>
      <w:r w:rsidRPr="00992526">
        <w:rPr>
          <w:rFonts w:ascii="Times New Roman" w:hAnsi="Times New Roman" w:cs="Times New Roman"/>
          <w:sz w:val="28"/>
          <w:szCs w:val="28"/>
        </w:rPr>
        <w:t>фицировать его как «наказание» по смыслу положений пункта 1 статьи 7 Конв</w:t>
      </w:r>
      <w:r>
        <w:rPr>
          <w:rFonts w:ascii="Times New Roman" w:hAnsi="Times New Roman" w:cs="Times New Roman"/>
          <w:sz w:val="28"/>
          <w:szCs w:val="28"/>
        </w:rPr>
        <w:t>енции. Как было установлено ком</w:t>
      </w:r>
      <w:r w:rsidRPr="00992526">
        <w:rPr>
          <w:rFonts w:ascii="Times New Roman" w:hAnsi="Times New Roman" w:cs="Times New Roman"/>
          <w:sz w:val="28"/>
          <w:szCs w:val="28"/>
        </w:rPr>
        <w:t>петентными судами,</w:t>
      </w:r>
      <w:r>
        <w:rPr>
          <w:rFonts w:ascii="Times New Roman" w:hAnsi="Times New Roman" w:cs="Times New Roman"/>
          <w:sz w:val="28"/>
          <w:szCs w:val="28"/>
        </w:rPr>
        <w:t xml:space="preserve"> заявитель по-прежнему представ</w:t>
      </w:r>
      <w:r w:rsidRPr="00992526">
        <w:rPr>
          <w:rFonts w:ascii="Times New Roman" w:hAnsi="Times New Roman" w:cs="Times New Roman"/>
          <w:sz w:val="28"/>
          <w:szCs w:val="28"/>
        </w:rPr>
        <w:t>ляет опасность для общества, вне зависимости от того, совершил ли он какие-либо правонарушения в тюрьме и какого рода.</w:t>
      </w:r>
      <w:r>
        <w:rPr>
          <w:rFonts w:ascii="Times New Roman" w:hAnsi="Times New Roman" w:cs="Times New Roman"/>
          <w:sz w:val="28"/>
          <w:szCs w:val="28"/>
        </w:rPr>
        <w:t xml:space="preserve"> </w:t>
      </w:r>
      <w:r w:rsidR="00283491">
        <w:rPr>
          <w:rFonts w:ascii="Times New Roman" w:hAnsi="Times New Roman" w:cs="Times New Roman"/>
          <w:sz w:val="28"/>
          <w:szCs w:val="28"/>
        </w:rPr>
        <w:t>При этом следует иметь в виду, ч</w:t>
      </w:r>
      <w:r>
        <w:rPr>
          <w:rFonts w:ascii="Times New Roman" w:hAnsi="Times New Roman" w:cs="Times New Roman"/>
          <w:sz w:val="28"/>
          <w:szCs w:val="28"/>
        </w:rPr>
        <w:t>то в первоначальном приговоре вообще не указывался срок превентивного заключения, которому подвергался заявитель. Следовательно, определять продолжительность этого срока власти были вправе по своему усмотрению.</w:t>
      </w:r>
    </w:p>
    <w:p w:rsidR="00644965" w:rsidRDefault="00283491" w:rsidP="00644965">
      <w:pPr>
        <w:jc w:val="both"/>
        <w:rPr>
          <w:rFonts w:ascii="Times New Roman" w:hAnsi="Times New Roman" w:cs="Times New Roman"/>
          <w:sz w:val="28"/>
          <w:szCs w:val="28"/>
        </w:rPr>
      </w:pPr>
      <w:r>
        <w:rPr>
          <w:rFonts w:ascii="Times New Roman" w:hAnsi="Times New Roman" w:cs="Times New Roman"/>
          <w:sz w:val="28"/>
          <w:szCs w:val="28"/>
        </w:rPr>
        <w:t>Оценивая аргументы сторон, Е</w:t>
      </w:r>
      <w:r w:rsidR="00644965">
        <w:rPr>
          <w:rFonts w:ascii="Times New Roman" w:hAnsi="Times New Roman" w:cs="Times New Roman"/>
          <w:sz w:val="28"/>
          <w:szCs w:val="28"/>
        </w:rPr>
        <w:t xml:space="preserve">вропейский Суд напомнил основные принцип толкования и применения статьи 7 Конвенции, которые он закрепил в своей прецедентной практике. Эта статья </w:t>
      </w:r>
      <w:r w:rsidR="00644965" w:rsidRPr="00992526">
        <w:rPr>
          <w:rFonts w:ascii="Times New Roman" w:hAnsi="Times New Roman" w:cs="Times New Roman"/>
          <w:sz w:val="28"/>
          <w:szCs w:val="28"/>
        </w:rPr>
        <w:t>должна толковаться и применяться</w:t>
      </w:r>
      <w:r w:rsidR="00644965" w:rsidRPr="00644965">
        <w:rPr>
          <w:rFonts w:ascii="Times New Roman" w:hAnsi="Times New Roman" w:cs="Times New Roman"/>
          <w:sz w:val="28"/>
          <w:szCs w:val="28"/>
        </w:rPr>
        <w:t xml:space="preserve"> </w:t>
      </w:r>
      <w:r w:rsidR="00644965" w:rsidRPr="00992526">
        <w:rPr>
          <w:rFonts w:ascii="Times New Roman" w:hAnsi="Times New Roman" w:cs="Times New Roman"/>
          <w:sz w:val="28"/>
          <w:szCs w:val="28"/>
        </w:rPr>
        <w:t>так</w:t>
      </w:r>
      <w:r w:rsidR="00644965">
        <w:rPr>
          <w:rFonts w:ascii="Times New Roman" w:hAnsi="Times New Roman" w:cs="Times New Roman"/>
          <w:sz w:val="28"/>
          <w:szCs w:val="28"/>
        </w:rPr>
        <w:t>им образом, чтобы поставить эф</w:t>
      </w:r>
      <w:r w:rsidR="00644965" w:rsidRPr="00992526">
        <w:rPr>
          <w:rFonts w:ascii="Times New Roman" w:hAnsi="Times New Roman" w:cs="Times New Roman"/>
          <w:sz w:val="28"/>
          <w:szCs w:val="28"/>
        </w:rPr>
        <w:t>фективные заслоны пр</w:t>
      </w:r>
      <w:r w:rsidR="00644965">
        <w:rPr>
          <w:rFonts w:ascii="Times New Roman" w:hAnsi="Times New Roman" w:cs="Times New Roman"/>
          <w:sz w:val="28"/>
          <w:szCs w:val="28"/>
        </w:rPr>
        <w:t>оизвольному уголовному преследо</w:t>
      </w:r>
      <w:r w:rsidR="00644965" w:rsidRPr="00992526">
        <w:rPr>
          <w:rFonts w:ascii="Times New Roman" w:hAnsi="Times New Roman" w:cs="Times New Roman"/>
          <w:sz w:val="28"/>
          <w:szCs w:val="28"/>
        </w:rPr>
        <w:t>ванию, осуждению и наказанию человека</w:t>
      </w:r>
      <w:r w:rsidR="00644965">
        <w:rPr>
          <w:rFonts w:ascii="Times New Roman" w:hAnsi="Times New Roman" w:cs="Times New Roman"/>
          <w:sz w:val="28"/>
          <w:szCs w:val="28"/>
        </w:rPr>
        <w:t>.</w:t>
      </w:r>
      <w:r w:rsidR="00644965">
        <w:rPr>
          <w:rStyle w:val="a5"/>
          <w:rFonts w:ascii="Times New Roman" w:hAnsi="Times New Roman" w:cs="Times New Roman"/>
          <w:sz w:val="28"/>
          <w:szCs w:val="28"/>
        </w:rPr>
        <w:footnoteReference w:id="245"/>
      </w:r>
      <w:r w:rsidR="00644965">
        <w:rPr>
          <w:rFonts w:ascii="Times New Roman" w:hAnsi="Times New Roman" w:cs="Times New Roman"/>
          <w:sz w:val="28"/>
          <w:szCs w:val="28"/>
        </w:rPr>
        <w:t xml:space="preserve"> </w:t>
      </w:r>
      <w:r w:rsidR="00644965" w:rsidRPr="00992526">
        <w:rPr>
          <w:rFonts w:ascii="Times New Roman" w:hAnsi="Times New Roman" w:cs="Times New Roman"/>
          <w:sz w:val="28"/>
          <w:szCs w:val="28"/>
        </w:rPr>
        <w:t>Статья 7 Конвенции воплощает в себе, с</w:t>
      </w:r>
      <w:r w:rsidR="00644965">
        <w:rPr>
          <w:rFonts w:ascii="Times New Roman" w:hAnsi="Times New Roman" w:cs="Times New Roman"/>
          <w:sz w:val="28"/>
          <w:szCs w:val="28"/>
        </w:rPr>
        <w:t xml:space="preserve">реди прочего, </w:t>
      </w:r>
      <w:r w:rsidR="00644965" w:rsidRPr="00992526">
        <w:rPr>
          <w:rFonts w:ascii="Times New Roman" w:hAnsi="Times New Roman" w:cs="Times New Roman"/>
          <w:sz w:val="28"/>
          <w:szCs w:val="28"/>
        </w:rPr>
        <w:t>принцип, что только з</w:t>
      </w:r>
      <w:r w:rsidR="00644965">
        <w:rPr>
          <w:rFonts w:ascii="Times New Roman" w:hAnsi="Times New Roman" w:cs="Times New Roman"/>
          <w:sz w:val="28"/>
          <w:szCs w:val="28"/>
        </w:rPr>
        <w:t>акон может определить преступле</w:t>
      </w:r>
      <w:r w:rsidR="00644965" w:rsidRPr="00992526">
        <w:rPr>
          <w:rFonts w:ascii="Times New Roman" w:hAnsi="Times New Roman" w:cs="Times New Roman"/>
          <w:sz w:val="28"/>
          <w:szCs w:val="28"/>
        </w:rPr>
        <w:t>ние и предписать за него наказание (</w:t>
      </w:r>
      <w:proofErr w:type="spellStart"/>
      <w:r w:rsidR="00644965" w:rsidRPr="00992526">
        <w:rPr>
          <w:rFonts w:ascii="Times New Roman" w:hAnsi="Times New Roman" w:cs="Times New Roman"/>
          <w:sz w:val="28"/>
          <w:szCs w:val="28"/>
        </w:rPr>
        <w:t>nullum</w:t>
      </w:r>
      <w:proofErr w:type="spellEnd"/>
      <w:r w:rsidR="00644965" w:rsidRPr="00992526">
        <w:rPr>
          <w:rFonts w:ascii="Times New Roman" w:hAnsi="Times New Roman" w:cs="Times New Roman"/>
          <w:sz w:val="28"/>
          <w:szCs w:val="28"/>
        </w:rPr>
        <w:t xml:space="preserve"> </w:t>
      </w:r>
      <w:proofErr w:type="spellStart"/>
      <w:r w:rsidR="00644965" w:rsidRPr="00992526">
        <w:rPr>
          <w:rFonts w:ascii="Times New Roman" w:hAnsi="Times New Roman" w:cs="Times New Roman"/>
          <w:sz w:val="28"/>
          <w:szCs w:val="28"/>
        </w:rPr>
        <w:t>crimen</w:t>
      </w:r>
      <w:proofErr w:type="spellEnd"/>
      <w:r w:rsidR="00644965" w:rsidRPr="00992526">
        <w:rPr>
          <w:rFonts w:ascii="Times New Roman" w:hAnsi="Times New Roman" w:cs="Times New Roman"/>
          <w:sz w:val="28"/>
          <w:szCs w:val="28"/>
        </w:rPr>
        <w:t xml:space="preserve">, </w:t>
      </w:r>
      <w:proofErr w:type="spellStart"/>
      <w:r w:rsidR="00644965" w:rsidRPr="00992526">
        <w:rPr>
          <w:rFonts w:ascii="Times New Roman" w:hAnsi="Times New Roman" w:cs="Times New Roman"/>
          <w:sz w:val="28"/>
          <w:szCs w:val="28"/>
        </w:rPr>
        <w:t>nulla</w:t>
      </w:r>
      <w:proofErr w:type="spellEnd"/>
      <w:r w:rsidR="00644965" w:rsidRPr="00992526">
        <w:rPr>
          <w:rFonts w:ascii="Times New Roman" w:hAnsi="Times New Roman" w:cs="Times New Roman"/>
          <w:sz w:val="28"/>
          <w:szCs w:val="28"/>
        </w:rPr>
        <w:t xml:space="preserve"> </w:t>
      </w:r>
      <w:proofErr w:type="spellStart"/>
      <w:r w:rsidR="00644965" w:rsidRPr="00992526">
        <w:rPr>
          <w:rFonts w:ascii="Times New Roman" w:hAnsi="Times New Roman" w:cs="Times New Roman"/>
          <w:sz w:val="28"/>
          <w:szCs w:val="28"/>
        </w:rPr>
        <w:t>poena</w:t>
      </w:r>
      <w:proofErr w:type="spellEnd"/>
      <w:r w:rsidR="00644965" w:rsidRPr="00992526">
        <w:rPr>
          <w:rFonts w:ascii="Times New Roman" w:hAnsi="Times New Roman" w:cs="Times New Roman"/>
          <w:sz w:val="28"/>
          <w:szCs w:val="28"/>
        </w:rPr>
        <w:t xml:space="preserve"> </w:t>
      </w:r>
      <w:proofErr w:type="spellStart"/>
      <w:r w:rsidR="00644965" w:rsidRPr="00992526">
        <w:rPr>
          <w:rFonts w:ascii="Times New Roman" w:hAnsi="Times New Roman" w:cs="Times New Roman"/>
          <w:sz w:val="28"/>
          <w:szCs w:val="28"/>
        </w:rPr>
        <w:t>sine</w:t>
      </w:r>
      <w:proofErr w:type="spellEnd"/>
      <w:r w:rsidR="00644965" w:rsidRPr="00992526">
        <w:rPr>
          <w:rFonts w:ascii="Times New Roman" w:hAnsi="Times New Roman" w:cs="Times New Roman"/>
          <w:sz w:val="28"/>
          <w:szCs w:val="28"/>
        </w:rPr>
        <w:t xml:space="preserve"> </w:t>
      </w:r>
      <w:proofErr w:type="spellStart"/>
      <w:r w:rsidR="00644965" w:rsidRPr="00992526">
        <w:rPr>
          <w:rFonts w:ascii="Times New Roman" w:hAnsi="Times New Roman" w:cs="Times New Roman"/>
          <w:sz w:val="28"/>
          <w:szCs w:val="28"/>
        </w:rPr>
        <w:t>lege</w:t>
      </w:r>
      <w:proofErr w:type="spellEnd"/>
      <w:r w:rsidR="00644965" w:rsidRPr="00992526">
        <w:rPr>
          <w:rFonts w:ascii="Times New Roman" w:hAnsi="Times New Roman" w:cs="Times New Roman"/>
          <w:sz w:val="28"/>
          <w:szCs w:val="28"/>
        </w:rPr>
        <w:t xml:space="preserve">). </w:t>
      </w:r>
      <w:proofErr w:type="gramStart"/>
      <w:r w:rsidR="00644965" w:rsidRPr="00992526">
        <w:rPr>
          <w:rFonts w:ascii="Times New Roman" w:hAnsi="Times New Roman" w:cs="Times New Roman"/>
          <w:sz w:val="28"/>
          <w:szCs w:val="28"/>
        </w:rPr>
        <w:t xml:space="preserve">В то время как данная статья запрещает, в частности, применение уголовного закона с приданием ему </w:t>
      </w:r>
      <w:r w:rsidR="00644965" w:rsidRPr="00992526">
        <w:rPr>
          <w:rFonts w:ascii="Times New Roman" w:hAnsi="Times New Roman" w:cs="Times New Roman"/>
          <w:sz w:val="28"/>
          <w:szCs w:val="28"/>
        </w:rPr>
        <w:lastRenderedPageBreak/>
        <w:t xml:space="preserve">обратной силы в ухудшение положения обвиняемого </w:t>
      </w:r>
      <w:r w:rsidR="00644965">
        <w:rPr>
          <w:rFonts w:ascii="Times New Roman" w:hAnsi="Times New Roman" w:cs="Times New Roman"/>
          <w:sz w:val="28"/>
          <w:szCs w:val="28"/>
        </w:rPr>
        <w:t>или распространение наказуе</w:t>
      </w:r>
      <w:r w:rsidR="00644965" w:rsidRPr="00992526">
        <w:rPr>
          <w:rFonts w:ascii="Times New Roman" w:hAnsi="Times New Roman" w:cs="Times New Roman"/>
          <w:sz w:val="28"/>
          <w:szCs w:val="28"/>
        </w:rPr>
        <w:t>мости в уголовном порядке на деяния, которые ранее не считались уголовно нака</w:t>
      </w:r>
      <w:r w:rsidR="00644965">
        <w:rPr>
          <w:rFonts w:ascii="Times New Roman" w:hAnsi="Times New Roman" w:cs="Times New Roman"/>
          <w:sz w:val="28"/>
          <w:szCs w:val="28"/>
        </w:rPr>
        <w:t>зуемыми, она также содержит при</w:t>
      </w:r>
      <w:r w:rsidR="00644965" w:rsidRPr="00992526">
        <w:rPr>
          <w:rFonts w:ascii="Times New Roman" w:hAnsi="Times New Roman" w:cs="Times New Roman"/>
          <w:sz w:val="28"/>
          <w:szCs w:val="28"/>
        </w:rPr>
        <w:t>нцип, что уголовный закон не должен широко толковаться в ущерб интересам обвиняемого, например, по аналогии</w:t>
      </w:r>
      <w:r w:rsidR="00644965">
        <w:rPr>
          <w:rFonts w:ascii="Times New Roman" w:hAnsi="Times New Roman" w:cs="Times New Roman"/>
          <w:sz w:val="28"/>
          <w:szCs w:val="28"/>
        </w:rPr>
        <w:t>.</w:t>
      </w:r>
      <w:proofErr w:type="gramEnd"/>
    </w:p>
    <w:p w:rsidR="00644965" w:rsidRDefault="00644965" w:rsidP="00644965">
      <w:pPr>
        <w:jc w:val="both"/>
        <w:rPr>
          <w:rFonts w:ascii="Times New Roman" w:hAnsi="Times New Roman" w:cs="Times New Roman"/>
          <w:sz w:val="28"/>
          <w:szCs w:val="28"/>
        </w:rPr>
      </w:pPr>
      <w:r>
        <w:rPr>
          <w:rFonts w:ascii="Times New Roman" w:hAnsi="Times New Roman" w:cs="Times New Roman"/>
          <w:sz w:val="28"/>
          <w:szCs w:val="28"/>
        </w:rPr>
        <w:t xml:space="preserve">ЕСПЧ вновь повторил, что когда </w:t>
      </w:r>
      <w:r w:rsidRPr="00992526">
        <w:rPr>
          <w:rFonts w:ascii="Times New Roman" w:hAnsi="Times New Roman" w:cs="Times New Roman"/>
          <w:sz w:val="28"/>
          <w:szCs w:val="28"/>
        </w:rPr>
        <w:t>статья 7 Ко</w:t>
      </w:r>
      <w:r>
        <w:rPr>
          <w:rFonts w:ascii="Times New Roman" w:hAnsi="Times New Roman" w:cs="Times New Roman"/>
          <w:sz w:val="28"/>
          <w:szCs w:val="28"/>
        </w:rPr>
        <w:t xml:space="preserve">нвенции упоминает «закон», она </w:t>
      </w:r>
      <w:r w:rsidRPr="00992526">
        <w:rPr>
          <w:rFonts w:ascii="Times New Roman" w:hAnsi="Times New Roman" w:cs="Times New Roman"/>
          <w:sz w:val="28"/>
          <w:szCs w:val="28"/>
        </w:rPr>
        <w:t xml:space="preserve">имеет в виду ту же самую идею, на которую указывается во всех других местах Конвенции при употреблении этого </w:t>
      </w:r>
      <w:r>
        <w:rPr>
          <w:rFonts w:ascii="Times New Roman" w:hAnsi="Times New Roman" w:cs="Times New Roman"/>
          <w:sz w:val="28"/>
          <w:szCs w:val="28"/>
        </w:rPr>
        <w:t>термина:</w:t>
      </w:r>
      <w:r w:rsidRPr="00992526">
        <w:rPr>
          <w:rFonts w:ascii="Times New Roman" w:hAnsi="Times New Roman" w:cs="Times New Roman"/>
          <w:sz w:val="28"/>
          <w:szCs w:val="28"/>
        </w:rPr>
        <w:t xml:space="preserve"> идею, подра</w:t>
      </w:r>
      <w:r>
        <w:rPr>
          <w:rFonts w:ascii="Times New Roman" w:hAnsi="Times New Roman" w:cs="Times New Roman"/>
          <w:sz w:val="28"/>
          <w:szCs w:val="28"/>
        </w:rPr>
        <w:t>зумевающую требования качествен</w:t>
      </w:r>
      <w:r w:rsidRPr="00992526">
        <w:rPr>
          <w:rFonts w:ascii="Times New Roman" w:hAnsi="Times New Roman" w:cs="Times New Roman"/>
          <w:sz w:val="28"/>
          <w:szCs w:val="28"/>
        </w:rPr>
        <w:t>ности законов, включая их доступность и предсказуемость</w:t>
      </w:r>
      <w:r>
        <w:rPr>
          <w:rFonts w:ascii="Times New Roman" w:hAnsi="Times New Roman" w:cs="Times New Roman"/>
          <w:sz w:val="28"/>
          <w:szCs w:val="28"/>
        </w:rPr>
        <w:t>.</w:t>
      </w:r>
      <w:r w:rsidR="00FE7098">
        <w:rPr>
          <w:rStyle w:val="a5"/>
          <w:rFonts w:ascii="Times New Roman" w:hAnsi="Times New Roman" w:cs="Times New Roman"/>
          <w:sz w:val="28"/>
          <w:szCs w:val="28"/>
        </w:rPr>
        <w:footnoteReference w:id="246"/>
      </w:r>
      <w:r>
        <w:rPr>
          <w:rFonts w:ascii="Times New Roman" w:hAnsi="Times New Roman" w:cs="Times New Roman"/>
          <w:sz w:val="28"/>
          <w:szCs w:val="28"/>
        </w:rPr>
        <w:t xml:space="preserve"> Гражданин </w:t>
      </w:r>
      <w:r w:rsidRPr="00992526">
        <w:rPr>
          <w:rFonts w:ascii="Times New Roman" w:hAnsi="Times New Roman" w:cs="Times New Roman"/>
          <w:sz w:val="28"/>
          <w:szCs w:val="28"/>
        </w:rPr>
        <w:t xml:space="preserve">должен знать из формулировки соответствующей нормы </w:t>
      </w:r>
      <w:r>
        <w:rPr>
          <w:rFonts w:ascii="Times New Roman" w:hAnsi="Times New Roman" w:cs="Times New Roman"/>
          <w:sz w:val="28"/>
          <w:szCs w:val="28"/>
        </w:rPr>
        <w:t>закона (</w:t>
      </w:r>
      <w:r w:rsidRPr="00992526">
        <w:rPr>
          <w:rFonts w:ascii="Times New Roman" w:hAnsi="Times New Roman" w:cs="Times New Roman"/>
          <w:sz w:val="28"/>
          <w:szCs w:val="28"/>
        </w:rPr>
        <w:t>при необход</w:t>
      </w:r>
      <w:r w:rsidR="00FE7098">
        <w:rPr>
          <w:rFonts w:ascii="Times New Roman" w:hAnsi="Times New Roman" w:cs="Times New Roman"/>
          <w:sz w:val="28"/>
          <w:szCs w:val="28"/>
        </w:rPr>
        <w:t>имости и с помощью толкования ее</w:t>
      </w:r>
      <w:r w:rsidRPr="00992526">
        <w:rPr>
          <w:rFonts w:ascii="Times New Roman" w:hAnsi="Times New Roman" w:cs="Times New Roman"/>
          <w:sz w:val="28"/>
          <w:szCs w:val="28"/>
        </w:rPr>
        <w:t xml:space="preserve"> </w:t>
      </w:r>
      <w:r>
        <w:rPr>
          <w:rFonts w:ascii="Times New Roman" w:hAnsi="Times New Roman" w:cs="Times New Roman"/>
          <w:sz w:val="28"/>
          <w:szCs w:val="28"/>
        </w:rPr>
        <w:t>судами)</w:t>
      </w:r>
      <w:r w:rsidRPr="00992526">
        <w:rPr>
          <w:rFonts w:ascii="Times New Roman" w:hAnsi="Times New Roman" w:cs="Times New Roman"/>
          <w:sz w:val="28"/>
          <w:szCs w:val="28"/>
        </w:rPr>
        <w:t xml:space="preserve"> каки</w:t>
      </w:r>
      <w:r>
        <w:rPr>
          <w:rFonts w:ascii="Times New Roman" w:hAnsi="Times New Roman" w:cs="Times New Roman"/>
          <w:sz w:val="28"/>
          <w:szCs w:val="28"/>
        </w:rPr>
        <w:t>е действия</w:t>
      </w:r>
      <w:r w:rsidRPr="00992526">
        <w:rPr>
          <w:rFonts w:ascii="Times New Roman" w:hAnsi="Times New Roman" w:cs="Times New Roman"/>
          <w:sz w:val="28"/>
          <w:szCs w:val="28"/>
        </w:rPr>
        <w:t xml:space="preserve"> </w:t>
      </w:r>
      <w:proofErr w:type="gramStart"/>
      <w:r w:rsidRPr="00992526">
        <w:rPr>
          <w:rFonts w:ascii="Times New Roman" w:hAnsi="Times New Roman" w:cs="Times New Roman"/>
          <w:sz w:val="28"/>
          <w:szCs w:val="28"/>
        </w:rPr>
        <w:t>повлекут за собой его уголовную ответственность и к</w:t>
      </w:r>
      <w:r>
        <w:rPr>
          <w:rFonts w:ascii="Times New Roman" w:hAnsi="Times New Roman" w:cs="Times New Roman"/>
          <w:sz w:val="28"/>
          <w:szCs w:val="28"/>
        </w:rPr>
        <w:t>акое наказание за них будет</w:t>
      </w:r>
      <w:proofErr w:type="gramEnd"/>
      <w:r>
        <w:rPr>
          <w:rFonts w:ascii="Times New Roman" w:hAnsi="Times New Roman" w:cs="Times New Roman"/>
          <w:sz w:val="28"/>
          <w:szCs w:val="28"/>
        </w:rPr>
        <w:t xml:space="preserve"> назначено.</w:t>
      </w:r>
    </w:p>
    <w:p w:rsidR="00644965" w:rsidRDefault="00644965" w:rsidP="00066583">
      <w:pPr>
        <w:jc w:val="both"/>
        <w:rPr>
          <w:rFonts w:ascii="Times New Roman" w:hAnsi="Times New Roman" w:cs="Times New Roman"/>
          <w:sz w:val="28"/>
          <w:szCs w:val="28"/>
        </w:rPr>
      </w:pPr>
      <w:r>
        <w:rPr>
          <w:rFonts w:ascii="Times New Roman" w:hAnsi="Times New Roman" w:cs="Times New Roman"/>
          <w:sz w:val="28"/>
          <w:szCs w:val="28"/>
        </w:rPr>
        <w:t xml:space="preserve">Суд подчеркнул, что концепция </w:t>
      </w:r>
      <w:r w:rsidRPr="00992526">
        <w:rPr>
          <w:rFonts w:ascii="Times New Roman" w:hAnsi="Times New Roman" w:cs="Times New Roman"/>
          <w:sz w:val="28"/>
          <w:szCs w:val="28"/>
        </w:rPr>
        <w:t>«нака</w:t>
      </w:r>
      <w:r>
        <w:rPr>
          <w:rFonts w:ascii="Times New Roman" w:hAnsi="Times New Roman" w:cs="Times New Roman"/>
          <w:sz w:val="28"/>
          <w:szCs w:val="28"/>
        </w:rPr>
        <w:t>зания» в статье 7 Конвенции яв</w:t>
      </w:r>
      <w:r w:rsidRPr="00992526">
        <w:rPr>
          <w:rFonts w:ascii="Times New Roman" w:hAnsi="Times New Roman" w:cs="Times New Roman"/>
          <w:sz w:val="28"/>
          <w:szCs w:val="28"/>
        </w:rPr>
        <w:t>ляется по сфере своего действия самостоятельной.</w:t>
      </w:r>
      <w:r>
        <w:rPr>
          <w:rFonts w:ascii="Times New Roman" w:hAnsi="Times New Roman" w:cs="Times New Roman"/>
          <w:sz w:val="28"/>
          <w:szCs w:val="28"/>
        </w:rPr>
        <w:t xml:space="preserve"> Формули</w:t>
      </w:r>
      <w:r w:rsidRPr="00992526">
        <w:rPr>
          <w:rFonts w:ascii="Times New Roman" w:hAnsi="Times New Roman" w:cs="Times New Roman"/>
          <w:sz w:val="28"/>
          <w:szCs w:val="28"/>
        </w:rPr>
        <w:t xml:space="preserve">ровка пункта 1 (второе предложение) статьи 7 Конвенции </w:t>
      </w:r>
      <w:r>
        <w:rPr>
          <w:rFonts w:ascii="Times New Roman" w:hAnsi="Times New Roman" w:cs="Times New Roman"/>
          <w:sz w:val="28"/>
          <w:szCs w:val="28"/>
        </w:rPr>
        <w:t>указывает, что точкой отсче</w:t>
      </w:r>
      <w:r w:rsidRPr="00992526">
        <w:rPr>
          <w:rFonts w:ascii="Times New Roman" w:hAnsi="Times New Roman" w:cs="Times New Roman"/>
          <w:sz w:val="28"/>
          <w:szCs w:val="28"/>
        </w:rPr>
        <w:t>та при любой оценке наличия наказания является вопрос, была ли соответствующая мера назначена посл</w:t>
      </w:r>
      <w:r>
        <w:rPr>
          <w:rFonts w:ascii="Times New Roman" w:hAnsi="Times New Roman" w:cs="Times New Roman"/>
          <w:sz w:val="28"/>
          <w:szCs w:val="28"/>
        </w:rPr>
        <w:t>е осуждения человека за соверше</w:t>
      </w:r>
      <w:r w:rsidRPr="00992526">
        <w:rPr>
          <w:rFonts w:ascii="Times New Roman" w:hAnsi="Times New Roman" w:cs="Times New Roman"/>
          <w:sz w:val="28"/>
          <w:szCs w:val="28"/>
        </w:rPr>
        <w:t xml:space="preserve">ние «уголовного </w:t>
      </w:r>
      <w:r>
        <w:rPr>
          <w:rFonts w:ascii="Times New Roman" w:hAnsi="Times New Roman" w:cs="Times New Roman"/>
          <w:sz w:val="28"/>
          <w:szCs w:val="28"/>
        </w:rPr>
        <w:t>правонарушения». Другие важ</w:t>
      </w:r>
      <w:r w:rsidRPr="00992526">
        <w:rPr>
          <w:rFonts w:ascii="Times New Roman" w:hAnsi="Times New Roman" w:cs="Times New Roman"/>
          <w:sz w:val="28"/>
          <w:szCs w:val="28"/>
        </w:rPr>
        <w:t xml:space="preserve">ные </w:t>
      </w:r>
      <w:r>
        <w:rPr>
          <w:rFonts w:ascii="Times New Roman" w:hAnsi="Times New Roman" w:cs="Times New Roman"/>
          <w:sz w:val="28"/>
          <w:szCs w:val="28"/>
        </w:rPr>
        <w:t>факторы –</w:t>
      </w:r>
      <w:r w:rsidRPr="00992526">
        <w:rPr>
          <w:rFonts w:ascii="Times New Roman" w:hAnsi="Times New Roman" w:cs="Times New Roman"/>
          <w:sz w:val="28"/>
          <w:szCs w:val="28"/>
        </w:rPr>
        <w:t xml:space="preserve"> классификация меры согласно на</w:t>
      </w:r>
      <w:r w:rsidR="00283491">
        <w:rPr>
          <w:rFonts w:ascii="Times New Roman" w:hAnsi="Times New Roman" w:cs="Times New Roman"/>
          <w:sz w:val="28"/>
          <w:szCs w:val="28"/>
        </w:rPr>
        <w:t>циональному законодательству, ее</w:t>
      </w:r>
      <w:r w:rsidRPr="00992526">
        <w:rPr>
          <w:rFonts w:ascii="Times New Roman" w:hAnsi="Times New Roman" w:cs="Times New Roman"/>
          <w:sz w:val="28"/>
          <w:szCs w:val="28"/>
        </w:rPr>
        <w:t xml:space="preserve"> хар</w:t>
      </w:r>
      <w:r>
        <w:rPr>
          <w:rFonts w:ascii="Times New Roman" w:hAnsi="Times New Roman" w:cs="Times New Roman"/>
          <w:sz w:val="28"/>
          <w:szCs w:val="28"/>
        </w:rPr>
        <w:t>актер и цель, процедуры, связан</w:t>
      </w:r>
      <w:r w:rsidR="00283491">
        <w:rPr>
          <w:rFonts w:ascii="Times New Roman" w:hAnsi="Times New Roman" w:cs="Times New Roman"/>
          <w:sz w:val="28"/>
          <w:szCs w:val="28"/>
        </w:rPr>
        <w:t>ные с ее</w:t>
      </w:r>
      <w:r w:rsidR="00FE7098">
        <w:rPr>
          <w:rFonts w:ascii="Times New Roman" w:hAnsi="Times New Roman" w:cs="Times New Roman"/>
          <w:sz w:val="28"/>
          <w:szCs w:val="28"/>
        </w:rPr>
        <w:t xml:space="preserve"> назначением и реализацией, и ее</w:t>
      </w:r>
      <w:r w:rsidRPr="00992526">
        <w:rPr>
          <w:rFonts w:ascii="Times New Roman" w:hAnsi="Times New Roman" w:cs="Times New Roman"/>
          <w:sz w:val="28"/>
          <w:szCs w:val="28"/>
        </w:rPr>
        <w:t xml:space="preserve"> строгость</w:t>
      </w:r>
      <w:r>
        <w:rPr>
          <w:rFonts w:ascii="Times New Roman" w:hAnsi="Times New Roman" w:cs="Times New Roman"/>
          <w:sz w:val="28"/>
          <w:szCs w:val="28"/>
        </w:rPr>
        <w:t>.</w:t>
      </w:r>
      <w:r w:rsidR="00066583">
        <w:rPr>
          <w:rFonts w:ascii="Times New Roman" w:hAnsi="Times New Roman" w:cs="Times New Roman"/>
          <w:sz w:val="28"/>
          <w:szCs w:val="28"/>
        </w:rPr>
        <w:t xml:space="preserve"> Стро</w:t>
      </w:r>
      <w:r w:rsidR="00066583" w:rsidRPr="00992526">
        <w:rPr>
          <w:rFonts w:ascii="Times New Roman" w:hAnsi="Times New Roman" w:cs="Times New Roman"/>
          <w:sz w:val="28"/>
          <w:szCs w:val="28"/>
        </w:rPr>
        <w:t xml:space="preserve">гость меры, однако, сама по себе не является решающим фактором, поскольку, например, многие </w:t>
      </w:r>
      <w:proofErr w:type="spellStart"/>
      <w:r w:rsidR="00066583" w:rsidRPr="00992526">
        <w:rPr>
          <w:rFonts w:ascii="Times New Roman" w:hAnsi="Times New Roman" w:cs="Times New Roman"/>
          <w:sz w:val="28"/>
          <w:szCs w:val="28"/>
        </w:rPr>
        <w:t>некарательные</w:t>
      </w:r>
      <w:proofErr w:type="spellEnd"/>
      <w:r w:rsidR="00066583" w:rsidRPr="00992526">
        <w:rPr>
          <w:rFonts w:ascii="Times New Roman" w:hAnsi="Times New Roman" w:cs="Times New Roman"/>
          <w:sz w:val="28"/>
          <w:szCs w:val="28"/>
        </w:rPr>
        <w:t xml:space="preserve"> меры профилактическог</w:t>
      </w:r>
      <w:r w:rsidR="00066583">
        <w:rPr>
          <w:rFonts w:ascii="Times New Roman" w:hAnsi="Times New Roman" w:cs="Times New Roman"/>
          <w:sz w:val="28"/>
          <w:szCs w:val="28"/>
        </w:rPr>
        <w:t>о характера могут оказать значи</w:t>
      </w:r>
      <w:r w:rsidR="00066583" w:rsidRPr="00992526">
        <w:rPr>
          <w:rFonts w:ascii="Times New Roman" w:hAnsi="Times New Roman" w:cs="Times New Roman"/>
          <w:sz w:val="28"/>
          <w:szCs w:val="28"/>
        </w:rPr>
        <w:t>тельное воздействие на человека</w:t>
      </w:r>
      <w:r w:rsidR="00066583">
        <w:rPr>
          <w:rFonts w:ascii="Times New Roman" w:hAnsi="Times New Roman" w:cs="Times New Roman"/>
          <w:sz w:val="28"/>
          <w:szCs w:val="28"/>
        </w:rPr>
        <w:t>.</w:t>
      </w:r>
    </w:p>
    <w:p w:rsidR="00066583" w:rsidRDefault="00066583" w:rsidP="00066583">
      <w:pPr>
        <w:jc w:val="both"/>
        <w:rPr>
          <w:rFonts w:ascii="Times New Roman" w:hAnsi="Times New Roman" w:cs="Times New Roman"/>
          <w:sz w:val="28"/>
          <w:szCs w:val="28"/>
        </w:rPr>
      </w:pPr>
      <w:r w:rsidRPr="00992526">
        <w:rPr>
          <w:rFonts w:ascii="Times New Roman" w:hAnsi="Times New Roman" w:cs="Times New Roman"/>
          <w:sz w:val="28"/>
          <w:szCs w:val="28"/>
        </w:rPr>
        <w:t>Европейский Суд</w:t>
      </w:r>
      <w:r>
        <w:rPr>
          <w:rFonts w:ascii="Times New Roman" w:hAnsi="Times New Roman" w:cs="Times New Roman"/>
          <w:sz w:val="28"/>
          <w:szCs w:val="28"/>
        </w:rPr>
        <w:t xml:space="preserve"> в своей прецедентной практике провел</w:t>
      </w:r>
      <w:r w:rsidRPr="00992526">
        <w:rPr>
          <w:rFonts w:ascii="Times New Roman" w:hAnsi="Times New Roman" w:cs="Times New Roman"/>
          <w:sz w:val="28"/>
          <w:szCs w:val="28"/>
        </w:rPr>
        <w:t xml:space="preserve"> различие межд</w:t>
      </w:r>
      <w:r>
        <w:rPr>
          <w:rFonts w:ascii="Times New Roman" w:hAnsi="Times New Roman" w:cs="Times New Roman"/>
          <w:sz w:val="28"/>
          <w:szCs w:val="28"/>
        </w:rPr>
        <w:t xml:space="preserve">у мерой,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по сути являет</w:t>
      </w:r>
      <w:r w:rsidRPr="00992526">
        <w:rPr>
          <w:rFonts w:ascii="Times New Roman" w:hAnsi="Times New Roman" w:cs="Times New Roman"/>
          <w:sz w:val="28"/>
          <w:szCs w:val="28"/>
        </w:rPr>
        <w:t>ся «наказанием», и мер</w:t>
      </w:r>
      <w:r w:rsidR="00283491">
        <w:rPr>
          <w:rFonts w:ascii="Times New Roman" w:hAnsi="Times New Roman" w:cs="Times New Roman"/>
          <w:sz w:val="28"/>
          <w:szCs w:val="28"/>
        </w:rPr>
        <w:t xml:space="preserve">ой, относящейся к «исполнению </w:t>
      </w:r>
      <w:r w:rsidRPr="00992526">
        <w:rPr>
          <w:rFonts w:ascii="Times New Roman" w:hAnsi="Times New Roman" w:cs="Times New Roman"/>
          <w:sz w:val="28"/>
          <w:szCs w:val="28"/>
        </w:rPr>
        <w:t>наказания». Как следст</w:t>
      </w:r>
      <w:r>
        <w:rPr>
          <w:rFonts w:ascii="Times New Roman" w:hAnsi="Times New Roman" w:cs="Times New Roman"/>
          <w:sz w:val="28"/>
          <w:szCs w:val="28"/>
        </w:rPr>
        <w:t>вие, в тех случаях, когда харак</w:t>
      </w:r>
      <w:r w:rsidRPr="00992526">
        <w:rPr>
          <w:rFonts w:ascii="Times New Roman" w:hAnsi="Times New Roman" w:cs="Times New Roman"/>
          <w:sz w:val="28"/>
          <w:szCs w:val="28"/>
        </w:rPr>
        <w:t>тер и цель меры относятся к смягчению наказания или к смене режима в виде условно-досрочного освобождения, то это не образует час</w:t>
      </w:r>
      <w:r>
        <w:rPr>
          <w:rFonts w:ascii="Times New Roman" w:hAnsi="Times New Roman" w:cs="Times New Roman"/>
          <w:sz w:val="28"/>
          <w:szCs w:val="28"/>
        </w:rPr>
        <w:t>ть «наказания» по смыслу положе</w:t>
      </w:r>
      <w:r w:rsidRPr="00992526">
        <w:rPr>
          <w:rFonts w:ascii="Times New Roman" w:hAnsi="Times New Roman" w:cs="Times New Roman"/>
          <w:sz w:val="28"/>
          <w:szCs w:val="28"/>
        </w:rPr>
        <w:t>ний статьи 7 Конвенции</w:t>
      </w:r>
      <w:r>
        <w:rPr>
          <w:rFonts w:ascii="Times New Roman" w:hAnsi="Times New Roman" w:cs="Times New Roman"/>
          <w:sz w:val="28"/>
          <w:szCs w:val="28"/>
        </w:rPr>
        <w:t>.</w:t>
      </w:r>
      <w:r>
        <w:rPr>
          <w:rStyle w:val="a5"/>
          <w:rFonts w:ascii="Times New Roman" w:hAnsi="Times New Roman" w:cs="Times New Roman"/>
          <w:sz w:val="28"/>
          <w:szCs w:val="28"/>
        </w:rPr>
        <w:footnoteReference w:id="247"/>
      </w:r>
      <w:r w:rsidRPr="00066583">
        <w:rPr>
          <w:rFonts w:ascii="Times New Roman" w:hAnsi="Times New Roman" w:cs="Times New Roman"/>
          <w:sz w:val="28"/>
          <w:szCs w:val="28"/>
        </w:rPr>
        <w:t xml:space="preserve"> </w:t>
      </w:r>
      <w:r>
        <w:rPr>
          <w:rFonts w:ascii="Times New Roman" w:hAnsi="Times New Roman" w:cs="Times New Roman"/>
          <w:sz w:val="28"/>
          <w:szCs w:val="28"/>
        </w:rPr>
        <w:t>Однако на практике</w:t>
      </w:r>
      <w:r w:rsidRPr="00992526">
        <w:rPr>
          <w:rFonts w:ascii="Times New Roman" w:hAnsi="Times New Roman" w:cs="Times New Roman"/>
          <w:sz w:val="28"/>
          <w:szCs w:val="28"/>
        </w:rPr>
        <w:t xml:space="preserve"> различие м</w:t>
      </w:r>
      <w:r>
        <w:rPr>
          <w:rFonts w:ascii="Times New Roman" w:hAnsi="Times New Roman" w:cs="Times New Roman"/>
          <w:sz w:val="28"/>
          <w:szCs w:val="28"/>
        </w:rPr>
        <w:t>ежду двумя мерами может не всегда быть че</w:t>
      </w:r>
      <w:r w:rsidRPr="00992526">
        <w:rPr>
          <w:rFonts w:ascii="Times New Roman" w:hAnsi="Times New Roman" w:cs="Times New Roman"/>
          <w:sz w:val="28"/>
          <w:szCs w:val="28"/>
        </w:rPr>
        <w:t>тким</w:t>
      </w:r>
      <w:r>
        <w:rPr>
          <w:rFonts w:ascii="Times New Roman" w:hAnsi="Times New Roman" w:cs="Times New Roman"/>
          <w:sz w:val="28"/>
          <w:szCs w:val="28"/>
        </w:rPr>
        <w:t>.</w:t>
      </w:r>
    </w:p>
    <w:p w:rsidR="00066583" w:rsidRDefault="00066583" w:rsidP="00066583">
      <w:pPr>
        <w:jc w:val="both"/>
        <w:rPr>
          <w:rFonts w:ascii="Times New Roman" w:hAnsi="Times New Roman" w:cs="Times New Roman"/>
          <w:sz w:val="28"/>
          <w:szCs w:val="28"/>
        </w:rPr>
      </w:pPr>
      <w:r>
        <w:rPr>
          <w:rFonts w:ascii="Times New Roman" w:hAnsi="Times New Roman" w:cs="Times New Roman"/>
          <w:sz w:val="28"/>
          <w:szCs w:val="28"/>
        </w:rPr>
        <w:t xml:space="preserve">Применяя эти принципы к данному делу, ЕСПЧ отметил, что в то время, когда </w:t>
      </w:r>
      <w:r w:rsidRPr="00992526">
        <w:rPr>
          <w:rFonts w:ascii="Times New Roman" w:hAnsi="Times New Roman" w:cs="Times New Roman"/>
          <w:sz w:val="28"/>
          <w:szCs w:val="28"/>
        </w:rPr>
        <w:t>заявитель совершил покушение на убийство в 1985 году, постановление о назначении превентивного заключения, выносимое впервые судом, назначающим наказание, означало, что заявитель мог содержаться в режиме превентивного заключения самое большее десять лет</w:t>
      </w:r>
      <w:r>
        <w:rPr>
          <w:rFonts w:ascii="Times New Roman" w:hAnsi="Times New Roman" w:cs="Times New Roman"/>
          <w:sz w:val="28"/>
          <w:szCs w:val="28"/>
        </w:rPr>
        <w:t>.</w:t>
      </w:r>
      <w:r w:rsidRPr="00066583">
        <w:rPr>
          <w:rFonts w:ascii="Times New Roman" w:hAnsi="Times New Roman" w:cs="Times New Roman"/>
          <w:sz w:val="28"/>
          <w:szCs w:val="28"/>
        </w:rPr>
        <w:t xml:space="preserve"> </w:t>
      </w:r>
      <w:r w:rsidRPr="00992526">
        <w:rPr>
          <w:rFonts w:ascii="Times New Roman" w:hAnsi="Times New Roman" w:cs="Times New Roman"/>
          <w:sz w:val="28"/>
          <w:szCs w:val="28"/>
        </w:rPr>
        <w:t>Исх</w:t>
      </w:r>
      <w:r>
        <w:rPr>
          <w:rFonts w:ascii="Times New Roman" w:hAnsi="Times New Roman" w:cs="Times New Roman"/>
          <w:sz w:val="28"/>
          <w:szCs w:val="28"/>
        </w:rPr>
        <w:t>одя из последующего изменения, внесе</w:t>
      </w:r>
      <w:r w:rsidRPr="00992526">
        <w:rPr>
          <w:rFonts w:ascii="Times New Roman" w:hAnsi="Times New Roman" w:cs="Times New Roman"/>
          <w:sz w:val="28"/>
          <w:szCs w:val="28"/>
        </w:rPr>
        <w:t>нного в 1998 году, которое отменило макс</w:t>
      </w:r>
      <w:r>
        <w:rPr>
          <w:rFonts w:ascii="Times New Roman" w:hAnsi="Times New Roman" w:cs="Times New Roman"/>
          <w:sz w:val="28"/>
          <w:szCs w:val="28"/>
        </w:rPr>
        <w:t>имально допустимую продолжитель</w:t>
      </w:r>
      <w:r w:rsidRPr="00992526">
        <w:rPr>
          <w:rFonts w:ascii="Times New Roman" w:hAnsi="Times New Roman" w:cs="Times New Roman"/>
          <w:sz w:val="28"/>
          <w:szCs w:val="28"/>
        </w:rPr>
        <w:t>ность превентивного з</w:t>
      </w:r>
      <w:r>
        <w:rPr>
          <w:rFonts w:ascii="Times New Roman" w:hAnsi="Times New Roman" w:cs="Times New Roman"/>
          <w:sz w:val="28"/>
          <w:szCs w:val="28"/>
        </w:rPr>
        <w:t>аключения с немедленным вступле</w:t>
      </w:r>
      <w:r w:rsidRPr="00992526">
        <w:rPr>
          <w:rFonts w:ascii="Times New Roman" w:hAnsi="Times New Roman" w:cs="Times New Roman"/>
          <w:sz w:val="28"/>
          <w:szCs w:val="28"/>
        </w:rPr>
        <w:t xml:space="preserve">нием нормы в силу, суды, ответственные за исполнение </w:t>
      </w:r>
      <w:r>
        <w:rPr>
          <w:rFonts w:ascii="Times New Roman" w:hAnsi="Times New Roman" w:cs="Times New Roman"/>
          <w:sz w:val="28"/>
          <w:szCs w:val="28"/>
        </w:rPr>
        <w:t xml:space="preserve">наказаний, </w:t>
      </w:r>
      <w:r w:rsidR="00283491">
        <w:rPr>
          <w:rFonts w:ascii="Times New Roman" w:hAnsi="Times New Roman" w:cs="Times New Roman"/>
          <w:sz w:val="28"/>
          <w:szCs w:val="28"/>
        </w:rPr>
        <w:t>в 2001 году</w:t>
      </w:r>
      <w:r w:rsidRPr="00992526">
        <w:rPr>
          <w:rFonts w:ascii="Times New Roman" w:hAnsi="Times New Roman" w:cs="Times New Roman"/>
          <w:sz w:val="28"/>
          <w:szCs w:val="28"/>
        </w:rPr>
        <w:t xml:space="preserve"> постановили продлить срок превентивного </w:t>
      </w:r>
      <w:r w:rsidRPr="00992526">
        <w:rPr>
          <w:rFonts w:ascii="Times New Roman" w:hAnsi="Times New Roman" w:cs="Times New Roman"/>
          <w:sz w:val="28"/>
          <w:szCs w:val="28"/>
        </w:rPr>
        <w:lastRenderedPageBreak/>
        <w:t>заключения заявителя свыше десяти лет. Таким образом, превентивное заключение заявителя было продлено задним числом в силу закона, принятого после того, как заявит</w:t>
      </w:r>
      <w:r w:rsidR="00FE7098">
        <w:rPr>
          <w:rFonts w:ascii="Times New Roman" w:hAnsi="Times New Roman" w:cs="Times New Roman"/>
          <w:sz w:val="28"/>
          <w:szCs w:val="28"/>
        </w:rPr>
        <w:t>ель совершил свое</w:t>
      </w:r>
      <w:r>
        <w:rPr>
          <w:rFonts w:ascii="Times New Roman" w:hAnsi="Times New Roman" w:cs="Times New Roman"/>
          <w:sz w:val="28"/>
          <w:szCs w:val="28"/>
        </w:rPr>
        <w:t xml:space="preserve"> преступление</w:t>
      </w:r>
      <w:r w:rsidRPr="00992526">
        <w:rPr>
          <w:rFonts w:ascii="Times New Roman" w:hAnsi="Times New Roman" w:cs="Times New Roman"/>
          <w:sz w:val="28"/>
          <w:szCs w:val="28"/>
        </w:rPr>
        <w:t xml:space="preserve"> и в </w:t>
      </w:r>
      <w:r>
        <w:rPr>
          <w:rFonts w:ascii="Times New Roman" w:hAnsi="Times New Roman" w:cs="Times New Roman"/>
          <w:sz w:val="28"/>
          <w:szCs w:val="28"/>
        </w:rPr>
        <w:t>мо</w:t>
      </w:r>
      <w:r w:rsidRPr="00992526">
        <w:rPr>
          <w:rFonts w:ascii="Times New Roman" w:hAnsi="Times New Roman" w:cs="Times New Roman"/>
          <w:sz w:val="28"/>
          <w:szCs w:val="28"/>
        </w:rPr>
        <w:t>мент, когда он уже отбыл срок продолжительностью более шести лет в режиме превентивного заключения.</w:t>
      </w:r>
    </w:p>
    <w:p w:rsidR="00066583" w:rsidRDefault="00066583" w:rsidP="007D613C">
      <w:pPr>
        <w:jc w:val="both"/>
        <w:rPr>
          <w:rFonts w:ascii="Times New Roman" w:hAnsi="Times New Roman" w:cs="Times New Roman"/>
          <w:sz w:val="28"/>
          <w:szCs w:val="28"/>
        </w:rPr>
      </w:pPr>
      <w:r>
        <w:rPr>
          <w:rFonts w:ascii="Times New Roman" w:hAnsi="Times New Roman" w:cs="Times New Roman"/>
          <w:sz w:val="28"/>
          <w:szCs w:val="28"/>
        </w:rPr>
        <w:t xml:space="preserve">Главной задачей Суда было определение того, </w:t>
      </w:r>
      <w:r w:rsidRPr="00992526">
        <w:rPr>
          <w:rFonts w:ascii="Times New Roman" w:hAnsi="Times New Roman" w:cs="Times New Roman"/>
          <w:sz w:val="28"/>
          <w:szCs w:val="28"/>
        </w:rPr>
        <w:t>являл</w:t>
      </w:r>
      <w:r>
        <w:rPr>
          <w:rFonts w:ascii="Times New Roman" w:hAnsi="Times New Roman" w:cs="Times New Roman"/>
          <w:sz w:val="28"/>
          <w:szCs w:val="28"/>
        </w:rPr>
        <w:t xml:space="preserve">ось ли превентивное заключение </w:t>
      </w:r>
      <w:r w:rsidRPr="00992526">
        <w:rPr>
          <w:rFonts w:ascii="Times New Roman" w:hAnsi="Times New Roman" w:cs="Times New Roman"/>
          <w:sz w:val="28"/>
          <w:szCs w:val="28"/>
        </w:rPr>
        <w:t>заявителя «наказанием» по смыслу положений пункта 1 (второе предложение) статьи 7 Конвенции.</w:t>
      </w:r>
      <w:r>
        <w:rPr>
          <w:rFonts w:ascii="Times New Roman" w:hAnsi="Times New Roman" w:cs="Times New Roman"/>
          <w:sz w:val="28"/>
          <w:szCs w:val="28"/>
        </w:rPr>
        <w:t xml:space="preserve"> Суд сразу же отметил</w:t>
      </w:r>
      <w:r w:rsidRPr="00992526">
        <w:rPr>
          <w:rFonts w:ascii="Times New Roman" w:hAnsi="Times New Roman" w:cs="Times New Roman"/>
          <w:sz w:val="28"/>
          <w:szCs w:val="28"/>
        </w:rPr>
        <w:t xml:space="preserve">, что превентивное </w:t>
      </w:r>
      <w:r>
        <w:rPr>
          <w:rFonts w:ascii="Times New Roman" w:hAnsi="Times New Roman" w:cs="Times New Roman"/>
          <w:sz w:val="28"/>
          <w:szCs w:val="28"/>
        </w:rPr>
        <w:t>заключение заявителя было назна</w:t>
      </w:r>
      <w:r w:rsidRPr="00992526">
        <w:rPr>
          <w:rFonts w:ascii="Times New Roman" w:hAnsi="Times New Roman" w:cs="Times New Roman"/>
          <w:sz w:val="28"/>
          <w:szCs w:val="28"/>
        </w:rPr>
        <w:t>чено ему Судом земли в г. Марбург</w:t>
      </w:r>
      <w:r>
        <w:rPr>
          <w:rFonts w:ascii="Times New Roman" w:hAnsi="Times New Roman" w:cs="Times New Roman"/>
          <w:sz w:val="28"/>
          <w:szCs w:val="28"/>
        </w:rPr>
        <w:t>е в 1986 году после осуж</w:t>
      </w:r>
      <w:r w:rsidRPr="00992526">
        <w:rPr>
          <w:rFonts w:ascii="Times New Roman" w:hAnsi="Times New Roman" w:cs="Times New Roman"/>
          <w:sz w:val="28"/>
          <w:szCs w:val="28"/>
        </w:rPr>
        <w:t xml:space="preserve">дения его за совершение «уголовного правонарушения», а </w:t>
      </w:r>
      <w:r>
        <w:rPr>
          <w:rFonts w:ascii="Times New Roman" w:hAnsi="Times New Roman" w:cs="Times New Roman"/>
          <w:sz w:val="28"/>
          <w:szCs w:val="28"/>
        </w:rPr>
        <w:t>именно – покушения на убийство и грабе</w:t>
      </w:r>
      <w:r w:rsidRPr="00992526">
        <w:rPr>
          <w:rFonts w:ascii="Times New Roman" w:hAnsi="Times New Roman" w:cs="Times New Roman"/>
          <w:sz w:val="28"/>
          <w:szCs w:val="28"/>
        </w:rPr>
        <w:t>жа с насилием.</w:t>
      </w:r>
      <w:r>
        <w:rPr>
          <w:rFonts w:ascii="Times New Roman" w:hAnsi="Times New Roman" w:cs="Times New Roman"/>
          <w:sz w:val="28"/>
          <w:szCs w:val="28"/>
        </w:rPr>
        <w:t xml:space="preserve"> </w:t>
      </w:r>
      <w:r w:rsidRPr="00992526">
        <w:rPr>
          <w:rFonts w:ascii="Times New Roman" w:hAnsi="Times New Roman" w:cs="Times New Roman"/>
          <w:sz w:val="28"/>
          <w:szCs w:val="28"/>
        </w:rPr>
        <w:t>Что касается класс</w:t>
      </w:r>
      <w:r>
        <w:rPr>
          <w:rFonts w:ascii="Times New Roman" w:hAnsi="Times New Roman" w:cs="Times New Roman"/>
          <w:sz w:val="28"/>
          <w:szCs w:val="28"/>
        </w:rPr>
        <w:t>ификации превентивного заключе</w:t>
      </w:r>
      <w:r w:rsidRPr="00992526">
        <w:rPr>
          <w:rFonts w:ascii="Times New Roman" w:hAnsi="Times New Roman" w:cs="Times New Roman"/>
          <w:sz w:val="28"/>
          <w:szCs w:val="28"/>
        </w:rPr>
        <w:t xml:space="preserve">ния в соответствии с национальным законодательством, то </w:t>
      </w:r>
      <w:r>
        <w:rPr>
          <w:rFonts w:ascii="Times New Roman" w:hAnsi="Times New Roman" w:cs="Times New Roman"/>
          <w:sz w:val="28"/>
          <w:szCs w:val="28"/>
        </w:rPr>
        <w:t>Европейский Суд признал: в Германии такая мера не счи</w:t>
      </w:r>
      <w:r w:rsidRPr="00992526">
        <w:rPr>
          <w:rFonts w:ascii="Times New Roman" w:hAnsi="Times New Roman" w:cs="Times New Roman"/>
          <w:sz w:val="28"/>
          <w:szCs w:val="28"/>
        </w:rPr>
        <w:t>тается санкцией, на которую распространяется абсолютный запрет на назначение наказания задним числом. Выводы судов, ответственных за исполнение нака</w:t>
      </w:r>
      <w:r>
        <w:rPr>
          <w:rFonts w:ascii="Times New Roman" w:hAnsi="Times New Roman" w:cs="Times New Roman"/>
          <w:sz w:val="28"/>
          <w:szCs w:val="28"/>
        </w:rPr>
        <w:t>заний, сделанные на сей счет в данно</w:t>
      </w:r>
      <w:r w:rsidRPr="00992526">
        <w:rPr>
          <w:rFonts w:ascii="Times New Roman" w:hAnsi="Times New Roman" w:cs="Times New Roman"/>
          <w:sz w:val="28"/>
          <w:szCs w:val="28"/>
        </w:rPr>
        <w:t>м деле, были подтверждены Федераль</w:t>
      </w:r>
      <w:r w:rsidR="00FE7098">
        <w:rPr>
          <w:rFonts w:ascii="Times New Roman" w:hAnsi="Times New Roman" w:cs="Times New Roman"/>
          <w:sz w:val="28"/>
          <w:szCs w:val="28"/>
        </w:rPr>
        <w:t>ным конституционным судом в свое</w:t>
      </w:r>
      <w:r w:rsidRPr="00992526">
        <w:rPr>
          <w:rFonts w:ascii="Times New Roman" w:hAnsi="Times New Roman" w:cs="Times New Roman"/>
          <w:sz w:val="28"/>
          <w:szCs w:val="28"/>
        </w:rPr>
        <w:t>м тщательно мотивированном постановлении</w:t>
      </w:r>
      <w:r w:rsidR="002074AC">
        <w:rPr>
          <w:rFonts w:ascii="Times New Roman" w:hAnsi="Times New Roman" w:cs="Times New Roman"/>
          <w:sz w:val="28"/>
          <w:szCs w:val="28"/>
        </w:rPr>
        <w:t>. В соответствии с нормами Уго</w:t>
      </w:r>
      <w:r w:rsidRPr="00992526">
        <w:rPr>
          <w:rFonts w:ascii="Times New Roman" w:hAnsi="Times New Roman" w:cs="Times New Roman"/>
          <w:sz w:val="28"/>
          <w:szCs w:val="28"/>
        </w:rPr>
        <w:t>ловного кодекса Германии</w:t>
      </w:r>
      <w:r w:rsidR="002074AC">
        <w:rPr>
          <w:rFonts w:ascii="Times New Roman" w:hAnsi="Times New Roman" w:cs="Times New Roman"/>
          <w:sz w:val="28"/>
          <w:szCs w:val="28"/>
        </w:rPr>
        <w:t>, превентивное заключение клас</w:t>
      </w:r>
      <w:r w:rsidRPr="00992526">
        <w:rPr>
          <w:rFonts w:ascii="Times New Roman" w:hAnsi="Times New Roman" w:cs="Times New Roman"/>
          <w:sz w:val="28"/>
          <w:szCs w:val="28"/>
        </w:rPr>
        <w:t>сифицируется как мера исправления и превенции. Таковые меры всегда понимались как отличающиеся от наказаний в силу давно сложившейся двухрядной системы санкций</w:t>
      </w:r>
      <w:r w:rsidR="007D613C">
        <w:rPr>
          <w:rFonts w:ascii="Times New Roman" w:hAnsi="Times New Roman" w:cs="Times New Roman"/>
          <w:sz w:val="28"/>
          <w:szCs w:val="28"/>
        </w:rPr>
        <w:t>.</w:t>
      </w:r>
      <w:r w:rsidR="007D613C" w:rsidRPr="007D613C">
        <w:rPr>
          <w:rFonts w:ascii="Times New Roman" w:hAnsi="Times New Roman" w:cs="Times New Roman"/>
          <w:sz w:val="28"/>
          <w:szCs w:val="28"/>
        </w:rPr>
        <w:t xml:space="preserve"> </w:t>
      </w:r>
      <w:r w:rsidR="007D613C">
        <w:rPr>
          <w:rFonts w:ascii="Times New Roman" w:hAnsi="Times New Roman" w:cs="Times New Roman"/>
          <w:sz w:val="28"/>
          <w:szCs w:val="28"/>
        </w:rPr>
        <w:t>В отличие от на</w:t>
      </w:r>
      <w:r w:rsidR="007D613C" w:rsidRPr="00992526">
        <w:rPr>
          <w:rFonts w:ascii="Times New Roman" w:hAnsi="Times New Roman" w:cs="Times New Roman"/>
          <w:sz w:val="28"/>
          <w:szCs w:val="28"/>
        </w:rPr>
        <w:t>казаний эти меры не им</w:t>
      </w:r>
      <w:r w:rsidR="007D613C">
        <w:rPr>
          <w:rFonts w:ascii="Times New Roman" w:hAnsi="Times New Roman" w:cs="Times New Roman"/>
          <w:sz w:val="28"/>
          <w:szCs w:val="28"/>
        </w:rPr>
        <w:t>еет своей целью кару за преступ</w:t>
      </w:r>
      <w:r w:rsidR="007D613C" w:rsidRPr="00992526">
        <w:rPr>
          <w:rFonts w:ascii="Times New Roman" w:hAnsi="Times New Roman" w:cs="Times New Roman"/>
          <w:sz w:val="28"/>
          <w:szCs w:val="28"/>
        </w:rPr>
        <w:t>ную виновность, но являются сугубо профилактическими мерами, направленными на то, чтобы оградить общество от опасного правонарушителя.</w:t>
      </w:r>
    </w:p>
    <w:p w:rsidR="007D613C" w:rsidRDefault="007D613C" w:rsidP="007D613C">
      <w:pPr>
        <w:jc w:val="both"/>
        <w:rPr>
          <w:rFonts w:ascii="Times New Roman" w:hAnsi="Times New Roman" w:cs="Times New Roman"/>
          <w:sz w:val="28"/>
          <w:szCs w:val="28"/>
        </w:rPr>
      </w:pPr>
      <w:r>
        <w:rPr>
          <w:rFonts w:ascii="Times New Roman" w:hAnsi="Times New Roman" w:cs="Times New Roman"/>
          <w:sz w:val="28"/>
          <w:szCs w:val="28"/>
        </w:rPr>
        <w:t xml:space="preserve">Однако именно Европейскому Суду </w:t>
      </w:r>
      <w:r w:rsidRPr="00992526">
        <w:rPr>
          <w:rFonts w:ascii="Times New Roman" w:hAnsi="Times New Roman" w:cs="Times New Roman"/>
          <w:sz w:val="28"/>
          <w:szCs w:val="28"/>
        </w:rPr>
        <w:t>надлежит определить, следует ли классифицировать ту или иную конкретную меру как наказание, не будучи связанным классификацией этой меры в национальном законодательстве.</w:t>
      </w:r>
      <w:r>
        <w:rPr>
          <w:rFonts w:ascii="Times New Roman" w:hAnsi="Times New Roman" w:cs="Times New Roman"/>
          <w:sz w:val="28"/>
          <w:szCs w:val="28"/>
        </w:rPr>
        <w:t xml:space="preserve"> Отметив, что среди европейских стран нет единства в подходе к этому вопросу, ЕСПЧ отметил, что </w:t>
      </w:r>
      <w:r w:rsidRPr="00992526">
        <w:rPr>
          <w:rFonts w:ascii="Times New Roman" w:hAnsi="Times New Roman" w:cs="Times New Roman"/>
          <w:sz w:val="28"/>
          <w:szCs w:val="28"/>
        </w:rPr>
        <w:t>подобно приговор</w:t>
      </w:r>
      <w:r>
        <w:rPr>
          <w:rFonts w:ascii="Times New Roman" w:hAnsi="Times New Roman" w:cs="Times New Roman"/>
          <w:sz w:val="28"/>
          <w:szCs w:val="28"/>
        </w:rPr>
        <w:t xml:space="preserve">у к лишению свободы назначение </w:t>
      </w:r>
      <w:r w:rsidRPr="00992526">
        <w:rPr>
          <w:rFonts w:ascii="Times New Roman" w:hAnsi="Times New Roman" w:cs="Times New Roman"/>
          <w:sz w:val="28"/>
          <w:szCs w:val="28"/>
        </w:rPr>
        <w:t>превентивного заключе</w:t>
      </w:r>
      <w:r w:rsidR="00FE7098">
        <w:rPr>
          <w:rFonts w:ascii="Times New Roman" w:hAnsi="Times New Roman" w:cs="Times New Roman"/>
          <w:sz w:val="28"/>
          <w:szCs w:val="28"/>
        </w:rPr>
        <w:t>ния влече</w:t>
      </w:r>
      <w:r>
        <w:rPr>
          <w:rFonts w:ascii="Times New Roman" w:hAnsi="Times New Roman" w:cs="Times New Roman"/>
          <w:sz w:val="28"/>
          <w:szCs w:val="28"/>
        </w:rPr>
        <w:t>т за собой лишение сво</w:t>
      </w:r>
      <w:r w:rsidRPr="00992526">
        <w:rPr>
          <w:rFonts w:ascii="Times New Roman" w:hAnsi="Times New Roman" w:cs="Times New Roman"/>
          <w:sz w:val="28"/>
          <w:szCs w:val="28"/>
        </w:rPr>
        <w:t>боды. Кроме того, лица, которым назначено превентивное заключ</w:t>
      </w:r>
      <w:r>
        <w:rPr>
          <w:rFonts w:ascii="Times New Roman" w:hAnsi="Times New Roman" w:cs="Times New Roman"/>
          <w:sz w:val="28"/>
          <w:szCs w:val="28"/>
        </w:rPr>
        <w:t>ение, содержатся в обычных тюрь</w:t>
      </w:r>
      <w:r w:rsidRPr="00992526">
        <w:rPr>
          <w:rFonts w:ascii="Times New Roman" w:hAnsi="Times New Roman" w:cs="Times New Roman"/>
          <w:sz w:val="28"/>
          <w:szCs w:val="28"/>
        </w:rPr>
        <w:t>мах, хотя и в отдельных блоках.</w:t>
      </w:r>
      <w:r w:rsidRPr="007D613C">
        <w:rPr>
          <w:rFonts w:ascii="Times New Roman" w:hAnsi="Times New Roman" w:cs="Times New Roman"/>
          <w:sz w:val="28"/>
          <w:szCs w:val="28"/>
        </w:rPr>
        <w:t xml:space="preserve"> </w:t>
      </w:r>
      <w:r>
        <w:rPr>
          <w:rFonts w:ascii="Times New Roman" w:hAnsi="Times New Roman" w:cs="Times New Roman"/>
          <w:sz w:val="28"/>
          <w:szCs w:val="28"/>
        </w:rPr>
        <w:t xml:space="preserve">Небольшие модификации </w:t>
      </w:r>
      <w:r w:rsidRPr="00992526">
        <w:rPr>
          <w:rFonts w:ascii="Times New Roman" w:hAnsi="Times New Roman" w:cs="Times New Roman"/>
          <w:sz w:val="28"/>
          <w:szCs w:val="28"/>
        </w:rPr>
        <w:t>режима содержания этих лиц по сра</w:t>
      </w:r>
      <w:r w:rsidR="00283491">
        <w:rPr>
          <w:rFonts w:ascii="Times New Roman" w:hAnsi="Times New Roman" w:cs="Times New Roman"/>
          <w:sz w:val="28"/>
          <w:szCs w:val="28"/>
        </w:rPr>
        <w:t>внению с режимом обычных заключе</w:t>
      </w:r>
      <w:r w:rsidRPr="00992526">
        <w:rPr>
          <w:rFonts w:ascii="Times New Roman" w:hAnsi="Times New Roman" w:cs="Times New Roman"/>
          <w:sz w:val="28"/>
          <w:szCs w:val="28"/>
        </w:rPr>
        <w:t>нн</w:t>
      </w:r>
      <w:r>
        <w:rPr>
          <w:rFonts w:ascii="Times New Roman" w:hAnsi="Times New Roman" w:cs="Times New Roman"/>
          <w:sz w:val="28"/>
          <w:szCs w:val="28"/>
        </w:rPr>
        <w:t>ых, отбывающих свой срок наказа</w:t>
      </w:r>
      <w:r w:rsidRPr="00992526">
        <w:rPr>
          <w:rFonts w:ascii="Times New Roman" w:hAnsi="Times New Roman" w:cs="Times New Roman"/>
          <w:sz w:val="28"/>
          <w:szCs w:val="28"/>
        </w:rPr>
        <w:t>ния, не могут скрыть тот факт, что между исполнением приговоров к лишению свободы и исполнением судебных постановлений о назначении превентивного заключения нет существенной разницы.</w:t>
      </w:r>
    </w:p>
    <w:p w:rsidR="007D613C" w:rsidRDefault="007D613C" w:rsidP="007D613C">
      <w:pPr>
        <w:jc w:val="both"/>
        <w:rPr>
          <w:rFonts w:ascii="Times New Roman" w:hAnsi="Times New Roman" w:cs="Times New Roman"/>
          <w:sz w:val="28"/>
          <w:szCs w:val="28"/>
        </w:rPr>
      </w:pPr>
      <w:r>
        <w:rPr>
          <w:rFonts w:ascii="Times New Roman" w:hAnsi="Times New Roman" w:cs="Times New Roman"/>
          <w:sz w:val="28"/>
          <w:szCs w:val="28"/>
        </w:rPr>
        <w:t xml:space="preserve">Кроме того, Европейский Суд не согласился с доводом </w:t>
      </w:r>
      <w:r w:rsidRPr="00992526">
        <w:rPr>
          <w:rFonts w:ascii="Times New Roman" w:hAnsi="Times New Roman" w:cs="Times New Roman"/>
          <w:sz w:val="28"/>
          <w:szCs w:val="28"/>
        </w:rPr>
        <w:t>государства-ответчик</w:t>
      </w:r>
      <w:r>
        <w:rPr>
          <w:rFonts w:ascii="Times New Roman" w:hAnsi="Times New Roman" w:cs="Times New Roman"/>
          <w:sz w:val="28"/>
          <w:szCs w:val="28"/>
        </w:rPr>
        <w:t xml:space="preserve">а </w:t>
      </w:r>
      <w:r w:rsidRPr="00992526">
        <w:rPr>
          <w:rFonts w:ascii="Times New Roman" w:hAnsi="Times New Roman" w:cs="Times New Roman"/>
          <w:sz w:val="28"/>
          <w:szCs w:val="28"/>
        </w:rPr>
        <w:t>о том, что превентивное заключение служит сугубо профилактической, а не карательной цели.</w:t>
      </w:r>
      <w:r>
        <w:rPr>
          <w:rFonts w:ascii="Times New Roman" w:hAnsi="Times New Roman" w:cs="Times New Roman"/>
          <w:sz w:val="28"/>
          <w:szCs w:val="28"/>
        </w:rPr>
        <w:t xml:space="preserve"> Суд отметил</w:t>
      </w:r>
      <w:r w:rsidRPr="00992526">
        <w:rPr>
          <w:rFonts w:ascii="Times New Roman" w:hAnsi="Times New Roman" w:cs="Times New Roman"/>
          <w:sz w:val="28"/>
          <w:szCs w:val="28"/>
        </w:rPr>
        <w:t>, что согла</w:t>
      </w:r>
      <w:r>
        <w:rPr>
          <w:rFonts w:ascii="Times New Roman" w:hAnsi="Times New Roman" w:cs="Times New Roman"/>
          <w:sz w:val="28"/>
          <w:szCs w:val="28"/>
        </w:rPr>
        <w:t>сно статье 66 Уголовного кодек</w:t>
      </w:r>
      <w:r w:rsidRPr="00992526">
        <w:rPr>
          <w:rFonts w:ascii="Times New Roman" w:hAnsi="Times New Roman" w:cs="Times New Roman"/>
          <w:sz w:val="28"/>
          <w:szCs w:val="28"/>
        </w:rPr>
        <w:t xml:space="preserve">са </w:t>
      </w:r>
      <w:r>
        <w:rPr>
          <w:rFonts w:ascii="Times New Roman" w:hAnsi="Times New Roman" w:cs="Times New Roman"/>
          <w:sz w:val="28"/>
          <w:szCs w:val="28"/>
        </w:rPr>
        <w:t xml:space="preserve">ФРГ </w:t>
      </w:r>
      <w:r w:rsidRPr="00992526">
        <w:rPr>
          <w:rFonts w:ascii="Times New Roman" w:hAnsi="Times New Roman" w:cs="Times New Roman"/>
          <w:sz w:val="28"/>
          <w:szCs w:val="28"/>
        </w:rPr>
        <w:t>судебные постановления о назначении превентивного заключения могут выноситься только в отношении лиц, которых повторно признали виновными в совершении у</w:t>
      </w:r>
      <w:r w:rsidR="00FE7098">
        <w:rPr>
          <w:rFonts w:ascii="Times New Roman" w:hAnsi="Times New Roman" w:cs="Times New Roman"/>
          <w:sz w:val="28"/>
          <w:szCs w:val="28"/>
        </w:rPr>
        <w:t>головных правонарушений определе</w:t>
      </w:r>
      <w:r w:rsidRPr="00992526">
        <w:rPr>
          <w:rFonts w:ascii="Times New Roman" w:hAnsi="Times New Roman" w:cs="Times New Roman"/>
          <w:sz w:val="28"/>
          <w:szCs w:val="28"/>
        </w:rPr>
        <w:t>нной тяжести.</w:t>
      </w:r>
    </w:p>
    <w:p w:rsidR="00644965" w:rsidRDefault="007D613C" w:rsidP="007D613C">
      <w:pPr>
        <w:jc w:val="both"/>
        <w:rPr>
          <w:rFonts w:ascii="Times New Roman" w:hAnsi="Times New Roman" w:cs="Times New Roman"/>
          <w:sz w:val="28"/>
          <w:szCs w:val="28"/>
        </w:rPr>
      </w:pPr>
      <w:r w:rsidRPr="00992526">
        <w:rPr>
          <w:rFonts w:ascii="Times New Roman" w:hAnsi="Times New Roman" w:cs="Times New Roman"/>
          <w:sz w:val="28"/>
          <w:szCs w:val="28"/>
        </w:rPr>
        <w:lastRenderedPageBreak/>
        <w:t>Кроме того, согласно</w:t>
      </w:r>
      <w:r>
        <w:rPr>
          <w:rFonts w:ascii="Times New Roman" w:hAnsi="Times New Roman" w:cs="Times New Roman"/>
          <w:sz w:val="28"/>
          <w:szCs w:val="28"/>
        </w:rPr>
        <w:t xml:space="preserve"> статьям 2 и 129 Закона «Об ис</w:t>
      </w:r>
      <w:r w:rsidRPr="00992526">
        <w:rPr>
          <w:rFonts w:ascii="Times New Roman" w:hAnsi="Times New Roman" w:cs="Times New Roman"/>
          <w:sz w:val="28"/>
          <w:szCs w:val="28"/>
        </w:rPr>
        <w:t xml:space="preserve">полнении наказаний» </w:t>
      </w:r>
      <w:proofErr w:type="gramStart"/>
      <w:r w:rsidRPr="00992526">
        <w:rPr>
          <w:rFonts w:ascii="Times New Roman" w:hAnsi="Times New Roman" w:cs="Times New Roman"/>
          <w:sz w:val="28"/>
          <w:szCs w:val="28"/>
        </w:rPr>
        <w:t>исполнение</w:t>
      </w:r>
      <w:proofErr w:type="gramEnd"/>
      <w:r w:rsidRPr="00992526">
        <w:rPr>
          <w:rFonts w:ascii="Times New Roman" w:hAnsi="Times New Roman" w:cs="Times New Roman"/>
          <w:sz w:val="28"/>
          <w:szCs w:val="28"/>
        </w:rPr>
        <w:t xml:space="preserve"> как наказания, так и меры исправления и превенции преследует две цели, а </w:t>
      </w:r>
      <w:r>
        <w:rPr>
          <w:rFonts w:ascii="Times New Roman" w:hAnsi="Times New Roman" w:cs="Times New Roman"/>
          <w:sz w:val="28"/>
          <w:szCs w:val="28"/>
        </w:rPr>
        <w:t>именно –</w:t>
      </w:r>
      <w:r w:rsidRPr="00992526">
        <w:rPr>
          <w:rFonts w:ascii="Times New Roman" w:hAnsi="Times New Roman" w:cs="Times New Roman"/>
          <w:sz w:val="28"/>
          <w:szCs w:val="28"/>
        </w:rPr>
        <w:t xml:space="preserve"> оградить об</w:t>
      </w:r>
      <w:r>
        <w:rPr>
          <w:rFonts w:ascii="Times New Roman" w:hAnsi="Times New Roman" w:cs="Times New Roman"/>
          <w:sz w:val="28"/>
          <w:szCs w:val="28"/>
        </w:rPr>
        <w:t>щест</w:t>
      </w:r>
      <w:r w:rsidR="00FE7098">
        <w:rPr>
          <w:rFonts w:ascii="Times New Roman" w:hAnsi="Times New Roman" w:cs="Times New Roman"/>
          <w:sz w:val="28"/>
          <w:szCs w:val="28"/>
        </w:rPr>
        <w:t>во и помочь заключе</w:t>
      </w:r>
      <w:r>
        <w:rPr>
          <w:rFonts w:ascii="Times New Roman" w:hAnsi="Times New Roman" w:cs="Times New Roman"/>
          <w:sz w:val="28"/>
          <w:szCs w:val="28"/>
        </w:rPr>
        <w:t>нному об</w:t>
      </w:r>
      <w:r w:rsidRPr="00992526">
        <w:rPr>
          <w:rFonts w:ascii="Times New Roman" w:hAnsi="Times New Roman" w:cs="Times New Roman"/>
          <w:sz w:val="28"/>
          <w:szCs w:val="28"/>
        </w:rPr>
        <w:t>рести способность вести социально ответственную жизнь на свободе. Хотя и можн</w:t>
      </w:r>
      <w:r>
        <w:rPr>
          <w:rFonts w:ascii="Times New Roman" w:hAnsi="Times New Roman" w:cs="Times New Roman"/>
          <w:sz w:val="28"/>
          <w:szCs w:val="28"/>
        </w:rPr>
        <w:t>о сказать, что наказания пресле</w:t>
      </w:r>
      <w:r w:rsidRPr="00992526">
        <w:rPr>
          <w:rFonts w:ascii="Times New Roman" w:hAnsi="Times New Roman" w:cs="Times New Roman"/>
          <w:sz w:val="28"/>
          <w:szCs w:val="28"/>
        </w:rPr>
        <w:t xml:space="preserve">дуют главным образом карательные цели, тогда как меры исправления и превенции направлены главным образом на частную превенцию преступлений, тем не </w:t>
      </w:r>
      <w:proofErr w:type="gramStart"/>
      <w:r w:rsidRPr="00992526">
        <w:rPr>
          <w:rFonts w:ascii="Times New Roman" w:hAnsi="Times New Roman" w:cs="Times New Roman"/>
          <w:sz w:val="28"/>
          <w:szCs w:val="28"/>
        </w:rPr>
        <w:t>менее</w:t>
      </w:r>
      <w:proofErr w:type="gramEnd"/>
      <w:r w:rsidRPr="00992526">
        <w:rPr>
          <w:rFonts w:ascii="Times New Roman" w:hAnsi="Times New Roman" w:cs="Times New Roman"/>
          <w:sz w:val="28"/>
          <w:szCs w:val="28"/>
        </w:rPr>
        <w:t xml:space="preserve"> ясно, что цели этих санкций част</w:t>
      </w:r>
      <w:r>
        <w:rPr>
          <w:rFonts w:ascii="Times New Roman" w:hAnsi="Times New Roman" w:cs="Times New Roman"/>
          <w:sz w:val="28"/>
          <w:szCs w:val="28"/>
        </w:rPr>
        <w:t>ично совпадают. Кроме того, учи</w:t>
      </w:r>
      <w:r w:rsidRPr="00992526">
        <w:rPr>
          <w:rFonts w:ascii="Times New Roman" w:hAnsi="Times New Roman" w:cs="Times New Roman"/>
          <w:sz w:val="28"/>
          <w:szCs w:val="28"/>
        </w:rPr>
        <w:t>тывая его неогранич</w:t>
      </w:r>
      <w:r>
        <w:rPr>
          <w:rFonts w:ascii="Times New Roman" w:hAnsi="Times New Roman" w:cs="Times New Roman"/>
          <w:sz w:val="28"/>
          <w:szCs w:val="28"/>
        </w:rPr>
        <w:t>енную продолжительность, превен</w:t>
      </w:r>
      <w:r w:rsidRPr="00992526">
        <w:rPr>
          <w:rFonts w:ascii="Times New Roman" w:hAnsi="Times New Roman" w:cs="Times New Roman"/>
          <w:sz w:val="28"/>
          <w:szCs w:val="28"/>
        </w:rPr>
        <w:t>тивное заключение мо</w:t>
      </w:r>
      <w:r>
        <w:rPr>
          <w:rFonts w:ascii="Times New Roman" w:hAnsi="Times New Roman" w:cs="Times New Roman"/>
          <w:sz w:val="28"/>
          <w:szCs w:val="28"/>
        </w:rPr>
        <w:t>жет быть понято как дополнитель</w:t>
      </w:r>
      <w:r w:rsidRPr="00992526">
        <w:rPr>
          <w:rFonts w:ascii="Times New Roman" w:hAnsi="Times New Roman" w:cs="Times New Roman"/>
          <w:sz w:val="28"/>
          <w:szCs w:val="28"/>
        </w:rPr>
        <w:t>ное наказание за со</w:t>
      </w:r>
      <w:r>
        <w:rPr>
          <w:rFonts w:ascii="Times New Roman" w:hAnsi="Times New Roman" w:cs="Times New Roman"/>
          <w:sz w:val="28"/>
          <w:szCs w:val="28"/>
        </w:rPr>
        <w:t xml:space="preserve">вершение преступления виновными </w:t>
      </w:r>
      <w:r w:rsidRPr="00992526">
        <w:rPr>
          <w:rFonts w:ascii="Times New Roman" w:hAnsi="Times New Roman" w:cs="Times New Roman"/>
          <w:sz w:val="28"/>
          <w:szCs w:val="28"/>
        </w:rPr>
        <w:t>лицами и содержит в себе явный элемент устрашения.</w:t>
      </w:r>
      <w:r w:rsidRPr="007D613C">
        <w:rPr>
          <w:rFonts w:ascii="Times New Roman" w:hAnsi="Times New Roman" w:cs="Times New Roman"/>
          <w:sz w:val="28"/>
          <w:szCs w:val="28"/>
        </w:rPr>
        <w:t xml:space="preserve"> </w:t>
      </w:r>
      <w:r>
        <w:rPr>
          <w:rFonts w:ascii="Times New Roman" w:hAnsi="Times New Roman" w:cs="Times New Roman"/>
          <w:sz w:val="28"/>
          <w:szCs w:val="28"/>
        </w:rPr>
        <w:t xml:space="preserve">В любом случае, </w:t>
      </w:r>
      <w:r w:rsidRPr="00992526">
        <w:rPr>
          <w:rFonts w:ascii="Times New Roman" w:hAnsi="Times New Roman" w:cs="Times New Roman"/>
          <w:sz w:val="28"/>
          <w:szCs w:val="28"/>
        </w:rPr>
        <w:t>цель превенции прест</w:t>
      </w:r>
      <w:r>
        <w:rPr>
          <w:rFonts w:ascii="Times New Roman" w:hAnsi="Times New Roman" w:cs="Times New Roman"/>
          <w:sz w:val="28"/>
          <w:szCs w:val="28"/>
        </w:rPr>
        <w:t>уплений может также отвечать ка</w:t>
      </w:r>
      <w:r w:rsidRPr="00992526">
        <w:rPr>
          <w:rFonts w:ascii="Times New Roman" w:hAnsi="Times New Roman" w:cs="Times New Roman"/>
          <w:sz w:val="28"/>
          <w:szCs w:val="28"/>
        </w:rPr>
        <w:t>рательной цели и может рассматриваться составляющим элементом самой концепции наказания</w:t>
      </w:r>
      <w:r>
        <w:rPr>
          <w:rFonts w:ascii="Times New Roman" w:hAnsi="Times New Roman" w:cs="Times New Roman"/>
          <w:sz w:val="28"/>
          <w:szCs w:val="28"/>
        </w:rPr>
        <w:t>.</w:t>
      </w:r>
    </w:p>
    <w:p w:rsidR="007D613C" w:rsidRDefault="007D613C" w:rsidP="007D613C">
      <w:pPr>
        <w:jc w:val="both"/>
        <w:rPr>
          <w:rFonts w:ascii="Times New Roman" w:hAnsi="Times New Roman" w:cs="Times New Roman"/>
          <w:sz w:val="28"/>
          <w:szCs w:val="28"/>
        </w:rPr>
      </w:pPr>
      <w:r w:rsidRPr="00992526">
        <w:rPr>
          <w:rFonts w:ascii="Times New Roman" w:hAnsi="Times New Roman" w:cs="Times New Roman"/>
          <w:sz w:val="28"/>
          <w:szCs w:val="28"/>
        </w:rPr>
        <w:t>Что касается пр</w:t>
      </w:r>
      <w:r>
        <w:rPr>
          <w:rFonts w:ascii="Times New Roman" w:hAnsi="Times New Roman" w:cs="Times New Roman"/>
          <w:sz w:val="28"/>
          <w:szCs w:val="28"/>
        </w:rPr>
        <w:t xml:space="preserve">оцедур, связанных с вынесением </w:t>
      </w:r>
      <w:r w:rsidRPr="00992526">
        <w:rPr>
          <w:rFonts w:ascii="Times New Roman" w:hAnsi="Times New Roman" w:cs="Times New Roman"/>
          <w:sz w:val="28"/>
          <w:szCs w:val="28"/>
        </w:rPr>
        <w:t>и исполнением судебных постановлений о назначении превентивного заключ</w:t>
      </w:r>
      <w:r>
        <w:rPr>
          <w:rFonts w:ascii="Times New Roman" w:hAnsi="Times New Roman" w:cs="Times New Roman"/>
          <w:sz w:val="28"/>
          <w:szCs w:val="28"/>
        </w:rPr>
        <w:t>ения, то Европейский Суд обратил внимание</w:t>
      </w:r>
      <w:r w:rsidRPr="00992526">
        <w:rPr>
          <w:rFonts w:ascii="Times New Roman" w:hAnsi="Times New Roman" w:cs="Times New Roman"/>
          <w:sz w:val="28"/>
          <w:szCs w:val="28"/>
        </w:rPr>
        <w:t>, что превентивное за</w:t>
      </w:r>
      <w:r>
        <w:rPr>
          <w:rFonts w:ascii="Times New Roman" w:hAnsi="Times New Roman" w:cs="Times New Roman"/>
          <w:sz w:val="28"/>
          <w:szCs w:val="28"/>
        </w:rPr>
        <w:t>ключение назначается уголовными судами</w:t>
      </w:r>
      <w:r w:rsidRPr="00992526">
        <w:rPr>
          <w:rFonts w:ascii="Times New Roman" w:hAnsi="Times New Roman" w:cs="Times New Roman"/>
          <w:sz w:val="28"/>
          <w:szCs w:val="28"/>
        </w:rPr>
        <w:t>, назначающими наказания. Порядок исполнения этой меры определяется в ходе отдельной процедуры судами, ответственными за испо</w:t>
      </w:r>
      <w:r>
        <w:rPr>
          <w:rFonts w:ascii="Times New Roman" w:hAnsi="Times New Roman" w:cs="Times New Roman"/>
          <w:sz w:val="28"/>
          <w:szCs w:val="28"/>
        </w:rPr>
        <w:t>лнение на</w:t>
      </w:r>
      <w:r w:rsidRPr="00992526">
        <w:rPr>
          <w:rFonts w:ascii="Times New Roman" w:hAnsi="Times New Roman" w:cs="Times New Roman"/>
          <w:sz w:val="28"/>
          <w:szCs w:val="28"/>
        </w:rPr>
        <w:t>казаний, то есть судами, также входящими в систему уголовного правосудия.</w:t>
      </w:r>
    </w:p>
    <w:p w:rsidR="007D613C" w:rsidRDefault="007D613C" w:rsidP="008A010C">
      <w:pPr>
        <w:jc w:val="both"/>
        <w:rPr>
          <w:rFonts w:ascii="Times New Roman" w:hAnsi="Times New Roman" w:cs="Times New Roman"/>
          <w:sz w:val="28"/>
          <w:szCs w:val="28"/>
        </w:rPr>
      </w:pPr>
      <w:r w:rsidRPr="00992526">
        <w:rPr>
          <w:rFonts w:ascii="Times New Roman" w:hAnsi="Times New Roman" w:cs="Times New Roman"/>
          <w:sz w:val="28"/>
          <w:szCs w:val="28"/>
        </w:rPr>
        <w:t>Наконец, что касае</w:t>
      </w:r>
      <w:r>
        <w:rPr>
          <w:rFonts w:ascii="Times New Roman" w:hAnsi="Times New Roman" w:cs="Times New Roman"/>
          <w:sz w:val="28"/>
          <w:szCs w:val="28"/>
        </w:rPr>
        <w:t>тся вопроса о строгости превентивного заключения, то Европейский Суд заметил</w:t>
      </w:r>
      <w:r w:rsidRPr="00992526">
        <w:rPr>
          <w:rFonts w:ascii="Times New Roman" w:hAnsi="Times New Roman" w:cs="Times New Roman"/>
          <w:sz w:val="28"/>
          <w:szCs w:val="28"/>
        </w:rPr>
        <w:t>, что эта мера предполагает заключение, срок которого, после внесения изменения в закон в 1998 году, более не имеет максимально допустимой продолжительности. Кроме того, условное прио</w:t>
      </w:r>
      <w:r>
        <w:rPr>
          <w:rFonts w:ascii="Times New Roman" w:hAnsi="Times New Roman" w:cs="Times New Roman"/>
          <w:sz w:val="28"/>
          <w:szCs w:val="28"/>
        </w:rPr>
        <w:t>становление превентивного заклю</w:t>
      </w:r>
      <w:r w:rsidRPr="00992526">
        <w:rPr>
          <w:rFonts w:ascii="Times New Roman" w:hAnsi="Times New Roman" w:cs="Times New Roman"/>
          <w:sz w:val="28"/>
          <w:szCs w:val="28"/>
        </w:rPr>
        <w:t xml:space="preserve">чения обусловлено выводом суда о том, что не существует опасности того, что </w:t>
      </w:r>
      <w:r w:rsidR="00283491">
        <w:rPr>
          <w:rFonts w:ascii="Times New Roman" w:hAnsi="Times New Roman" w:cs="Times New Roman"/>
          <w:sz w:val="28"/>
          <w:szCs w:val="28"/>
        </w:rPr>
        <w:t>заключе</w:t>
      </w:r>
      <w:r w:rsidR="008A010C">
        <w:rPr>
          <w:rFonts w:ascii="Times New Roman" w:hAnsi="Times New Roman" w:cs="Times New Roman"/>
          <w:sz w:val="28"/>
          <w:szCs w:val="28"/>
        </w:rPr>
        <w:t xml:space="preserve">нный совершит новые тяжкие </w:t>
      </w:r>
      <w:r w:rsidRPr="00992526">
        <w:rPr>
          <w:rFonts w:ascii="Times New Roman" w:hAnsi="Times New Roman" w:cs="Times New Roman"/>
          <w:sz w:val="28"/>
          <w:szCs w:val="28"/>
        </w:rPr>
        <w:t xml:space="preserve">преступления </w:t>
      </w:r>
      <w:r w:rsidR="008A010C">
        <w:rPr>
          <w:rFonts w:ascii="Times New Roman" w:hAnsi="Times New Roman" w:cs="Times New Roman"/>
          <w:sz w:val="28"/>
          <w:szCs w:val="28"/>
        </w:rPr>
        <w:t>– условие, выпол</w:t>
      </w:r>
      <w:r w:rsidRPr="00992526">
        <w:rPr>
          <w:rFonts w:ascii="Times New Roman" w:hAnsi="Times New Roman" w:cs="Times New Roman"/>
          <w:sz w:val="28"/>
          <w:szCs w:val="28"/>
        </w:rPr>
        <w:t>нить которое может представиться затруднительным</w:t>
      </w:r>
      <w:r w:rsidR="008A010C">
        <w:rPr>
          <w:rFonts w:ascii="Times New Roman" w:hAnsi="Times New Roman" w:cs="Times New Roman"/>
          <w:sz w:val="28"/>
          <w:szCs w:val="28"/>
        </w:rPr>
        <w:t xml:space="preserve">. Заявитель </w:t>
      </w:r>
      <w:r w:rsidR="008A010C" w:rsidRPr="00992526">
        <w:rPr>
          <w:rFonts w:ascii="Times New Roman" w:hAnsi="Times New Roman" w:cs="Times New Roman"/>
          <w:sz w:val="28"/>
          <w:szCs w:val="28"/>
        </w:rPr>
        <w:t>прете</w:t>
      </w:r>
      <w:r w:rsidR="008A010C">
        <w:rPr>
          <w:rFonts w:ascii="Times New Roman" w:hAnsi="Times New Roman" w:cs="Times New Roman"/>
          <w:sz w:val="28"/>
          <w:szCs w:val="28"/>
        </w:rPr>
        <w:t xml:space="preserve">рпел большой вред в результате </w:t>
      </w:r>
      <w:r w:rsidR="008A010C" w:rsidRPr="00992526">
        <w:rPr>
          <w:rFonts w:ascii="Times New Roman" w:hAnsi="Times New Roman" w:cs="Times New Roman"/>
          <w:sz w:val="28"/>
          <w:szCs w:val="28"/>
        </w:rPr>
        <w:t xml:space="preserve">продления срока его превентивного заключения, который </w:t>
      </w:r>
      <w:r w:rsidR="008A010C">
        <w:rPr>
          <w:rFonts w:ascii="Times New Roman" w:hAnsi="Times New Roman" w:cs="Times New Roman"/>
          <w:sz w:val="28"/>
          <w:szCs w:val="28"/>
        </w:rPr>
        <w:t>на момент рассмотрения его жалобы превысил</w:t>
      </w:r>
      <w:r w:rsidR="008A010C" w:rsidRPr="00992526">
        <w:rPr>
          <w:rFonts w:ascii="Times New Roman" w:hAnsi="Times New Roman" w:cs="Times New Roman"/>
          <w:sz w:val="28"/>
          <w:szCs w:val="28"/>
        </w:rPr>
        <w:t xml:space="preserve"> более чем в три раза срок его лишения свободы по основному приговору, чем в результ</w:t>
      </w:r>
      <w:r w:rsidR="008A010C">
        <w:rPr>
          <w:rFonts w:ascii="Times New Roman" w:hAnsi="Times New Roman" w:cs="Times New Roman"/>
          <w:sz w:val="28"/>
          <w:szCs w:val="28"/>
        </w:rPr>
        <w:t>ате самого этого лишения свободы</w:t>
      </w:r>
      <w:r w:rsidR="008A010C" w:rsidRPr="00992526">
        <w:rPr>
          <w:rFonts w:ascii="Times New Roman" w:hAnsi="Times New Roman" w:cs="Times New Roman"/>
          <w:sz w:val="28"/>
          <w:szCs w:val="28"/>
        </w:rPr>
        <w:t>.</w:t>
      </w:r>
    </w:p>
    <w:p w:rsidR="008A010C" w:rsidRDefault="008A010C" w:rsidP="008A010C">
      <w:pPr>
        <w:jc w:val="both"/>
        <w:rPr>
          <w:rFonts w:ascii="Times New Roman" w:hAnsi="Times New Roman" w:cs="Times New Roman"/>
          <w:sz w:val="28"/>
          <w:szCs w:val="28"/>
        </w:rPr>
      </w:pPr>
      <w:r>
        <w:rPr>
          <w:rFonts w:ascii="Times New Roman" w:hAnsi="Times New Roman" w:cs="Times New Roman"/>
          <w:sz w:val="28"/>
          <w:szCs w:val="28"/>
        </w:rPr>
        <w:t xml:space="preserve">Ввиду этих соображений </w:t>
      </w:r>
      <w:r w:rsidRPr="00992526">
        <w:rPr>
          <w:rFonts w:ascii="Times New Roman" w:hAnsi="Times New Roman" w:cs="Times New Roman"/>
          <w:sz w:val="28"/>
          <w:szCs w:val="28"/>
        </w:rPr>
        <w:t>Европейский Суд</w:t>
      </w:r>
      <w:r>
        <w:rPr>
          <w:rFonts w:ascii="Times New Roman" w:hAnsi="Times New Roman" w:cs="Times New Roman"/>
          <w:sz w:val="28"/>
          <w:szCs w:val="28"/>
        </w:rPr>
        <w:t xml:space="preserve"> заключил</w:t>
      </w:r>
      <w:r w:rsidRPr="00992526">
        <w:rPr>
          <w:rFonts w:ascii="Times New Roman" w:hAnsi="Times New Roman" w:cs="Times New Roman"/>
          <w:sz w:val="28"/>
          <w:szCs w:val="28"/>
        </w:rPr>
        <w:t>, что превентивное заключение по Уголовному кодексу Германии надлежит классифицирова</w:t>
      </w:r>
      <w:r>
        <w:rPr>
          <w:rFonts w:ascii="Times New Roman" w:hAnsi="Times New Roman" w:cs="Times New Roman"/>
          <w:sz w:val="28"/>
          <w:szCs w:val="28"/>
        </w:rPr>
        <w:t>ть (</w:t>
      </w:r>
      <w:r w:rsidRPr="00992526">
        <w:rPr>
          <w:rFonts w:ascii="Times New Roman" w:hAnsi="Times New Roman" w:cs="Times New Roman"/>
          <w:sz w:val="28"/>
          <w:szCs w:val="28"/>
        </w:rPr>
        <w:t xml:space="preserve">для целей применения пункта 1 </w:t>
      </w:r>
      <w:r>
        <w:rPr>
          <w:rFonts w:ascii="Times New Roman" w:hAnsi="Times New Roman" w:cs="Times New Roman"/>
          <w:sz w:val="28"/>
          <w:szCs w:val="28"/>
        </w:rPr>
        <w:t>статьи 7 Конвенции)</w:t>
      </w:r>
      <w:r w:rsidRPr="00992526">
        <w:rPr>
          <w:rFonts w:ascii="Times New Roman" w:hAnsi="Times New Roman" w:cs="Times New Roman"/>
          <w:sz w:val="28"/>
          <w:szCs w:val="28"/>
        </w:rPr>
        <w:t xml:space="preserve"> как «наказание».</w:t>
      </w:r>
      <w:r>
        <w:rPr>
          <w:rFonts w:ascii="Times New Roman" w:hAnsi="Times New Roman" w:cs="Times New Roman"/>
          <w:sz w:val="28"/>
          <w:szCs w:val="28"/>
        </w:rPr>
        <w:t xml:space="preserve"> При этом Суд подчеркнул, что суд, назначающий наказа</w:t>
      </w:r>
      <w:r w:rsidRPr="00992526">
        <w:rPr>
          <w:rFonts w:ascii="Times New Roman" w:hAnsi="Times New Roman" w:cs="Times New Roman"/>
          <w:sz w:val="28"/>
          <w:szCs w:val="28"/>
        </w:rPr>
        <w:t>ние, назначил заявителю превентивное заключение без указания на его срок.</w:t>
      </w:r>
      <w:r>
        <w:rPr>
          <w:rFonts w:ascii="Times New Roman" w:hAnsi="Times New Roman" w:cs="Times New Roman"/>
          <w:sz w:val="28"/>
          <w:szCs w:val="28"/>
        </w:rPr>
        <w:t xml:space="preserve"> Между тем, в </w:t>
      </w:r>
      <w:r w:rsidRPr="00992526">
        <w:rPr>
          <w:rFonts w:ascii="Times New Roman" w:hAnsi="Times New Roman" w:cs="Times New Roman"/>
          <w:sz w:val="28"/>
          <w:szCs w:val="28"/>
        </w:rPr>
        <w:t xml:space="preserve">то время, когда заявитель </w:t>
      </w:r>
      <w:r>
        <w:rPr>
          <w:rFonts w:ascii="Times New Roman" w:hAnsi="Times New Roman" w:cs="Times New Roman"/>
          <w:sz w:val="28"/>
          <w:szCs w:val="28"/>
        </w:rPr>
        <w:t>совершил свое</w:t>
      </w:r>
      <w:r w:rsidRPr="00992526">
        <w:rPr>
          <w:rFonts w:ascii="Times New Roman" w:hAnsi="Times New Roman" w:cs="Times New Roman"/>
          <w:sz w:val="28"/>
          <w:szCs w:val="28"/>
        </w:rPr>
        <w:t xml:space="preserve"> преступление, постановление суда</w:t>
      </w:r>
      <w:r>
        <w:rPr>
          <w:rFonts w:ascii="Times New Roman" w:hAnsi="Times New Roman" w:cs="Times New Roman"/>
          <w:sz w:val="28"/>
          <w:szCs w:val="28"/>
        </w:rPr>
        <w:t xml:space="preserve"> о назна</w:t>
      </w:r>
      <w:r w:rsidRPr="00992526">
        <w:rPr>
          <w:rFonts w:ascii="Times New Roman" w:hAnsi="Times New Roman" w:cs="Times New Roman"/>
          <w:sz w:val="28"/>
          <w:szCs w:val="28"/>
        </w:rPr>
        <w:t>чении ему превентивного заключения</w:t>
      </w:r>
      <w:r>
        <w:rPr>
          <w:rFonts w:ascii="Times New Roman" w:hAnsi="Times New Roman" w:cs="Times New Roman"/>
          <w:sz w:val="28"/>
          <w:szCs w:val="28"/>
        </w:rPr>
        <w:t xml:space="preserve"> </w:t>
      </w:r>
      <w:r w:rsidRPr="00992526">
        <w:rPr>
          <w:rFonts w:ascii="Times New Roman" w:hAnsi="Times New Roman" w:cs="Times New Roman"/>
          <w:sz w:val="28"/>
          <w:szCs w:val="28"/>
        </w:rPr>
        <w:t>означа</w:t>
      </w:r>
      <w:r>
        <w:rPr>
          <w:rFonts w:ascii="Times New Roman" w:hAnsi="Times New Roman" w:cs="Times New Roman"/>
          <w:sz w:val="28"/>
          <w:szCs w:val="28"/>
        </w:rPr>
        <w:t>ло, что заявитель мог содержать</w:t>
      </w:r>
      <w:r w:rsidRPr="00992526">
        <w:rPr>
          <w:rFonts w:ascii="Times New Roman" w:hAnsi="Times New Roman" w:cs="Times New Roman"/>
          <w:sz w:val="28"/>
          <w:szCs w:val="28"/>
        </w:rPr>
        <w:t>ся в режиме превент</w:t>
      </w:r>
      <w:r>
        <w:rPr>
          <w:rFonts w:ascii="Times New Roman" w:hAnsi="Times New Roman" w:cs="Times New Roman"/>
          <w:sz w:val="28"/>
          <w:szCs w:val="28"/>
        </w:rPr>
        <w:t>ивного заключения в течение мак</w:t>
      </w:r>
      <w:r w:rsidRPr="00992526">
        <w:rPr>
          <w:rFonts w:ascii="Times New Roman" w:hAnsi="Times New Roman" w:cs="Times New Roman"/>
          <w:sz w:val="28"/>
          <w:szCs w:val="28"/>
        </w:rPr>
        <w:t>симально допустимого срока в десять лет.</w:t>
      </w:r>
      <w:r w:rsidRPr="008A010C">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Продление </w:t>
      </w:r>
      <w:r w:rsidRPr="00992526">
        <w:rPr>
          <w:rFonts w:ascii="Times New Roman" w:hAnsi="Times New Roman" w:cs="Times New Roman"/>
          <w:sz w:val="28"/>
          <w:szCs w:val="28"/>
        </w:rPr>
        <w:t xml:space="preserve">срока превентивного </w:t>
      </w:r>
      <w:r>
        <w:rPr>
          <w:rFonts w:ascii="Times New Roman" w:hAnsi="Times New Roman" w:cs="Times New Roman"/>
          <w:sz w:val="28"/>
          <w:szCs w:val="28"/>
        </w:rPr>
        <w:t>заключения заявителя судами, от</w:t>
      </w:r>
      <w:r w:rsidRPr="00992526">
        <w:rPr>
          <w:rFonts w:ascii="Times New Roman" w:hAnsi="Times New Roman" w:cs="Times New Roman"/>
          <w:sz w:val="28"/>
          <w:szCs w:val="28"/>
        </w:rPr>
        <w:t>ветственными за исполнение наказаний, после внесения изменения в статью 67d</w:t>
      </w:r>
      <w:r>
        <w:rPr>
          <w:rFonts w:ascii="Times New Roman" w:hAnsi="Times New Roman" w:cs="Times New Roman"/>
          <w:sz w:val="28"/>
          <w:szCs w:val="28"/>
        </w:rPr>
        <w:t xml:space="preserve"> Уголовного кодекса по этой при</w:t>
      </w:r>
      <w:r w:rsidRPr="00992526">
        <w:rPr>
          <w:rFonts w:ascii="Times New Roman" w:hAnsi="Times New Roman" w:cs="Times New Roman"/>
          <w:sz w:val="28"/>
          <w:szCs w:val="28"/>
        </w:rPr>
        <w:t>чи</w:t>
      </w:r>
      <w:r>
        <w:rPr>
          <w:rFonts w:ascii="Times New Roman" w:hAnsi="Times New Roman" w:cs="Times New Roman"/>
          <w:sz w:val="28"/>
          <w:szCs w:val="28"/>
        </w:rPr>
        <w:t>не касалось</w:t>
      </w:r>
      <w:r w:rsidRPr="00992526">
        <w:rPr>
          <w:rFonts w:ascii="Times New Roman" w:hAnsi="Times New Roman" w:cs="Times New Roman"/>
          <w:sz w:val="28"/>
          <w:szCs w:val="28"/>
        </w:rPr>
        <w:t xml:space="preserve"> не просто исполнения меры (превентивного заключения сроком до д</w:t>
      </w:r>
      <w:r>
        <w:rPr>
          <w:rFonts w:ascii="Times New Roman" w:hAnsi="Times New Roman" w:cs="Times New Roman"/>
          <w:sz w:val="28"/>
          <w:szCs w:val="28"/>
        </w:rPr>
        <w:t>есяти лет), назначенной заявите</w:t>
      </w:r>
      <w:r w:rsidRPr="00992526">
        <w:rPr>
          <w:rFonts w:ascii="Times New Roman" w:hAnsi="Times New Roman" w:cs="Times New Roman"/>
          <w:sz w:val="28"/>
          <w:szCs w:val="28"/>
        </w:rPr>
        <w:t>лю в соответствии с законом, действовавшим на момент сов</w:t>
      </w:r>
      <w:r>
        <w:rPr>
          <w:rFonts w:ascii="Times New Roman" w:hAnsi="Times New Roman" w:cs="Times New Roman"/>
          <w:sz w:val="28"/>
          <w:szCs w:val="28"/>
        </w:rPr>
        <w:t>ершения им своего преступления –</w:t>
      </w:r>
      <w:r w:rsidRPr="00992526">
        <w:rPr>
          <w:rFonts w:ascii="Times New Roman" w:hAnsi="Times New Roman" w:cs="Times New Roman"/>
          <w:sz w:val="28"/>
          <w:szCs w:val="28"/>
        </w:rPr>
        <w:t xml:space="preserve"> </w:t>
      </w:r>
      <w:r w:rsidRPr="00992526">
        <w:rPr>
          <w:rFonts w:ascii="Times New Roman" w:hAnsi="Times New Roman" w:cs="Times New Roman"/>
          <w:sz w:val="28"/>
          <w:szCs w:val="28"/>
        </w:rPr>
        <w:lastRenderedPageBreak/>
        <w:t>продление срока является дополнител</w:t>
      </w:r>
      <w:r>
        <w:rPr>
          <w:rFonts w:ascii="Times New Roman" w:hAnsi="Times New Roman" w:cs="Times New Roman"/>
          <w:sz w:val="28"/>
          <w:szCs w:val="28"/>
        </w:rPr>
        <w:t>ьным наказанием, назначенным за</w:t>
      </w:r>
      <w:r w:rsidRPr="00992526">
        <w:rPr>
          <w:rFonts w:ascii="Times New Roman" w:hAnsi="Times New Roman" w:cs="Times New Roman"/>
          <w:sz w:val="28"/>
          <w:szCs w:val="28"/>
        </w:rPr>
        <w:t xml:space="preserve">явителю задним числом по закону, принятому после того, </w:t>
      </w:r>
      <w:r>
        <w:rPr>
          <w:rFonts w:ascii="Times New Roman" w:hAnsi="Times New Roman" w:cs="Times New Roman"/>
          <w:sz w:val="28"/>
          <w:szCs w:val="28"/>
        </w:rPr>
        <w:t>как</w:t>
      </w:r>
      <w:proofErr w:type="gramEnd"/>
      <w:r>
        <w:rPr>
          <w:rFonts w:ascii="Times New Roman" w:hAnsi="Times New Roman" w:cs="Times New Roman"/>
          <w:sz w:val="28"/>
          <w:szCs w:val="28"/>
        </w:rPr>
        <w:t xml:space="preserve"> заявитель совершил свое</w:t>
      </w:r>
      <w:r w:rsidRPr="00992526">
        <w:rPr>
          <w:rFonts w:ascii="Times New Roman" w:hAnsi="Times New Roman" w:cs="Times New Roman"/>
          <w:sz w:val="28"/>
          <w:szCs w:val="28"/>
        </w:rPr>
        <w:t xml:space="preserve"> преступление.</w:t>
      </w:r>
      <w:r>
        <w:rPr>
          <w:rFonts w:ascii="Times New Roman" w:hAnsi="Times New Roman" w:cs="Times New Roman"/>
          <w:sz w:val="28"/>
          <w:szCs w:val="28"/>
        </w:rPr>
        <w:t xml:space="preserve"> </w:t>
      </w:r>
    </w:p>
    <w:p w:rsidR="008A010C" w:rsidRDefault="008A010C" w:rsidP="008A010C">
      <w:pPr>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Европейский Суд пришел к выводу, что </w:t>
      </w:r>
      <w:r w:rsidRPr="00992526">
        <w:rPr>
          <w:rFonts w:ascii="Times New Roman" w:hAnsi="Times New Roman" w:cs="Times New Roman"/>
          <w:sz w:val="28"/>
          <w:szCs w:val="28"/>
        </w:rPr>
        <w:t>по делу власт</w:t>
      </w:r>
      <w:r>
        <w:rPr>
          <w:rFonts w:ascii="Times New Roman" w:hAnsi="Times New Roman" w:cs="Times New Roman"/>
          <w:sz w:val="28"/>
          <w:szCs w:val="28"/>
        </w:rPr>
        <w:t xml:space="preserve">ями государства-ответчика было </w:t>
      </w:r>
      <w:r w:rsidRPr="00992526">
        <w:rPr>
          <w:rFonts w:ascii="Times New Roman" w:hAnsi="Times New Roman" w:cs="Times New Roman"/>
          <w:sz w:val="28"/>
          <w:szCs w:val="28"/>
        </w:rPr>
        <w:t>допущено нарушение пункта 1 статьи 7 Конвенции.</w:t>
      </w:r>
    </w:p>
    <w:p w:rsidR="008A010C" w:rsidRPr="00992526" w:rsidRDefault="008A010C" w:rsidP="008A010C">
      <w:pPr>
        <w:jc w:val="both"/>
        <w:rPr>
          <w:rFonts w:ascii="Times New Roman" w:hAnsi="Times New Roman" w:cs="Times New Roman"/>
          <w:sz w:val="28"/>
          <w:szCs w:val="28"/>
        </w:rPr>
      </w:pPr>
      <w:r>
        <w:rPr>
          <w:rFonts w:ascii="Times New Roman" w:hAnsi="Times New Roman" w:cs="Times New Roman"/>
          <w:sz w:val="28"/>
          <w:szCs w:val="28"/>
        </w:rPr>
        <w:t>Таким образом, из решения Суда по данному делу следует важный вывод: применяя на практике институт превентивного заключения, государства обязаны строго следить за тем, чтобы соответствующие законы, ухудшающие положение осужденного, не применялись задним числом. При этом не имеет значение, как внутреннее право государства квалифицирует превентивное заключение – как меру наказания или как меру превенции.</w:t>
      </w:r>
    </w:p>
    <w:p w:rsidR="007D613C" w:rsidRDefault="007D613C" w:rsidP="008A010C">
      <w:pPr>
        <w:jc w:val="both"/>
        <w:rPr>
          <w:rFonts w:ascii="Times New Roman" w:hAnsi="Times New Roman" w:cs="Times New Roman"/>
          <w:sz w:val="28"/>
          <w:szCs w:val="28"/>
        </w:rPr>
      </w:pPr>
    </w:p>
    <w:p w:rsidR="007A20CA" w:rsidRDefault="007A20CA" w:rsidP="0015551F">
      <w:pPr>
        <w:jc w:val="center"/>
        <w:rPr>
          <w:rFonts w:ascii="Times New Roman" w:hAnsi="Times New Roman" w:cs="Times New Roman"/>
          <w:b/>
          <w:sz w:val="28"/>
          <w:szCs w:val="28"/>
        </w:rPr>
      </w:pPr>
    </w:p>
    <w:p w:rsidR="007A20CA" w:rsidRDefault="007A20CA" w:rsidP="0015551F">
      <w:pPr>
        <w:jc w:val="center"/>
        <w:rPr>
          <w:rFonts w:ascii="Times New Roman" w:hAnsi="Times New Roman" w:cs="Times New Roman"/>
          <w:b/>
          <w:sz w:val="28"/>
          <w:szCs w:val="28"/>
        </w:rPr>
      </w:pPr>
      <w:r>
        <w:rPr>
          <w:rFonts w:ascii="Times New Roman" w:hAnsi="Times New Roman" w:cs="Times New Roman"/>
          <w:b/>
          <w:sz w:val="28"/>
          <w:szCs w:val="28"/>
        </w:rPr>
        <w:t>Кононов против Латвии</w:t>
      </w:r>
    </w:p>
    <w:p w:rsidR="007A20CA" w:rsidRDefault="007A20CA" w:rsidP="0015551F">
      <w:pPr>
        <w:jc w:val="cente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lang w:val="en-US"/>
        </w:rPr>
        <w:t>Kononov</w:t>
      </w:r>
      <w:proofErr w:type="spellEnd"/>
      <w:r w:rsidRPr="007A20CA">
        <w:rPr>
          <w:rFonts w:ascii="Times New Roman" w:hAnsi="Times New Roman" w:cs="Times New Roman"/>
          <w:b/>
          <w:sz w:val="28"/>
          <w:szCs w:val="28"/>
        </w:rPr>
        <w:t xml:space="preserve"> </w:t>
      </w:r>
      <w:r>
        <w:rPr>
          <w:rFonts w:ascii="Times New Roman" w:hAnsi="Times New Roman" w:cs="Times New Roman"/>
          <w:b/>
          <w:sz w:val="28"/>
          <w:szCs w:val="28"/>
          <w:lang w:val="en-US"/>
        </w:rPr>
        <w:t>v</w:t>
      </w:r>
      <w:r w:rsidRPr="007A20CA">
        <w:rPr>
          <w:rFonts w:ascii="Times New Roman" w:hAnsi="Times New Roman" w:cs="Times New Roman"/>
          <w:b/>
          <w:sz w:val="28"/>
          <w:szCs w:val="28"/>
        </w:rPr>
        <w:t>.</w:t>
      </w:r>
      <w:proofErr w:type="gramEnd"/>
      <w:r w:rsidRPr="007A20CA">
        <w:rPr>
          <w:rFonts w:ascii="Times New Roman" w:hAnsi="Times New Roman" w:cs="Times New Roman"/>
          <w:b/>
          <w:sz w:val="28"/>
          <w:szCs w:val="28"/>
        </w:rPr>
        <w:t xml:space="preserve"> </w:t>
      </w:r>
      <w:r>
        <w:rPr>
          <w:rFonts w:ascii="Times New Roman" w:hAnsi="Times New Roman" w:cs="Times New Roman"/>
          <w:b/>
          <w:sz w:val="28"/>
          <w:szCs w:val="28"/>
          <w:lang w:val="en-US"/>
        </w:rPr>
        <w:t>Latvia</w:t>
      </w:r>
      <w:r>
        <w:rPr>
          <w:rFonts w:ascii="Times New Roman" w:hAnsi="Times New Roman" w:cs="Times New Roman"/>
          <w:b/>
          <w:sz w:val="28"/>
          <w:szCs w:val="28"/>
        </w:rPr>
        <w:t>)</w:t>
      </w:r>
    </w:p>
    <w:p w:rsidR="007A20CA" w:rsidRDefault="007A20CA" w:rsidP="0015551F">
      <w:pPr>
        <w:jc w:val="center"/>
        <w:rPr>
          <w:rFonts w:ascii="Times New Roman" w:hAnsi="Times New Roman" w:cs="Times New Roman"/>
          <w:b/>
          <w:sz w:val="28"/>
          <w:szCs w:val="28"/>
        </w:rPr>
      </w:pPr>
      <w:r>
        <w:rPr>
          <w:rFonts w:ascii="Times New Roman" w:hAnsi="Times New Roman" w:cs="Times New Roman"/>
          <w:b/>
          <w:sz w:val="28"/>
          <w:szCs w:val="28"/>
        </w:rPr>
        <w:t>Жалоба № 36376/04</w:t>
      </w:r>
    </w:p>
    <w:p w:rsidR="007A20CA" w:rsidRDefault="007A20CA" w:rsidP="0015551F">
      <w:pPr>
        <w:jc w:val="center"/>
        <w:rPr>
          <w:rFonts w:ascii="Times New Roman" w:hAnsi="Times New Roman" w:cs="Times New Roman"/>
          <w:b/>
          <w:sz w:val="28"/>
          <w:szCs w:val="28"/>
        </w:rPr>
      </w:pPr>
      <w:r>
        <w:rPr>
          <w:rFonts w:ascii="Times New Roman" w:hAnsi="Times New Roman" w:cs="Times New Roman"/>
          <w:b/>
          <w:sz w:val="28"/>
          <w:szCs w:val="28"/>
        </w:rPr>
        <w:t>Постановление вынесено 17 мая 2010 года</w:t>
      </w:r>
    </w:p>
    <w:p w:rsidR="00EE3808" w:rsidRDefault="00EE3808" w:rsidP="0015551F">
      <w:pPr>
        <w:jc w:val="center"/>
        <w:rPr>
          <w:rFonts w:ascii="Times New Roman" w:hAnsi="Times New Roman" w:cs="Times New Roman"/>
          <w:b/>
          <w:sz w:val="28"/>
          <w:szCs w:val="28"/>
        </w:rPr>
      </w:pPr>
    </w:p>
    <w:p w:rsidR="00EE3808" w:rsidRDefault="00EE3808" w:rsidP="00EE3808">
      <w:pPr>
        <w:jc w:val="both"/>
        <w:rPr>
          <w:rFonts w:ascii="Times New Roman" w:hAnsi="Times New Roman" w:cs="Times New Roman"/>
          <w:sz w:val="28"/>
          <w:szCs w:val="28"/>
        </w:rPr>
      </w:pPr>
      <w:r>
        <w:rPr>
          <w:rFonts w:ascii="Times New Roman" w:hAnsi="Times New Roman" w:cs="Times New Roman"/>
          <w:sz w:val="28"/>
          <w:szCs w:val="28"/>
        </w:rPr>
        <w:t xml:space="preserve">Дело «Кононов против Латвии» – одно из самых резонансных дел в истории Европейского Суда. Оно не только подняло важные вопросы фактов и права в контексте 7 статьи Конвенции, но и </w:t>
      </w:r>
      <w:r w:rsidR="00F007B2">
        <w:rPr>
          <w:rFonts w:ascii="Times New Roman" w:hAnsi="Times New Roman" w:cs="Times New Roman"/>
          <w:sz w:val="28"/>
          <w:szCs w:val="28"/>
        </w:rPr>
        <w:t>оказалось в эпицентре политических разногласий европейских государств. Итоговые решения Суда</w:t>
      </w:r>
      <w:r w:rsidR="00F007B2">
        <w:rPr>
          <w:rStyle w:val="a5"/>
          <w:rFonts w:ascii="Times New Roman" w:hAnsi="Times New Roman" w:cs="Times New Roman"/>
          <w:sz w:val="28"/>
          <w:szCs w:val="28"/>
        </w:rPr>
        <w:footnoteReference w:id="248"/>
      </w:r>
      <w:r w:rsidR="00F007B2">
        <w:rPr>
          <w:rFonts w:ascii="Times New Roman" w:hAnsi="Times New Roman" w:cs="Times New Roman"/>
          <w:sz w:val="28"/>
          <w:szCs w:val="28"/>
        </w:rPr>
        <w:t xml:space="preserve"> критиковались с самых разных позиций, в том числе звучали обвинения в попытке подвергнуть ревизии историю Второй мировой войны и роль в ней СССР. </w:t>
      </w:r>
      <w:r w:rsidR="00C96BFB">
        <w:rPr>
          <w:rFonts w:ascii="Times New Roman" w:hAnsi="Times New Roman" w:cs="Times New Roman"/>
          <w:sz w:val="28"/>
          <w:szCs w:val="28"/>
        </w:rPr>
        <w:t>Ключевым моментом при рассмотрении данного дела стал вопрос о составе военных преступлений и их запрете в качестве обычной нормы международного права, действовавшей на территории бывшего СССР в период Второй мировой войны.</w:t>
      </w:r>
    </w:p>
    <w:p w:rsidR="00C96BFB" w:rsidRDefault="00C96BFB" w:rsidP="00EE3808">
      <w:pPr>
        <w:jc w:val="both"/>
        <w:rPr>
          <w:rFonts w:ascii="Times New Roman" w:hAnsi="Times New Roman" w:cs="Times New Roman"/>
          <w:sz w:val="28"/>
          <w:szCs w:val="28"/>
        </w:rPr>
      </w:pPr>
      <w:r>
        <w:rPr>
          <w:rFonts w:ascii="Times New Roman" w:hAnsi="Times New Roman" w:cs="Times New Roman"/>
          <w:sz w:val="28"/>
          <w:szCs w:val="28"/>
        </w:rPr>
        <w:t>Обстоятельства дела, часть которых активно оспаривалась сторонами, могут быть изложены следующим образом.</w:t>
      </w:r>
    </w:p>
    <w:p w:rsidR="004438A8" w:rsidRDefault="00823B6A" w:rsidP="00823B6A">
      <w:pPr>
        <w:jc w:val="both"/>
        <w:rPr>
          <w:rFonts w:ascii="Times New Roman" w:hAnsi="Times New Roman" w:cs="Times New Roman"/>
          <w:sz w:val="28"/>
          <w:szCs w:val="28"/>
        </w:rPr>
      </w:pPr>
      <w:r>
        <w:rPr>
          <w:rFonts w:ascii="Times New Roman" w:hAnsi="Times New Roman" w:cs="Times New Roman"/>
          <w:sz w:val="28"/>
          <w:szCs w:val="28"/>
        </w:rPr>
        <w:t>К 5 июля 1941 года</w:t>
      </w:r>
      <w:r w:rsidRPr="004438A8">
        <w:rPr>
          <w:rFonts w:ascii="Times New Roman" w:hAnsi="Times New Roman" w:cs="Times New Roman"/>
          <w:sz w:val="28"/>
          <w:szCs w:val="28"/>
        </w:rPr>
        <w:t xml:space="preserve"> вся те</w:t>
      </w:r>
      <w:r>
        <w:rPr>
          <w:rFonts w:ascii="Times New Roman" w:hAnsi="Times New Roman" w:cs="Times New Roman"/>
          <w:sz w:val="28"/>
          <w:szCs w:val="28"/>
        </w:rPr>
        <w:t xml:space="preserve">рритория Латвии была захвачена </w:t>
      </w:r>
      <w:r w:rsidRPr="004438A8">
        <w:rPr>
          <w:rFonts w:ascii="Times New Roman" w:hAnsi="Times New Roman" w:cs="Times New Roman"/>
          <w:sz w:val="28"/>
          <w:szCs w:val="28"/>
        </w:rPr>
        <w:t>немецкой армией. Посл</w:t>
      </w:r>
      <w:r>
        <w:rPr>
          <w:rFonts w:ascii="Times New Roman" w:hAnsi="Times New Roman" w:cs="Times New Roman"/>
          <w:sz w:val="28"/>
          <w:szCs w:val="28"/>
        </w:rPr>
        <w:t xml:space="preserve">е того, как заявитель покинул оккупированную территорию, </w:t>
      </w:r>
      <w:r w:rsidRPr="004438A8">
        <w:rPr>
          <w:rFonts w:ascii="Times New Roman" w:hAnsi="Times New Roman" w:cs="Times New Roman"/>
          <w:sz w:val="28"/>
          <w:szCs w:val="28"/>
        </w:rPr>
        <w:t xml:space="preserve">в 1942 году </w:t>
      </w:r>
      <w:r>
        <w:rPr>
          <w:rFonts w:ascii="Times New Roman" w:hAnsi="Times New Roman" w:cs="Times New Roman"/>
          <w:sz w:val="28"/>
          <w:szCs w:val="28"/>
        </w:rPr>
        <w:t>он был призван в ряды Красной Ар</w:t>
      </w:r>
      <w:r w:rsidRPr="004438A8">
        <w:rPr>
          <w:rFonts w:ascii="Times New Roman" w:hAnsi="Times New Roman" w:cs="Times New Roman"/>
          <w:sz w:val="28"/>
          <w:szCs w:val="28"/>
        </w:rPr>
        <w:t xml:space="preserve">мии в качестве рядового и приписан к запасному полку </w:t>
      </w:r>
      <w:r>
        <w:rPr>
          <w:rFonts w:ascii="Times New Roman" w:hAnsi="Times New Roman" w:cs="Times New Roman"/>
          <w:sz w:val="28"/>
          <w:szCs w:val="28"/>
        </w:rPr>
        <w:t>Латышской дивизии</w:t>
      </w:r>
      <w:r w:rsidRPr="004438A8">
        <w:rPr>
          <w:rFonts w:ascii="Times New Roman" w:hAnsi="Times New Roman" w:cs="Times New Roman"/>
          <w:sz w:val="28"/>
          <w:szCs w:val="28"/>
        </w:rPr>
        <w:t>. С 1942</w:t>
      </w:r>
      <w:r>
        <w:rPr>
          <w:rFonts w:ascii="Times New Roman" w:hAnsi="Times New Roman" w:cs="Times New Roman"/>
          <w:sz w:val="28"/>
          <w:szCs w:val="28"/>
        </w:rPr>
        <w:t xml:space="preserve"> года по 1943 год он про</w:t>
      </w:r>
      <w:r w:rsidRPr="004438A8">
        <w:rPr>
          <w:rFonts w:ascii="Times New Roman" w:hAnsi="Times New Roman" w:cs="Times New Roman"/>
          <w:sz w:val="28"/>
          <w:szCs w:val="28"/>
        </w:rPr>
        <w:t>ходил специальную подготовку в области проведения диверсионных операций, в ходе которой он научился организовывать и воз</w:t>
      </w:r>
      <w:r w:rsidR="00283491">
        <w:rPr>
          <w:rFonts w:ascii="Times New Roman" w:hAnsi="Times New Roman" w:cs="Times New Roman"/>
          <w:sz w:val="28"/>
          <w:szCs w:val="28"/>
        </w:rPr>
        <w:t>главлять вылазки вооруже</w:t>
      </w:r>
      <w:r>
        <w:rPr>
          <w:rFonts w:ascii="Times New Roman" w:hAnsi="Times New Roman" w:cs="Times New Roman"/>
          <w:sz w:val="28"/>
          <w:szCs w:val="28"/>
        </w:rPr>
        <w:t>нных ди</w:t>
      </w:r>
      <w:r w:rsidRPr="004438A8">
        <w:rPr>
          <w:rFonts w:ascii="Times New Roman" w:hAnsi="Times New Roman" w:cs="Times New Roman"/>
          <w:sz w:val="28"/>
          <w:szCs w:val="28"/>
        </w:rPr>
        <w:t>версионных подразде</w:t>
      </w:r>
      <w:r>
        <w:rPr>
          <w:rFonts w:ascii="Times New Roman" w:hAnsi="Times New Roman" w:cs="Times New Roman"/>
          <w:sz w:val="28"/>
          <w:szCs w:val="28"/>
        </w:rPr>
        <w:t>лений в тыл противника. По окон</w:t>
      </w:r>
      <w:r w:rsidRPr="004438A8">
        <w:rPr>
          <w:rFonts w:ascii="Times New Roman" w:hAnsi="Times New Roman" w:cs="Times New Roman"/>
          <w:sz w:val="28"/>
          <w:szCs w:val="28"/>
        </w:rPr>
        <w:t xml:space="preserve">чании подготовки </w:t>
      </w:r>
      <w:r>
        <w:rPr>
          <w:rFonts w:ascii="Times New Roman" w:hAnsi="Times New Roman" w:cs="Times New Roman"/>
          <w:sz w:val="28"/>
          <w:szCs w:val="28"/>
        </w:rPr>
        <w:t>ему сразу же было присвоено звание сержанта. В июне 1943 года</w:t>
      </w:r>
      <w:r w:rsidR="00283491">
        <w:rPr>
          <w:rFonts w:ascii="Times New Roman" w:hAnsi="Times New Roman" w:cs="Times New Roman"/>
          <w:sz w:val="28"/>
          <w:szCs w:val="28"/>
        </w:rPr>
        <w:t xml:space="preserve"> он и еще</w:t>
      </w:r>
      <w:r w:rsidRPr="004438A8">
        <w:rPr>
          <w:rFonts w:ascii="Times New Roman" w:hAnsi="Times New Roman" w:cs="Times New Roman"/>
          <w:sz w:val="28"/>
          <w:szCs w:val="28"/>
        </w:rPr>
        <w:t xml:space="preserve"> около двадцати бойцов десантировались на парашютах на территории Белоруссии, которая в</w:t>
      </w:r>
      <w:r>
        <w:rPr>
          <w:rFonts w:ascii="Times New Roman" w:hAnsi="Times New Roman" w:cs="Times New Roman"/>
          <w:sz w:val="28"/>
          <w:szCs w:val="28"/>
        </w:rPr>
        <w:t xml:space="preserve"> то время была оккупирована Гер</w:t>
      </w:r>
      <w:r w:rsidRPr="004438A8">
        <w:rPr>
          <w:rFonts w:ascii="Times New Roman" w:hAnsi="Times New Roman" w:cs="Times New Roman"/>
          <w:sz w:val="28"/>
          <w:szCs w:val="28"/>
        </w:rPr>
        <w:t xml:space="preserve">манией, недалеко от латвийской границы, то есть в тех местах, где родился заявитель. </w:t>
      </w:r>
      <w:r w:rsidR="00AA6C59">
        <w:rPr>
          <w:rFonts w:ascii="Times New Roman" w:hAnsi="Times New Roman" w:cs="Times New Roman"/>
          <w:sz w:val="28"/>
          <w:szCs w:val="28"/>
        </w:rPr>
        <w:lastRenderedPageBreak/>
        <w:t>Заявитель воше</w:t>
      </w:r>
      <w:r w:rsidRPr="004438A8">
        <w:rPr>
          <w:rFonts w:ascii="Times New Roman" w:hAnsi="Times New Roman" w:cs="Times New Roman"/>
          <w:sz w:val="28"/>
          <w:szCs w:val="28"/>
        </w:rPr>
        <w:t>л в состав советской диверсионно</w:t>
      </w:r>
      <w:r>
        <w:rPr>
          <w:rFonts w:ascii="Times New Roman" w:hAnsi="Times New Roman" w:cs="Times New Roman"/>
          <w:sz w:val="28"/>
          <w:szCs w:val="28"/>
        </w:rPr>
        <w:t>й группы. В марте 1944 года</w:t>
      </w:r>
      <w:r w:rsidRPr="004438A8">
        <w:rPr>
          <w:rFonts w:ascii="Times New Roman" w:hAnsi="Times New Roman" w:cs="Times New Roman"/>
          <w:sz w:val="28"/>
          <w:szCs w:val="28"/>
        </w:rPr>
        <w:t xml:space="preserve"> по инициативе двух своих непосредственных к</w:t>
      </w:r>
      <w:r>
        <w:rPr>
          <w:rFonts w:ascii="Times New Roman" w:hAnsi="Times New Roman" w:cs="Times New Roman"/>
          <w:sz w:val="28"/>
          <w:szCs w:val="28"/>
        </w:rPr>
        <w:t>омандиров он был назначен коман</w:t>
      </w:r>
      <w:r w:rsidRPr="004438A8">
        <w:rPr>
          <w:rFonts w:ascii="Times New Roman" w:hAnsi="Times New Roman" w:cs="Times New Roman"/>
          <w:sz w:val="28"/>
          <w:szCs w:val="28"/>
        </w:rPr>
        <w:t>диром взвода.</w:t>
      </w:r>
    </w:p>
    <w:p w:rsidR="00823B6A" w:rsidRDefault="00823B6A" w:rsidP="00823B6A">
      <w:pPr>
        <w:jc w:val="both"/>
        <w:rPr>
          <w:rFonts w:ascii="Times New Roman" w:hAnsi="Times New Roman" w:cs="Times New Roman"/>
          <w:sz w:val="28"/>
          <w:szCs w:val="28"/>
        </w:rPr>
      </w:pPr>
      <w:r>
        <w:rPr>
          <w:rFonts w:ascii="Times New Roman" w:hAnsi="Times New Roman" w:cs="Times New Roman"/>
          <w:sz w:val="28"/>
          <w:szCs w:val="28"/>
        </w:rPr>
        <w:t>События, имевшие место 27 мая 1944 года, были установлены латвийскими судами таким образом. В феврале 1944 года немецкая армия обнаружила и уничтожила отряд красных партизан</w:t>
      </w:r>
      <w:r w:rsidR="00AA6C59">
        <w:rPr>
          <w:rFonts w:ascii="Times New Roman" w:hAnsi="Times New Roman" w:cs="Times New Roman"/>
          <w:sz w:val="28"/>
          <w:szCs w:val="28"/>
        </w:rPr>
        <w:t>, который скрывался</w:t>
      </w:r>
      <w:r w:rsidRPr="004438A8">
        <w:rPr>
          <w:rFonts w:ascii="Times New Roman" w:hAnsi="Times New Roman" w:cs="Times New Roman"/>
          <w:sz w:val="28"/>
          <w:szCs w:val="28"/>
        </w:rPr>
        <w:t xml:space="preserve"> в сарае </w:t>
      </w:r>
      <w:proofErr w:type="spellStart"/>
      <w:r w:rsidRPr="004438A8">
        <w:rPr>
          <w:rFonts w:ascii="Times New Roman" w:hAnsi="Times New Roman" w:cs="Times New Roman"/>
          <w:sz w:val="28"/>
          <w:szCs w:val="28"/>
        </w:rPr>
        <w:t>Мейкула</w:t>
      </w:r>
      <w:proofErr w:type="spellEnd"/>
      <w:r w:rsidRPr="004438A8">
        <w:rPr>
          <w:rFonts w:ascii="Times New Roman" w:hAnsi="Times New Roman" w:cs="Times New Roman"/>
          <w:sz w:val="28"/>
          <w:szCs w:val="28"/>
        </w:rPr>
        <w:t xml:space="preserve"> Крупника в деревне Малые Баты. Немецкое командование выделило некоторым жителям деревни по винтовке и по две гранаты. Заявитель и его отряд </w:t>
      </w:r>
      <w:r>
        <w:rPr>
          <w:rFonts w:ascii="Times New Roman" w:hAnsi="Times New Roman" w:cs="Times New Roman"/>
          <w:sz w:val="28"/>
          <w:szCs w:val="28"/>
        </w:rPr>
        <w:t>з</w:t>
      </w:r>
      <w:r w:rsidRPr="004438A8">
        <w:rPr>
          <w:rFonts w:ascii="Times New Roman" w:hAnsi="Times New Roman" w:cs="Times New Roman"/>
          <w:sz w:val="28"/>
          <w:szCs w:val="28"/>
        </w:rPr>
        <w:t>аподозрили местных</w:t>
      </w:r>
      <w:r>
        <w:rPr>
          <w:rFonts w:ascii="Times New Roman" w:hAnsi="Times New Roman" w:cs="Times New Roman"/>
          <w:sz w:val="28"/>
          <w:szCs w:val="28"/>
        </w:rPr>
        <w:t xml:space="preserve"> жителей в том, что они были немецкими осведомителями и выдали бойцов партизан</w:t>
      </w:r>
      <w:r w:rsidRPr="004438A8">
        <w:rPr>
          <w:rFonts w:ascii="Times New Roman" w:hAnsi="Times New Roman" w:cs="Times New Roman"/>
          <w:sz w:val="28"/>
          <w:szCs w:val="28"/>
        </w:rPr>
        <w:t xml:space="preserve"> врагу. Они решили провести в отношении жителей деревни Малые Баты акцию возмездия.</w:t>
      </w:r>
    </w:p>
    <w:p w:rsidR="00823B6A" w:rsidRPr="004438A8" w:rsidRDefault="00823B6A" w:rsidP="00823B6A">
      <w:pPr>
        <w:jc w:val="both"/>
        <w:rPr>
          <w:rFonts w:ascii="Times New Roman" w:hAnsi="Times New Roman" w:cs="Times New Roman"/>
          <w:sz w:val="28"/>
          <w:szCs w:val="28"/>
        </w:rPr>
      </w:pPr>
      <w:r>
        <w:rPr>
          <w:rFonts w:ascii="Times New Roman" w:hAnsi="Times New Roman" w:cs="Times New Roman"/>
          <w:sz w:val="28"/>
          <w:szCs w:val="28"/>
        </w:rPr>
        <w:t>27 мая 1944 года</w:t>
      </w:r>
      <w:r w:rsidRPr="004438A8">
        <w:rPr>
          <w:rFonts w:ascii="Times New Roman" w:hAnsi="Times New Roman" w:cs="Times New Roman"/>
          <w:sz w:val="28"/>
          <w:szCs w:val="28"/>
        </w:rPr>
        <w:t xml:space="preserve"> зая</w:t>
      </w:r>
      <w:r>
        <w:rPr>
          <w:rFonts w:ascii="Times New Roman" w:hAnsi="Times New Roman" w:cs="Times New Roman"/>
          <w:sz w:val="28"/>
          <w:szCs w:val="28"/>
        </w:rPr>
        <w:t xml:space="preserve">витель и его отряд с оружием в </w:t>
      </w:r>
      <w:r w:rsidRPr="004438A8">
        <w:rPr>
          <w:rFonts w:ascii="Times New Roman" w:hAnsi="Times New Roman" w:cs="Times New Roman"/>
          <w:sz w:val="28"/>
          <w:szCs w:val="28"/>
        </w:rPr>
        <w:t>руках вошли в дерев</w:t>
      </w:r>
      <w:r>
        <w:rPr>
          <w:rFonts w:ascii="Times New Roman" w:hAnsi="Times New Roman" w:cs="Times New Roman"/>
          <w:sz w:val="28"/>
          <w:szCs w:val="28"/>
        </w:rPr>
        <w:t>ню. Чтобы не возбуждать подозре</w:t>
      </w:r>
      <w:r w:rsidRPr="004438A8">
        <w:rPr>
          <w:rFonts w:ascii="Times New Roman" w:hAnsi="Times New Roman" w:cs="Times New Roman"/>
          <w:sz w:val="28"/>
          <w:szCs w:val="28"/>
        </w:rPr>
        <w:t>ний, они были одеты в форму солдат вермахта. Диверсионный отряд разделился на</w:t>
      </w:r>
      <w:r>
        <w:rPr>
          <w:rFonts w:ascii="Times New Roman" w:hAnsi="Times New Roman" w:cs="Times New Roman"/>
          <w:sz w:val="28"/>
          <w:szCs w:val="28"/>
        </w:rPr>
        <w:t xml:space="preserve"> небольшие группы, каждая из ко</w:t>
      </w:r>
      <w:r w:rsidRPr="004438A8">
        <w:rPr>
          <w:rFonts w:ascii="Times New Roman" w:hAnsi="Times New Roman" w:cs="Times New Roman"/>
          <w:sz w:val="28"/>
          <w:szCs w:val="28"/>
        </w:rPr>
        <w:t>торых, следуя приказам</w:t>
      </w:r>
      <w:r w:rsidR="00AA6C59">
        <w:rPr>
          <w:rFonts w:ascii="Times New Roman" w:hAnsi="Times New Roman" w:cs="Times New Roman"/>
          <w:sz w:val="28"/>
          <w:szCs w:val="28"/>
        </w:rPr>
        <w:t xml:space="preserve"> заявителя, напала на определе</w:t>
      </w:r>
      <w:r>
        <w:rPr>
          <w:rFonts w:ascii="Times New Roman" w:hAnsi="Times New Roman" w:cs="Times New Roman"/>
          <w:sz w:val="28"/>
          <w:szCs w:val="28"/>
        </w:rPr>
        <w:t>н</w:t>
      </w:r>
      <w:r w:rsidRPr="004438A8">
        <w:rPr>
          <w:rFonts w:ascii="Times New Roman" w:hAnsi="Times New Roman" w:cs="Times New Roman"/>
          <w:sz w:val="28"/>
          <w:szCs w:val="28"/>
        </w:rPr>
        <w:t>ный дом. Несколько пар</w:t>
      </w:r>
      <w:r>
        <w:rPr>
          <w:rFonts w:ascii="Times New Roman" w:hAnsi="Times New Roman" w:cs="Times New Roman"/>
          <w:sz w:val="28"/>
          <w:szCs w:val="28"/>
        </w:rPr>
        <w:t>тизан ворвались в дом крестьяни</w:t>
      </w:r>
      <w:r w:rsidRPr="004438A8">
        <w:rPr>
          <w:rFonts w:ascii="Times New Roman" w:hAnsi="Times New Roman" w:cs="Times New Roman"/>
          <w:sz w:val="28"/>
          <w:szCs w:val="28"/>
        </w:rPr>
        <w:t>на Модеста Крупника, забрали найденное там оружие и приказали хозяину выйти во двор. Когда Крупник попросил не убивать его на глазах у детей, партизаны приказали ему бежать по направлению к лесу, а когда он последовал этому приказу, откры</w:t>
      </w:r>
      <w:r w:rsidR="00AA6C59">
        <w:rPr>
          <w:rFonts w:ascii="Times New Roman" w:hAnsi="Times New Roman" w:cs="Times New Roman"/>
          <w:sz w:val="28"/>
          <w:szCs w:val="28"/>
        </w:rPr>
        <w:t>ли по нему огонь. Крупник, серье</w:t>
      </w:r>
      <w:r w:rsidRPr="004438A8">
        <w:rPr>
          <w:rFonts w:ascii="Times New Roman" w:hAnsi="Times New Roman" w:cs="Times New Roman"/>
          <w:sz w:val="28"/>
          <w:szCs w:val="28"/>
        </w:rPr>
        <w:t xml:space="preserve">зно раненный, остался лежать на опушке леса и на следующее утро скончался. </w:t>
      </w:r>
    </w:p>
    <w:p w:rsidR="00823B6A" w:rsidRPr="004438A8" w:rsidRDefault="00AA6C59" w:rsidP="00823B6A">
      <w:pPr>
        <w:jc w:val="both"/>
        <w:rPr>
          <w:rFonts w:ascii="Times New Roman" w:hAnsi="Times New Roman" w:cs="Times New Roman"/>
          <w:sz w:val="28"/>
          <w:szCs w:val="28"/>
        </w:rPr>
      </w:pPr>
      <w:r>
        <w:rPr>
          <w:rFonts w:ascii="Times New Roman" w:hAnsi="Times New Roman" w:cs="Times New Roman"/>
          <w:sz w:val="28"/>
          <w:szCs w:val="28"/>
        </w:rPr>
        <w:t>Еще</w:t>
      </w:r>
      <w:r w:rsidR="00823B6A">
        <w:rPr>
          <w:rFonts w:ascii="Times New Roman" w:hAnsi="Times New Roman" w:cs="Times New Roman"/>
          <w:sz w:val="28"/>
          <w:szCs w:val="28"/>
        </w:rPr>
        <w:t xml:space="preserve"> две группы партизан ворвались в дома двух других крестьян –</w:t>
      </w:r>
      <w:r w:rsidR="00823B6A" w:rsidRPr="004438A8">
        <w:rPr>
          <w:rFonts w:ascii="Times New Roman" w:hAnsi="Times New Roman" w:cs="Times New Roman"/>
          <w:sz w:val="28"/>
          <w:szCs w:val="28"/>
        </w:rPr>
        <w:t xml:space="preserve"> </w:t>
      </w:r>
      <w:proofErr w:type="spellStart"/>
      <w:r w:rsidR="00823B6A" w:rsidRPr="004438A8">
        <w:rPr>
          <w:rFonts w:ascii="Times New Roman" w:hAnsi="Times New Roman" w:cs="Times New Roman"/>
          <w:sz w:val="28"/>
          <w:szCs w:val="28"/>
        </w:rPr>
        <w:t>Мейкула</w:t>
      </w:r>
      <w:proofErr w:type="spellEnd"/>
      <w:r w:rsidR="00823B6A" w:rsidRPr="004438A8">
        <w:rPr>
          <w:rFonts w:ascii="Times New Roman" w:hAnsi="Times New Roman" w:cs="Times New Roman"/>
          <w:sz w:val="28"/>
          <w:szCs w:val="28"/>
        </w:rPr>
        <w:t xml:space="preserve"> Крупника и Амвросия Буля. </w:t>
      </w:r>
      <w:proofErr w:type="spellStart"/>
      <w:r w:rsidR="00823B6A" w:rsidRPr="004438A8">
        <w:rPr>
          <w:rFonts w:ascii="Times New Roman" w:hAnsi="Times New Roman" w:cs="Times New Roman"/>
          <w:sz w:val="28"/>
          <w:szCs w:val="28"/>
        </w:rPr>
        <w:t>Мейкула</w:t>
      </w:r>
      <w:proofErr w:type="spellEnd"/>
      <w:r w:rsidR="00823B6A" w:rsidRPr="004438A8">
        <w:rPr>
          <w:rFonts w:ascii="Times New Roman" w:hAnsi="Times New Roman" w:cs="Times New Roman"/>
          <w:sz w:val="28"/>
          <w:szCs w:val="28"/>
        </w:rPr>
        <w:t xml:space="preserve"> Крупника они нашли в бане и жестоко избили. Пар</w:t>
      </w:r>
      <w:r w:rsidR="00823B6A">
        <w:rPr>
          <w:rFonts w:ascii="Times New Roman" w:hAnsi="Times New Roman" w:cs="Times New Roman"/>
          <w:sz w:val="28"/>
          <w:szCs w:val="28"/>
        </w:rPr>
        <w:t>тизаны перенесли оружие, обнару</w:t>
      </w:r>
      <w:r w:rsidR="00823B6A" w:rsidRPr="004438A8">
        <w:rPr>
          <w:rFonts w:ascii="Times New Roman" w:hAnsi="Times New Roman" w:cs="Times New Roman"/>
          <w:sz w:val="28"/>
          <w:szCs w:val="28"/>
        </w:rPr>
        <w:t xml:space="preserve">женное в домах обоих жителей деревни, в дом </w:t>
      </w:r>
      <w:proofErr w:type="spellStart"/>
      <w:r w:rsidR="00823B6A" w:rsidRPr="004438A8">
        <w:rPr>
          <w:rFonts w:ascii="Times New Roman" w:hAnsi="Times New Roman" w:cs="Times New Roman"/>
          <w:sz w:val="28"/>
          <w:szCs w:val="28"/>
        </w:rPr>
        <w:t>Мейкула</w:t>
      </w:r>
      <w:proofErr w:type="spellEnd"/>
      <w:r w:rsidR="00823B6A" w:rsidRPr="004438A8">
        <w:rPr>
          <w:rFonts w:ascii="Times New Roman" w:hAnsi="Times New Roman" w:cs="Times New Roman"/>
          <w:sz w:val="28"/>
          <w:szCs w:val="28"/>
        </w:rPr>
        <w:t xml:space="preserve"> Крупника. Они вып</w:t>
      </w:r>
      <w:r w:rsidR="00823B6A">
        <w:rPr>
          <w:rFonts w:ascii="Times New Roman" w:hAnsi="Times New Roman" w:cs="Times New Roman"/>
          <w:sz w:val="28"/>
          <w:szCs w:val="28"/>
        </w:rPr>
        <w:t>устили несколько автоматных оче</w:t>
      </w:r>
      <w:r w:rsidR="00823B6A" w:rsidRPr="004438A8">
        <w:rPr>
          <w:rFonts w:ascii="Times New Roman" w:hAnsi="Times New Roman" w:cs="Times New Roman"/>
          <w:sz w:val="28"/>
          <w:szCs w:val="28"/>
        </w:rPr>
        <w:t xml:space="preserve">редей в Амвросия Буля, а также в </w:t>
      </w:r>
      <w:proofErr w:type="spellStart"/>
      <w:r w:rsidR="00823B6A" w:rsidRPr="004438A8">
        <w:rPr>
          <w:rFonts w:ascii="Times New Roman" w:hAnsi="Times New Roman" w:cs="Times New Roman"/>
          <w:sz w:val="28"/>
          <w:szCs w:val="28"/>
        </w:rPr>
        <w:t>Мейкула</w:t>
      </w:r>
      <w:proofErr w:type="spellEnd"/>
      <w:r w:rsidR="00823B6A" w:rsidRPr="004438A8">
        <w:rPr>
          <w:rFonts w:ascii="Times New Roman" w:hAnsi="Times New Roman" w:cs="Times New Roman"/>
          <w:sz w:val="28"/>
          <w:szCs w:val="28"/>
        </w:rPr>
        <w:t xml:space="preserve"> Крупника и его мать. </w:t>
      </w:r>
      <w:proofErr w:type="spellStart"/>
      <w:r w:rsidR="00823B6A" w:rsidRPr="004438A8">
        <w:rPr>
          <w:rFonts w:ascii="Times New Roman" w:hAnsi="Times New Roman" w:cs="Times New Roman"/>
          <w:sz w:val="28"/>
          <w:szCs w:val="28"/>
        </w:rPr>
        <w:t>Мейк</w:t>
      </w:r>
      <w:r>
        <w:rPr>
          <w:rFonts w:ascii="Times New Roman" w:hAnsi="Times New Roman" w:cs="Times New Roman"/>
          <w:sz w:val="28"/>
          <w:szCs w:val="28"/>
        </w:rPr>
        <w:t>ул</w:t>
      </w:r>
      <w:proofErr w:type="spellEnd"/>
      <w:r>
        <w:rPr>
          <w:rFonts w:ascii="Times New Roman" w:hAnsi="Times New Roman" w:cs="Times New Roman"/>
          <w:sz w:val="28"/>
          <w:szCs w:val="28"/>
        </w:rPr>
        <w:t xml:space="preserve"> Крупник и его мать были серье</w:t>
      </w:r>
      <w:r w:rsidR="00823B6A" w:rsidRPr="004438A8">
        <w:rPr>
          <w:rFonts w:ascii="Times New Roman" w:hAnsi="Times New Roman" w:cs="Times New Roman"/>
          <w:sz w:val="28"/>
          <w:szCs w:val="28"/>
        </w:rPr>
        <w:t>зно ранены. Затем партиз</w:t>
      </w:r>
      <w:r w:rsidR="00823B6A">
        <w:rPr>
          <w:rFonts w:ascii="Times New Roman" w:hAnsi="Times New Roman" w:cs="Times New Roman"/>
          <w:sz w:val="28"/>
          <w:szCs w:val="28"/>
        </w:rPr>
        <w:t>аны облили дом и все хозяйствен</w:t>
      </w:r>
      <w:r w:rsidR="00823B6A" w:rsidRPr="004438A8">
        <w:rPr>
          <w:rFonts w:ascii="Times New Roman" w:hAnsi="Times New Roman" w:cs="Times New Roman"/>
          <w:sz w:val="28"/>
          <w:szCs w:val="28"/>
        </w:rPr>
        <w:t>ные постройки бензином и подожгли их. Жене Крупника, находившейся на девятом месяце беременности, удалось</w:t>
      </w:r>
      <w:r>
        <w:rPr>
          <w:rFonts w:ascii="Times New Roman" w:hAnsi="Times New Roman" w:cs="Times New Roman"/>
          <w:sz w:val="28"/>
          <w:szCs w:val="28"/>
        </w:rPr>
        <w:t xml:space="preserve"> бежать, но партизаны поймали ее</w:t>
      </w:r>
      <w:r w:rsidR="00823B6A" w:rsidRPr="004438A8">
        <w:rPr>
          <w:rFonts w:ascii="Times New Roman" w:hAnsi="Times New Roman" w:cs="Times New Roman"/>
          <w:sz w:val="28"/>
          <w:szCs w:val="28"/>
        </w:rPr>
        <w:t xml:space="preserve"> и бросили через окно дома в огонь. На следующее утро уцелевшие жители деревни обнаружили о</w:t>
      </w:r>
      <w:r>
        <w:rPr>
          <w:rFonts w:ascii="Times New Roman" w:hAnsi="Times New Roman" w:cs="Times New Roman"/>
          <w:sz w:val="28"/>
          <w:szCs w:val="28"/>
        </w:rPr>
        <w:t>бугленные останки четыре</w:t>
      </w:r>
      <w:r w:rsidR="00823B6A">
        <w:rPr>
          <w:rFonts w:ascii="Times New Roman" w:hAnsi="Times New Roman" w:cs="Times New Roman"/>
          <w:sz w:val="28"/>
          <w:szCs w:val="28"/>
        </w:rPr>
        <w:t>х потер</w:t>
      </w:r>
      <w:r w:rsidR="00823B6A" w:rsidRPr="004438A8">
        <w:rPr>
          <w:rFonts w:ascii="Times New Roman" w:hAnsi="Times New Roman" w:cs="Times New Roman"/>
          <w:sz w:val="28"/>
          <w:szCs w:val="28"/>
        </w:rPr>
        <w:t>певших. Труп жены Крупника опознали по обгоревшему скелету младенца, который лежал рядом с ней.</w:t>
      </w:r>
    </w:p>
    <w:p w:rsidR="00823B6A" w:rsidRPr="004438A8" w:rsidRDefault="00AA6C59" w:rsidP="00823B6A">
      <w:pPr>
        <w:jc w:val="both"/>
        <w:rPr>
          <w:rFonts w:ascii="Times New Roman" w:hAnsi="Times New Roman" w:cs="Times New Roman"/>
          <w:sz w:val="28"/>
          <w:szCs w:val="28"/>
        </w:rPr>
      </w:pPr>
      <w:r>
        <w:rPr>
          <w:rFonts w:ascii="Times New Roman" w:hAnsi="Times New Roman" w:cs="Times New Roman"/>
          <w:sz w:val="28"/>
          <w:szCs w:val="28"/>
        </w:rPr>
        <w:t>Четве</w:t>
      </w:r>
      <w:r w:rsidR="00823B6A" w:rsidRPr="004438A8">
        <w:rPr>
          <w:rFonts w:ascii="Times New Roman" w:hAnsi="Times New Roman" w:cs="Times New Roman"/>
          <w:sz w:val="28"/>
          <w:szCs w:val="28"/>
        </w:rPr>
        <w:t>ртая групп</w:t>
      </w:r>
      <w:r w:rsidR="00823B6A">
        <w:rPr>
          <w:rFonts w:ascii="Times New Roman" w:hAnsi="Times New Roman" w:cs="Times New Roman"/>
          <w:sz w:val="28"/>
          <w:szCs w:val="28"/>
        </w:rPr>
        <w:t>а партизан ворвалась в дом Вла</w:t>
      </w:r>
      <w:r w:rsidR="00823B6A" w:rsidRPr="004438A8">
        <w:rPr>
          <w:rFonts w:ascii="Times New Roman" w:hAnsi="Times New Roman" w:cs="Times New Roman"/>
          <w:sz w:val="28"/>
          <w:szCs w:val="28"/>
        </w:rPr>
        <w:t xml:space="preserve">дислава </w:t>
      </w:r>
      <w:proofErr w:type="spellStart"/>
      <w:r w:rsidR="00823B6A" w:rsidRPr="004438A8">
        <w:rPr>
          <w:rFonts w:ascii="Times New Roman" w:hAnsi="Times New Roman" w:cs="Times New Roman"/>
          <w:sz w:val="28"/>
          <w:szCs w:val="28"/>
        </w:rPr>
        <w:t>Шкирманта</w:t>
      </w:r>
      <w:proofErr w:type="spellEnd"/>
      <w:r w:rsidR="00823B6A" w:rsidRPr="004438A8">
        <w:rPr>
          <w:rFonts w:ascii="Times New Roman" w:hAnsi="Times New Roman" w:cs="Times New Roman"/>
          <w:sz w:val="28"/>
          <w:szCs w:val="28"/>
        </w:rPr>
        <w:t>. Они нашли хозяина дома в постели вместе с годовалым сыном. После того как партизаны обнаружили спрятанные в шкафу винтовку и дв</w:t>
      </w:r>
      <w:r w:rsidR="00823B6A">
        <w:rPr>
          <w:rFonts w:ascii="Times New Roman" w:hAnsi="Times New Roman" w:cs="Times New Roman"/>
          <w:sz w:val="28"/>
          <w:szCs w:val="28"/>
        </w:rPr>
        <w:t>е гра</w:t>
      </w:r>
      <w:r w:rsidR="00823B6A" w:rsidRPr="004438A8">
        <w:rPr>
          <w:rFonts w:ascii="Times New Roman" w:hAnsi="Times New Roman" w:cs="Times New Roman"/>
          <w:sz w:val="28"/>
          <w:szCs w:val="28"/>
        </w:rPr>
        <w:t xml:space="preserve">наты, они приказали </w:t>
      </w:r>
      <w:proofErr w:type="spellStart"/>
      <w:r w:rsidR="00823B6A" w:rsidRPr="004438A8">
        <w:rPr>
          <w:rFonts w:ascii="Times New Roman" w:hAnsi="Times New Roman" w:cs="Times New Roman"/>
          <w:sz w:val="28"/>
          <w:szCs w:val="28"/>
        </w:rPr>
        <w:t>Шкирманту</w:t>
      </w:r>
      <w:proofErr w:type="spellEnd"/>
      <w:r w:rsidR="00823B6A" w:rsidRPr="004438A8">
        <w:rPr>
          <w:rFonts w:ascii="Times New Roman" w:hAnsi="Times New Roman" w:cs="Times New Roman"/>
          <w:sz w:val="28"/>
          <w:szCs w:val="28"/>
        </w:rPr>
        <w:t xml:space="preserve"> выйти во двор. Затем они забаррикадировали дверь снаружи, чтобы его жена не смогла последовать за ним, отвели его в дальний угол двора и расстреляли. П</w:t>
      </w:r>
      <w:r w:rsidR="00823B6A">
        <w:rPr>
          <w:rFonts w:ascii="Times New Roman" w:hAnsi="Times New Roman" w:cs="Times New Roman"/>
          <w:sz w:val="28"/>
          <w:szCs w:val="28"/>
        </w:rPr>
        <w:t>ятая группа ворвалась в дом Юли</w:t>
      </w:r>
      <w:r w:rsidR="00823B6A" w:rsidRPr="004438A8">
        <w:rPr>
          <w:rFonts w:ascii="Times New Roman" w:hAnsi="Times New Roman" w:cs="Times New Roman"/>
          <w:sz w:val="28"/>
          <w:szCs w:val="28"/>
        </w:rPr>
        <w:t xml:space="preserve">ана </w:t>
      </w:r>
      <w:proofErr w:type="spellStart"/>
      <w:r w:rsidR="00823B6A" w:rsidRPr="004438A8">
        <w:rPr>
          <w:rFonts w:ascii="Times New Roman" w:hAnsi="Times New Roman" w:cs="Times New Roman"/>
          <w:sz w:val="28"/>
          <w:szCs w:val="28"/>
        </w:rPr>
        <w:t>Шкирманта</w:t>
      </w:r>
      <w:proofErr w:type="spellEnd"/>
      <w:r w:rsidR="00823B6A" w:rsidRPr="004438A8">
        <w:rPr>
          <w:rFonts w:ascii="Times New Roman" w:hAnsi="Times New Roman" w:cs="Times New Roman"/>
          <w:sz w:val="28"/>
          <w:szCs w:val="28"/>
        </w:rPr>
        <w:t>. После того как па</w:t>
      </w:r>
      <w:r w:rsidR="00823B6A">
        <w:rPr>
          <w:rFonts w:ascii="Times New Roman" w:hAnsi="Times New Roman" w:cs="Times New Roman"/>
          <w:sz w:val="28"/>
          <w:szCs w:val="28"/>
        </w:rPr>
        <w:t>ртизаны нашли и за</w:t>
      </w:r>
      <w:r w:rsidR="00823B6A" w:rsidRPr="004438A8">
        <w:rPr>
          <w:rFonts w:ascii="Times New Roman" w:hAnsi="Times New Roman" w:cs="Times New Roman"/>
          <w:sz w:val="28"/>
          <w:szCs w:val="28"/>
        </w:rPr>
        <w:t xml:space="preserve">брали винтовку и две гранаты, они вывели хозяина дома в сарай и там убили </w:t>
      </w:r>
      <w:r w:rsidR="00823B6A">
        <w:rPr>
          <w:rFonts w:ascii="Times New Roman" w:hAnsi="Times New Roman" w:cs="Times New Roman"/>
          <w:sz w:val="28"/>
          <w:szCs w:val="28"/>
        </w:rPr>
        <w:t xml:space="preserve">его. Партизаны из шестой группы </w:t>
      </w:r>
      <w:r w:rsidR="00823B6A" w:rsidRPr="004438A8">
        <w:rPr>
          <w:rFonts w:ascii="Times New Roman" w:hAnsi="Times New Roman" w:cs="Times New Roman"/>
          <w:sz w:val="28"/>
          <w:szCs w:val="28"/>
        </w:rPr>
        <w:t xml:space="preserve">ворвались в дом Бернарда </w:t>
      </w:r>
      <w:proofErr w:type="spellStart"/>
      <w:r w:rsidR="00823B6A" w:rsidRPr="004438A8">
        <w:rPr>
          <w:rFonts w:ascii="Times New Roman" w:hAnsi="Times New Roman" w:cs="Times New Roman"/>
          <w:sz w:val="28"/>
          <w:szCs w:val="28"/>
        </w:rPr>
        <w:t>Шкирманта</w:t>
      </w:r>
      <w:proofErr w:type="spellEnd"/>
      <w:r w:rsidR="00823B6A" w:rsidRPr="004438A8">
        <w:rPr>
          <w:rFonts w:ascii="Times New Roman" w:hAnsi="Times New Roman" w:cs="Times New Roman"/>
          <w:sz w:val="28"/>
          <w:szCs w:val="28"/>
        </w:rPr>
        <w:t xml:space="preserve"> и забрали оружие, которое они там обнаружили. Затем партизаны убили хозяина дома, ранили ег</w:t>
      </w:r>
      <w:r w:rsidR="00823B6A">
        <w:rPr>
          <w:rFonts w:ascii="Times New Roman" w:hAnsi="Times New Roman" w:cs="Times New Roman"/>
          <w:sz w:val="28"/>
          <w:szCs w:val="28"/>
        </w:rPr>
        <w:t>о жену и подожгли все хозяй</w:t>
      </w:r>
      <w:r w:rsidR="00823B6A" w:rsidRPr="004438A8">
        <w:rPr>
          <w:rFonts w:ascii="Times New Roman" w:hAnsi="Times New Roman" w:cs="Times New Roman"/>
          <w:sz w:val="28"/>
          <w:szCs w:val="28"/>
        </w:rPr>
        <w:t xml:space="preserve">ственные постройки. Жена Бернарда </w:t>
      </w:r>
      <w:proofErr w:type="spellStart"/>
      <w:r w:rsidR="00823B6A" w:rsidRPr="004438A8">
        <w:rPr>
          <w:rFonts w:ascii="Times New Roman" w:hAnsi="Times New Roman" w:cs="Times New Roman"/>
          <w:sz w:val="28"/>
          <w:szCs w:val="28"/>
        </w:rPr>
        <w:t>Шкирманта</w:t>
      </w:r>
      <w:proofErr w:type="spellEnd"/>
      <w:r w:rsidR="00823B6A" w:rsidRPr="004438A8">
        <w:rPr>
          <w:rFonts w:ascii="Times New Roman" w:hAnsi="Times New Roman" w:cs="Times New Roman"/>
          <w:sz w:val="28"/>
          <w:szCs w:val="28"/>
        </w:rPr>
        <w:t xml:space="preserve"> сгорела в огне заживо рядом с трупом своего мужа.</w:t>
      </w:r>
    </w:p>
    <w:p w:rsidR="00823B6A" w:rsidRPr="004438A8" w:rsidRDefault="00823B6A" w:rsidP="00AF5EDF">
      <w:pPr>
        <w:jc w:val="both"/>
        <w:rPr>
          <w:rFonts w:ascii="Times New Roman" w:hAnsi="Times New Roman" w:cs="Times New Roman"/>
          <w:sz w:val="28"/>
          <w:szCs w:val="28"/>
        </w:rPr>
      </w:pPr>
      <w:r w:rsidRPr="004438A8">
        <w:rPr>
          <w:rFonts w:ascii="Times New Roman" w:hAnsi="Times New Roman" w:cs="Times New Roman"/>
          <w:sz w:val="28"/>
          <w:szCs w:val="28"/>
        </w:rPr>
        <w:lastRenderedPageBreak/>
        <w:t>В ходе рассмотрения дела Палатой Европейского Суда заявитель оспар</w:t>
      </w:r>
      <w:r w:rsidR="00AF5EDF">
        <w:rPr>
          <w:rFonts w:ascii="Times New Roman" w:hAnsi="Times New Roman" w:cs="Times New Roman"/>
          <w:sz w:val="28"/>
          <w:szCs w:val="28"/>
        </w:rPr>
        <w:t>ивал выводы латвийских судов от</w:t>
      </w:r>
      <w:r w:rsidRPr="004438A8">
        <w:rPr>
          <w:rFonts w:ascii="Times New Roman" w:hAnsi="Times New Roman" w:cs="Times New Roman"/>
          <w:sz w:val="28"/>
          <w:szCs w:val="28"/>
        </w:rPr>
        <w:t>носительно обстоятельств дела и утверждал следующее.</w:t>
      </w:r>
      <w:r w:rsidR="00AF5EDF">
        <w:rPr>
          <w:rFonts w:ascii="Times New Roman" w:hAnsi="Times New Roman" w:cs="Times New Roman"/>
          <w:sz w:val="28"/>
          <w:szCs w:val="28"/>
        </w:rPr>
        <w:t xml:space="preserve"> </w:t>
      </w:r>
      <w:r w:rsidRPr="004438A8">
        <w:rPr>
          <w:rFonts w:ascii="Times New Roman" w:hAnsi="Times New Roman" w:cs="Times New Roman"/>
          <w:sz w:val="28"/>
          <w:szCs w:val="28"/>
        </w:rPr>
        <w:t>По мнению за</w:t>
      </w:r>
      <w:r w:rsidR="00AF5EDF">
        <w:rPr>
          <w:rFonts w:ascii="Times New Roman" w:hAnsi="Times New Roman" w:cs="Times New Roman"/>
          <w:sz w:val="28"/>
          <w:szCs w:val="28"/>
        </w:rPr>
        <w:t>явителя, все погибшие жители де</w:t>
      </w:r>
      <w:r w:rsidRPr="004438A8">
        <w:rPr>
          <w:rFonts w:ascii="Times New Roman" w:hAnsi="Times New Roman" w:cs="Times New Roman"/>
          <w:sz w:val="28"/>
          <w:szCs w:val="28"/>
        </w:rPr>
        <w:t>ревни были коллабо</w:t>
      </w:r>
      <w:r w:rsidR="00AF5EDF">
        <w:rPr>
          <w:rFonts w:ascii="Times New Roman" w:hAnsi="Times New Roman" w:cs="Times New Roman"/>
          <w:sz w:val="28"/>
          <w:szCs w:val="28"/>
        </w:rPr>
        <w:t>рационистами и предателями, которые в феврале 1944 года выдали немцам отряд партизан</w:t>
      </w:r>
      <w:r w:rsidRPr="004438A8">
        <w:rPr>
          <w:rFonts w:ascii="Times New Roman" w:hAnsi="Times New Roman" w:cs="Times New Roman"/>
          <w:sz w:val="28"/>
          <w:szCs w:val="28"/>
        </w:rPr>
        <w:t xml:space="preserve"> (в том </w:t>
      </w:r>
      <w:r w:rsidR="00AF5EDF">
        <w:rPr>
          <w:rFonts w:ascii="Times New Roman" w:hAnsi="Times New Roman" w:cs="Times New Roman"/>
          <w:sz w:val="28"/>
          <w:szCs w:val="28"/>
        </w:rPr>
        <w:t>числе женщин и маленького ребен</w:t>
      </w:r>
      <w:r w:rsidRPr="004438A8">
        <w:rPr>
          <w:rFonts w:ascii="Times New Roman" w:hAnsi="Times New Roman" w:cs="Times New Roman"/>
          <w:sz w:val="28"/>
          <w:szCs w:val="28"/>
        </w:rPr>
        <w:t xml:space="preserve">ка). Три женщины (мать и жена </w:t>
      </w:r>
      <w:proofErr w:type="spellStart"/>
      <w:r w:rsidRPr="004438A8">
        <w:rPr>
          <w:rFonts w:ascii="Times New Roman" w:hAnsi="Times New Roman" w:cs="Times New Roman"/>
          <w:sz w:val="28"/>
          <w:szCs w:val="28"/>
        </w:rPr>
        <w:t>Мейкула</w:t>
      </w:r>
      <w:proofErr w:type="spellEnd"/>
      <w:r w:rsidRPr="004438A8">
        <w:rPr>
          <w:rFonts w:ascii="Times New Roman" w:hAnsi="Times New Roman" w:cs="Times New Roman"/>
          <w:sz w:val="28"/>
          <w:szCs w:val="28"/>
        </w:rPr>
        <w:t xml:space="preserve"> Крупника и жена Бернарда </w:t>
      </w:r>
      <w:proofErr w:type="spellStart"/>
      <w:r w:rsidRPr="004438A8">
        <w:rPr>
          <w:rFonts w:ascii="Times New Roman" w:hAnsi="Times New Roman" w:cs="Times New Roman"/>
          <w:sz w:val="28"/>
          <w:szCs w:val="28"/>
        </w:rPr>
        <w:t>Ш</w:t>
      </w:r>
      <w:r w:rsidR="00AF5EDF">
        <w:rPr>
          <w:rFonts w:ascii="Times New Roman" w:hAnsi="Times New Roman" w:cs="Times New Roman"/>
          <w:sz w:val="28"/>
          <w:szCs w:val="28"/>
        </w:rPr>
        <w:t>кирманта</w:t>
      </w:r>
      <w:proofErr w:type="spellEnd"/>
      <w:r w:rsidR="00AF5EDF">
        <w:rPr>
          <w:rFonts w:ascii="Times New Roman" w:hAnsi="Times New Roman" w:cs="Times New Roman"/>
          <w:sz w:val="28"/>
          <w:szCs w:val="28"/>
        </w:rPr>
        <w:t>) заверили партизан</w:t>
      </w:r>
      <w:r w:rsidRPr="004438A8">
        <w:rPr>
          <w:rFonts w:ascii="Times New Roman" w:hAnsi="Times New Roman" w:cs="Times New Roman"/>
          <w:sz w:val="28"/>
          <w:szCs w:val="28"/>
        </w:rPr>
        <w:t xml:space="preserve">, что частей вермахта поблизости нет, но </w:t>
      </w:r>
      <w:proofErr w:type="spellStart"/>
      <w:r w:rsidRPr="004438A8">
        <w:rPr>
          <w:rFonts w:ascii="Times New Roman" w:hAnsi="Times New Roman" w:cs="Times New Roman"/>
          <w:sz w:val="28"/>
          <w:szCs w:val="28"/>
        </w:rPr>
        <w:t>Шкирмант</w:t>
      </w:r>
      <w:proofErr w:type="spellEnd"/>
      <w:r w:rsidRPr="004438A8">
        <w:rPr>
          <w:rFonts w:ascii="Times New Roman" w:hAnsi="Times New Roman" w:cs="Times New Roman"/>
          <w:sz w:val="28"/>
          <w:szCs w:val="28"/>
        </w:rPr>
        <w:t xml:space="preserve"> послал Крупника предупредить немцев. Немецкие солдаты ворвались в Малые Баты, расстреляли сарай (в</w:t>
      </w:r>
      <w:r w:rsidR="00AF5EDF">
        <w:rPr>
          <w:rFonts w:ascii="Times New Roman" w:hAnsi="Times New Roman" w:cs="Times New Roman"/>
          <w:sz w:val="28"/>
          <w:szCs w:val="28"/>
        </w:rPr>
        <w:t xml:space="preserve"> к</w:t>
      </w:r>
      <w:r w:rsidR="00AA6C59">
        <w:rPr>
          <w:rFonts w:ascii="Times New Roman" w:hAnsi="Times New Roman" w:cs="Times New Roman"/>
          <w:sz w:val="28"/>
          <w:szCs w:val="28"/>
        </w:rPr>
        <w:t>отором прятался отряд) из пулеме</w:t>
      </w:r>
      <w:r w:rsidR="00AF5EDF">
        <w:rPr>
          <w:rFonts w:ascii="Times New Roman" w:hAnsi="Times New Roman" w:cs="Times New Roman"/>
          <w:sz w:val="28"/>
          <w:szCs w:val="28"/>
        </w:rPr>
        <w:t>та за</w:t>
      </w:r>
      <w:r w:rsidRPr="004438A8">
        <w:rPr>
          <w:rFonts w:ascii="Times New Roman" w:hAnsi="Times New Roman" w:cs="Times New Roman"/>
          <w:sz w:val="28"/>
          <w:szCs w:val="28"/>
        </w:rPr>
        <w:t xml:space="preserve">жигательными пулями, из-за чего он загорелся. Все бойцы отряда, пытавшиеся выбраться из сарая, были застрелены. Мать Крупника сняла с трупов одежду. Немецкое командование наградило помогавших им жителей деревни </w:t>
      </w:r>
      <w:r w:rsidR="00AF5EDF">
        <w:rPr>
          <w:rFonts w:ascii="Times New Roman" w:hAnsi="Times New Roman" w:cs="Times New Roman"/>
          <w:sz w:val="28"/>
          <w:szCs w:val="28"/>
        </w:rPr>
        <w:t>дровами, сахаром, спиртным и де</w:t>
      </w:r>
      <w:r w:rsidRPr="004438A8">
        <w:rPr>
          <w:rFonts w:ascii="Times New Roman" w:hAnsi="Times New Roman" w:cs="Times New Roman"/>
          <w:sz w:val="28"/>
          <w:szCs w:val="28"/>
        </w:rPr>
        <w:t xml:space="preserve">ньгами. </w:t>
      </w:r>
      <w:proofErr w:type="spellStart"/>
      <w:r w:rsidRPr="004438A8">
        <w:rPr>
          <w:rFonts w:ascii="Times New Roman" w:hAnsi="Times New Roman" w:cs="Times New Roman"/>
          <w:sz w:val="28"/>
          <w:szCs w:val="28"/>
        </w:rPr>
        <w:t>Мейкул</w:t>
      </w:r>
      <w:proofErr w:type="spellEnd"/>
      <w:r w:rsidRPr="004438A8">
        <w:rPr>
          <w:rFonts w:ascii="Times New Roman" w:hAnsi="Times New Roman" w:cs="Times New Roman"/>
          <w:sz w:val="28"/>
          <w:szCs w:val="28"/>
        </w:rPr>
        <w:t xml:space="preserve"> Крупник и Бернард </w:t>
      </w:r>
      <w:proofErr w:type="spellStart"/>
      <w:r w:rsidRPr="004438A8">
        <w:rPr>
          <w:rFonts w:ascii="Times New Roman" w:hAnsi="Times New Roman" w:cs="Times New Roman"/>
          <w:sz w:val="28"/>
          <w:szCs w:val="28"/>
        </w:rPr>
        <w:t>Шкирмант</w:t>
      </w:r>
      <w:proofErr w:type="spellEnd"/>
      <w:r w:rsidRPr="004438A8">
        <w:rPr>
          <w:rFonts w:ascii="Times New Roman" w:hAnsi="Times New Roman" w:cs="Times New Roman"/>
          <w:sz w:val="28"/>
          <w:szCs w:val="28"/>
        </w:rPr>
        <w:t xml:space="preserve"> были сотрудниками немецкой вспомогательной полиции.</w:t>
      </w:r>
    </w:p>
    <w:p w:rsidR="00823B6A" w:rsidRDefault="00AF5EDF" w:rsidP="00AF5EDF">
      <w:pPr>
        <w:jc w:val="both"/>
        <w:rPr>
          <w:rFonts w:ascii="Times New Roman" w:hAnsi="Times New Roman" w:cs="Times New Roman"/>
          <w:sz w:val="28"/>
          <w:szCs w:val="28"/>
        </w:rPr>
      </w:pPr>
      <w:r w:rsidRPr="004438A8">
        <w:rPr>
          <w:rFonts w:ascii="Times New Roman" w:hAnsi="Times New Roman" w:cs="Times New Roman"/>
          <w:sz w:val="28"/>
          <w:szCs w:val="28"/>
        </w:rPr>
        <w:t xml:space="preserve">Примерно за неделю до </w:t>
      </w:r>
      <w:r>
        <w:rPr>
          <w:rFonts w:ascii="Times New Roman" w:hAnsi="Times New Roman" w:cs="Times New Roman"/>
          <w:sz w:val="28"/>
          <w:szCs w:val="28"/>
        </w:rPr>
        <w:t>событий 27 мая 1944 года за</w:t>
      </w:r>
      <w:r w:rsidRPr="004438A8">
        <w:rPr>
          <w:rFonts w:ascii="Times New Roman" w:hAnsi="Times New Roman" w:cs="Times New Roman"/>
          <w:sz w:val="28"/>
          <w:szCs w:val="28"/>
        </w:rPr>
        <w:t>явитель и все бойцы его отряда получили приказ явиться к своему командиру. Он сообщил им, что специально созданный военный трибунал вынес приговор жителям деревни Малые Бат</w:t>
      </w:r>
      <w:r>
        <w:rPr>
          <w:rFonts w:ascii="Times New Roman" w:hAnsi="Times New Roman" w:cs="Times New Roman"/>
          <w:sz w:val="28"/>
          <w:szCs w:val="28"/>
        </w:rPr>
        <w:t>ы, которые имели отношение к вы</w:t>
      </w:r>
      <w:r w:rsidRPr="004438A8">
        <w:rPr>
          <w:rFonts w:ascii="Times New Roman" w:hAnsi="Times New Roman" w:cs="Times New Roman"/>
          <w:sz w:val="28"/>
          <w:szCs w:val="28"/>
        </w:rPr>
        <w:t>да</w:t>
      </w:r>
      <w:r>
        <w:rPr>
          <w:rFonts w:ascii="Times New Roman" w:hAnsi="Times New Roman" w:cs="Times New Roman"/>
          <w:sz w:val="28"/>
          <w:szCs w:val="28"/>
        </w:rPr>
        <w:t>че немцам бойцов отряда партизан</w:t>
      </w:r>
      <w:r w:rsidRPr="004438A8">
        <w:rPr>
          <w:rFonts w:ascii="Times New Roman" w:hAnsi="Times New Roman" w:cs="Times New Roman"/>
          <w:sz w:val="28"/>
          <w:szCs w:val="28"/>
        </w:rPr>
        <w:t xml:space="preserve">, и что их отряд должен выполнить приказ. Точнее </w:t>
      </w:r>
      <w:r>
        <w:rPr>
          <w:rFonts w:ascii="Times New Roman" w:hAnsi="Times New Roman" w:cs="Times New Roman"/>
          <w:sz w:val="28"/>
          <w:szCs w:val="28"/>
        </w:rPr>
        <w:t>говоря, они долж</w:t>
      </w:r>
      <w:r w:rsidRPr="004438A8">
        <w:rPr>
          <w:rFonts w:ascii="Times New Roman" w:hAnsi="Times New Roman" w:cs="Times New Roman"/>
          <w:sz w:val="28"/>
          <w:szCs w:val="28"/>
        </w:rPr>
        <w:t>ны б</w:t>
      </w:r>
      <w:r>
        <w:rPr>
          <w:rFonts w:ascii="Times New Roman" w:hAnsi="Times New Roman" w:cs="Times New Roman"/>
          <w:sz w:val="28"/>
          <w:szCs w:val="28"/>
        </w:rPr>
        <w:t>ыли «доставить шестерых полицаев</w:t>
      </w:r>
      <w:r w:rsidRPr="004438A8">
        <w:rPr>
          <w:rFonts w:ascii="Times New Roman" w:hAnsi="Times New Roman" w:cs="Times New Roman"/>
          <w:sz w:val="28"/>
          <w:szCs w:val="28"/>
        </w:rPr>
        <w:t xml:space="preserve"> из деревни Малые Баты, чтобы затем предать их суду». Заявитель </w:t>
      </w:r>
      <w:r>
        <w:rPr>
          <w:rFonts w:ascii="Times New Roman" w:hAnsi="Times New Roman" w:cs="Times New Roman"/>
          <w:sz w:val="28"/>
          <w:szCs w:val="28"/>
        </w:rPr>
        <w:t>утверждал</w:t>
      </w:r>
      <w:r w:rsidRPr="004438A8">
        <w:rPr>
          <w:rFonts w:ascii="Times New Roman" w:hAnsi="Times New Roman" w:cs="Times New Roman"/>
          <w:sz w:val="28"/>
          <w:szCs w:val="28"/>
        </w:rPr>
        <w:t>, что он от</w:t>
      </w:r>
      <w:r>
        <w:rPr>
          <w:rFonts w:ascii="Times New Roman" w:hAnsi="Times New Roman" w:cs="Times New Roman"/>
          <w:sz w:val="28"/>
          <w:szCs w:val="28"/>
        </w:rPr>
        <w:t>казался взять на себя командова</w:t>
      </w:r>
      <w:r w:rsidRPr="004438A8">
        <w:rPr>
          <w:rFonts w:ascii="Times New Roman" w:hAnsi="Times New Roman" w:cs="Times New Roman"/>
          <w:sz w:val="28"/>
          <w:szCs w:val="28"/>
        </w:rPr>
        <w:t>ние операцией (жители деревни знали его с детства, и он опасался за безопасность своих родителей, которые жили в соседней деревне). Поэтому командир поручил командование операцией другому партизану. Именно этот партизан и отдав</w:t>
      </w:r>
      <w:r>
        <w:rPr>
          <w:rFonts w:ascii="Times New Roman" w:hAnsi="Times New Roman" w:cs="Times New Roman"/>
          <w:sz w:val="28"/>
          <w:szCs w:val="28"/>
        </w:rPr>
        <w:t>ал приказы в ходе операции в де</w:t>
      </w:r>
      <w:r w:rsidRPr="004438A8">
        <w:rPr>
          <w:rFonts w:ascii="Times New Roman" w:hAnsi="Times New Roman" w:cs="Times New Roman"/>
          <w:sz w:val="28"/>
          <w:szCs w:val="28"/>
        </w:rPr>
        <w:t>ревне Малые Баты.</w:t>
      </w:r>
    </w:p>
    <w:p w:rsidR="00823B6A" w:rsidRDefault="00AF5EDF" w:rsidP="00AF5EDF">
      <w:pPr>
        <w:jc w:val="both"/>
        <w:rPr>
          <w:rFonts w:ascii="Times New Roman" w:hAnsi="Times New Roman" w:cs="Times New Roman"/>
          <w:sz w:val="28"/>
          <w:szCs w:val="28"/>
        </w:rPr>
      </w:pPr>
      <w:r>
        <w:rPr>
          <w:rFonts w:ascii="Times New Roman" w:hAnsi="Times New Roman" w:cs="Times New Roman"/>
          <w:sz w:val="28"/>
          <w:szCs w:val="28"/>
        </w:rPr>
        <w:t xml:space="preserve">27 мая </w:t>
      </w:r>
      <w:r w:rsidRPr="004438A8">
        <w:rPr>
          <w:rFonts w:ascii="Times New Roman" w:hAnsi="Times New Roman" w:cs="Times New Roman"/>
          <w:sz w:val="28"/>
          <w:szCs w:val="28"/>
        </w:rPr>
        <w:t>з</w:t>
      </w:r>
      <w:r>
        <w:rPr>
          <w:rFonts w:ascii="Times New Roman" w:hAnsi="Times New Roman" w:cs="Times New Roman"/>
          <w:sz w:val="28"/>
          <w:szCs w:val="28"/>
        </w:rPr>
        <w:t xml:space="preserve">аявитель последовал за бойцами </w:t>
      </w:r>
      <w:r w:rsidRPr="004438A8">
        <w:rPr>
          <w:rFonts w:ascii="Times New Roman" w:hAnsi="Times New Roman" w:cs="Times New Roman"/>
          <w:sz w:val="28"/>
          <w:szCs w:val="28"/>
        </w:rPr>
        <w:t>своего отряда. Он не ст</w:t>
      </w:r>
      <w:r>
        <w:rPr>
          <w:rFonts w:ascii="Times New Roman" w:hAnsi="Times New Roman" w:cs="Times New Roman"/>
          <w:sz w:val="28"/>
          <w:szCs w:val="28"/>
        </w:rPr>
        <w:t>ал входить в деревню, а спрятал</w:t>
      </w:r>
      <w:r w:rsidRPr="004438A8">
        <w:rPr>
          <w:rFonts w:ascii="Times New Roman" w:hAnsi="Times New Roman" w:cs="Times New Roman"/>
          <w:sz w:val="28"/>
          <w:szCs w:val="28"/>
        </w:rPr>
        <w:t xml:space="preserve">ся за куст, откуда он мог наблюдать за домом Модеста Крупника. Вскоре он услышал крики и звуки выстрелов и увидел клубы дыма. Через четверть часа партизаны вернулись одни. Один из </w:t>
      </w:r>
      <w:r w:rsidR="00AA6C59">
        <w:rPr>
          <w:rFonts w:ascii="Times New Roman" w:hAnsi="Times New Roman" w:cs="Times New Roman"/>
          <w:sz w:val="28"/>
          <w:szCs w:val="28"/>
        </w:rPr>
        <w:t>них был ранен в плечо; другой не</w:t>
      </w:r>
      <w:r w:rsidRPr="004438A8">
        <w:rPr>
          <w:rFonts w:ascii="Times New Roman" w:hAnsi="Times New Roman" w:cs="Times New Roman"/>
          <w:sz w:val="28"/>
          <w:szCs w:val="28"/>
        </w:rPr>
        <w:t>с шесть винтовок, де</w:t>
      </w:r>
      <w:r>
        <w:rPr>
          <w:rFonts w:ascii="Times New Roman" w:hAnsi="Times New Roman" w:cs="Times New Roman"/>
          <w:sz w:val="28"/>
          <w:szCs w:val="28"/>
        </w:rPr>
        <w:t>сять гранат и большой запас пат</w:t>
      </w:r>
      <w:r w:rsidR="00AA6C59">
        <w:rPr>
          <w:rFonts w:ascii="Times New Roman" w:hAnsi="Times New Roman" w:cs="Times New Roman"/>
          <w:sz w:val="28"/>
          <w:szCs w:val="28"/>
        </w:rPr>
        <w:t>ронов. Все</w:t>
      </w:r>
      <w:r w:rsidRPr="004438A8">
        <w:rPr>
          <w:rFonts w:ascii="Times New Roman" w:hAnsi="Times New Roman" w:cs="Times New Roman"/>
          <w:sz w:val="28"/>
          <w:szCs w:val="28"/>
        </w:rPr>
        <w:t xml:space="preserve"> это оружие</w:t>
      </w:r>
      <w:r>
        <w:rPr>
          <w:rFonts w:ascii="Times New Roman" w:hAnsi="Times New Roman" w:cs="Times New Roman"/>
          <w:sz w:val="28"/>
          <w:szCs w:val="28"/>
        </w:rPr>
        <w:t xml:space="preserve"> и боеприпасы были изъяты из до</w:t>
      </w:r>
      <w:r w:rsidRPr="004438A8">
        <w:rPr>
          <w:rFonts w:ascii="Times New Roman" w:hAnsi="Times New Roman" w:cs="Times New Roman"/>
          <w:sz w:val="28"/>
          <w:szCs w:val="28"/>
        </w:rPr>
        <w:t xml:space="preserve">мов жителей деревни. Позднее бойцы отряда заявителя сказали ему, что они не смогли выполнить задание, так </w:t>
      </w:r>
      <w:r>
        <w:rPr>
          <w:rFonts w:ascii="Times New Roman" w:hAnsi="Times New Roman" w:cs="Times New Roman"/>
          <w:sz w:val="28"/>
          <w:szCs w:val="28"/>
        </w:rPr>
        <w:t xml:space="preserve">как жители деревни </w:t>
      </w:r>
      <w:r w:rsidRPr="004438A8">
        <w:rPr>
          <w:rFonts w:ascii="Times New Roman" w:hAnsi="Times New Roman" w:cs="Times New Roman"/>
          <w:sz w:val="28"/>
          <w:szCs w:val="28"/>
        </w:rPr>
        <w:t xml:space="preserve">бежали и </w:t>
      </w:r>
      <w:r>
        <w:rPr>
          <w:rFonts w:ascii="Times New Roman" w:hAnsi="Times New Roman" w:cs="Times New Roman"/>
          <w:sz w:val="28"/>
          <w:szCs w:val="28"/>
        </w:rPr>
        <w:t>отстреливались от них,</w:t>
      </w:r>
      <w:r w:rsidRPr="004438A8">
        <w:rPr>
          <w:rFonts w:ascii="Times New Roman" w:hAnsi="Times New Roman" w:cs="Times New Roman"/>
          <w:sz w:val="28"/>
          <w:szCs w:val="28"/>
        </w:rPr>
        <w:t xml:space="preserve"> </w:t>
      </w:r>
      <w:r>
        <w:rPr>
          <w:rFonts w:ascii="Times New Roman" w:hAnsi="Times New Roman" w:cs="Times New Roman"/>
          <w:sz w:val="28"/>
          <w:szCs w:val="28"/>
        </w:rPr>
        <w:t>к тому же пришли немцы</w:t>
      </w:r>
      <w:r w:rsidRPr="004438A8">
        <w:rPr>
          <w:rFonts w:ascii="Times New Roman" w:hAnsi="Times New Roman" w:cs="Times New Roman"/>
          <w:sz w:val="28"/>
          <w:szCs w:val="28"/>
        </w:rPr>
        <w:t>.</w:t>
      </w:r>
      <w:r w:rsidRPr="00AF5EDF">
        <w:rPr>
          <w:rFonts w:ascii="Times New Roman" w:hAnsi="Times New Roman" w:cs="Times New Roman"/>
          <w:sz w:val="28"/>
          <w:szCs w:val="28"/>
        </w:rPr>
        <w:t xml:space="preserve"> </w:t>
      </w:r>
      <w:r>
        <w:rPr>
          <w:rFonts w:ascii="Times New Roman" w:hAnsi="Times New Roman" w:cs="Times New Roman"/>
          <w:sz w:val="28"/>
          <w:szCs w:val="28"/>
        </w:rPr>
        <w:t>Когда партизаны верну</w:t>
      </w:r>
      <w:r w:rsidRPr="004438A8">
        <w:rPr>
          <w:rFonts w:ascii="Times New Roman" w:hAnsi="Times New Roman" w:cs="Times New Roman"/>
          <w:sz w:val="28"/>
          <w:szCs w:val="28"/>
        </w:rPr>
        <w:t>лись на базу, командир вынес им строгое взыскание за то, что они не взяли в плен разыскиваемых лиц.</w:t>
      </w:r>
    </w:p>
    <w:p w:rsidR="00AF5EDF" w:rsidRDefault="00AF5EDF" w:rsidP="00AF5EDF">
      <w:pPr>
        <w:jc w:val="both"/>
        <w:rPr>
          <w:rFonts w:ascii="Times New Roman" w:hAnsi="Times New Roman" w:cs="Times New Roman"/>
          <w:sz w:val="28"/>
          <w:szCs w:val="28"/>
        </w:rPr>
      </w:pPr>
      <w:r w:rsidRPr="004438A8">
        <w:rPr>
          <w:rFonts w:ascii="Times New Roman" w:hAnsi="Times New Roman" w:cs="Times New Roman"/>
          <w:sz w:val="28"/>
          <w:szCs w:val="28"/>
        </w:rPr>
        <w:t>По окончании войн</w:t>
      </w:r>
      <w:r>
        <w:rPr>
          <w:rFonts w:ascii="Times New Roman" w:hAnsi="Times New Roman" w:cs="Times New Roman"/>
          <w:sz w:val="28"/>
          <w:szCs w:val="28"/>
        </w:rPr>
        <w:t>ы заявитель остался жить в Лат</w:t>
      </w:r>
      <w:r w:rsidRPr="004438A8">
        <w:rPr>
          <w:rFonts w:ascii="Times New Roman" w:hAnsi="Times New Roman" w:cs="Times New Roman"/>
          <w:sz w:val="28"/>
          <w:szCs w:val="28"/>
        </w:rPr>
        <w:t>вии. За боевые заслуг</w:t>
      </w:r>
      <w:r w:rsidR="00AA6C59">
        <w:rPr>
          <w:rFonts w:ascii="Times New Roman" w:hAnsi="Times New Roman" w:cs="Times New Roman"/>
          <w:sz w:val="28"/>
          <w:szCs w:val="28"/>
        </w:rPr>
        <w:t>и он был награжде</w:t>
      </w:r>
      <w:r>
        <w:rPr>
          <w:rFonts w:ascii="Times New Roman" w:hAnsi="Times New Roman" w:cs="Times New Roman"/>
          <w:sz w:val="28"/>
          <w:szCs w:val="28"/>
        </w:rPr>
        <w:t>н орденом Ленина –</w:t>
      </w:r>
      <w:r w:rsidRPr="004438A8">
        <w:rPr>
          <w:rFonts w:ascii="Times New Roman" w:hAnsi="Times New Roman" w:cs="Times New Roman"/>
          <w:sz w:val="28"/>
          <w:szCs w:val="28"/>
        </w:rPr>
        <w:t xml:space="preserve"> высшей государственной наградой СССР.</w:t>
      </w:r>
    </w:p>
    <w:p w:rsidR="00AF5EDF" w:rsidRDefault="00AF5EDF" w:rsidP="00AF5EDF">
      <w:pPr>
        <w:jc w:val="both"/>
        <w:rPr>
          <w:rFonts w:ascii="Times New Roman" w:hAnsi="Times New Roman" w:cs="Times New Roman"/>
          <w:sz w:val="28"/>
          <w:szCs w:val="28"/>
        </w:rPr>
      </w:pPr>
      <w:proofErr w:type="gramStart"/>
      <w:r>
        <w:rPr>
          <w:rFonts w:ascii="Times New Roman" w:hAnsi="Times New Roman" w:cs="Times New Roman"/>
          <w:sz w:val="28"/>
          <w:szCs w:val="28"/>
        </w:rPr>
        <w:t>4 мая 1990 года</w:t>
      </w:r>
      <w:r w:rsidRPr="004438A8">
        <w:rPr>
          <w:rFonts w:ascii="Times New Roman" w:hAnsi="Times New Roman" w:cs="Times New Roman"/>
          <w:sz w:val="28"/>
          <w:szCs w:val="28"/>
        </w:rPr>
        <w:t xml:space="preserve"> </w:t>
      </w:r>
      <w:r>
        <w:rPr>
          <w:rFonts w:ascii="Times New Roman" w:hAnsi="Times New Roman" w:cs="Times New Roman"/>
          <w:sz w:val="28"/>
          <w:szCs w:val="28"/>
        </w:rPr>
        <w:t xml:space="preserve">Верховный Совет Латвийской ССР </w:t>
      </w:r>
      <w:r w:rsidRPr="004438A8">
        <w:rPr>
          <w:rFonts w:ascii="Times New Roman" w:hAnsi="Times New Roman" w:cs="Times New Roman"/>
          <w:sz w:val="28"/>
          <w:szCs w:val="28"/>
        </w:rPr>
        <w:t>принял Деклараци</w:t>
      </w:r>
      <w:r>
        <w:rPr>
          <w:rFonts w:ascii="Times New Roman" w:hAnsi="Times New Roman" w:cs="Times New Roman"/>
          <w:sz w:val="28"/>
          <w:szCs w:val="28"/>
        </w:rPr>
        <w:t>ю «О восстановлении независимос</w:t>
      </w:r>
      <w:r w:rsidRPr="004438A8">
        <w:rPr>
          <w:rFonts w:ascii="Times New Roman" w:hAnsi="Times New Roman" w:cs="Times New Roman"/>
          <w:sz w:val="28"/>
          <w:szCs w:val="28"/>
        </w:rPr>
        <w:t>ти», которая объявила включение Латвии в состав СССР в 1940 году незаконны</w:t>
      </w:r>
      <w:r>
        <w:rPr>
          <w:rFonts w:ascii="Times New Roman" w:hAnsi="Times New Roman" w:cs="Times New Roman"/>
          <w:sz w:val="28"/>
          <w:szCs w:val="28"/>
        </w:rPr>
        <w:t>м и недействительным и восстано</w:t>
      </w:r>
      <w:r w:rsidRPr="004438A8">
        <w:rPr>
          <w:rFonts w:ascii="Times New Roman" w:hAnsi="Times New Roman" w:cs="Times New Roman"/>
          <w:sz w:val="28"/>
          <w:szCs w:val="28"/>
        </w:rPr>
        <w:t>вила действие осн</w:t>
      </w:r>
      <w:r>
        <w:rPr>
          <w:rFonts w:ascii="Times New Roman" w:hAnsi="Times New Roman" w:cs="Times New Roman"/>
          <w:sz w:val="28"/>
          <w:szCs w:val="28"/>
        </w:rPr>
        <w:t>овных положений Конституции Лат</w:t>
      </w:r>
      <w:r w:rsidRPr="004438A8">
        <w:rPr>
          <w:rFonts w:ascii="Times New Roman" w:hAnsi="Times New Roman" w:cs="Times New Roman"/>
          <w:sz w:val="28"/>
          <w:szCs w:val="28"/>
        </w:rPr>
        <w:t>вии 1922 года.</w:t>
      </w:r>
      <w:r w:rsidRPr="00AF5EDF">
        <w:rPr>
          <w:rFonts w:ascii="Times New Roman" w:hAnsi="Times New Roman" w:cs="Times New Roman"/>
          <w:sz w:val="28"/>
          <w:szCs w:val="28"/>
        </w:rPr>
        <w:t xml:space="preserve"> </w:t>
      </w:r>
      <w:r>
        <w:rPr>
          <w:rFonts w:ascii="Times New Roman" w:hAnsi="Times New Roman" w:cs="Times New Roman"/>
          <w:sz w:val="28"/>
          <w:szCs w:val="28"/>
        </w:rPr>
        <w:t>21 августа 1991 года был принят</w:t>
      </w:r>
      <w:r w:rsidRPr="004438A8">
        <w:rPr>
          <w:rFonts w:ascii="Times New Roman" w:hAnsi="Times New Roman" w:cs="Times New Roman"/>
          <w:sz w:val="28"/>
          <w:szCs w:val="28"/>
        </w:rPr>
        <w:t xml:space="preserve"> Конституционный закон «О государственном статусе </w:t>
      </w:r>
      <w:r w:rsidRPr="004438A8">
        <w:rPr>
          <w:rFonts w:ascii="Times New Roman" w:hAnsi="Times New Roman" w:cs="Times New Roman"/>
          <w:sz w:val="28"/>
          <w:szCs w:val="28"/>
        </w:rPr>
        <w:lastRenderedPageBreak/>
        <w:t>Латвийской Республики», провозгласивший полную и немедленную независимость Латвии.</w:t>
      </w:r>
      <w:r>
        <w:rPr>
          <w:rFonts w:ascii="Times New Roman" w:hAnsi="Times New Roman" w:cs="Times New Roman"/>
          <w:sz w:val="28"/>
          <w:szCs w:val="28"/>
        </w:rPr>
        <w:t xml:space="preserve"> </w:t>
      </w:r>
      <w:r w:rsidRPr="004438A8">
        <w:rPr>
          <w:rFonts w:ascii="Times New Roman" w:hAnsi="Times New Roman" w:cs="Times New Roman"/>
          <w:sz w:val="28"/>
          <w:szCs w:val="28"/>
        </w:rPr>
        <w:t>22 августа 1996</w:t>
      </w:r>
      <w:r>
        <w:rPr>
          <w:rFonts w:ascii="Times New Roman" w:hAnsi="Times New Roman" w:cs="Times New Roman"/>
          <w:sz w:val="28"/>
          <w:szCs w:val="28"/>
        </w:rPr>
        <w:t xml:space="preserve"> г. парламент Латвии</w:t>
      </w:r>
      <w:proofErr w:type="gramEnd"/>
      <w:r>
        <w:rPr>
          <w:rFonts w:ascii="Times New Roman" w:hAnsi="Times New Roman" w:cs="Times New Roman"/>
          <w:sz w:val="28"/>
          <w:szCs w:val="28"/>
        </w:rPr>
        <w:t xml:space="preserve"> принял Де</w:t>
      </w:r>
      <w:r w:rsidRPr="004438A8">
        <w:rPr>
          <w:rFonts w:ascii="Times New Roman" w:hAnsi="Times New Roman" w:cs="Times New Roman"/>
          <w:sz w:val="28"/>
          <w:szCs w:val="28"/>
        </w:rPr>
        <w:t>кларацию «Об оккупации Латвии». В этой декларации аннексия территории Латвии СССР в 1940 году была названа «военной</w:t>
      </w:r>
      <w:r>
        <w:rPr>
          <w:rFonts w:ascii="Times New Roman" w:hAnsi="Times New Roman" w:cs="Times New Roman"/>
          <w:sz w:val="28"/>
          <w:szCs w:val="28"/>
        </w:rPr>
        <w:t xml:space="preserve"> оккупацией» и «незаконным вклю</w:t>
      </w:r>
      <w:r w:rsidRPr="004438A8">
        <w:rPr>
          <w:rFonts w:ascii="Times New Roman" w:hAnsi="Times New Roman" w:cs="Times New Roman"/>
          <w:sz w:val="28"/>
          <w:szCs w:val="28"/>
        </w:rPr>
        <w:t>чением» территории Латвии в состав СССР. Повторное вступление СССР во владение этой территорией в конце Второй мировой войны</w:t>
      </w:r>
      <w:r>
        <w:rPr>
          <w:rFonts w:ascii="Times New Roman" w:hAnsi="Times New Roman" w:cs="Times New Roman"/>
          <w:sz w:val="28"/>
          <w:szCs w:val="28"/>
        </w:rPr>
        <w:t xml:space="preserve"> было охарактеризовано как «вос</w:t>
      </w:r>
      <w:r w:rsidRPr="004438A8">
        <w:rPr>
          <w:rFonts w:ascii="Times New Roman" w:hAnsi="Times New Roman" w:cs="Times New Roman"/>
          <w:sz w:val="28"/>
          <w:szCs w:val="28"/>
        </w:rPr>
        <w:t>становление оккупационного режима».</w:t>
      </w:r>
    </w:p>
    <w:p w:rsidR="00AF5EDF" w:rsidRDefault="00B9269F" w:rsidP="00B9269F">
      <w:pPr>
        <w:jc w:val="both"/>
        <w:rPr>
          <w:rFonts w:ascii="Times New Roman" w:hAnsi="Times New Roman" w:cs="Times New Roman"/>
          <w:sz w:val="28"/>
          <w:szCs w:val="28"/>
        </w:rPr>
      </w:pPr>
      <w:r w:rsidRPr="004438A8">
        <w:rPr>
          <w:rFonts w:ascii="Times New Roman" w:hAnsi="Times New Roman" w:cs="Times New Roman"/>
          <w:sz w:val="28"/>
          <w:szCs w:val="28"/>
        </w:rPr>
        <w:t>В а</w:t>
      </w:r>
      <w:r>
        <w:rPr>
          <w:rFonts w:ascii="Times New Roman" w:hAnsi="Times New Roman" w:cs="Times New Roman"/>
          <w:sz w:val="28"/>
          <w:szCs w:val="28"/>
        </w:rPr>
        <w:t xml:space="preserve">вгусте 1998 года заявителю было </w:t>
      </w:r>
      <w:r w:rsidRPr="004438A8">
        <w:rPr>
          <w:rFonts w:ascii="Times New Roman" w:hAnsi="Times New Roman" w:cs="Times New Roman"/>
          <w:sz w:val="28"/>
          <w:szCs w:val="28"/>
        </w:rPr>
        <w:t>предъявлено обвинен</w:t>
      </w:r>
      <w:r>
        <w:rPr>
          <w:rFonts w:ascii="Times New Roman" w:hAnsi="Times New Roman" w:cs="Times New Roman"/>
          <w:sz w:val="28"/>
          <w:szCs w:val="28"/>
        </w:rPr>
        <w:t>ие в совершении военных преступ</w:t>
      </w:r>
      <w:r w:rsidRPr="004438A8">
        <w:rPr>
          <w:rFonts w:ascii="Times New Roman" w:hAnsi="Times New Roman" w:cs="Times New Roman"/>
          <w:sz w:val="28"/>
          <w:szCs w:val="28"/>
        </w:rPr>
        <w:t>лений.</w:t>
      </w:r>
      <w:r>
        <w:rPr>
          <w:rFonts w:ascii="Times New Roman" w:hAnsi="Times New Roman" w:cs="Times New Roman"/>
          <w:sz w:val="28"/>
          <w:szCs w:val="28"/>
        </w:rPr>
        <w:t xml:space="preserve"> </w:t>
      </w:r>
      <w:r w:rsidRPr="004438A8">
        <w:rPr>
          <w:rFonts w:ascii="Times New Roman" w:hAnsi="Times New Roman" w:cs="Times New Roman"/>
          <w:sz w:val="28"/>
          <w:szCs w:val="28"/>
        </w:rPr>
        <w:t>Дело заявителя</w:t>
      </w:r>
      <w:r>
        <w:rPr>
          <w:rFonts w:ascii="Times New Roman" w:hAnsi="Times New Roman" w:cs="Times New Roman"/>
          <w:sz w:val="28"/>
          <w:szCs w:val="28"/>
        </w:rPr>
        <w:t xml:space="preserve"> было рассмотрено по первой ин</w:t>
      </w:r>
      <w:r w:rsidRPr="004438A8">
        <w:rPr>
          <w:rFonts w:ascii="Times New Roman" w:hAnsi="Times New Roman" w:cs="Times New Roman"/>
          <w:sz w:val="28"/>
          <w:szCs w:val="28"/>
        </w:rPr>
        <w:t>станции Рижским окружным судом 21 января 2000 г</w:t>
      </w:r>
      <w:r>
        <w:rPr>
          <w:rFonts w:ascii="Times New Roman" w:hAnsi="Times New Roman" w:cs="Times New Roman"/>
          <w:sz w:val="28"/>
          <w:szCs w:val="28"/>
        </w:rPr>
        <w:t>ода</w:t>
      </w:r>
      <w:r w:rsidRPr="004438A8">
        <w:rPr>
          <w:rFonts w:ascii="Times New Roman" w:hAnsi="Times New Roman" w:cs="Times New Roman"/>
          <w:sz w:val="28"/>
          <w:szCs w:val="28"/>
        </w:rPr>
        <w:t>. Заявитель отрицал свою вину. Он утверждал, что не принимал личного участия в нападении: что касается различных документов (в том числе статей в средс</w:t>
      </w:r>
      <w:r>
        <w:rPr>
          <w:rFonts w:ascii="Times New Roman" w:hAnsi="Times New Roman" w:cs="Times New Roman"/>
          <w:sz w:val="28"/>
          <w:szCs w:val="28"/>
        </w:rPr>
        <w:t>твах массовой информации), кото</w:t>
      </w:r>
      <w:r w:rsidRPr="004438A8">
        <w:rPr>
          <w:rFonts w:ascii="Times New Roman" w:hAnsi="Times New Roman" w:cs="Times New Roman"/>
          <w:sz w:val="28"/>
          <w:szCs w:val="28"/>
        </w:rPr>
        <w:t xml:space="preserve">рые свидетельствовали об обратном, он утверждал, что тогда он сознательно допустил искажение исторических фактов, чтобы стать </w:t>
      </w:r>
      <w:proofErr w:type="gramStart"/>
      <w:r w:rsidR="00152CC4">
        <w:rPr>
          <w:rFonts w:ascii="Times New Roman" w:hAnsi="Times New Roman" w:cs="Times New Roman"/>
          <w:sz w:val="28"/>
          <w:szCs w:val="28"/>
        </w:rPr>
        <w:t>знаменитым</w:t>
      </w:r>
      <w:proofErr w:type="gramEnd"/>
      <w:r w:rsidR="00152CC4">
        <w:rPr>
          <w:rFonts w:ascii="Times New Roman" w:hAnsi="Times New Roman" w:cs="Times New Roman"/>
          <w:sz w:val="28"/>
          <w:szCs w:val="28"/>
        </w:rPr>
        <w:t xml:space="preserve"> и получить определе</w:t>
      </w:r>
      <w:r>
        <w:rPr>
          <w:rFonts w:ascii="Times New Roman" w:hAnsi="Times New Roman" w:cs="Times New Roman"/>
          <w:sz w:val="28"/>
          <w:szCs w:val="28"/>
        </w:rPr>
        <w:t>н</w:t>
      </w:r>
      <w:r w:rsidRPr="004438A8">
        <w:rPr>
          <w:rFonts w:ascii="Times New Roman" w:hAnsi="Times New Roman" w:cs="Times New Roman"/>
          <w:sz w:val="28"/>
          <w:szCs w:val="28"/>
        </w:rPr>
        <w:t>ные выгоды.</w:t>
      </w:r>
    </w:p>
    <w:p w:rsidR="00B9269F" w:rsidRDefault="00B9269F" w:rsidP="00B9269F">
      <w:pPr>
        <w:jc w:val="both"/>
        <w:rPr>
          <w:rFonts w:ascii="Times New Roman" w:hAnsi="Times New Roman" w:cs="Times New Roman"/>
          <w:sz w:val="28"/>
          <w:szCs w:val="28"/>
        </w:rPr>
      </w:pPr>
      <w:r w:rsidRPr="004438A8">
        <w:rPr>
          <w:rFonts w:ascii="Times New Roman" w:hAnsi="Times New Roman" w:cs="Times New Roman"/>
          <w:sz w:val="28"/>
          <w:szCs w:val="28"/>
        </w:rPr>
        <w:t>Окружной суд приш</w:t>
      </w:r>
      <w:r w:rsidR="00152CC4">
        <w:rPr>
          <w:rFonts w:ascii="Times New Roman" w:hAnsi="Times New Roman" w:cs="Times New Roman"/>
          <w:sz w:val="28"/>
          <w:szCs w:val="28"/>
        </w:rPr>
        <w:t>е</w:t>
      </w:r>
      <w:r>
        <w:rPr>
          <w:rFonts w:ascii="Times New Roman" w:hAnsi="Times New Roman" w:cs="Times New Roman"/>
          <w:sz w:val="28"/>
          <w:szCs w:val="28"/>
        </w:rPr>
        <w:t>л к выводу, что в материалах дела содержатся че</w:t>
      </w:r>
      <w:r w:rsidRPr="004438A8">
        <w:rPr>
          <w:rFonts w:ascii="Times New Roman" w:hAnsi="Times New Roman" w:cs="Times New Roman"/>
          <w:sz w:val="28"/>
          <w:szCs w:val="28"/>
        </w:rPr>
        <w:t>т</w:t>
      </w:r>
      <w:r>
        <w:rPr>
          <w:rFonts w:ascii="Times New Roman" w:hAnsi="Times New Roman" w:cs="Times New Roman"/>
          <w:sz w:val="28"/>
          <w:szCs w:val="28"/>
        </w:rPr>
        <w:t>кие доказательства вины заявите</w:t>
      </w:r>
      <w:r w:rsidRPr="004438A8">
        <w:rPr>
          <w:rFonts w:ascii="Times New Roman" w:hAnsi="Times New Roman" w:cs="Times New Roman"/>
          <w:sz w:val="28"/>
          <w:szCs w:val="28"/>
        </w:rPr>
        <w:t>ля и что заяв</w:t>
      </w:r>
      <w:r w:rsidR="00152CC4">
        <w:rPr>
          <w:rFonts w:ascii="Times New Roman" w:hAnsi="Times New Roman" w:cs="Times New Roman"/>
          <w:sz w:val="28"/>
          <w:szCs w:val="28"/>
        </w:rPr>
        <w:t>итель совершил действия, запреще</w:t>
      </w:r>
      <w:r w:rsidRPr="004438A8">
        <w:rPr>
          <w:rFonts w:ascii="Times New Roman" w:hAnsi="Times New Roman" w:cs="Times New Roman"/>
          <w:sz w:val="28"/>
          <w:szCs w:val="28"/>
        </w:rPr>
        <w:t xml:space="preserve">нные положениями Устава Нюрнбергского международного военного трибунала, IV Гаагской конвенции 1907 года и IV Женевской конвенции 1949 года. Заявитель был признан виновным </w:t>
      </w:r>
      <w:r>
        <w:rPr>
          <w:rFonts w:ascii="Times New Roman" w:hAnsi="Times New Roman" w:cs="Times New Roman"/>
          <w:sz w:val="28"/>
          <w:szCs w:val="28"/>
        </w:rPr>
        <w:t>в совершении преступлений, пред</w:t>
      </w:r>
      <w:r w:rsidR="00152CC4">
        <w:rPr>
          <w:rFonts w:ascii="Times New Roman" w:hAnsi="Times New Roman" w:cs="Times New Roman"/>
          <w:sz w:val="28"/>
          <w:szCs w:val="28"/>
        </w:rPr>
        <w:t>усмотренных статье</w:t>
      </w:r>
      <w:r w:rsidRPr="004438A8">
        <w:rPr>
          <w:rFonts w:ascii="Times New Roman" w:hAnsi="Times New Roman" w:cs="Times New Roman"/>
          <w:sz w:val="28"/>
          <w:szCs w:val="28"/>
        </w:rPr>
        <w:t>й 68-3 Уголовного кодекса 1961 года. Суд назначил ему наказание в виде шести лет лишения свободы. И заявитель, и прокуратура обжаловали этот приговор.</w:t>
      </w:r>
    </w:p>
    <w:p w:rsidR="00B9269F" w:rsidRDefault="00B9269F" w:rsidP="00B9269F">
      <w:pPr>
        <w:jc w:val="both"/>
        <w:rPr>
          <w:rFonts w:ascii="Times New Roman" w:hAnsi="Times New Roman" w:cs="Times New Roman"/>
          <w:sz w:val="28"/>
          <w:szCs w:val="28"/>
        </w:rPr>
      </w:pPr>
      <w:r>
        <w:rPr>
          <w:rFonts w:ascii="Times New Roman" w:hAnsi="Times New Roman" w:cs="Times New Roman"/>
          <w:sz w:val="28"/>
          <w:szCs w:val="28"/>
        </w:rPr>
        <w:t xml:space="preserve">Судебная коллегия </w:t>
      </w:r>
      <w:r w:rsidRPr="004438A8">
        <w:rPr>
          <w:rFonts w:ascii="Times New Roman" w:hAnsi="Times New Roman" w:cs="Times New Roman"/>
          <w:sz w:val="28"/>
          <w:szCs w:val="28"/>
        </w:rPr>
        <w:t xml:space="preserve">по уголовным делам </w:t>
      </w:r>
      <w:r>
        <w:rPr>
          <w:rFonts w:ascii="Times New Roman" w:hAnsi="Times New Roman" w:cs="Times New Roman"/>
          <w:sz w:val="28"/>
          <w:szCs w:val="28"/>
        </w:rPr>
        <w:t>Верховного суда Латвии отменила об</w:t>
      </w:r>
      <w:r w:rsidRPr="004438A8">
        <w:rPr>
          <w:rFonts w:ascii="Times New Roman" w:hAnsi="Times New Roman" w:cs="Times New Roman"/>
          <w:sz w:val="28"/>
          <w:szCs w:val="28"/>
        </w:rPr>
        <w:t>жалованный приговор и вернула дело в Генеральную прокуратуру Латвии</w:t>
      </w:r>
      <w:r>
        <w:rPr>
          <w:rFonts w:ascii="Times New Roman" w:hAnsi="Times New Roman" w:cs="Times New Roman"/>
          <w:sz w:val="28"/>
          <w:szCs w:val="28"/>
        </w:rPr>
        <w:t xml:space="preserve"> с указанием произвести дополни</w:t>
      </w:r>
      <w:r w:rsidRPr="004438A8">
        <w:rPr>
          <w:rFonts w:ascii="Times New Roman" w:hAnsi="Times New Roman" w:cs="Times New Roman"/>
          <w:sz w:val="28"/>
          <w:szCs w:val="28"/>
        </w:rPr>
        <w:t>тельное расследование.</w:t>
      </w:r>
      <w:r>
        <w:rPr>
          <w:rFonts w:ascii="Times New Roman" w:hAnsi="Times New Roman" w:cs="Times New Roman"/>
          <w:sz w:val="28"/>
          <w:szCs w:val="28"/>
        </w:rPr>
        <w:t xml:space="preserve"> </w:t>
      </w:r>
      <w:r w:rsidRPr="004438A8">
        <w:rPr>
          <w:rFonts w:ascii="Times New Roman" w:hAnsi="Times New Roman" w:cs="Times New Roman"/>
          <w:sz w:val="28"/>
          <w:szCs w:val="28"/>
        </w:rPr>
        <w:t>По окончании нов</w:t>
      </w:r>
      <w:r>
        <w:rPr>
          <w:rFonts w:ascii="Times New Roman" w:hAnsi="Times New Roman" w:cs="Times New Roman"/>
          <w:sz w:val="28"/>
          <w:szCs w:val="28"/>
        </w:rPr>
        <w:t>ого предварительного следствия по делу заявителю вновь было предъяв</w:t>
      </w:r>
      <w:r w:rsidRPr="004438A8">
        <w:rPr>
          <w:rFonts w:ascii="Times New Roman" w:hAnsi="Times New Roman" w:cs="Times New Roman"/>
          <w:sz w:val="28"/>
          <w:szCs w:val="28"/>
        </w:rPr>
        <w:t xml:space="preserve">лено обвинение в </w:t>
      </w:r>
      <w:r>
        <w:rPr>
          <w:rFonts w:ascii="Times New Roman" w:hAnsi="Times New Roman" w:cs="Times New Roman"/>
          <w:sz w:val="28"/>
          <w:szCs w:val="28"/>
        </w:rPr>
        <w:t>совершении преступления, предус</w:t>
      </w:r>
      <w:r w:rsidR="00AA6C59">
        <w:rPr>
          <w:rFonts w:ascii="Times New Roman" w:hAnsi="Times New Roman" w:cs="Times New Roman"/>
          <w:sz w:val="28"/>
          <w:szCs w:val="28"/>
        </w:rPr>
        <w:t>мотренного статье</w:t>
      </w:r>
      <w:r w:rsidRPr="004438A8">
        <w:rPr>
          <w:rFonts w:ascii="Times New Roman" w:hAnsi="Times New Roman" w:cs="Times New Roman"/>
          <w:sz w:val="28"/>
          <w:szCs w:val="28"/>
        </w:rPr>
        <w:t>й 68-3 Уголовного кодекса Латвии 1961 года.</w:t>
      </w:r>
      <w:r>
        <w:rPr>
          <w:rFonts w:ascii="Times New Roman" w:hAnsi="Times New Roman" w:cs="Times New Roman"/>
          <w:sz w:val="28"/>
          <w:szCs w:val="28"/>
        </w:rPr>
        <w:t xml:space="preserve"> </w:t>
      </w:r>
    </w:p>
    <w:p w:rsidR="00AF5EDF" w:rsidRDefault="00B9269F" w:rsidP="00B9269F">
      <w:pPr>
        <w:jc w:val="both"/>
        <w:rPr>
          <w:rFonts w:ascii="Times New Roman" w:hAnsi="Times New Roman" w:cs="Times New Roman"/>
          <w:sz w:val="28"/>
          <w:szCs w:val="28"/>
        </w:rPr>
      </w:pPr>
      <w:r w:rsidRPr="004438A8">
        <w:rPr>
          <w:rFonts w:ascii="Times New Roman" w:hAnsi="Times New Roman" w:cs="Times New Roman"/>
          <w:sz w:val="28"/>
          <w:szCs w:val="28"/>
        </w:rPr>
        <w:t>Латгальский окруж</w:t>
      </w:r>
      <w:r>
        <w:rPr>
          <w:rFonts w:ascii="Times New Roman" w:hAnsi="Times New Roman" w:cs="Times New Roman"/>
          <w:sz w:val="28"/>
          <w:szCs w:val="28"/>
        </w:rPr>
        <w:t>ной суд рассмотрел дело и 3 октября 2003 года</w:t>
      </w:r>
      <w:r w:rsidRPr="004438A8">
        <w:rPr>
          <w:rFonts w:ascii="Times New Roman" w:hAnsi="Times New Roman" w:cs="Times New Roman"/>
          <w:sz w:val="28"/>
          <w:szCs w:val="28"/>
        </w:rPr>
        <w:t xml:space="preserve"> вынес заявителю приговор, в котором снял с него обвинения в совершении военных преступлений, но признал его виновным в бандитизме</w:t>
      </w:r>
      <w:r>
        <w:rPr>
          <w:rFonts w:ascii="Times New Roman" w:hAnsi="Times New Roman" w:cs="Times New Roman"/>
          <w:sz w:val="28"/>
          <w:szCs w:val="28"/>
        </w:rPr>
        <w:t xml:space="preserve">. </w:t>
      </w:r>
      <w:r w:rsidRPr="004438A8">
        <w:rPr>
          <w:rFonts w:ascii="Times New Roman" w:hAnsi="Times New Roman" w:cs="Times New Roman"/>
          <w:sz w:val="28"/>
          <w:szCs w:val="28"/>
        </w:rPr>
        <w:t xml:space="preserve">Проанализировав положение, в котором оказалась Латвия вследствие </w:t>
      </w:r>
      <w:r>
        <w:rPr>
          <w:rFonts w:ascii="Times New Roman" w:hAnsi="Times New Roman" w:cs="Times New Roman"/>
          <w:sz w:val="28"/>
          <w:szCs w:val="28"/>
        </w:rPr>
        <w:t>событий 1940 года и немецкой ок</w:t>
      </w:r>
      <w:r w:rsidR="00AA6C59">
        <w:rPr>
          <w:rFonts w:ascii="Times New Roman" w:hAnsi="Times New Roman" w:cs="Times New Roman"/>
          <w:sz w:val="28"/>
          <w:szCs w:val="28"/>
        </w:rPr>
        <w:t>купации, окружной суд прише</w:t>
      </w:r>
      <w:r w:rsidRPr="004438A8">
        <w:rPr>
          <w:rFonts w:ascii="Times New Roman" w:hAnsi="Times New Roman" w:cs="Times New Roman"/>
          <w:sz w:val="28"/>
          <w:szCs w:val="28"/>
        </w:rPr>
        <w:t>л к выводу, что заявителя нельзя было считать «представителем оккупационных сил». Напротив, он сражался за освобождение страны с оккупировавшим</w:t>
      </w:r>
      <w:r w:rsidR="00152CC4">
        <w:rPr>
          <w:rFonts w:ascii="Times New Roman" w:hAnsi="Times New Roman" w:cs="Times New Roman"/>
          <w:sz w:val="28"/>
          <w:szCs w:val="28"/>
        </w:rPr>
        <w:t>и ее</w:t>
      </w:r>
      <w:r>
        <w:rPr>
          <w:rFonts w:ascii="Times New Roman" w:hAnsi="Times New Roman" w:cs="Times New Roman"/>
          <w:sz w:val="28"/>
          <w:szCs w:val="28"/>
        </w:rPr>
        <w:t xml:space="preserve"> вооруженными силами фашист</w:t>
      </w:r>
      <w:r w:rsidRPr="004438A8">
        <w:rPr>
          <w:rFonts w:ascii="Times New Roman" w:hAnsi="Times New Roman" w:cs="Times New Roman"/>
          <w:sz w:val="28"/>
          <w:szCs w:val="28"/>
        </w:rPr>
        <w:t xml:space="preserve">ской Германии. Ввиду того, что Латвия была включена в состав СССР, действия заявителя </w:t>
      </w:r>
      <w:r>
        <w:rPr>
          <w:rFonts w:ascii="Times New Roman" w:hAnsi="Times New Roman" w:cs="Times New Roman"/>
          <w:sz w:val="28"/>
          <w:szCs w:val="28"/>
        </w:rPr>
        <w:t>следовало рассмат</w:t>
      </w:r>
      <w:r w:rsidRPr="004438A8">
        <w:rPr>
          <w:rFonts w:ascii="Times New Roman" w:hAnsi="Times New Roman" w:cs="Times New Roman"/>
          <w:sz w:val="28"/>
          <w:szCs w:val="28"/>
        </w:rPr>
        <w:t>ривать с точки зрения с</w:t>
      </w:r>
      <w:r>
        <w:rPr>
          <w:rFonts w:ascii="Times New Roman" w:hAnsi="Times New Roman" w:cs="Times New Roman"/>
          <w:sz w:val="28"/>
          <w:szCs w:val="28"/>
        </w:rPr>
        <w:t>оветского законодательства. Кро</w:t>
      </w:r>
      <w:r w:rsidRPr="004438A8">
        <w:rPr>
          <w:rFonts w:ascii="Times New Roman" w:hAnsi="Times New Roman" w:cs="Times New Roman"/>
          <w:sz w:val="28"/>
          <w:szCs w:val="28"/>
        </w:rPr>
        <w:t xml:space="preserve">ме того, он не мог с </w:t>
      </w:r>
      <w:r>
        <w:rPr>
          <w:rFonts w:ascii="Times New Roman" w:hAnsi="Times New Roman" w:cs="Times New Roman"/>
          <w:sz w:val="28"/>
          <w:szCs w:val="28"/>
        </w:rPr>
        <w:t>достаточными основаниями предви</w:t>
      </w:r>
      <w:r w:rsidRPr="004438A8">
        <w:rPr>
          <w:rFonts w:ascii="Times New Roman" w:hAnsi="Times New Roman" w:cs="Times New Roman"/>
          <w:sz w:val="28"/>
          <w:szCs w:val="28"/>
        </w:rPr>
        <w:t>деть, что однажды его сочтут «представителем советских оккупационных сил». Что касается операции в деревне Малые Баты, окружной суд согласился с те</w:t>
      </w:r>
      <w:r w:rsidR="00152CC4">
        <w:rPr>
          <w:rFonts w:ascii="Times New Roman" w:hAnsi="Times New Roman" w:cs="Times New Roman"/>
          <w:sz w:val="28"/>
          <w:szCs w:val="28"/>
        </w:rPr>
        <w:t>м, что жите</w:t>
      </w:r>
      <w:r w:rsidRPr="004438A8">
        <w:rPr>
          <w:rFonts w:ascii="Times New Roman" w:hAnsi="Times New Roman" w:cs="Times New Roman"/>
          <w:sz w:val="28"/>
          <w:szCs w:val="28"/>
        </w:rPr>
        <w:t>ли деревни сотрудничали с немецким командованием и выдали вермахту о</w:t>
      </w:r>
      <w:r>
        <w:rPr>
          <w:rFonts w:ascii="Times New Roman" w:hAnsi="Times New Roman" w:cs="Times New Roman"/>
          <w:sz w:val="28"/>
          <w:szCs w:val="28"/>
        </w:rPr>
        <w:t>тряд партизан</w:t>
      </w:r>
      <w:r w:rsidRPr="004438A8">
        <w:rPr>
          <w:rFonts w:ascii="Times New Roman" w:hAnsi="Times New Roman" w:cs="Times New Roman"/>
          <w:sz w:val="28"/>
          <w:szCs w:val="28"/>
        </w:rPr>
        <w:t>, а также что нападение</w:t>
      </w:r>
      <w:r>
        <w:rPr>
          <w:rFonts w:ascii="Times New Roman" w:hAnsi="Times New Roman" w:cs="Times New Roman"/>
          <w:sz w:val="28"/>
          <w:szCs w:val="28"/>
        </w:rPr>
        <w:t xml:space="preserve"> на деревню основывалось на при</w:t>
      </w:r>
      <w:r w:rsidRPr="004438A8">
        <w:rPr>
          <w:rFonts w:ascii="Times New Roman" w:hAnsi="Times New Roman" w:cs="Times New Roman"/>
          <w:sz w:val="28"/>
          <w:szCs w:val="28"/>
        </w:rPr>
        <w:t xml:space="preserve">говоре специального </w:t>
      </w:r>
      <w:r w:rsidRPr="004438A8">
        <w:rPr>
          <w:rFonts w:ascii="Times New Roman" w:hAnsi="Times New Roman" w:cs="Times New Roman"/>
          <w:sz w:val="28"/>
          <w:szCs w:val="28"/>
        </w:rPr>
        <w:lastRenderedPageBreak/>
        <w:t>в</w:t>
      </w:r>
      <w:r>
        <w:rPr>
          <w:rFonts w:ascii="Times New Roman" w:hAnsi="Times New Roman" w:cs="Times New Roman"/>
          <w:sz w:val="28"/>
          <w:szCs w:val="28"/>
        </w:rPr>
        <w:t>оенного трибунала. Кроме того, окруж</w:t>
      </w:r>
      <w:r w:rsidRPr="004438A8">
        <w:rPr>
          <w:rFonts w:ascii="Times New Roman" w:hAnsi="Times New Roman" w:cs="Times New Roman"/>
          <w:sz w:val="28"/>
          <w:szCs w:val="28"/>
        </w:rPr>
        <w:t>ной суд признал, чт</w:t>
      </w:r>
      <w:r>
        <w:rPr>
          <w:rFonts w:ascii="Times New Roman" w:hAnsi="Times New Roman" w:cs="Times New Roman"/>
          <w:sz w:val="28"/>
          <w:szCs w:val="28"/>
        </w:rPr>
        <w:t>о смерть шестерых жителей дерев</w:t>
      </w:r>
      <w:r w:rsidRPr="004438A8">
        <w:rPr>
          <w:rFonts w:ascii="Times New Roman" w:hAnsi="Times New Roman" w:cs="Times New Roman"/>
          <w:sz w:val="28"/>
          <w:szCs w:val="28"/>
        </w:rPr>
        <w:t>ни Малые Баты мо</w:t>
      </w:r>
      <w:r>
        <w:rPr>
          <w:rFonts w:ascii="Times New Roman" w:hAnsi="Times New Roman" w:cs="Times New Roman"/>
          <w:sz w:val="28"/>
          <w:szCs w:val="28"/>
        </w:rPr>
        <w:t>жно считать необходимой и оправ</w:t>
      </w:r>
      <w:r w:rsidRPr="004438A8">
        <w:rPr>
          <w:rFonts w:ascii="Times New Roman" w:hAnsi="Times New Roman" w:cs="Times New Roman"/>
          <w:sz w:val="28"/>
          <w:szCs w:val="28"/>
        </w:rPr>
        <w:t xml:space="preserve">данной с точки зрения соображений военного времени. Тем не </w:t>
      </w:r>
      <w:proofErr w:type="gramStart"/>
      <w:r w:rsidRPr="004438A8">
        <w:rPr>
          <w:rFonts w:ascii="Times New Roman" w:hAnsi="Times New Roman" w:cs="Times New Roman"/>
          <w:sz w:val="28"/>
          <w:szCs w:val="28"/>
        </w:rPr>
        <w:t>менее</w:t>
      </w:r>
      <w:proofErr w:type="gramEnd"/>
      <w:r w:rsidRPr="004438A8">
        <w:rPr>
          <w:rFonts w:ascii="Times New Roman" w:hAnsi="Times New Roman" w:cs="Times New Roman"/>
          <w:sz w:val="28"/>
          <w:szCs w:val="28"/>
        </w:rPr>
        <w:t xml:space="preserve"> суд пр</w:t>
      </w:r>
      <w:r>
        <w:rPr>
          <w:rFonts w:ascii="Times New Roman" w:hAnsi="Times New Roman" w:cs="Times New Roman"/>
          <w:sz w:val="28"/>
          <w:szCs w:val="28"/>
        </w:rPr>
        <w:t>ишел к выводу, что эти соображе</w:t>
      </w:r>
      <w:r w:rsidRPr="004438A8">
        <w:rPr>
          <w:rFonts w:ascii="Times New Roman" w:hAnsi="Times New Roman" w:cs="Times New Roman"/>
          <w:sz w:val="28"/>
          <w:szCs w:val="28"/>
        </w:rPr>
        <w:t>ния не рас</w:t>
      </w:r>
      <w:r w:rsidR="00AA6C59">
        <w:rPr>
          <w:rFonts w:ascii="Times New Roman" w:hAnsi="Times New Roman" w:cs="Times New Roman"/>
          <w:sz w:val="28"/>
          <w:szCs w:val="28"/>
        </w:rPr>
        <w:t>пространяются ни на убийство тре</w:t>
      </w:r>
      <w:r w:rsidRPr="004438A8">
        <w:rPr>
          <w:rFonts w:ascii="Times New Roman" w:hAnsi="Times New Roman" w:cs="Times New Roman"/>
          <w:sz w:val="28"/>
          <w:szCs w:val="28"/>
        </w:rPr>
        <w:t xml:space="preserve">х женщин, ни на поджог домов </w:t>
      </w:r>
      <w:r w:rsidR="00AA6C59">
        <w:rPr>
          <w:rFonts w:ascii="Times New Roman" w:hAnsi="Times New Roman" w:cs="Times New Roman"/>
          <w:sz w:val="28"/>
          <w:szCs w:val="28"/>
        </w:rPr>
        <w:t>в деревне, за что заявитель несе</w:t>
      </w:r>
      <w:r w:rsidRPr="004438A8">
        <w:rPr>
          <w:rFonts w:ascii="Times New Roman" w:hAnsi="Times New Roman" w:cs="Times New Roman"/>
          <w:sz w:val="28"/>
          <w:szCs w:val="28"/>
        </w:rPr>
        <w:t>т ответственность как командир отряда. Следов</w:t>
      </w:r>
      <w:r w:rsidR="00AA6C59">
        <w:rPr>
          <w:rFonts w:ascii="Times New Roman" w:hAnsi="Times New Roman" w:cs="Times New Roman"/>
          <w:sz w:val="28"/>
          <w:szCs w:val="28"/>
        </w:rPr>
        <w:t>ательно, заявитель и его подчине</w:t>
      </w:r>
      <w:r w:rsidRPr="004438A8">
        <w:rPr>
          <w:rFonts w:ascii="Times New Roman" w:hAnsi="Times New Roman" w:cs="Times New Roman"/>
          <w:sz w:val="28"/>
          <w:szCs w:val="28"/>
        </w:rPr>
        <w:t>нные превысили полномочия, которыми их надел</w:t>
      </w:r>
      <w:r>
        <w:rPr>
          <w:rFonts w:ascii="Times New Roman" w:hAnsi="Times New Roman" w:cs="Times New Roman"/>
          <w:sz w:val="28"/>
          <w:szCs w:val="28"/>
        </w:rPr>
        <w:t>ил приговор специального военно</w:t>
      </w:r>
      <w:r w:rsidRPr="004438A8">
        <w:rPr>
          <w:rFonts w:ascii="Times New Roman" w:hAnsi="Times New Roman" w:cs="Times New Roman"/>
          <w:sz w:val="28"/>
          <w:szCs w:val="28"/>
        </w:rPr>
        <w:t>го трибунала, и совершили акт бандитизма, за который они несут полную</w:t>
      </w:r>
      <w:r>
        <w:rPr>
          <w:rFonts w:ascii="Times New Roman" w:hAnsi="Times New Roman" w:cs="Times New Roman"/>
          <w:sz w:val="28"/>
          <w:szCs w:val="28"/>
        </w:rPr>
        <w:t xml:space="preserve"> ответственность. Однако суд сче</w:t>
      </w:r>
      <w:r w:rsidRPr="004438A8">
        <w:rPr>
          <w:rFonts w:ascii="Times New Roman" w:hAnsi="Times New Roman" w:cs="Times New Roman"/>
          <w:sz w:val="28"/>
          <w:szCs w:val="28"/>
        </w:rPr>
        <w:t xml:space="preserve">л, что срок давности привлечения к уголовной ответственности </w:t>
      </w:r>
      <w:r>
        <w:rPr>
          <w:rFonts w:ascii="Times New Roman" w:hAnsi="Times New Roman" w:cs="Times New Roman"/>
          <w:sz w:val="28"/>
          <w:szCs w:val="28"/>
        </w:rPr>
        <w:t>за бандитизм уже исте</w:t>
      </w:r>
      <w:r w:rsidRPr="004438A8">
        <w:rPr>
          <w:rFonts w:ascii="Times New Roman" w:hAnsi="Times New Roman" w:cs="Times New Roman"/>
          <w:sz w:val="28"/>
          <w:szCs w:val="28"/>
        </w:rPr>
        <w:t>к.</w:t>
      </w:r>
    </w:p>
    <w:p w:rsidR="00A650A4" w:rsidRDefault="00B9269F" w:rsidP="00A650A4">
      <w:pPr>
        <w:jc w:val="both"/>
        <w:rPr>
          <w:rFonts w:ascii="Times New Roman" w:hAnsi="Times New Roman" w:cs="Times New Roman"/>
          <w:sz w:val="28"/>
          <w:szCs w:val="28"/>
        </w:rPr>
      </w:pPr>
      <w:r w:rsidRPr="004438A8">
        <w:rPr>
          <w:rFonts w:ascii="Times New Roman" w:hAnsi="Times New Roman" w:cs="Times New Roman"/>
          <w:sz w:val="28"/>
          <w:szCs w:val="28"/>
        </w:rPr>
        <w:t>Обе стороны обжа</w:t>
      </w:r>
      <w:r>
        <w:rPr>
          <w:rFonts w:ascii="Times New Roman" w:hAnsi="Times New Roman" w:cs="Times New Roman"/>
          <w:sz w:val="28"/>
          <w:szCs w:val="28"/>
        </w:rPr>
        <w:t>ловали приговор в судебной кол</w:t>
      </w:r>
      <w:r w:rsidRPr="004438A8">
        <w:rPr>
          <w:rFonts w:ascii="Times New Roman" w:hAnsi="Times New Roman" w:cs="Times New Roman"/>
          <w:sz w:val="28"/>
          <w:szCs w:val="28"/>
        </w:rPr>
        <w:t>легии по уголовным делам. Ссылаясь, в частности, на пункт 1 статьи 7 Конв</w:t>
      </w:r>
      <w:r>
        <w:rPr>
          <w:rFonts w:ascii="Times New Roman" w:hAnsi="Times New Roman" w:cs="Times New Roman"/>
          <w:sz w:val="28"/>
          <w:szCs w:val="28"/>
        </w:rPr>
        <w:t>енции, заявитель требовал полно</w:t>
      </w:r>
      <w:r w:rsidRPr="004438A8">
        <w:rPr>
          <w:rFonts w:ascii="Times New Roman" w:hAnsi="Times New Roman" w:cs="Times New Roman"/>
          <w:sz w:val="28"/>
          <w:szCs w:val="28"/>
        </w:rPr>
        <w:t>стью его оправдать, утверждая, что в его случае закону была придана обратная сила. Прокуратура утверждала, что окружной суд д</w:t>
      </w:r>
      <w:r>
        <w:rPr>
          <w:rFonts w:ascii="Times New Roman" w:hAnsi="Times New Roman" w:cs="Times New Roman"/>
          <w:sz w:val="28"/>
          <w:szCs w:val="28"/>
        </w:rPr>
        <w:t>опустил множество оши</w:t>
      </w:r>
      <w:r w:rsidRPr="004438A8">
        <w:rPr>
          <w:rFonts w:ascii="Times New Roman" w:hAnsi="Times New Roman" w:cs="Times New Roman"/>
          <w:sz w:val="28"/>
          <w:szCs w:val="28"/>
        </w:rPr>
        <w:t>бок в вопросах факта</w:t>
      </w:r>
      <w:r>
        <w:rPr>
          <w:rFonts w:ascii="Times New Roman" w:hAnsi="Times New Roman" w:cs="Times New Roman"/>
          <w:sz w:val="28"/>
          <w:szCs w:val="28"/>
        </w:rPr>
        <w:t xml:space="preserve"> и в вопросах права: он пренебре</w:t>
      </w:r>
      <w:r w:rsidRPr="004438A8">
        <w:rPr>
          <w:rFonts w:ascii="Times New Roman" w:hAnsi="Times New Roman" w:cs="Times New Roman"/>
          <w:sz w:val="28"/>
          <w:szCs w:val="28"/>
        </w:rPr>
        <w:t>г тем, что включение</w:t>
      </w:r>
      <w:r>
        <w:rPr>
          <w:rFonts w:ascii="Times New Roman" w:hAnsi="Times New Roman" w:cs="Times New Roman"/>
          <w:sz w:val="28"/>
          <w:szCs w:val="28"/>
        </w:rPr>
        <w:t xml:space="preserve"> Латвии в состав СССР противоре</w:t>
      </w:r>
      <w:r w:rsidRPr="004438A8">
        <w:rPr>
          <w:rFonts w:ascii="Times New Roman" w:hAnsi="Times New Roman" w:cs="Times New Roman"/>
          <w:sz w:val="28"/>
          <w:szCs w:val="28"/>
        </w:rPr>
        <w:t>чило Конституции Латвии 1922 года и нормам меж</w:t>
      </w:r>
      <w:r>
        <w:rPr>
          <w:rFonts w:ascii="Times New Roman" w:hAnsi="Times New Roman" w:cs="Times New Roman"/>
          <w:sz w:val="28"/>
          <w:szCs w:val="28"/>
        </w:rPr>
        <w:t>ду</w:t>
      </w:r>
      <w:r w:rsidRPr="004438A8">
        <w:rPr>
          <w:rFonts w:ascii="Times New Roman" w:hAnsi="Times New Roman" w:cs="Times New Roman"/>
          <w:sz w:val="28"/>
          <w:szCs w:val="28"/>
        </w:rPr>
        <w:t xml:space="preserve">народного права, </w:t>
      </w:r>
      <w:proofErr w:type="gramStart"/>
      <w:r w:rsidRPr="004438A8">
        <w:rPr>
          <w:rFonts w:ascii="Times New Roman" w:hAnsi="Times New Roman" w:cs="Times New Roman"/>
          <w:sz w:val="28"/>
          <w:szCs w:val="28"/>
        </w:rPr>
        <w:t>а</w:t>
      </w:r>
      <w:proofErr w:type="gramEnd"/>
      <w:r w:rsidRPr="004438A8">
        <w:rPr>
          <w:rFonts w:ascii="Times New Roman" w:hAnsi="Times New Roman" w:cs="Times New Roman"/>
          <w:sz w:val="28"/>
          <w:szCs w:val="28"/>
        </w:rPr>
        <w:t xml:space="preserve"> следовательно, было незаконным, и де-юре Латвийская Республика не прекращала своего существования. Соответственно, действия заявителя в 1944 году могли и должны были рассматриваться с точки зрения латвийского законодательства и международного права, а не с точки зрения советского законодательства. </w:t>
      </w:r>
      <w:r w:rsidR="00A650A4">
        <w:rPr>
          <w:rFonts w:ascii="Times New Roman" w:hAnsi="Times New Roman" w:cs="Times New Roman"/>
          <w:sz w:val="28"/>
          <w:szCs w:val="28"/>
        </w:rPr>
        <w:t xml:space="preserve">Кроме того, </w:t>
      </w:r>
      <w:r w:rsidRPr="004438A8">
        <w:rPr>
          <w:rFonts w:ascii="Times New Roman" w:hAnsi="Times New Roman" w:cs="Times New Roman"/>
          <w:sz w:val="28"/>
          <w:szCs w:val="28"/>
        </w:rPr>
        <w:t xml:space="preserve">прокуратура </w:t>
      </w:r>
      <w:r w:rsidR="00A650A4">
        <w:rPr>
          <w:rFonts w:ascii="Times New Roman" w:hAnsi="Times New Roman" w:cs="Times New Roman"/>
          <w:sz w:val="28"/>
          <w:szCs w:val="28"/>
        </w:rPr>
        <w:t>не согласилась с оценкой доказательств по делу, произведенной окружным судом. По ее</w:t>
      </w:r>
      <w:r w:rsidRPr="004438A8">
        <w:rPr>
          <w:rFonts w:ascii="Times New Roman" w:hAnsi="Times New Roman" w:cs="Times New Roman"/>
          <w:sz w:val="28"/>
          <w:szCs w:val="28"/>
        </w:rPr>
        <w:t xml:space="preserve"> мнению, при вынесении приговора суд основывался на ряде утверждений заявителя</w:t>
      </w:r>
      <w:r w:rsidR="00A650A4">
        <w:rPr>
          <w:rFonts w:ascii="Times New Roman" w:hAnsi="Times New Roman" w:cs="Times New Roman"/>
          <w:sz w:val="28"/>
          <w:szCs w:val="28"/>
        </w:rPr>
        <w:t>, не только ничем не подкрепле</w:t>
      </w:r>
      <w:r w:rsidRPr="004438A8">
        <w:rPr>
          <w:rFonts w:ascii="Times New Roman" w:hAnsi="Times New Roman" w:cs="Times New Roman"/>
          <w:sz w:val="28"/>
          <w:szCs w:val="28"/>
        </w:rPr>
        <w:t>нных, но и противоречащих собранным по делу доказательствам</w:t>
      </w:r>
      <w:r w:rsidR="00A650A4">
        <w:rPr>
          <w:rFonts w:ascii="Times New Roman" w:hAnsi="Times New Roman" w:cs="Times New Roman"/>
          <w:sz w:val="28"/>
          <w:szCs w:val="28"/>
        </w:rPr>
        <w:t xml:space="preserve">. Прокуратура настаивала, что </w:t>
      </w:r>
      <w:r w:rsidR="00A650A4" w:rsidRPr="004438A8">
        <w:rPr>
          <w:rFonts w:ascii="Times New Roman" w:hAnsi="Times New Roman" w:cs="Times New Roman"/>
          <w:sz w:val="28"/>
          <w:szCs w:val="28"/>
        </w:rPr>
        <w:t>целью опера</w:t>
      </w:r>
      <w:r w:rsidR="00A650A4">
        <w:rPr>
          <w:rFonts w:ascii="Times New Roman" w:hAnsi="Times New Roman" w:cs="Times New Roman"/>
          <w:sz w:val="28"/>
          <w:szCs w:val="28"/>
        </w:rPr>
        <w:t>ции в деревне Малые Баты была внесу</w:t>
      </w:r>
      <w:r w:rsidR="00A650A4" w:rsidRPr="004438A8">
        <w:rPr>
          <w:rFonts w:ascii="Times New Roman" w:hAnsi="Times New Roman" w:cs="Times New Roman"/>
          <w:sz w:val="28"/>
          <w:szCs w:val="28"/>
        </w:rPr>
        <w:t xml:space="preserve">дебная расправа с </w:t>
      </w:r>
      <w:r w:rsidR="00A650A4">
        <w:rPr>
          <w:rFonts w:ascii="Times New Roman" w:hAnsi="Times New Roman" w:cs="Times New Roman"/>
          <w:sz w:val="28"/>
          <w:szCs w:val="28"/>
        </w:rPr>
        <w:t>ее</w:t>
      </w:r>
      <w:r w:rsidR="00A650A4" w:rsidRPr="004438A8">
        <w:rPr>
          <w:rFonts w:ascii="Times New Roman" w:hAnsi="Times New Roman" w:cs="Times New Roman"/>
          <w:sz w:val="28"/>
          <w:szCs w:val="28"/>
        </w:rPr>
        <w:t xml:space="preserve"> жителями, а </w:t>
      </w:r>
      <w:r w:rsidR="00A650A4">
        <w:rPr>
          <w:rFonts w:ascii="Times New Roman" w:hAnsi="Times New Roman" w:cs="Times New Roman"/>
          <w:sz w:val="28"/>
          <w:szCs w:val="28"/>
        </w:rPr>
        <w:t xml:space="preserve">не </w:t>
      </w:r>
      <w:r w:rsidR="00A650A4" w:rsidRPr="004438A8">
        <w:rPr>
          <w:rFonts w:ascii="Times New Roman" w:hAnsi="Times New Roman" w:cs="Times New Roman"/>
          <w:sz w:val="28"/>
          <w:szCs w:val="28"/>
        </w:rPr>
        <w:t>их задержание</w:t>
      </w:r>
      <w:r w:rsidR="00A650A4">
        <w:rPr>
          <w:rFonts w:ascii="Times New Roman" w:hAnsi="Times New Roman" w:cs="Times New Roman"/>
          <w:sz w:val="28"/>
          <w:szCs w:val="28"/>
        </w:rPr>
        <w:t>.</w:t>
      </w:r>
    </w:p>
    <w:p w:rsidR="00A650A4" w:rsidRPr="004438A8" w:rsidRDefault="00A650A4" w:rsidP="00A650A4">
      <w:pPr>
        <w:jc w:val="both"/>
        <w:rPr>
          <w:rFonts w:ascii="Times New Roman" w:hAnsi="Times New Roman" w:cs="Times New Roman"/>
          <w:sz w:val="28"/>
          <w:szCs w:val="28"/>
        </w:rPr>
      </w:pPr>
      <w:r>
        <w:rPr>
          <w:rFonts w:ascii="Times New Roman" w:hAnsi="Times New Roman" w:cs="Times New Roman"/>
          <w:sz w:val="28"/>
          <w:szCs w:val="28"/>
        </w:rPr>
        <w:t xml:space="preserve">Решением от 30 апреля 2004 года судебная коллегия </w:t>
      </w:r>
      <w:r w:rsidRPr="004438A8">
        <w:rPr>
          <w:rFonts w:ascii="Times New Roman" w:hAnsi="Times New Roman" w:cs="Times New Roman"/>
          <w:sz w:val="28"/>
          <w:szCs w:val="28"/>
        </w:rPr>
        <w:t>по уголовным делам</w:t>
      </w:r>
      <w:r>
        <w:rPr>
          <w:rFonts w:ascii="Times New Roman" w:hAnsi="Times New Roman" w:cs="Times New Roman"/>
          <w:sz w:val="28"/>
          <w:szCs w:val="28"/>
        </w:rPr>
        <w:t xml:space="preserve"> удовлетворила жалобу прокурату</w:t>
      </w:r>
      <w:r w:rsidRPr="004438A8">
        <w:rPr>
          <w:rFonts w:ascii="Times New Roman" w:hAnsi="Times New Roman" w:cs="Times New Roman"/>
          <w:sz w:val="28"/>
          <w:szCs w:val="28"/>
        </w:rPr>
        <w:t xml:space="preserve">ры, отменила приговор Латгальского окружного суда и признала заявителя </w:t>
      </w:r>
      <w:r>
        <w:rPr>
          <w:rFonts w:ascii="Times New Roman" w:hAnsi="Times New Roman" w:cs="Times New Roman"/>
          <w:sz w:val="28"/>
          <w:szCs w:val="28"/>
        </w:rPr>
        <w:t>виновным в совершении преступле</w:t>
      </w:r>
      <w:r w:rsidRPr="004438A8">
        <w:rPr>
          <w:rFonts w:ascii="Times New Roman" w:hAnsi="Times New Roman" w:cs="Times New Roman"/>
          <w:sz w:val="28"/>
          <w:szCs w:val="28"/>
        </w:rPr>
        <w:t>ний, предусмотрен</w:t>
      </w:r>
      <w:r>
        <w:rPr>
          <w:rFonts w:ascii="Times New Roman" w:hAnsi="Times New Roman" w:cs="Times New Roman"/>
          <w:sz w:val="28"/>
          <w:szCs w:val="28"/>
        </w:rPr>
        <w:t>ных статье</w:t>
      </w:r>
      <w:r w:rsidRPr="004438A8">
        <w:rPr>
          <w:rFonts w:ascii="Times New Roman" w:hAnsi="Times New Roman" w:cs="Times New Roman"/>
          <w:sz w:val="28"/>
          <w:szCs w:val="28"/>
        </w:rPr>
        <w:t>й 68-3 Уголовного кодекса 1961 года. Рассмотрев доказательства по делу, судебная коллегия по уголовным делам отметила следующее:</w:t>
      </w:r>
    </w:p>
    <w:p w:rsidR="00A650A4" w:rsidRPr="004438A8" w:rsidRDefault="00A650A4" w:rsidP="00A650A4">
      <w:pPr>
        <w:jc w:val="both"/>
        <w:rPr>
          <w:rFonts w:ascii="Times New Roman" w:hAnsi="Times New Roman" w:cs="Times New Roman"/>
          <w:sz w:val="28"/>
          <w:szCs w:val="28"/>
        </w:rPr>
      </w:pPr>
      <w:r>
        <w:rPr>
          <w:rFonts w:ascii="Times New Roman" w:hAnsi="Times New Roman" w:cs="Times New Roman"/>
          <w:sz w:val="28"/>
          <w:szCs w:val="28"/>
        </w:rPr>
        <w:t>«</w:t>
      </w:r>
      <w:r w:rsidRPr="004438A8">
        <w:rPr>
          <w:rFonts w:ascii="Times New Roman" w:hAnsi="Times New Roman" w:cs="Times New Roman"/>
          <w:sz w:val="28"/>
          <w:szCs w:val="28"/>
        </w:rPr>
        <w:t>Напав на этих де</w:t>
      </w:r>
      <w:r>
        <w:rPr>
          <w:rFonts w:ascii="Times New Roman" w:hAnsi="Times New Roman" w:cs="Times New Roman"/>
          <w:sz w:val="28"/>
          <w:szCs w:val="28"/>
        </w:rPr>
        <w:t xml:space="preserve">вятерых мирных жителей деревни </w:t>
      </w:r>
      <w:r w:rsidRPr="004438A8">
        <w:rPr>
          <w:rFonts w:ascii="Times New Roman" w:hAnsi="Times New Roman" w:cs="Times New Roman"/>
          <w:sz w:val="28"/>
          <w:szCs w:val="28"/>
        </w:rPr>
        <w:t>Малые Баты, не пр</w:t>
      </w:r>
      <w:r>
        <w:rPr>
          <w:rFonts w:ascii="Times New Roman" w:hAnsi="Times New Roman" w:cs="Times New Roman"/>
          <w:sz w:val="28"/>
          <w:szCs w:val="28"/>
        </w:rPr>
        <w:t>инимавших участие в боевых дейст</w:t>
      </w:r>
      <w:r w:rsidRPr="004438A8">
        <w:rPr>
          <w:rFonts w:ascii="Times New Roman" w:hAnsi="Times New Roman" w:cs="Times New Roman"/>
          <w:sz w:val="28"/>
          <w:szCs w:val="28"/>
        </w:rPr>
        <w:t>виях, украв их ору</w:t>
      </w:r>
      <w:r>
        <w:rPr>
          <w:rFonts w:ascii="Times New Roman" w:hAnsi="Times New Roman" w:cs="Times New Roman"/>
          <w:sz w:val="28"/>
          <w:szCs w:val="28"/>
        </w:rPr>
        <w:t xml:space="preserve">жие и убив их, В. Кононов и подчиненные ему партизаны… </w:t>
      </w:r>
      <w:r w:rsidRPr="004438A8">
        <w:rPr>
          <w:rFonts w:ascii="Times New Roman" w:hAnsi="Times New Roman" w:cs="Times New Roman"/>
          <w:sz w:val="28"/>
          <w:szCs w:val="28"/>
        </w:rPr>
        <w:t>совершили вопиющее нарушение законов и обычаев войны, содержащихся:</w:t>
      </w:r>
    </w:p>
    <w:p w:rsidR="00A650A4" w:rsidRPr="004438A8" w:rsidRDefault="004D1A99" w:rsidP="004D1A99">
      <w:pPr>
        <w:jc w:val="both"/>
        <w:rPr>
          <w:rFonts w:ascii="Times New Roman" w:hAnsi="Times New Roman" w:cs="Times New Roman"/>
          <w:sz w:val="28"/>
          <w:szCs w:val="28"/>
        </w:rPr>
      </w:pPr>
      <w:r>
        <w:rPr>
          <w:rFonts w:ascii="Times New Roman" w:hAnsi="Times New Roman" w:cs="Times New Roman"/>
          <w:sz w:val="28"/>
          <w:szCs w:val="28"/>
        </w:rPr>
        <w:t>-в пункте «b»</w:t>
      </w:r>
      <w:r w:rsidR="00A650A4" w:rsidRPr="004438A8">
        <w:rPr>
          <w:rFonts w:ascii="Times New Roman" w:hAnsi="Times New Roman" w:cs="Times New Roman"/>
          <w:sz w:val="28"/>
          <w:szCs w:val="28"/>
        </w:rPr>
        <w:t xml:space="preserve"> части пе</w:t>
      </w:r>
      <w:r>
        <w:rPr>
          <w:rFonts w:ascii="Times New Roman" w:hAnsi="Times New Roman" w:cs="Times New Roman"/>
          <w:sz w:val="28"/>
          <w:szCs w:val="28"/>
        </w:rPr>
        <w:t>рвой статьи 23 Гаагской конвенции от 18 октября 1907 года о законах и обычаях сухопут</w:t>
      </w:r>
      <w:r w:rsidR="00A650A4" w:rsidRPr="004438A8">
        <w:rPr>
          <w:rFonts w:ascii="Times New Roman" w:hAnsi="Times New Roman" w:cs="Times New Roman"/>
          <w:sz w:val="28"/>
          <w:szCs w:val="28"/>
        </w:rPr>
        <w:t>ной войны, обязательной</w:t>
      </w:r>
      <w:r>
        <w:rPr>
          <w:rFonts w:ascii="Times New Roman" w:hAnsi="Times New Roman" w:cs="Times New Roman"/>
          <w:sz w:val="28"/>
          <w:szCs w:val="28"/>
        </w:rPr>
        <w:t xml:space="preserve"> для всех цивилизованных стран;</w:t>
      </w:r>
    </w:p>
    <w:p w:rsidR="00A650A4" w:rsidRPr="004438A8" w:rsidRDefault="004D1A99" w:rsidP="004D1A99">
      <w:pPr>
        <w:jc w:val="both"/>
        <w:rPr>
          <w:rFonts w:ascii="Times New Roman" w:hAnsi="Times New Roman" w:cs="Times New Roman"/>
          <w:sz w:val="28"/>
          <w:szCs w:val="28"/>
        </w:rPr>
      </w:pPr>
      <w:r>
        <w:rPr>
          <w:rFonts w:ascii="Times New Roman" w:hAnsi="Times New Roman" w:cs="Times New Roman"/>
          <w:sz w:val="28"/>
          <w:szCs w:val="28"/>
        </w:rPr>
        <w:t>-в пункте «а»</w:t>
      </w:r>
      <w:r w:rsidR="00A650A4" w:rsidRPr="004438A8">
        <w:rPr>
          <w:rFonts w:ascii="Times New Roman" w:hAnsi="Times New Roman" w:cs="Times New Roman"/>
          <w:sz w:val="28"/>
          <w:szCs w:val="28"/>
        </w:rPr>
        <w:t xml:space="preserve"> части</w:t>
      </w:r>
      <w:r>
        <w:rPr>
          <w:rFonts w:ascii="Times New Roman" w:hAnsi="Times New Roman" w:cs="Times New Roman"/>
          <w:sz w:val="28"/>
          <w:szCs w:val="28"/>
        </w:rPr>
        <w:t xml:space="preserve"> первой статьи 3 Женевской конвенции от 12 августа 1949 года</w:t>
      </w:r>
      <w:r w:rsidR="00A650A4" w:rsidRPr="004438A8">
        <w:rPr>
          <w:rFonts w:ascii="Times New Roman" w:hAnsi="Times New Roman" w:cs="Times New Roman"/>
          <w:sz w:val="28"/>
          <w:szCs w:val="28"/>
        </w:rPr>
        <w:t xml:space="preserve"> о защите гражданского </w:t>
      </w:r>
      <w:r>
        <w:rPr>
          <w:rFonts w:ascii="Times New Roman" w:hAnsi="Times New Roman" w:cs="Times New Roman"/>
          <w:sz w:val="28"/>
          <w:szCs w:val="28"/>
        </w:rPr>
        <w:t>населения во время войны;</w:t>
      </w:r>
    </w:p>
    <w:p w:rsidR="00A650A4" w:rsidRPr="004438A8" w:rsidRDefault="004D1A99" w:rsidP="004D1A99">
      <w:pPr>
        <w:jc w:val="both"/>
        <w:rPr>
          <w:rFonts w:ascii="Times New Roman" w:hAnsi="Times New Roman" w:cs="Times New Roman"/>
          <w:sz w:val="28"/>
          <w:szCs w:val="28"/>
        </w:rPr>
      </w:pPr>
      <w:r>
        <w:rPr>
          <w:rFonts w:ascii="Times New Roman" w:hAnsi="Times New Roman" w:cs="Times New Roman"/>
          <w:sz w:val="28"/>
          <w:szCs w:val="28"/>
        </w:rPr>
        <w:t>-</w:t>
      </w:r>
      <w:r w:rsidR="00A650A4" w:rsidRPr="004438A8">
        <w:rPr>
          <w:rFonts w:ascii="Times New Roman" w:hAnsi="Times New Roman" w:cs="Times New Roman"/>
          <w:sz w:val="28"/>
          <w:szCs w:val="28"/>
        </w:rPr>
        <w:t>в части 2 стать</w:t>
      </w:r>
      <w:r>
        <w:rPr>
          <w:rFonts w:ascii="Times New Roman" w:hAnsi="Times New Roman" w:cs="Times New Roman"/>
          <w:sz w:val="28"/>
          <w:szCs w:val="28"/>
        </w:rPr>
        <w:t>и 51 Дополнительного протокола к вышеупомянутой Конвенции, касающегося защиты жертв международных вооруже</w:t>
      </w:r>
      <w:r w:rsidR="00A650A4" w:rsidRPr="004438A8">
        <w:rPr>
          <w:rFonts w:ascii="Times New Roman" w:hAnsi="Times New Roman" w:cs="Times New Roman"/>
          <w:sz w:val="28"/>
          <w:szCs w:val="28"/>
        </w:rPr>
        <w:t xml:space="preserve">нных конфликтов, </w:t>
      </w:r>
      <w:r>
        <w:rPr>
          <w:rFonts w:ascii="Times New Roman" w:hAnsi="Times New Roman" w:cs="Times New Roman"/>
          <w:sz w:val="28"/>
          <w:szCs w:val="28"/>
        </w:rPr>
        <w:t>от 8 июня 1977 года.</w:t>
      </w:r>
    </w:p>
    <w:p w:rsidR="004D1A99" w:rsidRDefault="004D1A99" w:rsidP="004D1A99">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Действия В. Кононова и его подчине</w:t>
      </w:r>
      <w:r w:rsidRPr="004438A8">
        <w:rPr>
          <w:rFonts w:ascii="Times New Roman" w:hAnsi="Times New Roman" w:cs="Times New Roman"/>
          <w:sz w:val="28"/>
          <w:szCs w:val="28"/>
        </w:rPr>
        <w:t>нных след</w:t>
      </w:r>
      <w:r>
        <w:rPr>
          <w:rFonts w:ascii="Times New Roman" w:hAnsi="Times New Roman" w:cs="Times New Roman"/>
          <w:sz w:val="28"/>
          <w:szCs w:val="28"/>
        </w:rPr>
        <w:t>ует считать во</w:t>
      </w:r>
      <w:r w:rsidRPr="004438A8">
        <w:rPr>
          <w:rFonts w:ascii="Times New Roman" w:hAnsi="Times New Roman" w:cs="Times New Roman"/>
          <w:sz w:val="28"/>
          <w:szCs w:val="28"/>
        </w:rPr>
        <w:t>енными преступл</w:t>
      </w:r>
      <w:r>
        <w:rPr>
          <w:rFonts w:ascii="Times New Roman" w:hAnsi="Times New Roman" w:cs="Times New Roman"/>
          <w:sz w:val="28"/>
          <w:szCs w:val="28"/>
        </w:rPr>
        <w:t>ениями по смыслу положений пункта «b»</w:t>
      </w:r>
      <w:r w:rsidRPr="004438A8">
        <w:rPr>
          <w:rFonts w:ascii="Times New Roman" w:hAnsi="Times New Roman" w:cs="Times New Roman"/>
          <w:sz w:val="28"/>
          <w:szCs w:val="28"/>
        </w:rPr>
        <w:t xml:space="preserve"> второго абзаца статьи 6 Устава Нюрнбергского международного во</w:t>
      </w:r>
      <w:r>
        <w:rPr>
          <w:rFonts w:ascii="Times New Roman" w:hAnsi="Times New Roman" w:cs="Times New Roman"/>
          <w:sz w:val="28"/>
          <w:szCs w:val="28"/>
        </w:rPr>
        <w:t>енного трибунала, согласно кото</w:t>
      </w:r>
      <w:r w:rsidRPr="004438A8">
        <w:rPr>
          <w:rFonts w:ascii="Times New Roman" w:hAnsi="Times New Roman" w:cs="Times New Roman"/>
          <w:sz w:val="28"/>
          <w:szCs w:val="28"/>
        </w:rPr>
        <w:t>рым убийства и истязания гражданского населения оккупированной территории, ограбление ча</w:t>
      </w:r>
      <w:r>
        <w:rPr>
          <w:rFonts w:ascii="Times New Roman" w:hAnsi="Times New Roman" w:cs="Times New Roman"/>
          <w:sz w:val="28"/>
          <w:szCs w:val="28"/>
        </w:rPr>
        <w:t>стной соб</w:t>
      </w:r>
      <w:r w:rsidRPr="004438A8">
        <w:rPr>
          <w:rFonts w:ascii="Times New Roman" w:hAnsi="Times New Roman" w:cs="Times New Roman"/>
          <w:sz w:val="28"/>
          <w:szCs w:val="28"/>
        </w:rPr>
        <w:t>ственности, бессмысленное разрушение деревень и разорение, не оправданное военной необходимостью, являются нарушениями законов и обычаев войны, то есть военными преступлениями.</w:t>
      </w:r>
      <w:proofErr w:type="gramEnd"/>
    </w:p>
    <w:p w:rsidR="00A650A4" w:rsidRPr="004438A8" w:rsidRDefault="00A650A4" w:rsidP="004D1A99">
      <w:pPr>
        <w:jc w:val="both"/>
        <w:rPr>
          <w:rFonts w:ascii="Times New Roman" w:hAnsi="Times New Roman" w:cs="Times New Roman"/>
          <w:sz w:val="28"/>
          <w:szCs w:val="28"/>
        </w:rPr>
      </w:pPr>
      <w:r w:rsidRPr="004438A8">
        <w:rPr>
          <w:rFonts w:ascii="Times New Roman" w:hAnsi="Times New Roman" w:cs="Times New Roman"/>
          <w:sz w:val="28"/>
          <w:szCs w:val="28"/>
        </w:rPr>
        <w:t>После того как Латвия вновь обрела независимость, все убитые бы</w:t>
      </w:r>
      <w:r w:rsidR="004D1A99">
        <w:rPr>
          <w:rFonts w:ascii="Times New Roman" w:hAnsi="Times New Roman" w:cs="Times New Roman"/>
          <w:sz w:val="28"/>
          <w:szCs w:val="28"/>
        </w:rPr>
        <w:t>ли реабилитирова</w:t>
      </w:r>
      <w:r w:rsidRPr="004438A8">
        <w:rPr>
          <w:rFonts w:ascii="Times New Roman" w:hAnsi="Times New Roman" w:cs="Times New Roman"/>
          <w:sz w:val="28"/>
          <w:szCs w:val="28"/>
        </w:rPr>
        <w:t xml:space="preserve">ны. В свидетельствах об их реабилитации указывалось, </w:t>
      </w:r>
      <w:r w:rsidR="004D1A99">
        <w:rPr>
          <w:rFonts w:ascii="Times New Roman" w:hAnsi="Times New Roman" w:cs="Times New Roman"/>
          <w:sz w:val="28"/>
          <w:szCs w:val="28"/>
        </w:rPr>
        <w:t>что они не совершали «преступлений против мира или</w:t>
      </w:r>
      <w:r w:rsidRPr="004438A8">
        <w:rPr>
          <w:rFonts w:ascii="Times New Roman" w:hAnsi="Times New Roman" w:cs="Times New Roman"/>
          <w:sz w:val="28"/>
          <w:szCs w:val="28"/>
        </w:rPr>
        <w:t xml:space="preserve"> человечества,</w:t>
      </w:r>
      <w:r w:rsidR="004D1A99">
        <w:rPr>
          <w:rFonts w:ascii="Times New Roman" w:hAnsi="Times New Roman" w:cs="Times New Roman"/>
          <w:sz w:val="28"/>
          <w:szCs w:val="28"/>
        </w:rPr>
        <w:t xml:space="preserve"> уголовно наказуемых деяний </w:t>
      </w:r>
      <w:r w:rsidRPr="004438A8">
        <w:rPr>
          <w:rFonts w:ascii="Times New Roman" w:hAnsi="Times New Roman" w:cs="Times New Roman"/>
          <w:sz w:val="28"/>
          <w:szCs w:val="28"/>
        </w:rPr>
        <w:t xml:space="preserve">и не </w:t>
      </w:r>
      <w:r w:rsidR="004D1A99">
        <w:rPr>
          <w:rFonts w:ascii="Times New Roman" w:hAnsi="Times New Roman" w:cs="Times New Roman"/>
          <w:sz w:val="28"/>
          <w:szCs w:val="28"/>
        </w:rPr>
        <w:t xml:space="preserve">принимали участия </w:t>
      </w:r>
      <w:r w:rsidRPr="004438A8">
        <w:rPr>
          <w:rFonts w:ascii="Times New Roman" w:hAnsi="Times New Roman" w:cs="Times New Roman"/>
          <w:sz w:val="28"/>
          <w:szCs w:val="28"/>
        </w:rPr>
        <w:t xml:space="preserve">в политических репрессиях </w:t>
      </w:r>
      <w:r w:rsidR="004D1A99">
        <w:rPr>
          <w:rFonts w:ascii="Times New Roman" w:hAnsi="Times New Roman" w:cs="Times New Roman"/>
          <w:sz w:val="28"/>
          <w:szCs w:val="28"/>
        </w:rPr>
        <w:t>фашистского режима»</w:t>
      </w:r>
      <w:r w:rsidRPr="004438A8">
        <w:rPr>
          <w:rFonts w:ascii="Times New Roman" w:hAnsi="Times New Roman" w:cs="Times New Roman"/>
          <w:sz w:val="28"/>
          <w:szCs w:val="28"/>
        </w:rPr>
        <w:t>.</w:t>
      </w:r>
    </w:p>
    <w:p w:rsidR="00A650A4" w:rsidRPr="004438A8" w:rsidRDefault="00A650A4" w:rsidP="004D1A99">
      <w:pPr>
        <w:jc w:val="both"/>
        <w:rPr>
          <w:rFonts w:ascii="Times New Roman" w:hAnsi="Times New Roman" w:cs="Times New Roman"/>
          <w:sz w:val="28"/>
          <w:szCs w:val="28"/>
        </w:rPr>
      </w:pPr>
      <w:r w:rsidRPr="004438A8">
        <w:rPr>
          <w:rFonts w:ascii="Times New Roman" w:hAnsi="Times New Roman" w:cs="Times New Roman"/>
          <w:sz w:val="28"/>
          <w:szCs w:val="28"/>
        </w:rPr>
        <w:t>Отряд под ко</w:t>
      </w:r>
      <w:r w:rsidR="004D1A99">
        <w:rPr>
          <w:rFonts w:ascii="Times New Roman" w:hAnsi="Times New Roman" w:cs="Times New Roman"/>
          <w:sz w:val="28"/>
          <w:szCs w:val="28"/>
        </w:rPr>
        <w:t xml:space="preserve">мандованием В. Кононова нельзя </w:t>
      </w:r>
      <w:r w:rsidRPr="004438A8">
        <w:rPr>
          <w:rFonts w:ascii="Times New Roman" w:hAnsi="Times New Roman" w:cs="Times New Roman"/>
          <w:sz w:val="28"/>
          <w:szCs w:val="28"/>
        </w:rPr>
        <w:t xml:space="preserve">считать группой добровольцев, потому что он был </w:t>
      </w:r>
      <w:r w:rsidR="004D1A99">
        <w:rPr>
          <w:rFonts w:ascii="Times New Roman" w:hAnsi="Times New Roman" w:cs="Times New Roman"/>
          <w:sz w:val="28"/>
          <w:szCs w:val="28"/>
        </w:rPr>
        <w:t>создан вооруже</w:t>
      </w:r>
      <w:r w:rsidRPr="004438A8">
        <w:rPr>
          <w:rFonts w:ascii="Times New Roman" w:hAnsi="Times New Roman" w:cs="Times New Roman"/>
          <w:sz w:val="28"/>
          <w:szCs w:val="28"/>
        </w:rPr>
        <w:t>нными силами одной из воюющих сторон (СССР) и находился под командованием этих сил; это подтвер</w:t>
      </w:r>
      <w:r w:rsidR="004D1A99">
        <w:rPr>
          <w:rFonts w:ascii="Times New Roman" w:hAnsi="Times New Roman" w:cs="Times New Roman"/>
          <w:sz w:val="28"/>
          <w:szCs w:val="28"/>
        </w:rPr>
        <w:t>ждается материалами дела. Анало</w:t>
      </w:r>
      <w:r w:rsidRPr="004438A8">
        <w:rPr>
          <w:rFonts w:ascii="Times New Roman" w:hAnsi="Times New Roman" w:cs="Times New Roman"/>
          <w:sz w:val="28"/>
          <w:szCs w:val="28"/>
        </w:rPr>
        <w:t xml:space="preserve">гичным образом, в то время, когда было совершено преступление, в котором он обвиняется, В. Кононов </w:t>
      </w:r>
      <w:r w:rsidR="004D1A99">
        <w:rPr>
          <w:rFonts w:ascii="Times New Roman" w:hAnsi="Times New Roman" w:cs="Times New Roman"/>
          <w:sz w:val="28"/>
          <w:szCs w:val="28"/>
        </w:rPr>
        <w:t xml:space="preserve">действовал </w:t>
      </w:r>
      <w:r w:rsidRPr="004438A8">
        <w:rPr>
          <w:rFonts w:ascii="Times New Roman" w:hAnsi="Times New Roman" w:cs="Times New Roman"/>
          <w:sz w:val="28"/>
          <w:szCs w:val="28"/>
        </w:rPr>
        <w:t xml:space="preserve">в качестве комбатанта, возглавляя </w:t>
      </w:r>
      <w:r w:rsidR="004D1A99">
        <w:rPr>
          <w:rFonts w:ascii="Times New Roman" w:hAnsi="Times New Roman" w:cs="Times New Roman"/>
          <w:sz w:val="28"/>
          <w:szCs w:val="28"/>
        </w:rPr>
        <w:t>вооруже</w:t>
      </w:r>
      <w:r w:rsidRPr="004438A8">
        <w:rPr>
          <w:rFonts w:ascii="Times New Roman" w:hAnsi="Times New Roman" w:cs="Times New Roman"/>
          <w:sz w:val="28"/>
          <w:szCs w:val="28"/>
        </w:rPr>
        <w:t>нную группу, которая имела право принимать участие в вое</w:t>
      </w:r>
      <w:r w:rsidR="004D1A99">
        <w:rPr>
          <w:rFonts w:ascii="Times New Roman" w:hAnsi="Times New Roman" w:cs="Times New Roman"/>
          <w:sz w:val="28"/>
          <w:szCs w:val="28"/>
        </w:rPr>
        <w:t>нных действиях в составе вооруже</w:t>
      </w:r>
      <w:r w:rsidRPr="004438A8">
        <w:rPr>
          <w:rFonts w:ascii="Times New Roman" w:hAnsi="Times New Roman" w:cs="Times New Roman"/>
          <w:sz w:val="28"/>
          <w:szCs w:val="28"/>
        </w:rPr>
        <w:t xml:space="preserve">нных </w:t>
      </w:r>
      <w:r w:rsidR="004D1A99">
        <w:rPr>
          <w:rFonts w:ascii="Times New Roman" w:hAnsi="Times New Roman" w:cs="Times New Roman"/>
          <w:sz w:val="28"/>
          <w:szCs w:val="28"/>
        </w:rPr>
        <w:t>сил воюющей стороны</w:t>
      </w:r>
      <w:r w:rsidRPr="004438A8">
        <w:rPr>
          <w:rFonts w:ascii="Times New Roman" w:hAnsi="Times New Roman" w:cs="Times New Roman"/>
          <w:sz w:val="28"/>
          <w:szCs w:val="28"/>
        </w:rPr>
        <w:t>.</w:t>
      </w:r>
    </w:p>
    <w:p w:rsidR="00A650A4" w:rsidRPr="004438A8" w:rsidRDefault="00A650A4" w:rsidP="0078441A">
      <w:pPr>
        <w:jc w:val="both"/>
        <w:rPr>
          <w:rFonts w:ascii="Times New Roman" w:hAnsi="Times New Roman" w:cs="Times New Roman"/>
          <w:sz w:val="28"/>
          <w:szCs w:val="28"/>
        </w:rPr>
      </w:pPr>
      <w:r w:rsidRPr="004438A8">
        <w:rPr>
          <w:rFonts w:ascii="Times New Roman" w:hAnsi="Times New Roman" w:cs="Times New Roman"/>
          <w:sz w:val="28"/>
          <w:szCs w:val="28"/>
        </w:rPr>
        <w:t>Судебная коллегия п</w:t>
      </w:r>
      <w:r w:rsidR="0078441A">
        <w:rPr>
          <w:rFonts w:ascii="Times New Roman" w:hAnsi="Times New Roman" w:cs="Times New Roman"/>
          <w:sz w:val="28"/>
          <w:szCs w:val="28"/>
        </w:rPr>
        <w:t xml:space="preserve">о уголовным делам считает, что </w:t>
      </w:r>
      <w:r w:rsidRPr="004438A8">
        <w:rPr>
          <w:rFonts w:ascii="Times New Roman" w:hAnsi="Times New Roman" w:cs="Times New Roman"/>
          <w:sz w:val="28"/>
          <w:szCs w:val="28"/>
        </w:rPr>
        <w:t>всех погибших жителей деревни Малые Баты следует считать гражданскими лицами по смыслу положений ст</w:t>
      </w:r>
      <w:r w:rsidR="0078441A">
        <w:rPr>
          <w:rFonts w:ascii="Times New Roman" w:hAnsi="Times New Roman" w:cs="Times New Roman"/>
          <w:sz w:val="28"/>
          <w:szCs w:val="28"/>
        </w:rPr>
        <w:t>атьи 68-3 Уголовного кодекса и норм междуна</w:t>
      </w:r>
      <w:r w:rsidRPr="004438A8">
        <w:rPr>
          <w:rFonts w:ascii="Times New Roman" w:hAnsi="Times New Roman" w:cs="Times New Roman"/>
          <w:sz w:val="28"/>
          <w:szCs w:val="28"/>
        </w:rPr>
        <w:t>родного права.</w:t>
      </w:r>
      <w:r w:rsidR="0078441A">
        <w:rPr>
          <w:rFonts w:ascii="Times New Roman" w:hAnsi="Times New Roman" w:cs="Times New Roman"/>
          <w:sz w:val="28"/>
          <w:szCs w:val="28"/>
        </w:rPr>
        <w:t xml:space="preserve"> </w:t>
      </w:r>
      <w:r w:rsidRPr="004438A8">
        <w:rPr>
          <w:rFonts w:ascii="Times New Roman" w:hAnsi="Times New Roman" w:cs="Times New Roman"/>
          <w:sz w:val="28"/>
          <w:szCs w:val="28"/>
        </w:rPr>
        <w:t>От того, что жители деревни получили оружие и боеприпасы, они не стали комбатантами. Это н</w:t>
      </w:r>
      <w:r w:rsidR="0078441A">
        <w:rPr>
          <w:rFonts w:ascii="Times New Roman" w:hAnsi="Times New Roman" w:cs="Times New Roman"/>
          <w:sz w:val="28"/>
          <w:szCs w:val="28"/>
        </w:rPr>
        <w:t>е сви</w:t>
      </w:r>
      <w:r w:rsidRPr="004438A8">
        <w:rPr>
          <w:rFonts w:ascii="Times New Roman" w:hAnsi="Times New Roman" w:cs="Times New Roman"/>
          <w:sz w:val="28"/>
          <w:szCs w:val="28"/>
        </w:rPr>
        <w:t xml:space="preserve">детельствует о каких-либо намерениях с их стороны </w:t>
      </w:r>
      <w:r w:rsidR="0078441A">
        <w:rPr>
          <w:rFonts w:ascii="Times New Roman" w:hAnsi="Times New Roman" w:cs="Times New Roman"/>
          <w:sz w:val="28"/>
          <w:szCs w:val="28"/>
        </w:rPr>
        <w:t>проводить военные операции</w:t>
      </w:r>
      <w:r w:rsidRPr="004438A8">
        <w:rPr>
          <w:rFonts w:ascii="Times New Roman" w:hAnsi="Times New Roman" w:cs="Times New Roman"/>
          <w:sz w:val="28"/>
          <w:szCs w:val="28"/>
        </w:rPr>
        <w:t>.</w:t>
      </w:r>
    </w:p>
    <w:p w:rsidR="00A650A4" w:rsidRPr="004438A8" w:rsidRDefault="0078441A" w:rsidP="0078441A">
      <w:pPr>
        <w:jc w:val="both"/>
        <w:rPr>
          <w:rFonts w:ascii="Times New Roman" w:hAnsi="Times New Roman" w:cs="Times New Roman"/>
          <w:sz w:val="28"/>
          <w:szCs w:val="28"/>
        </w:rPr>
      </w:pPr>
      <w:r>
        <w:rPr>
          <w:rFonts w:ascii="Times New Roman" w:hAnsi="Times New Roman" w:cs="Times New Roman"/>
          <w:sz w:val="28"/>
          <w:szCs w:val="28"/>
        </w:rPr>
        <w:t xml:space="preserve">Было установлено, что партизанский отряд </w:t>
      </w:r>
      <w:r w:rsidR="00A650A4" w:rsidRPr="004438A8">
        <w:rPr>
          <w:rFonts w:ascii="Times New Roman" w:hAnsi="Times New Roman" w:cs="Times New Roman"/>
          <w:sz w:val="28"/>
          <w:szCs w:val="28"/>
        </w:rPr>
        <w:t>был уничтожен воинским подразделением немцев; это подтверждается также анализом штабных док</w:t>
      </w:r>
      <w:r>
        <w:rPr>
          <w:rFonts w:ascii="Times New Roman" w:hAnsi="Times New Roman" w:cs="Times New Roman"/>
          <w:sz w:val="28"/>
          <w:szCs w:val="28"/>
        </w:rPr>
        <w:t>ументов</w:t>
      </w:r>
      <w:r w:rsidR="00A650A4" w:rsidRPr="004438A8">
        <w:rPr>
          <w:rFonts w:ascii="Times New Roman" w:hAnsi="Times New Roman" w:cs="Times New Roman"/>
          <w:sz w:val="28"/>
          <w:szCs w:val="28"/>
        </w:rPr>
        <w:t>.</w:t>
      </w:r>
      <w:r>
        <w:rPr>
          <w:rFonts w:ascii="Times New Roman" w:hAnsi="Times New Roman" w:cs="Times New Roman"/>
          <w:sz w:val="28"/>
          <w:szCs w:val="28"/>
        </w:rPr>
        <w:t xml:space="preserve"> </w:t>
      </w:r>
      <w:r w:rsidR="00A650A4" w:rsidRPr="004438A8">
        <w:rPr>
          <w:rFonts w:ascii="Times New Roman" w:hAnsi="Times New Roman" w:cs="Times New Roman"/>
          <w:sz w:val="28"/>
          <w:szCs w:val="28"/>
        </w:rPr>
        <w:t>В материалах де</w:t>
      </w:r>
      <w:r>
        <w:rPr>
          <w:rFonts w:ascii="Times New Roman" w:hAnsi="Times New Roman" w:cs="Times New Roman"/>
          <w:sz w:val="28"/>
          <w:szCs w:val="28"/>
        </w:rPr>
        <w:t>ла не содержится никаких доказа</w:t>
      </w:r>
      <w:r w:rsidR="00A650A4" w:rsidRPr="004438A8">
        <w:rPr>
          <w:rFonts w:ascii="Times New Roman" w:hAnsi="Times New Roman" w:cs="Times New Roman"/>
          <w:sz w:val="28"/>
          <w:szCs w:val="28"/>
        </w:rPr>
        <w:t>тельств, показыв</w:t>
      </w:r>
      <w:r>
        <w:rPr>
          <w:rFonts w:ascii="Times New Roman" w:hAnsi="Times New Roman" w:cs="Times New Roman"/>
          <w:sz w:val="28"/>
          <w:szCs w:val="28"/>
        </w:rPr>
        <w:t xml:space="preserve">ающих, что жители деревни принимали участие в этой операции. </w:t>
      </w:r>
      <w:r w:rsidR="00A650A4" w:rsidRPr="004438A8">
        <w:rPr>
          <w:rFonts w:ascii="Times New Roman" w:hAnsi="Times New Roman" w:cs="Times New Roman"/>
          <w:sz w:val="28"/>
          <w:szCs w:val="28"/>
        </w:rPr>
        <w:t xml:space="preserve">То, что </w:t>
      </w:r>
      <w:proofErr w:type="spellStart"/>
      <w:r w:rsidR="00A650A4" w:rsidRPr="004438A8">
        <w:rPr>
          <w:rFonts w:ascii="Times New Roman" w:hAnsi="Times New Roman" w:cs="Times New Roman"/>
          <w:sz w:val="28"/>
          <w:szCs w:val="28"/>
        </w:rPr>
        <w:t>Мейкул</w:t>
      </w:r>
      <w:proofErr w:type="spellEnd"/>
      <w:r w:rsidR="00A650A4" w:rsidRPr="004438A8">
        <w:rPr>
          <w:rFonts w:ascii="Times New Roman" w:hAnsi="Times New Roman" w:cs="Times New Roman"/>
          <w:sz w:val="28"/>
          <w:szCs w:val="28"/>
        </w:rPr>
        <w:t xml:space="preserve"> Крупник сообщил немцам о том, что в его сарае находятся партизаны, не лишает его статуса гражданского лица.</w:t>
      </w:r>
      <w:r>
        <w:rPr>
          <w:rFonts w:ascii="Times New Roman" w:hAnsi="Times New Roman" w:cs="Times New Roman"/>
          <w:sz w:val="28"/>
          <w:szCs w:val="28"/>
        </w:rPr>
        <w:t xml:space="preserve"> </w:t>
      </w:r>
      <w:r w:rsidR="00A650A4" w:rsidRPr="004438A8">
        <w:rPr>
          <w:rFonts w:ascii="Times New Roman" w:hAnsi="Times New Roman" w:cs="Times New Roman"/>
          <w:sz w:val="28"/>
          <w:szCs w:val="28"/>
        </w:rPr>
        <w:t>Г-н Крупник п</w:t>
      </w:r>
      <w:r>
        <w:rPr>
          <w:rFonts w:ascii="Times New Roman" w:hAnsi="Times New Roman" w:cs="Times New Roman"/>
          <w:sz w:val="28"/>
          <w:szCs w:val="28"/>
        </w:rPr>
        <w:t>роживал на территории, оккупиро</w:t>
      </w:r>
      <w:r w:rsidR="00A650A4" w:rsidRPr="004438A8">
        <w:rPr>
          <w:rFonts w:ascii="Times New Roman" w:hAnsi="Times New Roman" w:cs="Times New Roman"/>
          <w:sz w:val="28"/>
          <w:szCs w:val="28"/>
        </w:rPr>
        <w:t xml:space="preserve">ванной Германией, и нет никаких сомнений в том, что присутствие партизан на его подворье в военное время представляло опасность и для него самого, и для его </w:t>
      </w:r>
      <w:r>
        <w:rPr>
          <w:rFonts w:ascii="Times New Roman" w:hAnsi="Times New Roman" w:cs="Times New Roman"/>
          <w:sz w:val="28"/>
          <w:szCs w:val="28"/>
        </w:rPr>
        <w:t>семьи</w:t>
      </w:r>
      <w:r w:rsidR="00A650A4" w:rsidRPr="004438A8">
        <w:rPr>
          <w:rFonts w:ascii="Times New Roman" w:hAnsi="Times New Roman" w:cs="Times New Roman"/>
          <w:sz w:val="28"/>
          <w:szCs w:val="28"/>
        </w:rPr>
        <w:t>.</w:t>
      </w:r>
    </w:p>
    <w:p w:rsidR="00A650A4" w:rsidRPr="004438A8" w:rsidRDefault="00A650A4" w:rsidP="0078441A">
      <w:pPr>
        <w:jc w:val="both"/>
        <w:rPr>
          <w:rFonts w:ascii="Times New Roman" w:hAnsi="Times New Roman" w:cs="Times New Roman"/>
          <w:sz w:val="28"/>
          <w:szCs w:val="28"/>
        </w:rPr>
      </w:pPr>
      <w:r w:rsidRPr="004438A8">
        <w:rPr>
          <w:rFonts w:ascii="Times New Roman" w:hAnsi="Times New Roman" w:cs="Times New Roman"/>
          <w:sz w:val="28"/>
          <w:szCs w:val="28"/>
        </w:rPr>
        <w:t>То, что жители деревни держали</w:t>
      </w:r>
      <w:r w:rsidR="0078441A">
        <w:rPr>
          <w:rFonts w:ascii="Times New Roman" w:hAnsi="Times New Roman" w:cs="Times New Roman"/>
          <w:sz w:val="28"/>
          <w:szCs w:val="28"/>
        </w:rPr>
        <w:t xml:space="preserve"> дома оружие и несли регулярное</w:t>
      </w:r>
      <w:r w:rsidRPr="004438A8">
        <w:rPr>
          <w:rFonts w:ascii="Times New Roman" w:hAnsi="Times New Roman" w:cs="Times New Roman"/>
          <w:sz w:val="28"/>
          <w:szCs w:val="28"/>
        </w:rPr>
        <w:t xml:space="preserve"> ночное дежурство, не означает, что они принимали уча</w:t>
      </w:r>
      <w:r w:rsidR="0078441A">
        <w:rPr>
          <w:rFonts w:ascii="Times New Roman" w:hAnsi="Times New Roman" w:cs="Times New Roman"/>
          <w:sz w:val="28"/>
          <w:szCs w:val="28"/>
        </w:rPr>
        <w:t>стие в военных действиях, а сви</w:t>
      </w:r>
      <w:r w:rsidRPr="004438A8">
        <w:rPr>
          <w:rFonts w:ascii="Times New Roman" w:hAnsi="Times New Roman" w:cs="Times New Roman"/>
          <w:sz w:val="28"/>
          <w:szCs w:val="28"/>
        </w:rPr>
        <w:t>детельствует о неподдельном страхе подвергнуться нападению.</w:t>
      </w:r>
      <w:r w:rsidR="0078441A">
        <w:rPr>
          <w:rFonts w:ascii="Times New Roman" w:hAnsi="Times New Roman" w:cs="Times New Roman"/>
          <w:sz w:val="28"/>
          <w:szCs w:val="28"/>
        </w:rPr>
        <w:t xml:space="preserve"> </w:t>
      </w:r>
      <w:r w:rsidRPr="004438A8">
        <w:rPr>
          <w:rFonts w:ascii="Times New Roman" w:hAnsi="Times New Roman" w:cs="Times New Roman"/>
          <w:sz w:val="28"/>
          <w:szCs w:val="28"/>
        </w:rPr>
        <w:t>Все граждане, как в военное, так и в мирное время, имеют право защищать себя и свои семьи, если их жизнь подвергается опасности.</w:t>
      </w:r>
    </w:p>
    <w:p w:rsidR="00A650A4" w:rsidRPr="004438A8" w:rsidRDefault="0078441A" w:rsidP="0078441A">
      <w:pPr>
        <w:jc w:val="both"/>
        <w:rPr>
          <w:rFonts w:ascii="Times New Roman" w:hAnsi="Times New Roman" w:cs="Times New Roman"/>
          <w:sz w:val="28"/>
          <w:szCs w:val="28"/>
        </w:rPr>
      </w:pPr>
      <w:r>
        <w:rPr>
          <w:rFonts w:ascii="Times New Roman" w:hAnsi="Times New Roman" w:cs="Times New Roman"/>
          <w:sz w:val="28"/>
          <w:szCs w:val="28"/>
        </w:rPr>
        <w:t>Было установлено, что ни одно немецкое во</w:t>
      </w:r>
      <w:r w:rsidR="00A650A4" w:rsidRPr="004438A8">
        <w:rPr>
          <w:rFonts w:ascii="Times New Roman" w:hAnsi="Times New Roman" w:cs="Times New Roman"/>
          <w:sz w:val="28"/>
          <w:szCs w:val="28"/>
        </w:rPr>
        <w:t xml:space="preserve">инское подразделение не дислоцировалось в деревне Малые Баты и что </w:t>
      </w:r>
      <w:r>
        <w:rPr>
          <w:rFonts w:ascii="Times New Roman" w:hAnsi="Times New Roman" w:cs="Times New Roman"/>
          <w:sz w:val="28"/>
          <w:szCs w:val="28"/>
        </w:rPr>
        <w:t xml:space="preserve">жители этой деревни не </w:t>
      </w:r>
      <w:proofErr w:type="gramStart"/>
      <w:r>
        <w:rPr>
          <w:rFonts w:ascii="Times New Roman" w:hAnsi="Times New Roman" w:cs="Times New Roman"/>
          <w:sz w:val="28"/>
          <w:szCs w:val="28"/>
        </w:rPr>
        <w:t>несли ни</w:t>
      </w:r>
      <w:r w:rsidR="00A650A4" w:rsidRPr="004438A8">
        <w:rPr>
          <w:rFonts w:ascii="Times New Roman" w:hAnsi="Times New Roman" w:cs="Times New Roman"/>
          <w:sz w:val="28"/>
          <w:szCs w:val="28"/>
        </w:rPr>
        <w:t>какой вои</w:t>
      </w:r>
      <w:r>
        <w:rPr>
          <w:rFonts w:ascii="Times New Roman" w:hAnsi="Times New Roman" w:cs="Times New Roman"/>
          <w:sz w:val="28"/>
          <w:szCs w:val="28"/>
        </w:rPr>
        <w:t>нской обязанности</w:t>
      </w:r>
      <w:proofErr w:type="gramEnd"/>
      <w:r>
        <w:rPr>
          <w:rFonts w:ascii="Times New Roman" w:hAnsi="Times New Roman" w:cs="Times New Roman"/>
          <w:sz w:val="28"/>
          <w:szCs w:val="28"/>
        </w:rPr>
        <w:t xml:space="preserve">, а </w:t>
      </w:r>
      <w:r w:rsidR="00A650A4" w:rsidRPr="004438A8">
        <w:rPr>
          <w:rFonts w:ascii="Times New Roman" w:hAnsi="Times New Roman" w:cs="Times New Roman"/>
          <w:sz w:val="28"/>
          <w:szCs w:val="28"/>
        </w:rPr>
        <w:t>занимались сельским хозяйством</w:t>
      </w:r>
      <w:r>
        <w:rPr>
          <w:rFonts w:ascii="Times New Roman" w:hAnsi="Times New Roman" w:cs="Times New Roman"/>
          <w:sz w:val="28"/>
          <w:szCs w:val="28"/>
        </w:rPr>
        <w:t>.</w:t>
      </w:r>
    </w:p>
    <w:p w:rsidR="00A650A4" w:rsidRPr="004438A8" w:rsidRDefault="00A650A4" w:rsidP="0078441A">
      <w:pPr>
        <w:jc w:val="both"/>
        <w:rPr>
          <w:rFonts w:ascii="Times New Roman" w:hAnsi="Times New Roman" w:cs="Times New Roman"/>
          <w:sz w:val="28"/>
          <w:szCs w:val="28"/>
        </w:rPr>
      </w:pPr>
      <w:r w:rsidRPr="004438A8">
        <w:rPr>
          <w:rFonts w:ascii="Times New Roman" w:hAnsi="Times New Roman" w:cs="Times New Roman"/>
          <w:sz w:val="28"/>
          <w:szCs w:val="28"/>
        </w:rPr>
        <w:t>Военные преступления</w:t>
      </w:r>
      <w:r w:rsidR="0078441A">
        <w:rPr>
          <w:rFonts w:ascii="Times New Roman" w:hAnsi="Times New Roman" w:cs="Times New Roman"/>
          <w:sz w:val="28"/>
          <w:szCs w:val="28"/>
        </w:rPr>
        <w:t xml:space="preserve"> находятся под запретом, и все </w:t>
      </w:r>
      <w:r w:rsidRPr="004438A8">
        <w:rPr>
          <w:rFonts w:ascii="Times New Roman" w:hAnsi="Times New Roman" w:cs="Times New Roman"/>
          <w:sz w:val="28"/>
          <w:szCs w:val="28"/>
        </w:rPr>
        <w:t xml:space="preserve">страны должны предавать суду всякого, кто виновен в их совершении, поскольку </w:t>
      </w:r>
      <w:r w:rsidRPr="004438A8">
        <w:rPr>
          <w:rFonts w:ascii="Times New Roman" w:hAnsi="Times New Roman" w:cs="Times New Roman"/>
          <w:sz w:val="28"/>
          <w:szCs w:val="28"/>
        </w:rPr>
        <w:lastRenderedPageBreak/>
        <w:t xml:space="preserve">ответственность за такие </w:t>
      </w:r>
      <w:r w:rsidR="0078441A">
        <w:rPr>
          <w:rFonts w:ascii="Times New Roman" w:hAnsi="Times New Roman" w:cs="Times New Roman"/>
          <w:sz w:val="28"/>
          <w:szCs w:val="28"/>
        </w:rPr>
        <w:t>пре</w:t>
      </w:r>
      <w:r w:rsidRPr="004438A8">
        <w:rPr>
          <w:rFonts w:ascii="Times New Roman" w:hAnsi="Times New Roman" w:cs="Times New Roman"/>
          <w:sz w:val="28"/>
          <w:szCs w:val="28"/>
        </w:rPr>
        <w:t>ступления является составной частью международного права независимо от то</w:t>
      </w:r>
      <w:r w:rsidR="0078441A">
        <w:rPr>
          <w:rFonts w:ascii="Times New Roman" w:hAnsi="Times New Roman" w:cs="Times New Roman"/>
          <w:sz w:val="28"/>
          <w:szCs w:val="28"/>
        </w:rPr>
        <w:t>го, являются ли стороны конфлик</w:t>
      </w:r>
      <w:r w:rsidRPr="004438A8">
        <w:rPr>
          <w:rFonts w:ascii="Times New Roman" w:hAnsi="Times New Roman" w:cs="Times New Roman"/>
          <w:sz w:val="28"/>
          <w:szCs w:val="28"/>
        </w:rPr>
        <w:t>та сторо</w:t>
      </w:r>
      <w:r w:rsidR="0078441A">
        <w:rPr>
          <w:rFonts w:ascii="Times New Roman" w:hAnsi="Times New Roman" w:cs="Times New Roman"/>
          <w:sz w:val="28"/>
          <w:szCs w:val="28"/>
        </w:rPr>
        <w:t>нами международных договоров</w:t>
      </w:r>
      <w:r w:rsidRPr="004438A8">
        <w:rPr>
          <w:rFonts w:ascii="Times New Roman" w:hAnsi="Times New Roman" w:cs="Times New Roman"/>
          <w:sz w:val="28"/>
          <w:szCs w:val="28"/>
        </w:rPr>
        <w:t>».</w:t>
      </w:r>
    </w:p>
    <w:p w:rsidR="00A650A4" w:rsidRDefault="00A650A4" w:rsidP="0078441A">
      <w:pPr>
        <w:jc w:val="both"/>
        <w:rPr>
          <w:rFonts w:ascii="Times New Roman" w:hAnsi="Times New Roman" w:cs="Times New Roman"/>
          <w:sz w:val="28"/>
          <w:szCs w:val="28"/>
        </w:rPr>
      </w:pPr>
      <w:r w:rsidRPr="004438A8">
        <w:rPr>
          <w:rFonts w:ascii="Times New Roman" w:hAnsi="Times New Roman" w:cs="Times New Roman"/>
          <w:sz w:val="28"/>
          <w:szCs w:val="28"/>
        </w:rPr>
        <w:t>Судебная колле</w:t>
      </w:r>
      <w:r w:rsidR="0078441A">
        <w:rPr>
          <w:rFonts w:ascii="Times New Roman" w:hAnsi="Times New Roman" w:cs="Times New Roman"/>
          <w:sz w:val="28"/>
          <w:szCs w:val="28"/>
        </w:rPr>
        <w:t>гия по уголовным делам исключи</w:t>
      </w:r>
      <w:r w:rsidRPr="004438A8">
        <w:rPr>
          <w:rFonts w:ascii="Times New Roman" w:hAnsi="Times New Roman" w:cs="Times New Roman"/>
          <w:sz w:val="28"/>
          <w:szCs w:val="28"/>
        </w:rPr>
        <w:t xml:space="preserve">ла из </w:t>
      </w:r>
      <w:r w:rsidR="00AA6C59">
        <w:rPr>
          <w:rFonts w:ascii="Times New Roman" w:hAnsi="Times New Roman" w:cs="Times New Roman"/>
          <w:sz w:val="28"/>
          <w:szCs w:val="28"/>
        </w:rPr>
        <w:t>числа обвинений два не подкрепле</w:t>
      </w:r>
      <w:r w:rsidRPr="004438A8">
        <w:rPr>
          <w:rFonts w:ascii="Times New Roman" w:hAnsi="Times New Roman" w:cs="Times New Roman"/>
          <w:sz w:val="28"/>
          <w:szCs w:val="28"/>
        </w:rPr>
        <w:t xml:space="preserve">нных достаточно убедительными доказательствами пункта, а именно предполагаемые убийства и пытки жителей деревни лично заявителем. </w:t>
      </w:r>
      <w:proofErr w:type="gramStart"/>
      <w:r w:rsidRPr="004438A8">
        <w:rPr>
          <w:rFonts w:ascii="Times New Roman" w:hAnsi="Times New Roman" w:cs="Times New Roman"/>
          <w:sz w:val="28"/>
          <w:szCs w:val="28"/>
        </w:rPr>
        <w:t>Приняв во внимание, что заявитель был признан виновн</w:t>
      </w:r>
      <w:r w:rsidR="0078441A">
        <w:rPr>
          <w:rFonts w:ascii="Times New Roman" w:hAnsi="Times New Roman" w:cs="Times New Roman"/>
          <w:sz w:val="28"/>
          <w:szCs w:val="28"/>
        </w:rPr>
        <w:t>ым в совершении тяжкого преступ</w:t>
      </w:r>
      <w:r w:rsidRPr="004438A8">
        <w:rPr>
          <w:rFonts w:ascii="Times New Roman" w:hAnsi="Times New Roman" w:cs="Times New Roman"/>
          <w:sz w:val="28"/>
          <w:szCs w:val="28"/>
        </w:rPr>
        <w:t>ления, отметив его преклонный возраст и немощность и установив, что он не представляет опасности, судебная коллегия по уголовным делам назначила ему наказание в виде лишения свободы сроком на один год и восемь месяцев, которое заявитель, как предполагалось, уже отбыл, учитывая продолжительность предварительного содержания его под стражей.</w:t>
      </w:r>
      <w:r w:rsidR="0078441A">
        <w:rPr>
          <w:rFonts w:ascii="Times New Roman" w:hAnsi="Times New Roman" w:cs="Times New Roman"/>
          <w:sz w:val="28"/>
          <w:szCs w:val="28"/>
        </w:rPr>
        <w:t xml:space="preserve"> </w:t>
      </w:r>
      <w:proofErr w:type="gramEnd"/>
    </w:p>
    <w:p w:rsidR="0078441A" w:rsidRDefault="0078441A" w:rsidP="0078441A">
      <w:pPr>
        <w:jc w:val="both"/>
        <w:rPr>
          <w:rFonts w:ascii="Times New Roman" w:hAnsi="Times New Roman" w:cs="Times New Roman"/>
          <w:sz w:val="28"/>
          <w:szCs w:val="28"/>
        </w:rPr>
      </w:pPr>
      <w:r>
        <w:rPr>
          <w:rFonts w:ascii="Times New Roman" w:hAnsi="Times New Roman" w:cs="Times New Roman"/>
          <w:sz w:val="28"/>
          <w:szCs w:val="28"/>
        </w:rPr>
        <w:t>Решением от 28 сентября 2004 года Сенат Верховно</w:t>
      </w:r>
      <w:r w:rsidRPr="004438A8">
        <w:rPr>
          <w:rFonts w:ascii="Times New Roman" w:hAnsi="Times New Roman" w:cs="Times New Roman"/>
          <w:sz w:val="28"/>
          <w:szCs w:val="28"/>
        </w:rPr>
        <w:t>го суда Латвии отклонил жалобу заявителя</w:t>
      </w:r>
      <w:r>
        <w:rPr>
          <w:rFonts w:ascii="Times New Roman" w:hAnsi="Times New Roman" w:cs="Times New Roman"/>
          <w:sz w:val="28"/>
          <w:szCs w:val="28"/>
        </w:rPr>
        <w:t>.</w:t>
      </w:r>
    </w:p>
    <w:p w:rsidR="00A650A4" w:rsidRPr="004438A8" w:rsidRDefault="00157158" w:rsidP="00157158">
      <w:pPr>
        <w:jc w:val="both"/>
        <w:rPr>
          <w:rFonts w:ascii="Times New Roman" w:hAnsi="Times New Roman" w:cs="Times New Roman"/>
          <w:sz w:val="28"/>
          <w:szCs w:val="28"/>
        </w:rPr>
      </w:pPr>
      <w:r w:rsidRPr="0078441A">
        <w:rPr>
          <w:rFonts w:ascii="Times New Roman" w:hAnsi="Times New Roman" w:cs="Times New Roman"/>
          <w:sz w:val="28"/>
          <w:szCs w:val="28"/>
        </w:rPr>
        <w:t>Заявитель, ссылаясь на статью 7 Конвен</w:t>
      </w:r>
      <w:r>
        <w:rPr>
          <w:rFonts w:ascii="Times New Roman" w:hAnsi="Times New Roman" w:cs="Times New Roman"/>
          <w:sz w:val="28"/>
          <w:szCs w:val="28"/>
        </w:rPr>
        <w:t>ции, жаловал</w:t>
      </w:r>
      <w:r w:rsidRPr="0078441A">
        <w:rPr>
          <w:rFonts w:ascii="Times New Roman" w:hAnsi="Times New Roman" w:cs="Times New Roman"/>
          <w:sz w:val="28"/>
          <w:szCs w:val="28"/>
        </w:rPr>
        <w:t>ся в Европейский</w:t>
      </w:r>
      <w:r>
        <w:rPr>
          <w:rFonts w:ascii="Times New Roman" w:hAnsi="Times New Roman" w:cs="Times New Roman"/>
          <w:sz w:val="28"/>
          <w:szCs w:val="28"/>
        </w:rPr>
        <w:t xml:space="preserve"> Суд на то, что в его деле поло</w:t>
      </w:r>
      <w:r w:rsidRPr="0078441A">
        <w:rPr>
          <w:rFonts w:ascii="Times New Roman" w:hAnsi="Times New Roman" w:cs="Times New Roman"/>
          <w:sz w:val="28"/>
          <w:szCs w:val="28"/>
        </w:rPr>
        <w:t xml:space="preserve">жениям уголовного права была придана обратная сила. </w:t>
      </w:r>
      <w:r>
        <w:rPr>
          <w:rFonts w:ascii="Times New Roman" w:hAnsi="Times New Roman" w:cs="Times New Roman"/>
          <w:sz w:val="28"/>
          <w:szCs w:val="28"/>
        </w:rPr>
        <w:t>Он утверждал</w:t>
      </w:r>
      <w:r w:rsidRPr="0078441A">
        <w:rPr>
          <w:rFonts w:ascii="Times New Roman" w:hAnsi="Times New Roman" w:cs="Times New Roman"/>
          <w:sz w:val="28"/>
          <w:szCs w:val="28"/>
        </w:rPr>
        <w:t>, что действия, в связи с которыми ему был вынесен обвинительный приговор, не являлись преступлением на момент их совершения в 1944 году и что пункт 2 статьи 7 Конвенции не применяется, так как эти действия им не охватываются.</w:t>
      </w:r>
    </w:p>
    <w:p w:rsidR="004438A8" w:rsidRDefault="00157158" w:rsidP="00157158">
      <w:pPr>
        <w:jc w:val="both"/>
        <w:rPr>
          <w:rFonts w:ascii="Times New Roman" w:hAnsi="Times New Roman" w:cs="Times New Roman"/>
          <w:sz w:val="28"/>
          <w:szCs w:val="28"/>
        </w:rPr>
      </w:pPr>
      <w:r>
        <w:rPr>
          <w:rFonts w:ascii="Times New Roman" w:hAnsi="Times New Roman" w:cs="Times New Roman"/>
          <w:sz w:val="28"/>
          <w:szCs w:val="28"/>
        </w:rPr>
        <w:t xml:space="preserve">Рассматривая жалобу </w:t>
      </w:r>
      <w:r w:rsidR="00AA6C59">
        <w:rPr>
          <w:rFonts w:ascii="Times New Roman" w:hAnsi="Times New Roman" w:cs="Times New Roman"/>
          <w:sz w:val="28"/>
          <w:szCs w:val="28"/>
        </w:rPr>
        <w:t>заявителя, Палата Европейского С</w:t>
      </w:r>
      <w:r>
        <w:rPr>
          <w:rFonts w:ascii="Times New Roman" w:hAnsi="Times New Roman" w:cs="Times New Roman"/>
          <w:sz w:val="28"/>
          <w:szCs w:val="28"/>
        </w:rPr>
        <w:t xml:space="preserve">уда пришла к выводу, что район </w:t>
      </w:r>
      <w:r w:rsidRPr="0078441A">
        <w:rPr>
          <w:rFonts w:ascii="Times New Roman" w:hAnsi="Times New Roman" w:cs="Times New Roman"/>
          <w:sz w:val="28"/>
          <w:szCs w:val="28"/>
        </w:rPr>
        <w:t xml:space="preserve">деревни Малые Баты являлся зоной боевых действий, в которых </w:t>
      </w:r>
      <w:proofErr w:type="gramStart"/>
      <w:r w:rsidRPr="0078441A">
        <w:rPr>
          <w:rFonts w:ascii="Times New Roman" w:hAnsi="Times New Roman" w:cs="Times New Roman"/>
          <w:sz w:val="28"/>
          <w:szCs w:val="28"/>
        </w:rPr>
        <w:t>участвовала</w:t>
      </w:r>
      <w:proofErr w:type="gramEnd"/>
      <w:r w:rsidRPr="0078441A">
        <w:rPr>
          <w:rFonts w:ascii="Times New Roman" w:hAnsi="Times New Roman" w:cs="Times New Roman"/>
          <w:sz w:val="28"/>
          <w:szCs w:val="28"/>
        </w:rPr>
        <w:t xml:space="preserve"> в </w:t>
      </w:r>
      <w:r>
        <w:rPr>
          <w:rFonts w:ascii="Times New Roman" w:hAnsi="Times New Roman" w:cs="Times New Roman"/>
          <w:sz w:val="28"/>
          <w:szCs w:val="28"/>
        </w:rPr>
        <w:t>том числе и латвийская вспомога</w:t>
      </w:r>
      <w:r w:rsidRPr="0078441A">
        <w:rPr>
          <w:rFonts w:ascii="Times New Roman" w:hAnsi="Times New Roman" w:cs="Times New Roman"/>
          <w:sz w:val="28"/>
          <w:szCs w:val="28"/>
        </w:rPr>
        <w:t>тельная полиция наряду с немецким командованием.</w:t>
      </w:r>
      <w:r>
        <w:rPr>
          <w:rFonts w:ascii="Times New Roman" w:hAnsi="Times New Roman" w:cs="Times New Roman"/>
          <w:sz w:val="28"/>
          <w:szCs w:val="28"/>
        </w:rPr>
        <w:t xml:space="preserve"> Палата решила, что у заявителя были законные </w:t>
      </w:r>
      <w:r w:rsidRPr="0078441A">
        <w:rPr>
          <w:rFonts w:ascii="Times New Roman" w:hAnsi="Times New Roman" w:cs="Times New Roman"/>
          <w:sz w:val="28"/>
          <w:szCs w:val="28"/>
        </w:rPr>
        <w:t>основания считать</w:t>
      </w:r>
      <w:r>
        <w:rPr>
          <w:rFonts w:ascii="Times New Roman" w:hAnsi="Times New Roman" w:cs="Times New Roman"/>
          <w:sz w:val="28"/>
          <w:szCs w:val="28"/>
        </w:rPr>
        <w:t>, что проживающие в деревне муж</w:t>
      </w:r>
      <w:r w:rsidRPr="0078441A">
        <w:rPr>
          <w:rFonts w:ascii="Times New Roman" w:hAnsi="Times New Roman" w:cs="Times New Roman"/>
          <w:sz w:val="28"/>
          <w:szCs w:val="28"/>
        </w:rPr>
        <w:t>чины сотрудничают с вермахтом и, даже если они и не соответствовали всем признакам комбатантов, которые предусматривались правилами ведения войны, они не считались граждан</w:t>
      </w:r>
      <w:r>
        <w:rPr>
          <w:rFonts w:ascii="Times New Roman" w:hAnsi="Times New Roman" w:cs="Times New Roman"/>
          <w:sz w:val="28"/>
          <w:szCs w:val="28"/>
        </w:rPr>
        <w:t>скими лицами автоматически. Учи</w:t>
      </w:r>
      <w:r w:rsidRPr="0078441A">
        <w:rPr>
          <w:rFonts w:ascii="Times New Roman" w:hAnsi="Times New Roman" w:cs="Times New Roman"/>
          <w:sz w:val="28"/>
          <w:szCs w:val="28"/>
        </w:rPr>
        <w:t>тывая этот правовой статус жителей деревни и то, что заявитель являлся комбатантом, Палата Суда со</w:t>
      </w:r>
      <w:r>
        <w:rPr>
          <w:rFonts w:ascii="Times New Roman" w:hAnsi="Times New Roman" w:cs="Times New Roman"/>
          <w:sz w:val="28"/>
          <w:szCs w:val="28"/>
        </w:rPr>
        <w:t>чла не</w:t>
      </w:r>
      <w:r w:rsidRPr="0078441A">
        <w:rPr>
          <w:rFonts w:ascii="Times New Roman" w:hAnsi="Times New Roman" w:cs="Times New Roman"/>
          <w:sz w:val="28"/>
          <w:szCs w:val="28"/>
        </w:rPr>
        <w:t xml:space="preserve">доказанным, что нападение на деревню Малые Баты </w:t>
      </w:r>
      <w:r>
        <w:rPr>
          <w:rFonts w:ascii="Times New Roman" w:hAnsi="Times New Roman" w:cs="Times New Roman"/>
          <w:sz w:val="28"/>
          <w:szCs w:val="28"/>
        </w:rPr>
        <w:t>27 мая 1944 года</w:t>
      </w:r>
      <w:r w:rsidRPr="0078441A">
        <w:rPr>
          <w:rFonts w:ascii="Times New Roman" w:hAnsi="Times New Roman" w:cs="Times New Roman"/>
          <w:sz w:val="28"/>
          <w:szCs w:val="28"/>
        </w:rPr>
        <w:t xml:space="preserve"> само по себе нарушило законы и обычаи войны</w:t>
      </w:r>
      <w:r>
        <w:rPr>
          <w:rFonts w:ascii="Times New Roman" w:hAnsi="Times New Roman" w:cs="Times New Roman"/>
          <w:sz w:val="28"/>
          <w:szCs w:val="28"/>
        </w:rPr>
        <w:t xml:space="preserve">. Что же касается убитых женщин, то преследование за действия, совершенные по </w:t>
      </w:r>
      <w:r w:rsidRPr="0078441A">
        <w:rPr>
          <w:rFonts w:ascii="Times New Roman" w:hAnsi="Times New Roman" w:cs="Times New Roman"/>
          <w:sz w:val="28"/>
          <w:szCs w:val="28"/>
        </w:rPr>
        <w:t xml:space="preserve">отношению к ним, согласно положениям национального законодательства было неправомерным, так как в 1954 году </w:t>
      </w:r>
      <w:r>
        <w:rPr>
          <w:rFonts w:ascii="Times New Roman" w:hAnsi="Times New Roman" w:cs="Times New Roman"/>
          <w:sz w:val="28"/>
          <w:szCs w:val="28"/>
        </w:rPr>
        <w:t>исте</w:t>
      </w:r>
      <w:r w:rsidRPr="0078441A">
        <w:rPr>
          <w:rFonts w:ascii="Times New Roman" w:hAnsi="Times New Roman" w:cs="Times New Roman"/>
          <w:sz w:val="28"/>
          <w:szCs w:val="28"/>
        </w:rPr>
        <w:t>к срок давности привлечения за них к ответственности. Вынесение заявителю обвинительного приговора более чем че</w:t>
      </w:r>
      <w:r>
        <w:rPr>
          <w:rFonts w:ascii="Times New Roman" w:hAnsi="Times New Roman" w:cs="Times New Roman"/>
          <w:sz w:val="28"/>
          <w:szCs w:val="28"/>
        </w:rPr>
        <w:t>рез полвека после того, как исте</w:t>
      </w:r>
      <w:r w:rsidRPr="0078441A">
        <w:rPr>
          <w:rFonts w:ascii="Times New Roman" w:hAnsi="Times New Roman" w:cs="Times New Roman"/>
          <w:sz w:val="28"/>
          <w:szCs w:val="28"/>
        </w:rPr>
        <w:t>к этот срок давности, противоречило бы принципу предсказуемости.</w:t>
      </w:r>
    </w:p>
    <w:p w:rsidR="00157158" w:rsidRDefault="00157158" w:rsidP="00157158">
      <w:pPr>
        <w:jc w:val="both"/>
        <w:rPr>
          <w:rFonts w:ascii="Times New Roman" w:hAnsi="Times New Roman" w:cs="Times New Roman"/>
          <w:sz w:val="28"/>
          <w:szCs w:val="28"/>
        </w:rPr>
      </w:pPr>
      <w:r>
        <w:rPr>
          <w:rFonts w:ascii="Times New Roman" w:hAnsi="Times New Roman" w:cs="Times New Roman"/>
          <w:sz w:val="28"/>
          <w:szCs w:val="28"/>
        </w:rPr>
        <w:t xml:space="preserve">Оспаривая эти выводы Палаты Суда, латвийские власти считали, что дело следует </w:t>
      </w:r>
      <w:r w:rsidRPr="0078441A">
        <w:rPr>
          <w:rFonts w:ascii="Times New Roman" w:hAnsi="Times New Roman" w:cs="Times New Roman"/>
          <w:sz w:val="28"/>
          <w:szCs w:val="28"/>
        </w:rPr>
        <w:t>рассматривать с точ</w:t>
      </w:r>
      <w:r>
        <w:rPr>
          <w:rFonts w:ascii="Times New Roman" w:hAnsi="Times New Roman" w:cs="Times New Roman"/>
          <w:sz w:val="28"/>
          <w:szCs w:val="28"/>
        </w:rPr>
        <w:t>ки зрения пункта 1 статьи 7 Кон</w:t>
      </w:r>
      <w:r w:rsidRPr="0078441A">
        <w:rPr>
          <w:rFonts w:ascii="Times New Roman" w:hAnsi="Times New Roman" w:cs="Times New Roman"/>
          <w:sz w:val="28"/>
          <w:szCs w:val="28"/>
        </w:rPr>
        <w:t>венции, так как действия заявителя являлись уголовно наказуемыми согласно положениям международного и национального права, действовавшим на момент их совершения.</w:t>
      </w:r>
      <w:r>
        <w:rPr>
          <w:rFonts w:ascii="Times New Roman" w:hAnsi="Times New Roman" w:cs="Times New Roman"/>
          <w:sz w:val="28"/>
          <w:szCs w:val="28"/>
        </w:rPr>
        <w:t xml:space="preserve"> Латвийские власти утверждали, что </w:t>
      </w:r>
      <w:r w:rsidRPr="0078441A">
        <w:rPr>
          <w:rFonts w:ascii="Times New Roman" w:hAnsi="Times New Roman" w:cs="Times New Roman"/>
          <w:sz w:val="28"/>
          <w:szCs w:val="28"/>
        </w:rPr>
        <w:t>заявитель явн</w:t>
      </w:r>
      <w:r>
        <w:rPr>
          <w:rFonts w:ascii="Times New Roman" w:hAnsi="Times New Roman" w:cs="Times New Roman"/>
          <w:sz w:val="28"/>
          <w:szCs w:val="28"/>
        </w:rPr>
        <w:t xml:space="preserve">о виновен в совершении военных </w:t>
      </w:r>
      <w:r w:rsidRPr="0078441A">
        <w:rPr>
          <w:rFonts w:ascii="Times New Roman" w:hAnsi="Times New Roman" w:cs="Times New Roman"/>
          <w:sz w:val="28"/>
          <w:szCs w:val="28"/>
        </w:rPr>
        <w:t>преступлений, как они понимались в 194</w:t>
      </w:r>
      <w:r>
        <w:rPr>
          <w:rFonts w:ascii="Times New Roman" w:hAnsi="Times New Roman" w:cs="Times New Roman"/>
          <w:sz w:val="28"/>
          <w:szCs w:val="28"/>
        </w:rPr>
        <w:t>4 году. Г</w:t>
      </w:r>
      <w:r w:rsidRPr="0078441A">
        <w:rPr>
          <w:rFonts w:ascii="Times New Roman" w:hAnsi="Times New Roman" w:cs="Times New Roman"/>
          <w:sz w:val="28"/>
          <w:szCs w:val="28"/>
        </w:rPr>
        <w:t xml:space="preserve">осударство-ответчик </w:t>
      </w:r>
      <w:r>
        <w:rPr>
          <w:rFonts w:ascii="Times New Roman" w:hAnsi="Times New Roman" w:cs="Times New Roman"/>
          <w:sz w:val="28"/>
          <w:szCs w:val="28"/>
        </w:rPr>
        <w:t>считало</w:t>
      </w:r>
      <w:r w:rsidRPr="0078441A">
        <w:rPr>
          <w:rFonts w:ascii="Times New Roman" w:hAnsi="Times New Roman" w:cs="Times New Roman"/>
          <w:sz w:val="28"/>
          <w:szCs w:val="28"/>
        </w:rPr>
        <w:t xml:space="preserve"> очевидным, ч</w:t>
      </w:r>
      <w:r>
        <w:rPr>
          <w:rFonts w:ascii="Times New Roman" w:hAnsi="Times New Roman" w:cs="Times New Roman"/>
          <w:sz w:val="28"/>
          <w:szCs w:val="28"/>
        </w:rPr>
        <w:t xml:space="preserve">то жители деревни Малые </w:t>
      </w:r>
      <w:r>
        <w:rPr>
          <w:rFonts w:ascii="Times New Roman" w:hAnsi="Times New Roman" w:cs="Times New Roman"/>
          <w:sz w:val="28"/>
          <w:szCs w:val="28"/>
        </w:rPr>
        <w:lastRenderedPageBreak/>
        <w:t>Баты яв</w:t>
      </w:r>
      <w:r w:rsidRPr="0078441A">
        <w:rPr>
          <w:rFonts w:ascii="Times New Roman" w:hAnsi="Times New Roman" w:cs="Times New Roman"/>
          <w:sz w:val="28"/>
          <w:szCs w:val="28"/>
        </w:rPr>
        <w:t>лял</w:t>
      </w:r>
      <w:r>
        <w:rPr>
          <w:rFonts w:ascii="Times New Roman" w:hAnsi="Times New Roman" w:cs="Times New Roman"/>
          <w:sz w:val="28"/>
          <w:szCs w:val="28"/>
        </w:rPr>
        <w:t xml:space="preserve">ись «гражданскими лицами»: </w:t>
      </w:r>
      <w:r w:rsidRPr="0078441A">
        <w:rPr>
          <w:rFonts w:ascii="Times New Roman" w:hAnsi="Times New Roman" w:cs="Times New Roman"/>
          <w:sz w:val="28"/>
          <w:szCs w:val="28"/>
        </w:rPr>
        <w:t xml:space="preserve">даже если они были вооружены, </w:t>
      </w:r>
      <w:r>
        <w:rPr>
          <w:rFonts w:ascii="Times New Roman" w:hAnsi="Times New Roman" w:cs="Times New Roman"/>
          <w:sz w:val="28"/>
          <w:szCs w:val="28"/>
        </w:rPr>
        <w:t>сочувствовали нацистской оккупа</w:t>
      </w:r>
      <w:r w:rsidRPr="0078441A">
        <w:rPr>
          <w:rFonts w:ascii="Times New Roman" w:hAnsi="Times New Roman" w:cs="Times New Roman"/>
          <w:sz w:val="28"/>
          <w:szCs w:val="28"/>
        </w:rPr>
        <w:t xml:space="preserve">ции и принадлежали к правоохранительной организации, они не перестали от этого быть гражданскими лицами. </w:t>
      </w:r>
      <w:proofErr w:type="gramStart"/>
      <w:r w:rsidRPr="0078441A">
        <w:rPr>
          <w:rFonts w:ascii="Times New Roman" w:hAnsi="Times New Roman" w:cs="Times New Roman"/>
          <w:sz w:val="28"/>
          <w:szCs w:val="28"/>
        </w:rPr>
        <w:t>В любом случае, даже е</w:t>
      </w:r>
      <w:r>
        <w:rPr>
          <w:rFonts w:ascii="Times New Roman" w:hAnsi="Times New Roman" w:cs="Times New Roman"/>
          <w:sz w:val="28"/>
          <w:szCs w:val="28"/>
        </w:rPr>
        <w:t>сли они утратили статус граждан</w:t>
      </w:r>
      <w:r w:rsidRPr="0078441A">
        <w:rPr>
          <w:rFonts w:ascii="Times New Roman" w:hAnsi="Times New Roman" w:cs="Times New Roman"/>
          <w:sz w:val="28"/>
          <w:szCs w:val="28"/>
        </w:rPr>
        <w:t>ских лиц и их следовало считать «комбатантами», ничто не позволяло чинить над ними самовольную расправу и убивать вышедших из с</w:t>
      </w:r>
      <w:r>
        <w:rPr>
          <w:rFonts w:ascii="Times New Roman" w:hAnsi="Times New Roman" w:cs="Times New Roman"/>
          <w:sz w:val="28"/>
          <w:szCs w:val="28"/>
        </w:rPr>
        <w:t>троя лиц при отсутствии справед</w:t>
      </w:r>
      <w:r w:rsidRPr="0078441A">
        <w:rPr>
          <w:rFonts w:ascii="Times New Roman" w:hAnsi="Times New Roman" w:cs="Times New Roman"/>
          <w:sz w:val="28"/>
          <w:szCs w:val="28"/>
        </w:rPr>
        <w:t>ливого судебного разби</w:t>
      </w:r>
      <w:r>
        <w:rPr>
          <w:rFonts w:ascii="Times New Roman" w:hAnsi="Times New Roman" w:cs="Times New Roman"/>
          <w:sz w:val="28"/>
          <w:szCs w:val="28"/>
        </w:rPr>
        <w:t>рательства (а в деле нет доказа</w:t>
      </w:r>
      <w:r w:rsidRPr="0078441A">
        <w:rPr>
          <w:rFonts w:ascii="Times New Roman" w:hAnsi="Times New Roman" w:cs="Times New Roman"/>
          <w:sz w:val="28"/>
          <w:szCs w:val="28"/>
        </w:rPr>
        <w:t>тельств того, что оно действительно имело место), в ходе которого было бы установлено, что они действительно принимали участие в совершении преступления.</w:t>
      </w:r>
      <w:proofErr w:type="gramEnd"/>
    </w:p>
    <w:p w:rsidR="00E067F0" w:rsidRDefault="00E067F0" w:rsidP="00E067F0">
      <w:pPr>
        <w:jc w:val="both"/>
        <w:rPr>
          <w:rFonts w:ascii="Times New Roman" w:hAnsi="Times New Roman" w:cs="Times New Roman"/>
          <w:sz w:val="28"/>
          <w:szCs w:val="28"/>
        </w:rPr>
      </w:pPr>
      <w:r>
        <w:rPr>
          <w:rFonts w:ascii="Times New Roman" w:hAnsi="Times New Roman" w:cs="Times New Roman"/>
          <w:sz w:val="28"/>
          <w:szCs w:val="28"/>
        </w:rPr>
        <w:t xml:space="preserve">По мнению властей, вопрос </w:t>
      </w:r>
      <w:r w:rsidRPr="0078441A">
        <w:rPr>
          <w:rFonts w:ascii="Times New Roman" w:hAnsi="Times New Roman" w:cs="Times New Roman"/>
          <w:sz w:val="28"/>
          <w:szCs w:val="28"/>
        </w:rPr>
        <w:t>о том, с</w:t>
      </w:r>
      <w:r>
        <w:rPr>
          <w:rFonts w:ascii="Times New Roman" w:hAnsi="Times New Roman" w:cs="Times New Roman"/>
          <w:sz w:val="28"/>
          <w:szCs w:val="28"/>
        </w:rPr>
        <w:t>овершал ли на самом деле заяви</w:t>
      </w:r>
      <w:r w:rsidRPr="0078441A">
        <w:rPr>
          <w:rFonts w:ascii="Times New Roman" w:hAnsi="Times New Roman" w:cs="Times New Roman"/>
          <w:sz w:val="28"/>
          <w:szCs w:val="28"/>
        </w:rPr>
        <w:t>тель действия, явля</w:t>
      </w:r>
      <w:r>
        <w:rPr>
          <w:rFonts w:ascii="Times New Roman" w:hAnsi="Times New Roman" w:cs="Times New Roman"/>
          <w:sz w:val="28"/>
          <w:szCs w:val="28"/>
        </w:rPr>
        <w:t>ющиеся предметом спора, не имел</w:t>
      </w:r>
      <w:r w:rsidRPr="0078441A">
        <w:rPr>
          <w:rFonts w:ascii="Times New Roman" w:hAnsi="Times New Roman" w:cs="Times New Roman"/>
          <w:sz w:val="28"/>
          <w:szCs w:val="28"/>
        </w:rPr>
        <w:t xml:space="preserve"> </w:t>
      </w:r>
      <w:r>
        <w:rPr>
          <w:rFonts w:ascii="Times New Roman" w:hAnsi="Times New Roman" w:cs="Times New Roman"/>
          <w:sz w:val="28"/>
          <w:szCs w:val="28"/>
        </w:rPr>
        <w:t>отношения к делу, так как он в любом случае несе</w:t>
      </w:r>
      <w:r w:rsidRPr="0078441A">
        <w:rPr>
          <w:rFonts w:ascii="Times New Roman" w:hAnsi="Times New Roman" w:cs="Times New Roman"/>
          <w:sz w:val="28"/>
          <w:szCs w:val="28"/>
        </w:rPr>
        <w:t>т за эти действия ответственность как командир отряда.</w:t>
      </w:r>
      <w:r>
        <w:rPr>
          <w:rFonts w:ascii="Times New Roman" w:hAnsi="Times New Roman" w:cs="Times New Roman"/>
          <w:sz w:val="28"/>
          <w:szCs w:val="28"/>
        </w:rPr>
        <w:t xml:space="preserve"> </w:t>
      </w:r>
      <w:r w:rsidRPr="0078441A">
        <w:rPr>
          <w:rFonts w:ascii="Times New Roman" w:hAnsi="Times New Roman" w:cs="Times New Roman"/>
          <w:sz w:val="28"/>
          <w:szCs w:val="28"/>
        </w:rPr>
        <w:t>Вынесенный заявителю обвинительный п</w:t>
      </w:r>
      <w:r>
        <w:rPr>
          <w:rFonts w:ascii="Times New Roman" w:hAnsi="Times New Roman" w:cs="Times New Roman"/>
          <w:sz w:val="28"/>
          <w:szCs w:val="28"/>
        </w:rPr>
        <w:t xml:space="preserve">риговор </w:t>
      </w:r>
      <w:r w:rsidRPr="0078441A">
        <w:rPr>
          <w:rFonts w:ascii="Times New Roman" w:hAnsi="Times New Roman" w:cs="Times New Roman"/>
          <w:sz w:val="28"/>
          <w:szCs w:val="28"/>
        </w:rPr>
        <w:t>не был незаконным в связи с неприменимостью срока давности, если принят</w:t>
      </w:r>
      <w:r>
        <w:rPr>
          <w:rFonts w:ascii="Times New Roman" w:hAnsi="Times New Roman" w:cs="Times New Roman"/>
          <w:sz w:val="28"/>
          <w:szCs w:val="28"/>
        </w:rPr>
        <w:t>ь во внимание, в частности, ста</w:t>
      </w:r>
      <w:r w:rsidRPr="0078441A">
        <w:rPr>
          <w:rFonts w:ascii="Times New Roman" w:hAnsi="Times New Roman" w:cs="Times New Roman"/>
          <w:sz w:val="28"/>
          <w:szCs w:val="28"/>
        </w:rPr>
        <w:t>тью 14 Уголовного ко</w:t>
      </w:r>
      <w:r>
        <w:rPr>
          <w:rFonts w:ascii="Times New Roman" w:hAnsi="Times New Roman" w:cs="Times New Roman"/>
          <w:sz w:val="28"/>
          <w:szCs w:val="28"/>
        </w:rPr>
        <w:t>декса 1926 года</w:t>
      </w:r>
      <w:r w:rsidRPr="0078441A">
        <w:rPr>
          <w:rFonts w:ascii="Times New Roman" w:hAnsi="Times New Roman" w:cs="Times New Roman"/>
          <w:sz w:val="28"/>
          <w:szCs w:val="28"/>
        </w:rPr>
        <w:t>, статью 45 Уголовного кодекса 1961 года, а также статью 1 Конвенции 1968 года, обратная сила которой была признана Европейским Судом.</w:t>
      </w:r>
    </w:p>
    <w:p w:rsidR="00E067F0" w:rsidRDefault="00E067F0" w:rsidP="00E067F0">
      <w:pPr>
        <w:jc w:val="both"/>
        <w:rPr>
          <w:rFonts w:ascii="Times New Roman" w:hAnsi="Times New Roman" w:cs="Times New Roman"/>
          <w:sz w:val="28"/>
          <w:szCs w:val="28"/>
        </w:rPr>
      </w:pPr>
      <w:r>
        <w:rPr>
          <w:rFonts w:ascii="Times New Roman" w:hAnsi="Times New Roman" w:cs="Times New Roman"/>
          <w:sz w:val="28"/>
          <w:szCs w:val="28"/>
        </w:rPr>
        <w:t>Латвийские власти утверждали, что  в свете этих соображений явно можно было объ</w:t>
      </w:r>
      <w:r w:rsidRPr="0078441A">
        <w:rPr>
          <w:rFonts w:ascii="Times New Roman" w:hAnsi="Times New Roman" w:cs="Times New Roman"/>
          <w:sz w:val="28"/>
          <w:szCs w:val="28"/>
        </w:rPr>
        <w:t>ективно предвидеть в 1944 году, что действия заявителя являются уголовно нака</w:t>
      </w:r>
      <w:r>
        <w:rPr>
          <w:rFonts w:ascii="Times New Roman" w:hAnsi="Times New Roman" w:cs="Times New Roman"/>
          <w:sz w:val="28"/>
          <w:szCs w:val="28"/>
        </w:rPr>
        <w:t>зуемыми, и нет необходимости до</w:t>
      </w:r>
      <w:r w:rsidRPr="0078441A">
        <w:rPr>
          <w:rFonts w:ascii="Times New Roman" w:hAnsi="Times New Roman" w:cs="Times New Roman"/>
          <w:sz w:val="28"/>
          <w:szCs w:val="28"/>
        </w:rPr>
        <w:t>казывать, что он во всех</w:t>
      </w:r>
      <w:r>
        <w:rPr>
          <w:rFonts w:ascii="Times New Roman" w:hAnsi="Times New Roman" w:cs="Times New Roman"/>
          <w:sz w:val="28"/>
          <w:szCs w:val="28"/>
        </w:rPr>
        <w:t xml:space="preserve"> подробностях знал о точной юри</w:t>
      </w:r>
      <w:r w:rsidRPr="0078441A">
        <w:rPr>
          <w:rFonts w:ascii="Times New Roman" w:hAnsi="Times New Roman" w:cs="Times New Roman"/>
          <w:sz w:val="28"/>
          <w:szCs w:val="28"/>
        </w:rPr>
        <w:t>дической квалификации своих действий.</w:t>
      </w:r>
    </w:p>
    <w:p w:rsidR="00E067F0" w:rsidRDefault="00E067F0" w:rsidP="00E067F0">
      <w:pPr>
        <w:jc w:val="both"/>
        <w:rPr>
          <w:rFonts w:ascii="Times New Roman" w:hAnsi="Times New Roman" w:cs="Times New Roman"/>
          <w:sz w:val="28"/>
          <w:szCs w:val="28"/>
        </w:rPr>
      </w:pPr>
      <w:r w:rsidRPr="0078441A">
        <w:rPr>
          <w:rFonts w:ascii="Times New Roman" w:hAnsi="Times New Roman" w:cs="Times New Roman"/>
          <w:sz w:val="28"/>
          <w:szCs w:val="28"/>
        </w:rPr>
        <w:t>В качестве аль</w:t>
      </w:r>
      <w:r>
        <w:rPr>
          <w:rFonts w:ascii="Times New Roman" w:hAnsi="Times New Roman" w:cs="Times New Roman"/>
          <w:sz w:val="28"/>
          <w:szCs w:val="28"/>
        </w:rPr>
        <w:t>тернативного аргумента государство-ответчик утверждало</w:t>
      </w:r>
      <w:r w:rsidR="00AA6C59">
        <w:rPr>
          <w:rFonts w:ascii="Times New Roman" w:hAnsi="Times New Roman" w:cs="Times New Roman"/>
          <w:sz w:val="28"/>
          <w:szCs w:val="28"/>
        </w:rPr>
        <w:t>, что соверше</w:t>
      </w:r>
      <w:r w:rsidRPr="0078441A">
        <w:rPr>
          <w:rFonts w:ascii="Times New Roman" w:hAnsi="Times New Roman" w:cs="Times New Roman"/>
          <w:sz w:val="28"/>
          <w:szCs w:val="28"/>
        </w:rPr>
        <w:t>нные заявителем действия являлись прес</w:t>
      </w:r>
      <w:r>
        <w:rPr>
          <w:rFonts w:ascii="Times New Roman" w:hAnsi="Times New Roman" w:cs="Times New Roman"/>
          <w:sz w:val="28"/>
          <w:szCs w:val="28"/>
        </w:rPr>
        <w:t>туплениями в соответствии с «об</w:t>
      </w:r>
      <w:r w:rsidRPr="0078441A">
        <w:rPr>
          <w:rFonts w:ascii="Times New Roman" w:hAnsi="Times New Roman" w:cs="Times New Roman"/>
          <w:sz w:val="28"/>
          <w:szCs w:val="28"/>
        </w:rPr>
        <w:t>щими принципами п</w:t>
      </w:r>
      <w:r>
        <w:rPr>
          <w:rFonts w:ascii="Times New Roman" w:hAnsi="Times New Roman" w:cs="Times New Roman"/>
          <w:sz w:val="28"/>
          <w:szCs w:val="28"/>
        </w:rPr>
        <w:t>рава, признанными цивилизованны</w:t>
      </w:r>
      <w:r w:rsidRPr="0078441A">
        <w:rPr>
          <w:rFonts w:ascii="Times New Roman" w:hAnsi="Times New Roman" w:cs="Times New Roman"/>
          <w:sz w:val="28"/>
          <w:szCs w:val="28"/>
        </w:rPr>
        <w:t>ми странами», по смыслу положений пункта 2 статьи 7 Конвенции. Этот п</w:t>
      </w:r>
      <w:r>
        <w:rPr>
          <w:rFonts w:ascii="Times New Roman" w:hAnsi="Times New Roman" w:cs="Times New Roman"/>
          <w:sz w:val="28"/>
          <w:szCs w:val="28"/>
        </w:rPr>
        <w:t>ункт также был включен в Конвен</w:t>
      </w:r>
      <w:r w:rsidRPr="0078441A">
        <w:rPr>
          <w:rFonts w:ascii="Times New Roman" w:hAnsi="Times New Roman" w:cs="Times New Roman"/>
          <w:sz w:val="28"/>
          <w:szCs w:val="28"/>
        </w:rPr>
        <w:t xml:space="preserve">цию с целью </w:t>
      </w:r>
      <w:proofErr w:type="gramStart"/>
      <w:r w:rsidRPr="0078441A">
        <w:rPr>
          <w:rFonts w:ascii="Times New Roman" w:hAnsi="Times New Roman" w:cs="Times New Roman"/>
          <w:sz w:val="28"/>
          <w:szCs w:val="28"/>
        </w:rPr>
        <w:t>устранить</w:t>
      </w:r>
      <w:proofErr w:type="gramEnd"/>
      <w:r w:rsidRPr="0078441A">
        <w:rPr>
          <w:rFonts w:ascii="Times New Roman" w:hAnsi="Times New Roman" w:cs="Times New Roman"/>
          <w:sz w:val="28"/>
          <w:szCs w:val="28"/>
        </w:rPr>
        <w:t xml:space="preserve"> всякие сомнения в законности привлечения к ответственности военных преступников международными военными трибуналами после Второй мировой войны.</w:t>
      </w:r>
    </w:p>
    <w:p w:rsidR="00E067F0" w:rsidRDefault="00E067F0" w:rsidP="00E067F0">
      <w:pPr>
        <w:jc w:val="both"/>
        <w:rPr>
          <w:rFonts w:ascii="Times New Roman" w:hAnsi="Times New Roman" w:cs="Times New Roman"/>
          <w:sz w:val="28"/>
          <w:szCs w:val="28"/>
        </w:rPr>
      </w:pPr>
      <w:r>
        <w:rPr>
          <w:rFonts w:ascii="Times New Roman" w:hAnsi="Times New Roman" w:cs="Times New Roman"/>
          <w:sz w:val="28"/>
          <w:szCs w:val="28"/>
        </w:rPr>
        <w:t>В свою очередь, заявитель поддерживал точку зрения Палаты Суда.</w:t>
      </w:r>
      <w:r w:rsidRPr="00E067F0">
        <w:rPr>
          <w:rFonts w:ascii="Times New Roman" w:hAnsi="Times New Roman" w:cs="Times New Roman"/>
          <w:sz w:val="28"/>
          <w:szCs w:val="28"/>
        </w:rPr>
        <w:t xml:space="preserve"> </w:t>
      </w:r>
      <w:r>
        <w:rPr>
          <w:rFonts w:ascii="Times New Roman" w:hAnsi="Times New Roman" w:cs="Times New Roman"/>
          <w:sz w:val="28"/>
          <w:szCs w:val="28"/>
        </w:rPr>
        <w:t>Он утверждал</w:t>
      </w:r>
      <w:r w:rsidRPr="0078441A">
        <w:rPr>
          <w:rFonts w:ascii="Times New Roman" w:hAnsi="Times New Roman" w:cs="Times New Roman"/>
          <w:sz w:val="28"/>
          <w:szCs w:val="28"/>
        </w:rPr>
        <w:t>, что он н</w:t>
      </w:r>
      <w:r>
        <w:rPr>
          <w:rFonts w:ascii="Times New Roman" w:hAnsi="Times New Roman" w:cs="Times New Roman"/>
          <w:sz w:val="28"/>
          <w:szCs w:val="28"/>
        </w:rPr>
        <w:t>евиновен в совершении преступле</w:t>
      </w:r>
      <w:r w:rsidRPr="0078441A">
        <w:rPr>
          <w:rFonts w:ascii="Times New Roman" w:hAnsi="Times New Roman" w:cs="Times New Roman"/>
          <w:sz w:val="28"/>
          <w:szCs w:val="28"/>
        </w:rPr>
        <w:t>ний в соответствии с национальным законодательством, международным правом или общими принципами права, признанными цивилизованными странами.</w:t>
      </w:r>
    </w:p>
    <w:p w:rsidR="00157158" w:rsidRDefault="00E067F0" w:rsidP="00E067F0">
      <w:pPr>
        <w:jc w:val="both"/>
        <w:rPr>
          <w:rFonts w:ascii="Times New Roman" w:hAnsi="Times New Roman" w:cs="Times New Roman"/>
          <w:sz w:val="28"/>
          <w:szCs w:val="28"/>
        </w:rPr>
      </w:pPr>
      <w:r w:rsidRPr="0078441A">
        <w:rPr>
          <w:rFonts w:ascii="Times New Roman" w:hAnsi="Times New Roman" w:cs="Times New Roman"/>
          <w:sz w:val="28"/>
          <w:szCs w:val="28"/>
        </w:rPr>
        <w:t>При рассмотрении д</w:t>
      </w:r>
      <w:r>
        <w:rPr>
          <w:rFonts w:ascii="Times New Roman" w:hAnsi="Times New Roman" w:cs="Times New Roman"/>
          <w:sz w:val="28"/>
          <w:szCs w:val="28"/>
        </w:rPr>
        <w:t xml:space="preserve">ела в Большой Палате заявитель </w:t>
      </w:r>
      <w:r w:rsidRPr="0078441A">
        <w:rPr>
          <w:rFonts w:ascii="Times New Roman" w:hAnsi="Times New Roman" w:cs="Times New Roman"/>
          <w:sz w:val="28"/>
          <w:szCs w:val="28"/>
        </w:rPr>
        <w:t>выдвинул свою версию обстоятельств убийства бойцов партизанского отряда</w:t>
      </w:r>
      <w:r>
        <w:rPr>
          <w:rFonts w:ascii="Times New Roman" w:hAnsi="Times New Roman" w:cs="Times New Roman"/>
          <w:sz w:val="28"/>
          <w:szCs w:val="28"/>
        </w:rPr>
        <w:t>.</w:t>
      </w:r>
      <w:r w:rsidRPr="00E067F0">
        <w:rPr>
          <w:rFonts w:ascii="Times New Roman" w:hAnsi="Times New Roman" w:cs="Times New Roman"/>
          <w:sz w:val="28"/>
          <w:szCs w:val="28"/>
        </w:rPr>
        <w:t xml:space="preserve"> </w:t>
      </w:r>
      <w:r w:rsidRPr="0078441A">
        <w:rPr>
          <w:rFonts w:ascii="Times New Roman" w:hAnsi="Times New Roman" w:cs="Times New Roman"/>
          <w:sz w:val="28"/>
          <w:szCs w:val="28"/>
        </w:rPr>
        <w:t>Этот отряд укрыл</w:t>
      </w:r>
      <w:r>
        <w:rPr>
          <w:rFonts w:ascii="Times New Roman" w:hAnsi="Times New Roman" w:cs="Times New Roman"/>
          <w:sz w:val="28"/>
          <w:szCs w:val="28"/>
        </w:rPr>
        <w:t xml:space="preserve">ся в сарае </w:t>
      </w:r>
      <w:proofErr w:type="spellStart"/>
      <w:r>
        <w:rPr>
          <w:rFonts w:ascii="Times New Roman" w:hAnsi="Times New Roman" w:cs="Times New Roman"/>
          <w:sz w:val="28"/>
          <w:szCs w:val="28"/>
        </w:rPr>
        <w:t>Мейкула</w:t>
      </w:r>
      <w:proofErr w:type="spellEnd"/>
      <w:r>
        <w:rPr>
          <w:rFonts w:ascii="Times New Roman" w:hAnsi="Times New Roman" w:cs="Times New Roman"/>
          <w:sz w:val="28"/>
          <w:szCs w:val="28"/>
        </w:rPr>
        <w:t xml:space="preserve"> Крупника, а </w:t>
      </w:r>
      <w:r w:rsidRPr="0078441A">
        <w:rPr>
          <w:rFonts w:ascii="Times New Roman" w:hAnsi="Times New Roman" w:cs="Times New Roman"/>
          <w:sz w:val="28"/>
          <w:szCs w:val="28"/>
        </w:rPr>
        <w:t>погибшие жители де</w:t>
      </w:r>
      <w:r>
        <w:rPr>
          <w:rFonts w:ascii="Times New Roman" w:hAnsi="Times New Roman" w:cs="Times New Roman"/>
          <w:sz w:val="28"/>
          <w:szCs w:val="28"/>
        </w:rPr>
        <w:t>ревни обманом выдали его военно</w:t>
      </w:r>
      <w:r w:rsidRPr="0078441A">
        <w:rPr>
          <w:rFonts w:ascii="Times New Roman" w:hAnsi="Times New Roman" w:cs="Times New Roman"/>
          <w:sz w:val="28"/>
          <w:szCs w:val="28"/>
        </w:rPr>
        <w:t xml:space="preserve">служащим вермахта: </w:t>
      </w:r>
      <w:r>
        <w:rPr>
          <w:rFonts w:ascii="Times New Roman" w:hAnsi="Times New Roman" w:cs="Times New Roman"/>
          <w:sz w:val="28"/>
          <w:szCs w:val="28"/>
        </w:rPr>
        <w:t>жители сказали, что хотели защи</w:t>
      </w:r>
      <w:r w:rsidRPr="0078441A">
        <w:rPr>
          <w:rFonts w:ascii="Times New Roman" w:hAnsi="Times New Roman" w:cs="Times New Roman"/>
          <w:sz w:val="28"/>
          <w:szCs w:val="28"/>
        </w:rPr>
        <w:t>тить партизан, а сами сообщили о партизанском отряде находившимся поблизости немцам. На следующий день в деревню вошли немецк</w:t>
      </w:r>
      <w:r>
        <w:rPr>
          <w:rFonts w:ascii="Times New Roman" w:hAnsi="Times New Roman" w:cs="Times New Roman"/>
          <w:sz w:val="28"/>
          <w:szCs w:val="28"/>
        </w:rPr>
        <w:t>ие солдаты и, получив более подробные сведения от тре</w:t>
      </w:r>
      <w:r w:rsidRPr="0078441A">
        <w:rPr>
          <w:rFonts w:ascii="Times New Roman" w:hAnsi="Times New Roman" w:cs="Times New Roman"/>
          <w:sz w:val="28"/>
          <w:szCs w:val="28"/>
        </w:rPr>
        <w:t>х деревенских женщин, убили всех бойцов отряда</w:t>
      </w:r>
      <w:r>
        <w:rPr>
          <w:rFonts w:ascii="Times New Roman" w:hAnsi="Times New Roman" w:cs="Times New Roman"/>
          <w:sz w:val="28"/>
          <w:szCs w:val="28"/>
        </w:rPr>
        <w:t>.</w:t>
      </w:r>
      <w:r w:rsidRPr="00E067F0">
        <w:rPr>
          <w:rFonts w:ascii="Times New Roman" w:hAnsi="Times New Roman" w:cs="Times New Roman"/>
          <w:sz w:val="28"/>
          <w:szCs w:val="28"/>
        </w:rPr>
        <w:t xml:space="preserve"> </w:t>
      </w:r>
      <w:r w:rsidRPr="0078441A">
        <w:rPr>
          <w:rFonts w:ascii="Times New Roman" w:hAnsi="Times New Roman" w:cs="Times New Roman"/>
          <w:sz w:val="28"/>
          <w:szCs w:val="28"/>
        </w:rPr>
        <w:t>Заявитель вновь подтверд</w:t>
      </w:r>
      <w:r>
        <w:rPr>
          <w:rFonts w:ascii="Times New Roman" w:hAnsi="Times New Roman" w:cs="Times New Roman"/>
          <w:sz w:val="28"/>
          <w:szCs w:val="28"/>
        </w:rPr>
        <w:t xml:space="preserve">ил, что он действовал согласно </w:t>
      </w:r>
      <w:r w:rsidRPr="0078441A">
        <w:rPr>
          <w:rFonts w:ascii="Times New Roman" w:hAnsi="Times New Roman" w:cs="Times New Roman"/>
          <w:sz w:val="28"/>
          <w:szCs w:val="28"/>
        </w:rPr>
        <w:t>приговору специальног</w:t>
      </w:r>
      <w:r>
        <w:rPr>
          <w:rFonts w:ascii="Times New Roman" w:hAnsi="Times New Roman" w:cs="Times New Roman"/>
          <w:sz w:val="28"/>
          <w:szCs w:val="28"/>
        </w:rPr>
        <w:t>о партизанского трибунала, суще</w:t>
      </w:r>
      <w:r w:rsidRPr="0078441A">
        <w:rPr>
          <w:rFonts w:ascii="Times New Roman" w:hAnsi="Times New Roman" w:cs="Times New Roman"/>
          <w:sz w:val="28"/>
          <w:szCs w:val="28"/>
        </w:rPr>
        <w:t>ствование которого б</w:t>
      </w:r>
      <w:r>
        <w:rPr>
          <w:rFonts w:ascii="Times New Roman" w:hAnsi="Times New Roman" w:cs="Times New Roman"/>
          <w:sz w:val="28"/>
          <w:szCs w:val="28"/>
        </w:rPr>
        <w:t>ыло подтверждено соответствующи</w:t>
      </w:r>
      <w:r w:rsidRPr="0078441A">
        <w:rPr>
          <w:rFonts w:ascii="Times New Roman" w:hAnsi="Times New Roman" w:cs="Times New Roman"/>
          <w:sz w:val="28"/>
          <w:szCs w:val="28"/>
        </w:rPr>
        <w:t>ми доказательствами. Трибунал</w:t>
      </w:r>
      <w:r>
        <w:rPr>
          <w:rFonts w:ascii="Times New Roman" w:hAnsi="Times New Roman" w:cs="Times New Roman"/>
          <w:sz w:val="28"/>
          <w:szCs w:val="28"/>
        </w:rPr>
        <w:t xml:space="preserve"> произве</w:t>
      </w:r>
      <w:r w:rsidRPr="0078441A">
        <w:rPr>
          <w:rFonts w:ascii="Times New Roman" w:hAnsi="Times New Roman" w:cs="Times New Roman"/>
          <w:sz w:val="28"/>
          <w:szCs w:val="28"/>
        </w:rPr>
        <w:t xml:space="preserve">л расследование, установил, кто именно из жителей деревни выдал немцам </w:t>
      </w:r>
      <w:r>
        <w:rPr>
          <w:rFonts w:ascii="Times New Roman" w:hAnsi="Times New Roman" w:cs="Times New Roman"/>
          <w:sz w:val="28"/>
          <w:szCs w:val="28"/>
        </w:rPr>
        <w:lastRenderedPageBreak/>
        <w:t>отряд партизан</w:t>
      </w:r>
      <w:r w:rsidRPr="0078441A">
        <w:rPr>
          <w:rFonts w:ascii="Times New Roman" w:hAnsi="Times New Roman" w:cs="Times New Roman"/>
          <w:sz w:val="28"/>
          <w:szCs w:val="28"/>
        </w:rPr>
        <w:t>, и приговорил их к смерти.</w:t>
      </w:r>
      <w:r w:rsidRPr="00E067F0">
        <w:rPr>
          <w:rFonts w:ascii="Times New Roman" w:hAnsi="Times New Roman" w:cs="Times New Roman"/>
          <w:sz w:val="28"/>
          <w:szCs w:val="28"/>
        </w:rPr>
        <w:t xml:space="preserve"> </w:t>
      </w:r>
      <w:r>
        <w:rPr>
          <w:rFonts w:ascii="Times New Roman" w:hAnsi="Times New Roman" w:cs="Times New Roman"/>
          <w:sz w:val="28"/>
          <w:szCs w:val="28"/>
        </w:rPr>
        <w:t>Отря</w:t>
      </w:r>
      <w:r w:rsidRPr="0078441A">
        <w:rPr>
          <w:rFonts w:ascii="Times New Roman" w:hAnsi="Times New Roman" w:cs="Times New Roman"/>
          <w:sz w:val="28"/>
          <w:szCs w:val="28"/>
        </w:rPr>
        <w:t>ду заявит</w:t>
      </w:r>
      <w:r>
        <w:rPr>
          <w:rFonts w:ascii="Times New Roman" w:hAnsi="Times New Roman" w:cs="Times New Roman"/>
          <w:sz w:val="28"/>
          <w:szCs w:val="28"/>
        </w:rPr>
        <w:t xml:space="preserve">еля поручили доставить </w:t>
      </w:r>
      <w:proofErr w:type="gramStart"/>
      <w:r>
        <w:rPr>
          <w:rFonts w:ascii="Times New Roman" w:hAnsi="Times New Roman" w:cs="Times New Roman"/>
          <w:sz w:val="28"/>
          <w:szCs w:val="28"/>
        </w:rPr>
        <w:t>приговоре</w:t>
      </w:r>
      <w:r w:rsidRPr="0078441A">
        <w:rPr>
          <w:rFonts w:ascii="Times New Roman" w:hAnsi="Times New Roman" w:cs="Times New Roman"/>
          <w:sz w:val="28"/>
          <w:szCs w:val="28"/>
        </w:rPr>
        <w:t>нных</w:t>
      </w:r>
      <w:proofErr w:type="gramEnd"/>
      <w:r w:rsidRPr="0078441A">
        <w:rPr>
          <w:rFonts w:ascii="Times New Roman" w:hAnsi="Times New Roman" w:cs="Times New Roman"/>
          <w:sz w:val="28"/>
          <w:szCs w:val="28"/>
        </w:rPr>
        <w:t xml:space="preserve"> в штаб, где заседал трибунал. Однако заявитель пояснил Большой Палате, что, учитыва</w:t>
      </w:r>
      <w:r>
        <w:rPr>
          <w:rFonts w:ascii="Times New Roman" w:hAnsi="Times New Roman" w:cs="Times New Roman"/>
          <w:sz w:val="28"/>
          <w:szCs w:val="28"/>
        </w:rPr>
        <w:t>я сложившиеся к тому времени ус</w:t>
      </w:r>
      <w:r w:rsidRPr="0078441A">
        <w:rPr>
          <w:rFonts w:ascii="Times New Roman" w:hAnsi="Times New Roman" w:cs="Times New Roman"/>
          <w:sz w:val="28"/>
          <w:szCs w:val="28"/>
        </w:rPr>
        <w:t>ловия боевых действий</w:t>
      </w:r>
      <w:r>
        <w:rPr>
          <w:rFonts w:ascii="Times New Roman" w:hAnsi="Times New Roman" w:cs="Times New Roman"/>
          <w:sz w:val="28"/>
          <w:szCs w:val="28"/>
        </w:rPr>
        <w:t xml:space="preserve">, эту задачу </w:t>
      </w:r>
      <w:r w:rsidR="000E1BDE">
        <w:rPr>
          <w:rFonts w:ascii="Times New Roman" w:hAnsi="Times New Roman" w:cs="Times New Roman"/>
          <w:sz w:val="28"/>
          <w:szCs w:val="28"/>
        </w:rPr>
        <w:t>выполнить было невозможно.</w:t>
      </w:r>
    </w:p>
    <w:p w:rsidR="00E067F0" w:rsidRDefault="000E1BDE" w:rsidP="000E1BDE">
      <w:pPr>
        <w:jc w:val="both"/>
        <w:rPr>
          <w:rFonts w:ascii="Times New Roman" w:hAnsi="Times New Roman" w:cs="Times New Roman"/>
          <w:sz w:val="28"/>
          <w:szCs w:val="28"/>
        </w:rPr>
      </w:pPr>
      <w:r>
        <w:rPr>
          <w:rFonts w:ascii="Times New Roman" w:hAnsi="Times New Roman" w:cs="Times New Roman"/>
          <w:sz w:val="28"/>
          <w:szCs w:val="28"/>
        </w:rPr>
        <w:t xml:space="preserve">По мнению заявителя, </w:t>
      </w:r>
      <w:r w:rsidRPr="0078441A">
        <w:rPr>
          <w:rFonts w:ascii="Times New Roman" w:hAnsi="Times New Roman" w:cs="Times New Roman"/>
          <w:sz w:val="28"/>
          <w:szCs w:val="28"/>
        </w:rPr>
        <w:t>жит</w:t>
      </w:r>
      <w:r>
        <w:rPr>
          <w:rFonts w:ascii="Times New Roman" w:hAnsi="Times New Roman" w:cs="Times New Roman"/>
          <w:sz w:val="28"/>
          <w:szCs w:val="28"/>
        </w:rPr>
        <w:t xml:space="preserve">ели деревни Малые Баты не были гражданскими </w:t>
      </w:r>
      <w:proofErr w:type="gramStart"/>
      <w:r>
        <w:rPr>
          <w:rFonts w:ascii="Times New Roman" w:hAnsi="Times New Roman" w:cs="Times New Roman"/>
          <w:sz w:val="28"/>
          <w:szCs w:val="28"/>
        </w:rPr>
        <w:t>лицами</w:t>
      </w:r>
      <w:proofErr w:type="gramEnd"/>
      <w:r w:rsidRPr="000E1BDE">
        <w:rPr>
          <w:rFonts w:ascii="Times New Roman" w:hAnsi="Times New Roman" w:cs="Times New Roman"/>
          <w:sz w:val="28"/>
          <w:szCs w:val="28"/>
        </w:rPr>
        <w:t xml:space="preserve"> </w:t>
      </w:r>
      <w:r w:rsidRPr="0078441A">
        <w:rPr>
          <w:rFonts w:ascii="Times New Roman" w:hAnsi="Times New Roman" w:cs="Times New Roman"/>
          <w:sz w:val="28"/>
          <w:szCs w:val="28"/>
        </w:rPr>
        <w:t xml:space="preserve">и они являлись </w:t>
      </w:r>
      <w:r>
        <w:rPr>
          <w:rFonts w:ascii="Times New Roman" w:hAnsi="Times New Roman" w:cs="Times New Roman"/>
          <w:sz w:val="28"/>
          <w:szCs w:val="28"/>
        </w:rPr>
        <w:t>объектом правомерного военного нападения. Немецкое командование запрещало гражданским лицам носить оружие и, поскольку не</w:t>
      </w:r>
      <w:r w:rsidRPr="0078441A">
        <w:rPr>
          <w:rFonts w:ascii="Times New Roman" w:hAnsi="Times New Roman" w:cs="Times New Roman"/>
          <w:sz w:val="28"/>
          <w:szCs w:val="28"/>
        </w:rPr>
        <w:t>мцы выдали жителям деревни Малые Баты оружие, эта деревня явно принимала участие в военных операциях, находясь в центре немецкой обороны</w:t>
      </w:r>
      <w:r>
        <w:rPr>
          <w:rFonts w:ascii="Times New Roman" w:hAnsi="Times New Roman" w:cs="Times New Roman"/>
          <w:sz w:val="28"/>
          <w:szCs w:val="28"/>
        </w:rPr>
        <w:t xml:space="preserve">. </w:t>
      </w:r>
    </w:p>
    <w:p w:rsidR="000E1BDE" w:rsidRDefault="000E1BDE" w:rsidP="000E1BDE">
      <w:pPr>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78441A">
        <w:rPr>
          <w:rFonts w:ascii="Times New Roman" w:hAnsi="Times New Roman" w:cs="Times New Roman"/>
          <w:sz w:val="28"/>
          <w:szCs w:val="28"/>
        </w:rPr>
        <w:t>с 1</w:t>
      </w:r>
      <w:r>
        <w:rPr>
          <w:rFonts w:ascii="Times New Roman" w:hAnsi="Times New Roman" w:cs="Times New Roman"/>
          <w:sz w:val="28"/>
          <w:szCs w:val="28"/>
        </w:rPr>
        <w:t>940 года Латвия на законных ос</w:t>
      </w:r>
      <w:r w:rsidRPr="0078441A">
        <w:rPr>
          <w:rFonts w:ascii="Times New Roman" w:hAnsi="Times New Roman" w:cs="Times New Roman"/>
          <w:sz w:val="28"/>
          <w:szCs w:val="28"/>
        </w:rPr>
        <w:t>нованиях являлась одной из республик в составе СССР</w:t>
      </w:r>
      <w:r>
        <w:rPr>
          <w:rFonts w:ascii="Times New Roman" w:hAnsi="Times New Roman" w:cs="Times New Roman"/>
          <w:sz w:val="28"/>
          <w:szCs w:val="28"/>
        </w:rPr>
        <w:t>.</w:t>
      </w:r>
      <w:r w:rsidRPr="000E1BDE">
        <w:rPr>
          <w:rFonts w:ascii="Times New Roman" w:hAnsi="Times New Roman" w:cs="Times New Roman"/>
          <w:sz w:val="28"/>
          <w:szCs w:val="28"/>
        </w:rPr>
        <w:t xml:space="preserve"> </w:t>
      </w:r>
      <w:r>
        <w:rPr>
          <w:rFonts w:ascii="Times New Roman" w:hAnsi="Times New Roman" w:cs="Times New Roman"/>
          <w:sz w:val="28"/>
          <w:szCs w:val="28"/>
        </w:rPr>
        <w:t xml:space="preserve">27 мая 1944 года заявитель </w:t>
      </w:r>
      <w:r w:rsidRPr="0078441A">
        <w:rPr>
          <w:rFonts w:ascii="Times New Roman" w:hAnsi="Times New Roman" w:cs="Times New Roman"/>
          <w:sz w:val="28"/>
          <w:szCs w:val="28"/>
        </w:rPr>
        <w:t>был комбатантом и защищал территорию своего родного государства от Герма</w:t>
      </w:r>
      <w:r>
        <w:rPr>
          <w:rFonts w:ascii="Times New Roman" w:hAnsi="Times New Roman" w:cs="Times New Roman"/>
          <w:sz w:val="28"/>
          <w:szCs w:val="28"/>
        </w:rPr>
        <w:t>нии и других граждан СССР, кото</w:t>
      </w:r>
      <w:r w:rsidRPr="0078441A">
        <w:rPr>
          <w:rFonts w:ascii="Times New Roman" w:hAnsi="Times New Roman" w:cs="Times New Roman"/>
          <w:sz w:val="28"/>
          <w:szCs w:val="28"/>
        </w:rPr>
        <w:t>рые активно сотруднича</w:t>
      </w:r>
      <w:r>
        <w:rPr>
          <w:rFonts w:ascii="Times New Roman" w:hAnsi="Times New Roman" w:cs="Times New Roman"/>
          <w:sz w:val="28"/>
          <w:szCs w:val="28"/>
        </w:rPr>
        <w:t>ли с ней</w:t>
      </w:r>
      <w:r w:rsidRPr="0078441A">
        <w:rPr>
          <w:rFonts w:ascii="Times New Roman" w:hAnsi="Times New Roman" w:cs="Times New Roman"/>
          <w:sz w:val="28"/>
          <w:szCs w:val="28"/>
        </w:rPr>
        <w:t>. Поскольку СССР не являлся оккупационной державой, заявитель не мог совершить военное преступление.</w:t>
      </w:r>
    </w:p>
    <w:p w:rsidR="000E1BDE" w:rsidRDefault="000E1BDE" w:rsidP="000E1BDE">
      <w:pPr>
        <w:jc w:val="both"/>
        <w:rPr>
          <w:rFonts w:ascii="Times New Roman" w:hAnsi="Times New Roman" w:cs="Times New Roman"/>
          <w:sz w:val="28"/>
          <w:szCs w:val="28"/>
        </w:rPr>
      </w:pPr>
      <w:r>
        <w:rPr>
          <w:rFonts w:ascii="Times New Roman" w:hAnsi="Times New Roman" w:cs="Times New Roman"/>
          <w:sz w:val="28"/>
          <w:szCs w:val="28"/>
        </w:rPr>
        <w:t xml:space="preserve">Наконец, </w:t>
      </w:r>
      <w:r w:rsidRPr="0078441A">
        <w:rPr>
          <w:rFonts w:ascii="Times New Roman" w:hAnsi="Times New Roman" w:cs="Times New Roman"/>
          <w:sz w:val="28"/>
          <w:szCs w:val="28"/>
        </w:rPr>
        <w:t>в Уголо</w:t>
      </w:r>
      <w:r>
        <w:rPr>
          <w:rFonts w:ascii="Times New Roman" w:hAnsi="Times New Roman" w:cs="Times New Roman"/>
          <w:sz w:val="28"/>
          <w:szCs w:val="28"/>
        </w:rPr>
        <w:t>вном кодексе 1926 года не было главы, посвяще</w:t>
      </w:r>
      <w:r w:rsidRPr="0078441A">
        <w:rPr>
          <w:rFonts w:ascii="Times New Roman" w:hAnsi="Times New Roman" w:cs="Times New Roman"/>
          <w:sz w:val="28"/>
          <w:szCs w:val="28"/>
        </w:rPr>
        <w:t>нной военным преступлениям</w:t>
      </w:r>
      <w:r>
        <w:rPr>
          <w:rFonts w:ascii="Times New Roman" w:hAnsi="Times New Roman" w:cs="Times New Roman"/>
          <w:sz w:val="28"/>
          <w:szCs w:val="28"/>
        </w:rPr>
        <w:t>. Заявитель</w:t>
      </w:r>
      <w:r w:rsidRPr="000E1BDE">
        <w:rPr>
          <w:rFonts w:ascii="Times New Roman" w:hAnsi="Times New Roman" w:cs="Times New Roman"/>
          <w:sz w:val="28"/>
          <w:szCs w:val="28"/>
        </w:rPr>
        <w:t xml:space="preserve"> </w:t>
      </w:r>
      <w:r>
        <w:rPr>
          <w:rFonts w:ascii="Times New Roman" w:hAnsi="Times New Roman" w:cs="Times New Roman"/>
          <w:sz w:val="28"/>
          <w:szCs w:val="28"/>
        </w:rPr>
        <w:t xml:space="preserve">просто не мог предвидеть, </w:t>
      </w:r>
      <w:r w:rsidR="00AA6C59">
        <w:rPr>
          <w:rFonts w:ascii="Times New Roman" w:hAnsi="Times New Roman" w:cs="Times New Roman"/>
          <w:sz w:val="28"/>
          <w:szCs w:val="28"/>
        </w:rPr>
        <w:t>что он будет привлече</w:t>
      </w:r>
      <w:r w:rsidRPr="0078441A">
        <w:rPr>
          <w:rFonts w:ascii="Times New Roman" w:hAnsi="Times New Roman" w:cs="Times New Roman"/>
          <w:sz w:val="28"/>
          <w:szCs w:val="28"/>
        </w:rPr>
        <w:t>н к ответственности за совершение военных преступлений. Суд над ним был бесп</w:t>
      </w:r>
      <w:r>
        <w:rPr>
          <w:rFonts w:ascii="Times New Roman" w:hAnsi="Times New Roman" w:cs="Times New Roman"/>
          <w:sz w:val="28"/>
          <w:szCs w:val="28"/>
        </w:rPr>
        <w:t>рецедент</w:t>
      </w:r>
      <w:r w:rsidRPr="0078441A">
        <w:rPr>
          <w:rFonts w:ascii="Times New Roman" w:hAnsi="Times New Roman" w:cs="Times New Roman"/>
          <w:sz w:val="28"/>
          <w:szCs w:val="28"/>
        </w:rPr>
        <w:t>ным: впервые солдату, сражавшемуся против стран Оси, было почти 50 лет спус</w:t>
      </w:r>
      <w:r>
        <w:rPr>
          <w:rFonts w:ascii="Times New Roman" w:hAnsi="Times New Roman" w:cs="Times New Roman"/>
          <w:sz w:val="28"/>
          <w:szCs w:val="28"/>
        </w:rPr>
        <w:t>тя предъявлено уголовное обвине</w:t>
      </w:r>
      <w:r w:rsidRPr="0078441A">
        <w:rPr>
          <w:rFonts w:ascii="Times New Roman" w:hAnsi="Times New Roman" w:cs="Times New Roman"/>
          <w:sz w:val="28"/>
          <w:szCs w:val="28"/>
        </w:rPr>
        <w:t>ние.</w:t>
      </w:r>
    </w:p>
    <w:p w:rsidR="000E1BDE" w:rsidRDefault="000E1BDE" w:rsidP="000E1BDE">
      <w:pPr>
        <w:jc w:val="both"/>
        <w:rPr>
          <w:rFonts w:ascii="Times New Roman" w:hAnsi="Times New Roman" w:cs="Times New Roman"/>
          <w:sz w:val="28"/>
          <w:szCs w:val="28"/>
        </w:rPr>
      </w:pPr>
      <w:r>
        <w:rPr>
          <w:rFonts w:ascii="Times New Roman" w:hAnsi="Times New Roman" w:cs="Times New Roman"/>
          <w:sz w:val="28"/>
          <w:szCs w:val="28"/>
        </w:rPr>
        <w:t xml:space="preserve">Власти Российской Федерации, вступившей в дело в качестве третьей стороны, указывали, что человека </w:t>
      </w:r>
      <w:r w:rsidRPr="0078441A">
        <w:rPr>
          <w:rFonts w:ascii="Times New Roman" w:hAnsi="Times New Roman" w:cs="Times New Roman"/>
          <w:sz w:val="28"/>
          <w:szCs w:val="28"/>
        </w:rPr>
        <w:t>нельзя привлека</w:t>
      </w:r>
      <w:r>
        <w:rPr>
          <w:rFonts w:ascii="Times New Roman" w:hAnsi="Times New Roman" w:cs="Times New Roman"/>
          <w:sz w:val="28"/>
          <w:szCs w:val="28"/>
        </w:rPr>
        <w:t xml:space="preserve">ть к уголовной ответственности </w:t>
      </w:r>
      <w:r w:rsidRPr="0078441A">
        <w:rPr>
          <w:rFonts w:ascii="Times New Roman" w:hAnsi="Times New Roman" w:cs="Times New Roman"/>
          <w:sz w:val="28"/>
          <w:szCs w:val="28"/>
        </w:rPr>
        <w:t xml:space="preserve">на основании </w:t>
      </w:r>
      <w:r w:rsidR="00AA6C59">
        <w:rPr>
          <w:rFonts w:ascii="Times New Roman" w:hAnsi="Times New Roman" w:cs="Times New Roman"/>
          <w:sz w:val="28"/>
          <w:szCs w:val="28"/>
        </w:rPr>
        <w:t>«общих принципов», о которых иде</w:t>
      </w:r>
      <w:r w:rsidRPr="0078441A">
        <w:rPr>
          <w:rFonts w:ascii="Times New Roman" w:hAnsi="Times New Roman" w:cs="Times New Roman"/>
          <w:sz w:val="28"/>
          <w:szCs w:val="28"/>
        </w:rPr>
        <w:t xml:space="preserve">т речь в пункте 2 статьи 7 Конвенции, разве что в </w:t>
      </w:r>
      <w:proofErr w:type="gramStart"/>
      <w:r w:rsidRPr="0078441A">
        <w:rPr>
          <w:rFonts w:ascii="Times New Roman" w:hAnsi="Times New Roman" w:cs="Times New Roman"/>
          <w:sz w:val="28"/>
          <w:szCs w:val="28"/>
        </w:rPr>
        <w:t>абсолютно исключительных</w:t>
      </w:r>
      <w:proofErr w:type="gramEnd"/>
      <w:r w:rsidRPr="0078441A">
        <w:rPr>
          <w:rFonts w:ascii="Times New Roman" w:hAnsi="Times New Roman" w:cs="Times New Roman"/>
          <w:sz w:val="28"/>
          <w:szCs w:val="28"/>
        </w:rPr>
        <w:t xml:space="preserve"> обстоятельствах, сложившихся после Второй мировой войны.</w:t>
      </w:r>
      <w:r w:rsidRPr="000E1BDE">
        <w:rPr>
          <w:rFonts w:ascii="Times New Roman" w:hAnsi="Times New Roman" w:cs="Times New Roman"/>
          <w:sz w:val="28"/>
          <w:szCs w:val="28"/>
        </w:rPr>
        <w:t xml:space="preserve"> </w:t>
      </w:r>
      <w:r w:rsidRPr="0078441A">
        <w:rPr>
          <w:rFonts w:ascii="Times New Roman" w:hAnsi="Times New Roman" w:cs="Times New Roman"/>
          <w:sz w:val="28"/>
          <w:szCs w:val="28"/>
        </w:rPr>
        <w:t>Вынесение заяв</w:t>
      </w:r>
      <w:r>
        <w:rPr>
          <w:rFonts w:ascii="Times New Roman" w:hAnsi="Times New Roman" w:cs="Times New Roman"/>
          <w:sz w:val="28"/>
          <w:szCs w:val="28"/>
        </w:rPr>
        <w:t xml:space="preserve">ителю обвинительного приговора </w:t>
      </w:r>
      <w:r w:rsidRPr="0078441A">
        <w:rPr>
          <w:rFonts w:ascii="Times New Roman" w:hAnsi="Times New Roman" w:cs="Times New Roman"/>
          <w:sz w:val="28"/>
          <w:szCs w:val="28"/>
        </w:rPr>
        <w:t>нарушило пункт 1 ст</w:t>
      </w:r>
      <w:r>
        <w:rPr>
          <w:rFonts w:ascii="Times New Roman" w:hAnsi="Times New Roman" w:cs="Times New Roman"/>
          <w:sz w:val="28"/>
          <w:szCs w:val="28"/>
        </w:rPr>
        <w:t>атьи 7 Конвенции, так как соверше</w:t>
      </w:r>
      <w:r w:rsidRPr="0078441A">
        <w:rPr>
          <w:rFonts w:ascii="Times New Roman" w:hAnsi="Times New Roman" w:cs="Times New Roman"/>
          <w:sz w:val="28"/>
          <w:szCs w:val="28"/>
        </w:rPr>
        <w:t>нные им действия не являлись в 1944 году прест</w:t>
      </w:r>
      <w:r>
        <w:rPr>
          <w:rFonts w:ascii="Times New Roman" w:hAnsi="Times New Roman" w:cs="Times New Roman"/>
          <w:sz w:val="28"/>
          <w:szCs w:val="28"/>
        </w:rPr>
        <w:t>уп</w:t>
      </w:r>
      <w:r w:rsidRPr="0078441A">
        <w:rPr>
          <w:rFonts w:ascii="Times New Roman" w:hAnsi="Times New Roman" w:cs="Times New Roman"/>
          <w:sz w:val="28"/>
          <w:szCs w:val="28"/>
        </w:rPr>
        <w:t>лением ни по национальному законодательству, ни по международному праву.</w:t>
      </w:r>
      <w:r w:rsidRPr="000E1BDE">
        <w:rPr>
          <w:rFonts w:ascii="Times New Roman" w:hAnsi="Times New Roman" w:cs="Times New Roman"/>
          <w:sz w:val="28"/>
          <w:szCs w:val="28"/>
        </w:rPr>
        <w:t xml:space="preserve"> </w:t>
      </w:r>
      <w:r>
        <w:rPr>
          <w:rFonts w:ascii="Times New Roman" w:hAnsi="Times New Roman" w:cs="Times New Roman"/>
          <w:sz w:val="28"/>
          <w:szCs w:val="28"/>
        </w:rPr>
        <w:t xml:space="preserve">Статья 14 </w:t>
      </w:r>
      <w:r w:rsidRPr="0078441A">
        <w:rPr>
          <w:rFonts w:ascii="Times New Roman" w:hAnsi="Times New Roman" w:cs="Times New Roman"/>
          <w:sz w:val="28"/>
          <w:szCs w:val="28"/>
        </w:rPr>
        <w:t>Уголовного кодекса 1926 года, принят</w:t>
      </w:r>
      <w:r>
        <w:rPr>
          <w:rFonts w:ascii="Times New Roman" w:hAnsi="Times New Roman" w:cs="Times New Roman"/>
          <w:sz w:val="28"/>
          <w:szCs w:val="28"/>
        </w:rPr>
        <w:t>ого Латвией после ее</w:t>
      </w:r>
      <w:r w:rsidRPr="0078441A">
        <w:rPr>
          <w:rFonts w:ascii="Times New Roman" w:hAnsi="Times New Roman" w:cs="Times New Roman"/>
          <w:sz w:val="28"/>
          <w:szCs w:val="28"/>
        </w:rPr>
        <w:t xml:space="preserve"> вхождения в состав СССР, предусматривала, что срок давности привлечения к уголовной ответственности составляет десять лет, и в ней ничего не говорилось о военных преступлениях.</w:t>
      </w:r>
    </w:p>
    <w:p w:rsidR="000E1BDE" w:rsidRDefault="000E1BDE" w:rsidP="00E920C6">
      <w:pPr>
        <w:jc w:val="both"/>
        <w:rPr>
          <w:rFonts w:ascii="Times New Roman" w:hAnsi="Times New Roman" w:cs="Times New Roman"/>
          <w:sz w:val="28"/>
          <w:szCs w:val="28"/>
        </w:rPr>
      </w:pPr>
      <w:r>
        <w:rPr>
          <w:rFonts w:ascii="Times New Roman" w:hAnsi="Times New Roman" w:cs="Times New Roman"/>
          <w:sz w:val="28"/>
          <w:szCs w:val="28"/>
        </w:rPr>
        <w:t xml:space="preserve">Власти России также утверждали, что </w:t>
      </w:r>
      <w:r w:rsidR="00E920C6">
        <w:rPr>
          <w:rFonts w:ascii="Times New Roman" w:hAnsi="Times New Roman" w:cs="Times New Roman"/>
          <w:sz w:val="28"/>
          <w:szCs w:val="28"/>
        </w:rPr>
        <w:t>Гаагская конвенция 1907 года не являла</w:t>
      </w:r>
      <w:r w:rsidR="00E920C6" w:rsidRPr="0078441A">
        <w:rPr>
          <w:rFonts w:ascii="Times New Roman" w:hAnsi="Times New Roman" w:cs="Times New Roman"/>
          <w:sz w:val="28"/>
          <w:szCs w:val="28"/>
        </w:rPr>
        <w:t>сь основанием для привлечения заявителя к уголовной ответственности. Ответственность физических лиц была предусмотрена л</w:t>
      </w:r>
      <w:r w:rsidR="00E920C6">
        <w:rPr>
          <w:rFonts w:ascii="Times New Roman" w:hAnsi="Times New Roman" w:cs="Times New Roman"/>
          <w:sz w:val="28"/>
          <w:szCs w:val="28"/>
        </w:rPr>
        <w:t>ишь Уставом Нюрнбергского между</w:t>
      </w:r>
      <w:r w:rsidR="00E920C6" w:rsidRPr="0078441A">
        <w:rPr>
          <w:rFonts w:ascii="Times New Roman" w:hAnsi="Times New Roman" w:cs="Times New Roman"/>
          <w:sz w:val="28"/>
          <w:szCs w:val="28"/>
        </w:rPr>
        <w:t>народного военного трибунала и относилась только к военным преступникам стран Оси.</w:t>
      </w:r>
      <w:r w:rsidR="00E920C6">
        <w:rPr>
          <w:rFonts w:ascii="Times New Roman" w:hAnsi="Times New Roman" w:cs="Times New Roman"/>
          <w:sz w:val="28"/>
          <w:szCs w:val="28"/>
        </w:rPr>
        <w:t xml:space="preserve"> Кроме того, российские власти оспаривали саму возможность применения к инциденту международных норм, так как заявитель и убитые жители деревни были гражданами СССР.</w:t>
      </w:r>
    </w:p>
    <w:p w:rsidR="00E920C6" w:rsidRDefault="00E920C6" w:rsidP="00E920C6">
      <w:pPr>
        <w:jc w:val="both"/>
        <w:rPr>
          <w:rFonts w:ascii="Times New Roman" w:hAnsi="Times New Roman" w:cs="Times New Roman"/>
          <w:sz w:val="28"/>
          <w:szCs w:val="28"/>
        </w:rPr>
      </w:pPr>
      <w:r>
        <w:rPr>
          <w:rFonts w:ascii="Times New Roman" w:hAnsi="Times New Roman" w:cs="Times New Roman"/>
          <w:sz w:val="28"/>
          <w:szCs w:val="28"/>
        </w:rPr>
        <w:t xml:space="preserve">Помимо Российской Федерации, в деле «Кононов против Латвии» в качестве третьей стороны участвовала Литва. Литовские власти затрагивали два основных вопроса. Во-первых, они утверждали, что </w:t>
      </w:r>
      <w:r w:rsidRPr="0078441A">
        <w:rPr>
          <w:rFonts w:ascii="Times New Roman" w:hAnsi="Times New Roman" w:cs="Times New Roman"/>
          <w:sz w:val="28"/>
          <w:szCs w:val="28"/>
        </w:rPr>
        <w:t>вторжение СССР в Приб</w:t>
      </w:r>
      <w:r>
        <w:rPr>
          <w:rFonts w:ascii="Times New Roman" w:hAnsi="Times New Roman" w:cs="Times New Roman"/>
          <w:sz w:val="28"/>
          <w:szCs w:val="28"/>
        </w:rPr>
        <w:t>алтику в июне 1940 года</w:t>
      </w:r>
      <w:r w:rsidRPr="0078441A">
        <w:rPr>
          <w:rFonts w:ascii="Times New Roman" w:hAnsi="Times New Roman" w:cs="Times New Roman"/>
          <w:sz w:val="28"/>
          <w:szCs w:val="28"/>
        </w:rPr>
        <w:t xml:space="preserve"> было актом агрессии по </w:t>
      </w:r>
      <w:r>
        <w:rPr>
          <w:rFonts w:ascii="Times New Roman" w:hAnsi="Times New Roman" w:cs="Times New Roman"/>
          <w:sz w:val="28"/>
          <w:szCs w:val="28"/>
        </w:rPr>
        <w:t xml:space="preserve">смыслу положений </w:t>
      </w:r>
      <w:r>
        <w:rPr>
          <w:rFonts w:ascii="Times New Roman" w:hAnsi="Times New Roman" w:cs="Times New Roman"/>
          <w:sz w:val="28"/>
          <w:szCs w:val="28"/>
        </w:rPr>
        <w:lastRenderedPageBreak/>
        <w:t>Лондонской кон</w:t>
      </w:r>
      <w:r w:rsidRPr="0078441A">
        <w:rPr>
          <w:rFonts w:ascii="Times New Roman" w:hAnsi="Times New Roman" w:cs="Times New Roman"/>
          <w:sz w:val="28"/>
          <w:szCs w:val="28"/>
        </w:rPr>
        <w:t xml:space="preserve">венции об определении агрессии 1933 года и Конвенции </w:t>
      </w:r>
      <w:r w:rsidR="00AA6C59">
        <w:rPr>
          <w:rFonts w:ascii="Times New Roman" w:hAnsi="Times New Roman" w:cs="Times New Roman"/>
          <w:sz w:val="28"/>
          <w:szCs w:val="28"/>
        </w:rPr>
        <w:t>об определении агрессии, заключе</w:t>
      </w:r>
      <w:r w:rsidRPr="0078441A">
        <w:rPr>
          <w:rFonts w:ascii="Times New Roman" w:hAnsi="Times New Roman" w:cs="Times New Roman"/>
          <w:sz w:val="28"/>
          <w:szCs w:val="28"/>
        </w:rPr>
        <w:t>нной между Литвой и СССР в 1933 году. Вы</w:t>
      </w:r>
      <w:r>
        <w:rPr>
          <w:rFonts w:ascii="Times New Roman" w:hAnsi="Times New Roman" w:cs="Times New Roman"/>
          <w:sz w:val="28"/>
          <w:szCs w:val="28"/>
        </w:rPr>
        <w:t>нужденное согласие стран Прибал</w:t>
      </w:r>
      <w:r w:rsidRPr="0078441A">
        <w:rPr>
          <w:rFonts w:ascii="Times New Roman" w:hAnsi="Times New Roman" w:cs="Times New Roman"/>
          <w:sz w:val="28"/>
          <w:szCs w:val="28"/>
        </w:rPr>
        <w:t>тики, столкнувшихся с советской агрессией, не делает эту агрессию законной.</w:t>
      </w:r>
      <w:r>
        <w:rPr>
          <w:rFonts w:ascii="Times New Roman" w:hAnsi="Times New Roman" w:cs="Times New Roman"/>
          <w:sz w:val="28"/>
          <w:szCs w:val="28"/>
        </w:rPr>
        <w:t xml:space="preserve"> Следовательно, СССР не приобре</w:t>
      </w:r>
      <w:r w:rsidRPr="0078441A">
        <w:rPr>
          <w:rFonts w:ascii="Times New Roman" w:hAnsi="Times New Roman" w:cs="Times New Roman"/>
          <w:sz w:val="28"/>
          <w:szCs w:val="28"/>
        </w:rPr>
        <w:t>л прав сувер</w:t>
      </w:r>
      <w:r>
        <w:rPr>
          <w:rFonts w:ascii="Times New Roman" w:hAnsi="Times New Roman" w:cs="Times New Roman"/>
          <w:sz w:val="28"/>
          <w:szCs w:val="28"/>
        </w:rPr>
        <w:t>енитета над прибалтийскими госу</w:t>
      </w:r>
      <w:r w:rsidRPr="0078441A">
        <w:rPr>
          <w:rFonts w:ascii="Times New Roman" w:hAnsi="Times New Roman" w:cs="Times New Roman"/>
          <w:sz w:val="28"/>
          <w:szCs w:val="28"/>
        </w:rPr>
        <w:t xml:space="preserve">дарствами, </w:t>
      </w:r>
      <w:r>
        <w:rPr>
          <w:rFonts w:ascii="Times New Roman" w:hAnsi="Times New Roman" w:cs="Times New Roman"/>
          <w:sz w:val="28"/>
          <w:szCs w:val="28"/>
        </w:rPr>
        <w:t>и они оста</w:t>
      </w:r>
      <w:r w:rsidRPr="0078441A">
        <w:rPr>
          <w:rFonts w:ascii="Times New Roman" w:hAnsi="Times New Roman" w:cs="Times New Roman"/>
          <w:sz w:val="28"/>
          <w:szCs w:val="28"/>
        </w:rPr>
        <w:t>вались субъектами международного права</w:t>
      </w:r>
      <w:r>
        <w:rPr>
          <w:rFonts w:ascii="Times New Roman" w:hAnsi="Times New Roman" w:cs="Times New Roman"/>
          <w:sz w:val="28"/>
          <w:szCs w:val="28"/>
        </w:rPr>
        <w:t>. Поэтому страны Прибалти</w:t>
      </w:r>
      <w:r w:rsidRPr="0078441A">
        <w:rPr>
          <w:rFonts w:ascii="Times New Roman" w:hAnsi="Times New Roman" w:cs="Times New Roman"/>
          <w:sz w:val="28"/>
          <w:szCs w:val="28"/>
        </w:rPr>
        <w:t>ки подверглись аг</w:t>
      </w:r>
      <w:r>
        <w:rPr>
          <w:rFonts w:ascii="Times New Roman" w:hAnsi="Times New Roman" w:cs="Times New Roman"/>
          <w:sz w:val="28"/>
          <w:szCs w:val="28"/>
        </w:rPr>
        <w:t>рессии со стороны СССР и фашист</w:t>
      </w:r>
      <w:r w:rsidRPr="0078441A">
        <w:rPr>
          <w:rFonts w:ascii="Times New Roman" w:hAnsi="Times New Roman" w:cs="Times New Roman"/>
          <w:sz w:val="28"/>
          <w:szCs w:val="28"/>
        </w:rPr>
        <w:t>ской Германии</w:t>
      </w:r>
      <w:r>
        <w:rPr>
          <w:rFonts w:ascii="Times New Roman" w:hAnsi="Times New Roman" w:cs="Times New Roman"/>
          <w:sz w:val="28"/>
          <w:szCs w:val="28"/>
        </w:rPr>
        <w:t xml:space="preserve">, а </w:t>
      </w:r>
      <w:r w:rsidRPr="0078441A">
        <w:rPr>
          <w:rFonts w:ascii="Times New Roman" w:hAnsi="Times New Roman" w:cs="Times New Roman"/>
          <w:sz w:val="28"/>
          <w:szCs w:val="28"/>
        </w:rPr>
        <w:t>сотрудничество с одним агрессоро</w:t>
      </w:r>
      <w:r>
        <w:rPr>
          <w:rFonts w:ascii="Times New Roman" w:hAnsi="Times New Roman" w:cs="Times New Roman"/>
          <w:sz w:val="28"/>
          <w:szCs w:val="28"/>
        </w:rPr>
        <w:t xml:space="preserve">м в порядке </w:t>
      </w:r>
      <w:r w:rsidRPr="0078441A">
        <w:rPr>
          <w:rFonts w:ascii="Times New Roman" w:hAnsi="Times New Roman" w:cs="Times New Roman"/>
          <w:sz w:val="28"/>
          <w:szCs w:val="28"/>
        </w:rPr>
        <w:t>самообороны и аналогичное сотрудничество с другим агрессором не следует оценивать по-разному. Жителей Прибалтики нельзя б</w:t>
      </w:r>
      <w:r>
        <w:rPr>
          <w:rFonts w:ascii="Times New Roman" w:hAnsi="Times New Roman" w:cs="Times New Roman"/>
          <w:sz w:val="28"/>
          <w:szCs w:val="28"/>
        </w:rPr>
        <w:t>ыло считать советскими граждана</w:t>
      </w:r>
      <w:r w:rsidRPr="0078441A">
        <w:rPr>
          <w:rFonts w:ascii="Times New Roman" w:hAnsi="Times New Roman" w:cs="Times New Roman"/>
          <w:sz w:val="28"/>
          <w:szCs w:val="28"/>
        </w:rPr>
        <w:t>ми, так как согласно</w:t>
      </w:r>
      <w:r>
        <w:rPr>
          <w:rFonts w:ascii="Times New Roman" w:hAnsi="Times New Roman" w:cs="Times New Roman"/>
          <w:sz w:val="28"/>
          <w:szCs w:val="28"/>
        </w:rPr>
        <w:t xml:space="preserve"> международному праву они сохра</w:t>
      </w:r>
      <w:r w:rsidR="00AA6C59">
        <w:rPr>
          <w:rFonts w:ascii="Times New Roman" w:hAnsi="Times New Roman" w:cs="Times New Roman"/>
          <w:sz w:val="28"/>
          <w:szCs w:val="28"/>
        </w:rPr>
        <w:t>няли свое</w:t>
      </w:r>
      <w:r w:rsidRPr="0078441A">
        <w:rPr>
          <w:rFonts w:ascii="Times New Roman" w:hAnsi="Times New Roman" w:cs="Times New Roman"/>
          <w:sz w:val="28"/>
          <w:szCs w:val="28"/>
        </w:rPr>
        <w:t xml:space="preserve"> прежнее гражданство, про</w:t>
      </w:r>
      <w:r>
        <w:rPr>
          <w:rFonts w:ascii="Times New Roman" w:hAnsi="Times New Roman" w:cs="Times New Roman"/>
          <w:sz w:val="28"/>
          <w:szCs w:val="28"/>
        </w:rPr>
        <w:t>живая на террито</w:t>
      </w:r>
      <w:r w:rsidRPr="0078441A">
        <w:rPr>
          <w:rFonts w:ascii="Times New Roman" w:hAnsi="Times New Roman" w:cs="Times New Roman"/>
          <w:sz w:val="28"/>
          <w:szCs w:val="28"/>
        </w:rPr>
        <w:t>рии оккупированного государ</w:t>
      </w:r>
      <w:r w:rsidR="00AA6C59">
        <w:rPr>
          <w:rFonts w:ascii="Times New Roman" w:hAnsi="Times New Roman" w:cs="Times New Roman"/>
          <w:sz w:val="28"/>
          <w:szCs w:val="28"/>
        </w:rPr>
        <w:t>ства и пытаясь защититься от обе</w:t>
      </w:r>
      <w:r w:rsidRPr="0078441A">
        <w:rPr>
          <w:rFonts w:ascii="Times New Roman" w:hAnsi="Times New Roman" w:cs="Times New Roman"/>
          <w:sz w:val="28"/>
          <w:szCs w:val="28"/>
        </w:rPr>
        <w:t>их оккупационных воюющих держав.</w:t>
      </w:r>
    </w:p>
    <w:p w:rsidR="00E920C6" w:rsidRDefault="00E920C6" w:rsidP="00DE18F7">
      <w:pPr>
        <w:jc w:val="both"/>
        <w:rPr>
          <w:rFonts w:ascii="Times New Roman" w:hAnsi="Times New Roman" w:cs="Times New Roman"/>
          <w:sz w:val="28"/>
          <w:szCs w:val="28"/>
        </w:rPr>
      </w:pPr>
      <w:r>
        <w:rPr>
          <w:rFonts w:ascii="Times New Roman" w:hAnsi="Times New Roman" w:cs="Times New Roman"/>
          <w:sz w:val="28"/>
          <w:szCs w:val="28"/>
        </w:rPr>
        <w:t xml:space="preserve">Во-вторых, литовские власти </w:t>
      </w:r>
      <w:r w:rsidR="00DE18F7">
        <w:rPr>
          <w:rFonts w:ascii="Times New Roman" w:hAnsi="Times New Roman" w:cs="Times New Roman"/>
          <w:sz w:val="28"/>
          <w:szCs w:val="28"/>
        </w:rPr>
        <w:t xml:space="preserve">указывали, что в </w:t>
      </w:r>
      <w:r w:rsidR="00DE18F7" w:rsidRPr="0078441A">
        <w:rPr>
          <w:rFonts w:ascii="Times New Roman" w:hAnsi="Times New Roman" w:cs="Times New Roman"/>
          <w:sz w:val="28"/>
          <w:szCs w:val="28"/>
        </w:rPr>
        <w:t>1944 году основн</w:t>
      </w:r>
      <w:r w:rsidR="00DE18F7">
        <w:rPr>
          <w:rFonts w:ascii="Times New Roman" w:hAnsi="Times New Roman" w:cs="Times New Roman"/>
          <w:sz w:val="28"/>
          <w:szCs w:val="28"/>
        </w:rPr>
        <w:t>ым принципом международного гу</w:t>
      </w:r>
      <w:r w:rsidR="00DE18F7" w:rsidRPr="0078441A">
        <w:rPr>
          <w:rFonts w:ascii="Times New Roman" w:hAnsi="Times New Roman" w:cs="Times New Roman"/>
          <w:sz w:val="28"/>
          <w:szCs w:val="28"/>
        </w:rPr>
        <w:t>манитарного права</w:t>
      </w:r>
      <w:r w:rsidR="00DE18F7">
        <w:rPr>
          <w:rFonts w:ascii="Times New Roman" w:hAnsi="Times New Roman" w:cs="Times New Roman"/>
          <w:sz w:val="28"/>
          <w:szCs w:val="28"/>
        </w:rPr>
        <w:t xml:space="preserve"> являлось существование коренного различия между вооруженными силами и </w:t>
      </w:r>
      <w:r w:rsidR="00DE18F7" w:rsidRPr="0078441A">
        <w:rPr>
          <w:rFonts w:ascii="Times New Roman" w:hAnsi="Times New Roman" w:cs="Times New Roman"/>
          <w:sz w:val="28"/>
          <w:szCs w:val="28"/>
        </w:rPr>
        <w:t>гражданскими ли</w:t>
      </w:r>
      <w:r w:rsidR="00DE18F7">
        <w:rPr>
          <w:rFonts w:ascii="Times New Roman" w:hAnsi="Times New Roman" w:cs="Times New Roman"/>
          <w:sz w:val="28"/>
          <w:szCs w:val="28"/>
        </w:rPr>
        <w:t>цами, приче</w:t>
      </w:r>
      <w:r w:rsidR="00DE18F7" w:rsidRPr="0078441A">
        <w:rPr>
          <w:rFonts w:ascii="Times New Roman" w:hAnsi="Times New Roman" w:cs="Times New Roman"/>
          <w:sz w:val="28"/>
          <w:szCs w:val="28"/>
        </w:rPr>
        <w:t>м послед</w:t>
      </w:r>
      <w:r w:rsidR="00DE18F7">
        <w:rPr>
          <w:rFonts w:ascii="Times New Roman" w:hAnsi="Times New Roman" w:cs="Times New Roman"/>
          <w:sz w:val="28"/>
          <w:szCs w:val="28"/>
        </w:rPr>
        <w:t>ние не могли быть объектом воен</w:t>
      </w:r>
      <w:r w:rsidR="00DE18F7" w:rsidRPr="0078441A">
        <w:rPr>
          <w:rFonts w:ascii="Times New Roman" w:hAnsi="Times New Roman" w:cs="Times New Roman"/>
          <w:sz w:val="28"/>
          <w:szCs w:val="28"/>
        </w:rPr>
        <w:t>ного нападения</w:t>
      </w:r>
      <w:r w:rsidR="00DE18F7">
        <w:rPr>
          <w:rFonts w:ascii="Times New Roman" w:hAnsi="Times New Roman" w:cs="Times New Roman"/>
          <w:sz w:val="28"/>
          <w:szCs w:val="28"/>
        </w:rPr>
        <w:t>.</w:t>
      </w:r>
      <w:r w:rsidR="00DE18F7" w:rsidRPr="00DE18F7">
        <w:rPr>
          <w:rFonts w:ascii="Times New Roman" w:hAnsi="Times New Roman" w:cs="Times New Roman"/>
          <w:sz w:val="28"/>
          <w:szCs w:val="28"/>
        </w:rPr>
        <w:t xml:space="preserve"> </w:t>
      </w:r>
      <w:r w:rsidR="00DE18F7" w:rsidRPr="0078441A">
        <w:rPr>
          <w:rFonts w:ascii="Times New Roman" w:hAnsi="Times New Roman" w:cs="Times New Roman"/>
          <w:sz w:val="28"/>
          <w:szCs w:val="28"/>
        </w:rPr>
        <w:t>Ж</w:t>
      </w:r>
      <w:r w:rsidR="00DE18F7">
        <w:rPr>
          <w:rFonts w:ascii="Times New Roman" w:hAnsi="Times New Roman" w:cs="Times New Roman"/>
          <w:sz w:val="28"/>
          <w:szCs w:val="28"/>
        </w:rPr>
        <w:t xml:space="preserve">ители деревни не удовлетворяли </w:t>
      </w:r>
      <w:r w:rsidR="00DE18F7" w:rsidRPr="0078441A">
        <w:rPr>
          <w:rFonts w:ascii="Times New Roman" w:hAnsi="Times New Roman" w:cs="Times New Roman"/>
          <w:sz w:val="28"/>
          <w:szCs w:val="28"/>
        </w:rPr>
        <w:t>критериям, которым должны соответствовать ко</w:t>
      </w:r>
      <w:r w:rsidR="00DE18F7">
        <w:rPr>
          <w:rFonts w:ascii="Times New Roman" w:hAnsi="Times New Roman" w:cs="Times New Roman"/>
          <w:sz w:val="28"/>
          <w:szCs w:val="28"/>
        </w:rPr>
        <w:t>мбатан</w:t>
      </w:r>
      <w:r w:rsidR="00DE18F7" w:rsidRPr="0078441A">
        <w:rPr>
          <w:rFonts w:ascii="Times New Roman" w:hAnsi="Times New Roman" w:cs="Times New Roman"/>
          <w:sz w:val="28"/>
          <w:szCs w:val="28"/>
        </w:rPr>
        <w:t>ты, и поэтому не явл</w:t>
      </w:r>
      <w:r w:rsidR="00DE18F7">
        <w:rPr>
          <w:rFonts w:ascii="Times New Roman" w:hAnsi="Times New Roman" w:cs="Times New Roman"/>
          <w:sz w:val="28"/>
          <w:szCs w:val="28"/>
        </w:rPr>
        <w:t>ялись объектом легитимного воен</w:t>
      </w:r>
      <w:r w:rsidR="00DE18F7" w:rsidRPr="0078441A">
        <w:rPr>
          <w:rFonts w:ascii="Times New Roman" w:hAnsi="Times New Roman" w:cs="Times New Roman"/>
          <w:sz w:val="28"/>
          <w:szCs w:val="28"/>
        </w:rPr>
        <w:t>ного нападения.</w:t>
      </w:r>
      <w:r w:rsidR="00DE18F7" w:rsidRPr="00DE18F7">
        <w:rPr>
          <w:rFonts w:ascii="Times New Roman" w:hAnsi="Times New Roman" w:cs="Times New Roman"/>
          <w:sz w:val="28"/>
          <w:szCs w:val="28"/>
        </w:rPr>
        <w:t xml:space="preserve"> </w:t>
      </w:r>
      <w:r w:rsidR="00DE18F7">
        <w:rPr>
          <w:rFonts w:ascii="Times New Roman" w:hAnsi="Times New Roman" w:cs="Times New Roman"/>
          <w:sz w:val="28"/>
          <w:szCs w:val="28"/>
        </w:rPr>
        <w:t>Поэтому власти Литвы утверждали</w:t>
      </w:r>
      <w:r w:rsidR="00DE18F7" w:rsidRPr="0078441A">
        <w:rPr>
          <w:rFonts w:ascii="Times New Roman" w:hAnsi="Times New Roman" w:cs="Times New Roman"/>
          <w:sz w:val="28"/>
          <w:szCs w:val="28"/>
        </w:rPr>
        <w:t>, что</w:t>
      </w:r>
      <w:r w:rsidR="00DE18F7">
        <w:rPr>
          <w:rFonts w:ascii="Times New Roman" w:hAnsi="Times New Roman" w:cs="Times New Roman"/>
          <w:sz w:val="28"/>
          <w:szCs w:val="28"/>
        </w:rPr>
        <w:t xml:space="preserve"> каратель</w:t>
      </w:r>
      <w:r w:rsidR="00DE18F7" w:rsidRPr="0078441A">
        <w:rPr>
          <w:rFonts w:ascii="Times New Roman" w:hAnsi="Times New Roman" w:cs="Times New Roman"/>
          <w:sz w:val="28"/>
          <w:szCs w:val="28"/>
        </w:rPr>
        <w:t>ные акции советских</w:t>
      </w:r>
      <w:r w:rsidR="00DE18F7">
        <w:rPr>
          <w:rFonts w:ascii="Times New Roman" w:hAnsi="Times New Roman" w:cs="Times New Roman"/>
          <w:sz w:val="28"/>
          <w:szCs w:val="28"/>
        </w:rPr>
        <w:t xml:space="preserve"> войск в отношении местных жите</w:t>
      </w:r>
      <w:r w:rsidR="00DE18F7" w:rsidRPr="0078441A">
        <w:rPr>
          <w:rFonts w:ascii="Times New Roman" w:hAnsi="Times New Roman" w:cs="Times New Roman"/>
          <w:sz w:val="28"/>
          <w:szCs w:val="28"/>
        </w:rPr>
        <w:t>лей оккупированны</w:t>
      </w:r>
      <w:r w:rsidR="00DE18F7">
        <w:rPr>
          <w:rFonts w:ascii="Times New Roman" w:hAnsi="Times New Roman" w:cs="Times New Roman"/>
          <w:sz w:val="28"/>
          <w:szCs w:val="28"/>
        </w:rPr>
        <w:t>х госуда</w:t>
      </w:r>
      <w:proofErr w:type="gramStart"/>
      <w:r w:rsidR="00DE18F7">
        <w:rPr>
          <w:rFonts w:ascii="Times New Roman" w:hAnsi="Times New Roman" w:cs="Times New Roman"/>
          <w:sz w:val="28"/>
          <w:szCs w:val="28"/>
        </w:rPr>
        <w:t>рств Пр</w:t>
      </w:r>
      <w:proofErr w:type="gramEnd"/>
      <w:r w:rsidR="00DE18F7">
        <w:rPr>
          <w:rFonts w:ascii="Times New Roman" w:hAnsi="Times New Roman" w:cs="Times New Roman"/>
          <w:sz w:val="28"/>
          <w:szCs w:val="28"/>
        </w:rPr>
        <w:t>ибалтики являются</w:t>
      </w:r>
      <w:r w:rsidR="00DE18F7" w:rsidRPr="0078441A">
        <w:rPr>
          <w:rFonts w:ascii="Times New Roman" w:hAnsi="Times New Roman" w:cs="Times New Roman"/>
          <w:sz w:val="28"/>
          <w:szCs w:val="28"/>
        </w:rPr>
        <w:t xml:space="preserve"> военными преступлениями и противоречат договорным и обычным нормам м</w:t>
      </w:r>
      <w:r w:rsidR="00DE18F7">
        <w:rPr>
          <w:rFonts w:ascii="Times New Roman" w:hAnsi="Times New Roman" w:cs="Times New Roman"/>
          <w:sz w:val="28"/>
          <w:szCs w:val="28"/>
        </w:rPr>
        <w:t>еждународного права, а также об</w:t>
      </w:r>
      <w:r w:rsidR="00DE18F7" w:rsidRPr="0078441A">
        <w:rPr>
          <w:rFonts w:ascii="Times New Roman" w:hAnsi="Times New Roman" w:cs="Times New Roman"/>
          <w:sz w:val="28"/>
          <w:szCs w:val="28"/>
        </w:rPr>
        <w:t>щим принципам права, признанным цивилизованными странами. Привлечение к уголовной ответственности за эти действия не нарушает статью 7 Конвенции.</w:t>
      </w:r>
    </w:p>
    <w:p w:rsidR="00E067F0" w:rsidRDefault="00DE18F7" w:rsidP="00DE18F7">
      <w:pPr>
        <w:jc w:val="both"/>
        <w:rPr>
          <w:rFonts w:ascii="Times New Roman" w:hAnsi="Times New Roman" w:cs="Times New Roman"/>
          <w:sz w:val="28"/>
          <w:szCs w:val="28"/>
        </w:rPr>
      </w:pPr>
      <w:r>
        <w:rPr>
          <w:rFonts w:ascii="Times New Roman" w:hAnsi="Times New Roman" w:cs="Times New Roman"/>
          <w:sz w:val="28"/>
          <w:szCs w:val="28"/>
        </w:rPr>
        <w:t xml:space="preserve">Оценивая аргументы сторон, Европейский Суд вновь напомнил, что гарантии, предусмотренные статьей 7 Конвенции, </w:t>
      </w:r>
      <w:r w:rsidRPr="0078441A">
        <w:rPr>
          <w:rFonts w:ascii="Times New Roman" w:hAnsi="Times New Roman" w:cs="Times New Roman"/>
          <w:sz w:val="28"/>
          <w:szCs w:val="28"/>
        </w:rPr>
        <w:t>являются неотъе</w:t>
      </w:r>
      <w:r>
        <w:rPr>
          <w:rFonts w:ascii="Times New Roman" w:hAnsi="Times New Roman" w:cs="Times New Roman"/>
          <w:sz w:val="28"/>
          <w:szCs w:val="28"/>
        </w:rPr>
        <w:t>млемым элементом принципа верхо</w:t>
      </w:r>
      <w:r w:rsidRPr="0078441A">
        <w:rPr>
          <w:rFonts w:ascii="Times New Roman" w:hAnsi="Times New Roman" w:cs="Times New Roman"/>
          <w:sz w:val="28"/>
          <w:szCs w:val="28"/>
        </w:rPr>
        <w:t>венства права и занимают важнейшее место в системе защиты прав человека</w:t>
      </w:r>
      <w:r>
        <w:rPr>
          <w:rFonts w:ascii="Times New Roman" w:hAnsi="Times New Roman" w:cs="Times New Roman"/>
          <w:sz w:val="28"/>
          <w:szCs w:val="28"/>
        </w:rPr>
        <w:t>. Оба пункта статьи 7 Конвенции взаи</w:t>
      </w:r>
      <w:r w:rsidRPr="0078441A">
        <w:rPr>
          <w:rFonts w:ascii="Times New Roman" w:hAnsi="Times New Roman" w:cs="Times New Roman"/>
          <w:sz w:val="28"/>
          <w:szCs w:val="28"/>
        </w:rPr>
        <w:t>мосвязаны, и толкование одного из них не должно идти вразрез с толкованием другого</w:t>
      </w:r>
      <w:r>
        <w:rPr>
          <w:rFonts w:ascii="Times New Roman" w:hAnsi="Times New Roman" w:cs="Times New Roman"/>
          <w:sz w:val="28"/>
          <w:szCs w:val="28"/>
        </w:rPr>
        <w:t>.</w:t>
      </w:r>
      <w:r w:rsidRPr="00DE18F7">
        <w:rPr>
          <w:rFonts w:ascii="Times New Roman" w:hAnsi="Times New Roman" w:cs="Times New Roman"/>
          <w:sz w:val="28"/>
          <w:szCs w:val="28"/>
        </w:rPr>
        <w:t xml:space="preserve"> </w:t>
      </w:r>
      <w:proofErr w:type="gramStart"/>
      <w:r w:rsidRPr="0078441A">
        <w:rPr>
          <w:rFonts w:ascii="Times New Roman" w:hAnsi="Times New Roman" w:cs="Times New Roman"/>
          <w:sz w:val="28"/>
          <w:szCs w:val="28"/>
        </w:rPr>
        <w:t>Учиты</w:t>
      </w:r>
      <w:r>
        <w:rPr>
          <w:rFonts w:ascii="Times New Roman" w:hAnsi="Times New Roman" w:cs="Times New Roman"/>
          <w:sz w:val="28"/>
          <w:szCs w:val="28"/>
        </w:rPr>
        <w:t>вая суть дела и то, что оно ос</w:t>
      </w:r>
      <w:r w:rsidRPr="0078441A">
        <w:rPr>
          <w:rFonts w:ascii="Times New Roman" w:hAnsi="Times New Roman" w:cs="Times New Roman"/>
          <w:sz w:val="28"/>
          <w:szCs w:val="28"/>
        </w:rPr>
        <w:t xml:space="preserve">новывается на законах и обычаях войны, применявшихся до и во время Второй мировой войны, Европейский Суд </w:t>
      </w:r>
      <w:r>
        <w:rPr>
          <w:rFonts w:ascii="Times New Roman" w:hAnsi="Times New Roman" w:cs="Times New Roman"/>
          <w:sz w:val="28"/>
          <w:szCs w:val="28"/>
        </w:rPr>
        <w:t>подчеркнул</w:t>
      </w:r>
      <w:r w:rsidRPr="0078441A">
        <w:rPr>
          <w:rFonts w:ascii="Times New Roman" w:hAnsi="Times New Roman" w:cs="Times New Roman"/>
          <w:sz w:val="28"/>
          <w:szCs w:val="28"/>
        </w:rPr>
        <w:t>, ч</w:t>
      </w:r>
      <w:r>
        <w:rPr>
          <w:rFonts w:ascii="Times New Roman" w:hAnsi="Times New Roman" w:cs="Times New Roman"/>
          <w:sz w:val="28"/>
          <w:szCs w:val="28"/>
        </w:rPr>
        <w:t>то цель пункта 2 статьи 7 Кон</w:t>
      </w:r>
      <w:r w:rsidRPr="0078441A">
        <w:rPr>
          <w:rFonts w:ascii="Times New Roman" w:hAnsi="Times New Roman" w:cs="Times New Roman"/>
          <w:sz w:val="28"/>
          <w:szCs w:val="28"/>
        </w:rPr>
        <w:t>венции заключается в том, чтобы уточнить, что статья 7 Конвенции не относи</w:t>
      </w:r>
      <w:r>
        <w:rPr>
          <w:rFonts w:ascii="Times New Roman" w:hAnsi="Times New Roman" w:cs="Times New Roman"/>
          <w:sz w:val="28"/>
          <w:szCs w:val="28"/>
        </w:rPr>
        <w:t>тся к законам, принятым в совер</w:t>
      </w:r>
      <w:r w:rsidRPr="0078441A">
        <w:rPr>
          <w:rFonts w:ascii="Times New Roman" w:hAnsi="Times New Roman" w:cs="Times New Roman"/>
          <w:sz w:val="28"/>
          <w:szCs w:val="28"/>
        </w:rPr>
        <w:t>шенно исключительных обстоятельствах в конце Второй мировой войны для наказания, в частности, за военные</w:t>
      </w:r>
      <w:proofErr w:type="gramEnd"/>
      <w:r w:rsidRPr="0078441A">
        <w:rPr>
          <w:rFonts w:ascii="Times New Roman" w:hAnsi="Times New Roman" w:cs="Times New Roman"/>
          <w:sz w:val="28"/>
          <w:szCs w:val="28"/>
        </w:rPr>
        <w:t xml:space="preserve"> </w:t>
      </w:r>
      <w:proofErr w:type="gramStart"/>
      <w:r w:rsidRPr="0078441A">
        <w:rPr>
          <w:rFonts w:ascii="Times New Roman" w:hAnsi="Times New Roman" w:cs="Times New Roman"/>
          <w:sz w:val="28"/>
          <w:szCs w:val="28"/>
        </w:rPr>
        <w:t>преступления; соответственно, она никоим образом не оценивает эти законы ни с юридической, ни с моральной точки зрения</w:t>
      </w:r>
      <w:r>
        <w:rPr>
          <w:rFonts w:ascii="Times New Roman" w:hAnsi="Times New Roman" w:cs="Times New Roman"/>
          <w:sz w:val="28"/>
          <w:szCs w:val="28"/>
        </w:rPr>
        <w:t>.</w:t>
      </w:r>
      <w:proofErr w:type="gramEnd"/>
      <w:r>
        <w:rPr>
          <w:rStyle w:val="a5"/>
          <w:rFonts w:ascii="Times New Roman" w:hAnsi="Times New Roman" w:cs="Times New Roman"/>
          <w:sz w:val="28"/>
          <w:szCs w:val="28"/>
        </w:rPr>
        <w:footnoteReference w:id="249"/>
      </w:r>
      <w:r>
        <w:rPr>
          <w:rFonts w:ascii="Times New Roman" w:hAnsi="Times New Roman" w:cs="Times New Roman"/>
          <w:sz w:val="28"/>
          <w:szCs w:val="28"/>
        </w:rPr>
        <w:t xml:space="preserve"> По мнению Суда, </w:t>
      </w:r>
      <w:r w:rsidRPr="0078441A">
        <w:rPr>
          <w:rFonts w:ascii="Times New Roman" w:hAnsi="Times New Roman" w:cs="Times New Roman"/>
          <w:sz w:val="28"/>
          <w:szCs w:val="28"/>
        </w:rPr>
        <w:t>опреде</w:t>
      </w:r>
      <w:r>
        <w:rPr>
          <w:rFonts w:ascii="Times New Roman" w:hAnsi="Times New Roman" w:cs="Times New Roman"/>
          <w:sz w:val="28"/>
          <w:szCs w:val="28"/>
        </w:rPr>
        <w:t>ление военных преступлений, содержащееся в пункте «b»</w:t>
      </w:r>
      <w:r w:rsidRPr="0078441A">
        <w:rPr>
          <w:rFonts w:ascii="Times New Roman" w:hAnsi="Times New Roman" w:cs="Times New Roman"/>
          <w:sz w:val="28"/>
          <w:szCs w:val="28"/>
        </w:rPr>
        <w:t xml:space="preserve"> статьи 6 Устава Нюрнбергского международного военного трибунала, по состоянию на 1939 год считалось выражением международных законов и обычаев войны</w:t>
      </w:r>
      <w:r>
        <w:rPr>
          <w:rFonts w:ascii="Times New Roman" w:hAnsi="Times New Roman" w:cs="Times New Roman"/>
          <w:sz w:val="28"/>
          <w:szCs w:val="28"/>
        </w:rPr>
        <w:t>.</w:t>
      </w:r>
    </w:p>
    <w:p w:rsidR="00E067F0" w:rsidRDefault="00DE18F7" w:rsidP="00E327F1">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Европейский Суд отметил, что </w:t>
      </w:r>
      <w:r w:rsidR="00E327F1">
        <w:rPr>
          <w:rFonts w:ascii="Times New Roman" w:hAnsi="Times New Roman" w:cs="Times New Roman"/>
          <w:sz w:val="28"/>
          <w:szCs w:val="28"/>
        </w:rPr>
        <w:t xml:space="preserve">в данном деле </w:t>
      </w:r>
      <w:r w:rsidR="00E327F1" w:rsidRPr="0078441A">
        <w:rPr>
          <w:rFonts w:ascii="Times New Roman" w:hAnsi="Times New Roman" w:cs="Times New Roman"/>
          <w:sz w:val="28"/>
          <w:szCs w:val="28"/>
        </w:rPr>
        <w:t xml:space="preserve">пункт 1 статьи 7 Конвенции </w:t>
      </w:r>
      <w:r w:rsidR="00E327F1">
        <w:rPr>
          <w:rFonts w:ascii="Times New Roman" w:hAnsi="Times New Roman" w:cs="Times New Roman"/>
          <w:sz w:val="28"/>
          <w:szCs w:val="28"/>
        </w:rPr>
        <w:t>поставил</w:t>
      </w:r>
      <w:r w:rsidR="00E327F1" w:rsidRPr="0078441A">
        <w:rPr>
          <w:rFonts w:ascii="Times New Roman" w:hAnsi="Times New Roman" w:cs="Times New Roman"/>
          <w:sz w:val="28"/>
          <w:szCs w:val="28"/>
        </w:rPr>
        <w:t xml:space="preserve"> перед Судом две задачи: во-первых, уста</w:t>
      </w:r>
      <w:r w:rsidR="00E327F1">
        <w:rPr>
          <w:rFonts w:ascii="Times New Roman" w:hAnsi="Times New Roman" w:cs="Times New Roman"/>
          <w:sz w:val="28"/>
          <w:szCs w:val="28"/>
        </w:rPr>
        <w:t>новить, имелись ли  27 мая 1944 года четкие пра</w:t>
      </w:r>
      <w:r w:rsidR="00E327F1" w:rsidRPr="0078441A">
        <w:rPr>
          <w:rFonts w:ascii="Times New Roman" w:hAnsi="Times New Roman" w:cs="Times New Roman"/>
          <w:sz w:val="28"/>
          <w:szCs w:val="28"/>
        </w:rPr>
        <w:t>вовые основания для</w:t>
      </w:r>
      <w:r w:rsidR="00E327F1">
        <w:rPr>
          <w:rFonts w:ascii="Times New Roman" w:hAnsi="Times New Roman" w:cs="Times New Roman"/>
          <w:sz w:val="28"/>
          <w:szCs w:val="28"/>
        </w:rPr>
        <w:t xml:space="preserve"> вынесения заявителю обвинитель</w:t>
      </w:r>
      <w:r w:rsidR="00E327F1" w:rsidRPr="0078441A">
        <w:rPr>
          <w:rFonts w:ascii="Times New Roman" w:hAnsi="Times New Roman" w:cs="Times New Roman"/>
          <w:sz w:val="28"/>
          <w:szCs w:val="28"/>
        </w:rPr>
        <w:t>ного приговора за совершение военных преступлений, а во-вторых, установит</w:t>
      </w:r>
      <w:r w:rsidR="00E327F1">
        <w:rPr>
          <w:rFonts w:ascii="Times New Roman" w:hAnsi="Times New Roman" w:cs="Times New Roman"/>
          <w:sz w:val="28"/>
          <w:szCs w:val="28"/>
        </w:rPr>
        <w:t>ь, были ли эти преступления пре</w:t>
      </w:r>
      <w:r w:rsidR="00E327F1" w:rsidRPr="0078441A">
        <w:rPr>
          <w:rFonts w:ascii="Times New Roman" w:hAnsi="Times New Roman" w:cs="Times New Roman"/>
          <w:sz w:val="28"/>
          <w:szCs w:val="28"/>
        </w:rPr>
        <w:t>дусмотрены законодательством с достаточной степенью доступности и предск</w:t>
      </w:r>
      <w:r w:rsidR="00E327F1">
        <w:rPr>
          <w:rFonts w:ascii="Times New Roman" w:hAnsi="Times New Roman" w:cs="Times New Roman"/>
          <w:sz w:val="28"/>
          <w:szCs w:val="28"/>
        </w:rPr>
        <w:t xml:space="preserve">азуемости, чтобы </w:t>
      </w:r>
      <w:r w:rsidR="00E327F1" w:rsidRPr="0078441A">
        <w:rPr>
          <w:rFonts w:ascii="Times New Roman" w:hAnsi="Times New Roman" w:cs="Times New Roman"/>
          <w:sz w:val="28"/>
          <w:szCs w:val="28"/>
        </w:rPr>
        <w:t>заявитель мог знать, з</w:t>
      </w:r>
      <w:r w:rsidR="00E327F1">
        <w:rPr>
          <w:rFonts w:ascii="Times New Roman" w:hAnsi="Times New Roman" w:cs="Times New Roman"/>
          <w:sz w:val="28"/>
          <w:szCs w:val="28"/>
        </w:rPr>
        <w:t>а какие именно действия</w:t>
      </w:r>
      <w:proofErr w:type="gramEnd"/>
      <w:r w:rsidR="00E327F1" w:rsidRPr="0078441A">
        <w:rPr>
          <w:rFonts w:ascii="Times New Roman" w:hAnsi="Times New Roman" w:cs="Times New Roman"/>
          <w:sz w:val="28"/>
          <w:szCs w:val="28"/>
        </w:rPr>
        <w:t xml:space="preserve"> он может б</w:t>
      </w:r>
      <w:r w:rsidR="00E327F1">
        <w:rPr>
          <w:rFonts w:ascii="Times New Roman" w:hAnsi="Times New Roman" w:cs="Times New Roman"/>
          <w:sz w:val="28"/>
          <w:szCs w:val="28"/>
        </w:rPr>
        <w:t>ыть привлечен к уголовной ответ</w:t>
      </w:r>
      <w:r w:rsidR="00E327F1" w:rsidRPr="0078441A">
        <w:rPr>
          <w:rFonts w:ascii="Times New Roman" w:hAnsi="Times New Roman" w:cs="Times New Roman"/>
          <w:sz w:val="28"/>
          <w:szCs w:val="28"/>
        </w:rPr>
        <w:t>ственности, и соответст</w:t>
      </w:r>
      <w:r w:rsidR="00AA6C59">
        <w:rPr>
          <w:rFonts w:ascii="Times New Roman" w:hAnsi="Times New Roman" w:cs="Times New Roman"/>
          <w:sz w:val="28"/>
          <w:szCs w:val="28"/>
        </w:rPr>
        <w:t>вующим образом регулировать свое</w:t>
      </w:r>
      <w:r w:rsidR="00E327F1" w:rsidRPr="0078441A">
        <w:rPr>
          <w:rFonts w:ascii="Times New Roman" w:hAnsi="Times New Roman" w:cs="Times New Roman"/>
          <w:sz w:val="28"/>
          <w:szCs w:val="28"/>
        </w:rPr>
        <w:t xml:space="preserve"> поведение</w:t>
      </w:r>
      <w:r w:rsidR="00E327F1">
        <w:rPr>
          <w:rFonts w:ascii="Times New Roman" w:hAnsi="Times New Roman" w:cs="Times New Roman"/>
          <w:sz w:val="28"/>
          <w:szCs w:val="28"/>
        </w:rPr>
        <w:t>.</w:t>
      </w:r>
    </w:p>
    <w:p w:rsidR="00E327F1" w:rsidRDefault="00E327F1" w:rsidP="00E327F1">
      <w:pPr>
        <w:jc w:val="both"/>
        <w:rPr>
          <w:rFonts w:ascii="Times New Roman" w:hAnsi="Times New Roman" w:cs="Times New Roman"/>
          <w:sz w:val="28"/>
          <w:szCs w:val="28"/>
        </w:rPr>
      </w:pPr>
      <w:r>
        <w:rPr>
          <w:rFonts w:ascii="Times New Roman" w:hAnsi="Times New Roman" w:cs="Times New Roman"/>
          <w:sz w:val="28"/>
          <w:szCs w:val="28"/>
        </w:rPr>
        <w:t xml:space="preserve">Обращаясь к разногласиям между сторонами по вопросам фактов, ЕСПЧ напомнил, что в принципе </w:t>
      </w:r>
      <w:r w:rsidRPr="0078441A">
        <w:rPr>
          <w:rFonts w:ascii="Times New Roman" w:hAnsi="Times New Roman" w:cs="Times New Roman"/>
          <w:sz w:val="28"/>
          <w:szCs w:val="28"/>
        </w:rPr>
        <w:t>он не должен подменять позицию национальных судов своей собственной точкой зрения.</w:t>
      </w:r>
      <w:r>
        <w:rPr>
          <w:rFonts w:ascii="Times New Roman" w:hAnsi="Times New Roman" w:cs="Times New Roman"/>
          <w:sz w:val="28"/>
          <w:szCs w:val="28"/>
        </w:rPr>
        <w:t xml:space="preserve"> В свое</w:t>
      </w:r>
      <w:r w:rsidRPr="0078441A">
        <w:rPr>
          <w:rFonts w:ascii="Times New Roman" w:hAnsi="Times New Roman" w:cs="Times New Roman"/>
          <w:sz w:val="28"/>
          <w:szCs w:val="28"/>
        </w:rPr>
        <w:t>м оконча</w:t>
      </w:r>
      <w:r>
        <w:rPr>
          <w:rFonts w:ascii="Times New Roman" w:hAnsi="Times New Roman" w:cs="Times New Roman"/>
          <w:sz w:val="28"/>
          <w:szCs w:val="28"/>
        </w:rPr>
        <w:t xml:space="preserve">тельном решении по делу Палата </w:t>
      </w:r>
      <w:r w:rsidRPr="0078441A">
        <w:rPr>
          <w:rFonts w:ascii="Times New Roman" w:hAnsi="Times New Roman" w:cs="Times New Roman"/>
          <w:sz w:val="28"/>
          <w:szCs w:val="28"/>
        </w:rPr>
        <w:t>Европейского Суда при</w:t>
      </w:r>
      <w:r>
        <w:rPr>
          <w:rFonts w:ascii="Times New Roman" w:hAnsi="Times New Roman" w:cs="Times New Roman"/>
          <w:sz w:val="28"/>
          <w:szCs w:val="28"/>
        </w:rPr>
        <w:t>шла к выводу, что суд над заяви</w:t>
      </w:r>
      <w:r w:rsidRPr="0078441A">
        <w:rPr>
          <w:rFonts w:ascii="Times New Roman" w:hAnsi="Times New Roman" w:cs="Times New Roman"/>
          <w:sz w:val="28"/>
          <w:szCs w:val="28"/>
        </w:rPr>
        <w:t>телем отвечал требованиям пункта 1 статьи 6 Конвенции</w:t>
      </w:r>
      <w:r>
        <w:rPr>
          <w:rFonts w:ascii="Times New Roman" w:hAnsi="Times New Roman" w:cs="Times New Roman"/>
          <w:sz w:val="28"/>
          <w:szCs w:val="28"/>
        </w:rPr>
        <w:t xml:space="preserve">. Следовательно, у Суда нет оснований </w:t>
      </w:r>
      <w:r w:rsidRPr="0078441A">
        <w:rPr>
          <w:rFonts w:ascii="Times New Roman" w:hAnsi="Times New Roman" w:cs="Times New Roman"/>
          <w:sz w:val="28"/>
          <w:szCs w:val="28"/>
        </w:rPr>
        <w:t>ставить под во</w:t>
      </w:r>
      <w:r>
        <w:rPr>
          <w:rFonts w:ascii="Times New Roman" w:hAnsi="Times New Roman" w:cs="Times New Roman"/>
          <w:sz w:val="28"/>
          <w:szCs w:val="28"/>
        </w:rPr>
        <w:t xml:space="preserve">прос фактографическое описание </w:t>
      </w:r>
      <w:r w:rsidRPr="0078441A">
        <w:rPr>
          <w:rFonts w:ascii="Times New Roman" w:hAnsi="Times New Roman" w:cs="Times New Roman"/>
          <w:sz w:val="28"/>
          <w:szCs w:val="28"/>
        </w:rPr>
        <w:t>событий, которые прои</w:t>
      </w:r>
      <w:r>
        <w:rPr>
          <w:rFonts w:ascii="Times New Roman" w:hAnsi="Times New Roman" w:cs="Times New Roman"/>
          <w:sz w:val="28"/>
          <w:szCs w:val="28"/>
        </w:rPr>
        <w:t>зошли 27 мая 1944 года, содержаще</w:t>
      </w:r>
      <w:r w:rsidRPr="0078441A">
        <w:rPr>
          <w:rFonts w:ascii="Times New Roman" w:hAnsi="Times New Roman" w:cs="Times New Roman"/>
          <w:sz w:val="28"/>
          <w:szCs w:val="28"/>
        </w:rPr>
        <w:t>еся в соответствующих решениях латвийских судов</w:t>
      </w:r>
      <w:r>
        <w:rPr>
          <w:rFonts w:ascii="Times New Roman" w:hAnsi="Times New Roman" w:cs="Times New Roman"/>
          <w:sz w:val="28"/>
          <w:szCs w:val="28"/>
        </w:rPr>
        <w:t xml:space="preserve">. </w:t>
      </w:r>
      <w:r w:rsidR="00D8119F">
        <w:rPr>
          <w:rFonts w:ascii="Times New Roman" w:hAnsi="Times New Roman" w:cs="Times New Roman"/>
          <w:sz w:val="28"/>
          <w:szCs w:val="28"/>
        </w:rPr>
        <w:t xml:space="preserve">На взгляд Суда, ключевыми фактами в этих событиях являлись следующие. </w:t>
      </w:r>
    </w:p>
    <w:p w:rsidR="00D8119F" w:rsidRDefault="00D8119F" w:rsidP="00D8119F">
      <w:pPr>
        <w:jc w:val="both"/>
        <w:rPr>
          <w:rFonts w:ascii="Times New Roman" w:hAnsi="Times New Roman" w:cs="Times New Roman"/>
          <w:sz w:val="28"/>
          <w:szCs w:val="28"/>
        </w:rPr>
      </w:pPr>
      <w:r w:rsidRPr="0078441A">
        <w:rPr>
          <w:rFonts w:ascii="Times New Roman" w:hAnsi="Times New Roman" w:cs="Times New Roman"/>
          <w:sz w:val="28"/>
          <w:szCs w:val="28"/>
        </w:rPr>
        <w:t>Когда отряд з</w:t>
      </w:r>
      <w:r>
        <w:rPr>
          <w:rFonts w:ascii="Times New Roman" w:hAnsi="Times New Roman" w:cs="Times New Roman"/>
          <w:sz w:val="28"/>
          <w:szCs w:val="28"/>
        </w:rPr>
        <w:t>аявите</w:t>
      </w:r>
      <w:r w:rsidR="00152CC4">
        <w:rPr>
          <w:rFonts w:ascii="Times New Roman" w:hAnsi="Times New Roman" w:cs="Times New Roman"/>
          <w:sz w:val="28"/>
          <w:szCs w:val="28"/>
        </w:rPr>
        <w:t>ля воше</w:t>
      </w:r>
      <w:r w:rsidRPr="0078441A">
        <w:rPr>
          <w:rFonts w:ascii="Times New Roman" w:hAnsi="Times New Roman" w:cs="Times New Roman"/>
          <w:sz w:val="28"/>
          <w:szCs w:val="28"/>
        </w:rPr>
        <w:t>л в Малые Баты, жители деревни не принимали участия в боевых действ</w:t>
      </w:r>
      <w:r>
        <w:rPr>
          <w:rFonts w:ascii="Times New Roman" w:hAnsi="Times New Roman" w:cs="Times New Roman"/>
          <w:sz w:val="28"/>
          <w:szCs w:val="28"/>
        </w:rPr>
        <w:t>иях</w:t>
      </w:r>
      <w:r w:rsidRPr="0078441A">
        <w:rPr>
          <w:rFonts w:ascii="Times New Roman" w:hAnsi="Times New Roman" w:cs="Times New Roman"/>
          <w:sz w:val="28"/>
          <w:szCs w:val="28"/>
        </w:rPr>
        <w:t>, а всех</w:t>
      </w:r>
      <w:r>
        <w:rPr>
          <w:rFonts w:ascii="Times New Roman" w:hAnsi="Times New Roman" w:cs="Times New Roman"/>
          <w:sz w:val="28"/>
          <w:szCs w:val="28"/>
        </w:rPr>
        <w:t xml:space="preserve"> убитых впоследствии жителей де</w:t>
      </w:r>
      <w:r w:rsidRPr="0078441A">
        <w:rPr>
          <w:rFonts w:ascii="Times New Roman" w:hAnsi="Times New Roman" w:cs="Times New Roman"/>
          <w:sz w:val="28"/>
          <w:szCs w:val="28"/>
        </w:rPr>
        <w:t>ревни партизаны нашли дома (одного в бане, а другого в постели). Несмотря на то, что в домах этих жителей деревни было найдено оружие с боеприпасами, которое им выдало немецкое командование, никто из них не носил ни этого, ни какого-либо другого оружия.</w:t>
      </w:r>
      <w:r w:rsidRPr="00D8119F">
        <w:rPr>
          <w:rFonts w:ascii="Times New Roman" w:hAnsi="Times New Roman" w:cs="Times New Roman"/>
          <w:sz w:val="28"/>
          <w:szCs w:val="28"/>
        </w:rPr>
        <w:t xml:space="preserve"> </w:t>
      </w:r>
      <w:r>
        <w:rPr>
          <w:rFonts w:ascii="Times New Roman" w:hAnsi="Times New Roman" w:cs="Times New Roman"/>
          <w:sz w:val="28"/>
          <w:szCs w:val="28"/>
        </w:rPr>
        <w:t>Перед смер</w:t>
      </w:r>
      <w:r w:rsidR="00AA6C59">
        <w:rPr>
          <w:rFonts w:ascii="Times New Roman" w:hAnsi="Times New Roman" w:cs="Times New Roman"/>
          <w:sz w:val="28"/>
          <w:szCs w:val="28"/>
        </w:rPr>
        <w:t>тью никто из них не был вооруже</w:t>
      </w:r>
      <w:r w:rsidRPr="0078441A">
        <w:rPr>
          <w:rFonts w:ascii="Times New Roman" w:hAnsi="Times New Roman" w:cs="Times New Roman"/>
          <w:sz w:val="28"/>
          <w:szCs w:val="28"/>
        </w:rPr>
        <w:t>н, они н</w:t>
      </w:r>
      <w:r>
        <w:rPr>
          <w:rFonts w:ascii="Times New Roman" w:hAnsi="Times New Roman" w:cs="Times New Roman"/>
          <w:sz w:val="28"/>
          <w:szCs w:val="28"/>
        </w:rPr>
        <w:t>е сопротивля</w:t>
      </w:r>
      <w:r w:rsidRPr="0078441A">
        <w:rPr>
          <w:rFonts w:ascii="Times New Roman" w:hAnsi="Times New Roman" w:cs="Times New Roman"/>
          <w:sz w:val="28"/>
          <w:szCs w:val="28"/>
        </w:rPr>
        <w:t>лись и находились под контролем отряда заявителя.</w:t>
      </w:r>
    </w:p>
    <w:p w:rsidR="00E327F1" w:rsidRDefault="00D8119F" w:rsidP="00D8119F">
      <w:pPr>
        <w:jc w:val="both"/>
        <w:rPr>
          <w:rFonts w:ascii="Times New Roman" w:hAnsi="Times New Roman" w:cs="Times New Roman"/>
          <w:sz w:val="28"/>
          <w:szCs w:val="28"/>
        </w:rPr>
      </w:pPr>
      <w:r w:rsidRPr="0078441A">
        <w:rPr>
          <w:rFonts w:ascii="Times New Roman" w:hAnsi="Times New Roman" w:cs="Times New Roman"/>
          <w:sz w:val="28"/>
          <w:szCs w:val="28"/>
        </w:rPr>
        <w:t>Латвийские с</w:t>
      </w:r>
      <w:r>
        <w:rPr>
          <w:rFonts w:ascii="Times New Roman" w:hAnsi="Times New Roman" w:cs="Times New Roman"/>
          <w:sz w:val="28"/>
          <w:szCs w:val="28"/>
        </w:rPr>
        <w:t>уды отклонили некоторые утверж</w:t>
      </w:r>
      <w:r w:rsidRPr="0078441A">
        <w:rPr>
          <w:rFonts w:ascii="Times New Roman" w:hAnsi="Times New Roman" w:cs="Times New Roman"/>
          <w:sz w:val="28"/>
          <w:szCs w:val="28"/>
        </w:rPr>
        <w:t>дения заявителя о фактических обстоятельствах дела. Так, не было установлено, что погибшие жители деревни выд</w:t>
      </w:r>
      <w:r>
        <w:rPr>
          <w:rFonts w:ascii="Times New Roman" w:hAnsi="Times New Roman" w:cs="Times New Roman"/>
          <w:sz w:val="28"/>
          <w:szCs w:val="28"/>
        </w:rPr>
        <w:t>али немцам отряд партизан</w:t>
      </w:r>
      <w:r w:rsidRPr="0078441A">
        <w:rPr>
          <w:rFonts w:ascii="Times New Roman" w:hAnsi="Times New Roman" w:cs="Times New Roman"/>
          <w:sz w:val="28"/>
          <w:szCs w:val="28"/>
        </w:rPr>
        <w:t xml:space="preserve">. Суды пришли к выводу, что это сделал </w:t>
      </w:r>
      <w:proofErr w:type="spellStart"/>
      <w:r w:rsidRPr="0078441A">
        <w:rPr>
          <w:rFonts w:ascii="Times New Roman" w:hAnsi="Times New Roman" w:cs="Times New Roman"/>
          <w:sz w:val="28"/>
          <w:szCs w:val="28"/>
        </w:rPr>
        <w:t>Мейкул</w:t>
      </w:r>
      <w:proofErr w:type="spellEnd"/>
      <w:r w:rsidRPr="0078441A">
        <w:rPr>
          <w:rFonts w:ascii="Times New Roman" w:hAnsi="Times New Roman" w:cs="Times New Roman"/>
          <w:sz w:val="28"/>
          <w:szCs w:val="28"/>
        </w:rPr>
        <w:t xml:space="preserve"> Крупник, отметив, что нахождение отряда в его сарае представляло опасность для его семьи.</w:t>
      </w:r>
      <w:r w:rsidRPr="00D8119F">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78441A">
        <w:rPr>
          <w:rFonts w:ascii="Times New Roman" w:hAnsi="Times New Roman" w:cs="Times New Roman"/>
          <w:sz w:val="28"/>
          <w:szCs w:val="28"/>
        </w:rPr>
        <w:t>была точно установл</w:t>
      </w:r>
      <w:r>
        <w:rPr>
          <w:rFonts w:ascii="Times New Roman" w:hAnsi="Times New Roman" w:cs="Times New Roman"/>
          <w:sz w:val="28"/>
          <w:szCs w:val="28"/>
        </w:rPr>
        <w:t>ена и причина, по которой немец</w:t>
      </w:r>
      <w:r w:rsidRPr="0078441A">
        <w:rPr>
          <w:rFonts w:ascii="Times New Roman" w:hAnsi="Times New Roman" w:cs="Times New Roman"/>
          <w:sz w:val="28"/>
          <w:szCs w:val="28"/>
        </w:rPr>
        <w:t>кое командование снабдило жителей деревни оружием</w:t>
      </w:r>
      <w:r>
        <w:rPr>
          <w:rFonts w:ascii="Times New Roman" w:hAnsi="Times New Roman" w:cs="Times New Roman"/>
          <w:sz w:val="28"/>
          <w:szCs w:val="28"/>
        </w:rPr>
        <w:t>.</w:t>
      </w:r>
    </w:p>
    <w:p w:rsidR="00D8119F" w:rsidRDefault="00D8119F" w:rsidP="00C4210B">
      <w:pPr>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спорных моментов данного дела Суд счел статус погибших жителей деревни. Поэтому </w:t>
      </w:r>
      <w:r w:rsidRPr="0078441A">
        <w:rPr>
          <w:rFonts w:ascii="Times New Roman" w:hAnsi="Times New Roman" w:cs="Times New Roman"/>
          <w:sz w:val="28"/>
          <w:szCs w:val="28"/>
        </w:rPr>
        <w:t>Бо</w:t>
      </w:r>
      <w:r>
        <w:rPr>
          <w:rFonts w:ascii="Times New Roman" w:hAnsi="Times New Roman" w:cs="Times New Roman"/>
          <w:sz w:val="28"/>
          <w:szCs w:val="28"/>
        </w:rPr>
        <w:t xml:space="preserve">льшая Палата приступила к </w:t>
      </w:r>
      <w:r w:rsidRPr="0078441A">
        <w:rPr>
          <w:rFonts w:ascii="Times New Roman" w:hAnsi="Times New Roman" w:cs="Times New Roman"/>
          <w:sz w:val="28"/>
          <w:szCs w:val="28"/>
        </w:rPr>
        <w:t>анализу, исходя из самого благоприятного для заявителя пред</w:t>
      </w:r>
      <w:r>
        <w:rPr>
          <w:rFonts w:ascii="Times New Roman" w:hAnsi="Times New Roman" w:cs="Times New Roman"/>
          <w:sz w:val="28"/>
          <w:szCs w:val="28"/>
        </w:rPr>
        <w:t>положения –</w:t>
      </w:r>
      <w:r w:rsidRPr="0078441A">
        <w:rPr>
          <w:rFonts w:ascii="Times New Roman" w:hAnsi="Times New Roman" w:cs="Times New Roman"/>
          <w:sz w:val="28"/>
          <w:szCs w:val="28"/>
        </w:rPr>
        <w:t xml:space="preserve"> из того, что погибшие жители деревни относились к категории «гражданских лиц, принимавших участие в боевых действиях»</w:t>
      </w:r>
      <w:r w:rsidR="00C4210B">
        <w:rPr>
          <w:rFonts w:ascii="Times New Roman" w:hAnsi="Times New Roman" w:cs="Times New Roman"/>
          <w:sz w:val="28"/>
          <w:szCs w:val="28"/>
        </w:rPr>
        <w:t xml:space="preserve">, или что они имели правовой </w:t>
      </w:r>
      <w:r w:rsidR="00C4210B" w:rsidRPr="0078441A">
        <w:rPr>
          <w:rFonts w:ascii="Times New Roman" w:hAnsi="Times New Roman" w:cs="Times New Roman"/>
          <w:sz w:val="28"/>
          <w:szCs w:val="28"/>
        </w:rPr>
        <w:t>статус «комбатантов»</w:t>
      </w:r>
      <w:r w:rsidR="00C4210B">
        <w:rPr>
          <w:rFonts w:ascii="Times New Roman" w:hAnsi="Times New Roman" w:cs="Times New Roman"/>
          <w:sz w:val="28"/>
          <w:szCs w:val="28"/>
        </w:rPr>
        <w:t>.</w:t>
      </w:r>
    </w:p>
    <w:p w:rsidR="00C4210B" w:rsidRDefault="00C4210B" w:rsidP="00C4210B">
      <w:pPr>
        <w:jc w:val="both"/>
        <w:rPr>
          <w:rFonts w:ascii="Times New Roman" w:hAnsi="Times New Roman" w:cs="Times New Roman"/>
          <w:sz w:val="28"/>
          <w:szCs w:val="28"/>
        </w:rPr>
      </w:pPr>
      <w:r>
        <w:rPr>
          <w:rFonts w:ascii="Times New Roman" w:hAnsi="Times New Roman" w:cs="Times New Roman"/>
          <w:sz w:val="28"/>
          <w:szCs w:val="28"/>
        </w:rPr>
        <w:t xml:space="preserve">Относительно наличия в 1944 году четких правовых оснований для уголовного преследования за действия заявителя Суд высказал следующие соображения. </w:t>
      </w:r>
      <w:r w:rsidRPr="0078441A">
        <w:rPr>
          <w:rFonts w:ascii="Times New Roman" w:hAnsi="Times New Roman" w:cs="Times New Roman"/>
          <w:sz w:val="28"/>
          <w:szCs w:val="28"/>
        </w:rPr>
        <w:t>Заявитель был</w:t>
      </w:r>
      <w:r>
        <w:rPr>
          <w:rFonts w:ascii="Times New Roman" w:hAnsi="Times New Roman" w:cs="Times New Roman"/>
          <w:sz w:val="28"/>
          <w:szCs w:val="28"/>
        </w:rPr>
        <w:t xml:space="preserve"> признан виновным в совершении </w:t>
      </w:r>
      <w:r w:rsidRPr="0078441A">
        <w:rPr>
          <w:rFonts w:ascii="Times New Roman" w:hAnsi="Times New Roman" w:cs="Times New Roman"/>
          <w:sz w:val="28"/>
          <w:szCs w:val="28"/>
        </w:rPr>
        <w:t>преступлений, предус</w:t>
      </w:r>
      <w:r>
        <w:rPr>
          <w:rFonts w:ascii="Times New Roman" w:hAnsi="Times New Roman" w:cs="Times New Roman"/>
          <w:sz w:val="28"/>
          <w:szCs w:val="28"/>
        </w:rPr>
        <w:t>мотренных статьей 68-3 Уголовно</w:t>
      </w:r>
      <w:r w:rsidRPr="0078441A">
        <w:rPr>
          <w:rFonts w:ascii="Times New Roman" w:hAnsi="Times New Roman" w:cs="Times New Roman"/>
          <w:sz w:val="28"/>
          <w:szCs w:val="28"/>
        </w:rPr>
        <w:t>го кодекса 1961 года, которая была включена в Кодекс Верховным Советом Латвийской ССР 6 апреля 1993 г</w:t>
      </w:r>
      <w:r>
        <w:rPr>
          <w:rFonts w:ascii="Times New Roman" w:hAnsi="Times New Roman" w:cs="Times New Roman"/>
          <w:sz w:val="28"/>
          <w:szCs w:val="28"/>
        </w:rPr>
        <w:t>ода</w:t>
      </w:r>
      <w:r w:rsidRPr="0078441A">
        <w:rPr>
          <w:rFonts w:ascii="Times New Roman" w:hAnsi="Times New Roman" w:cs="Times New Roman"/>
          <w:sz w:val="28"/>
          <w:szCs w:val="28"/>
        </w:rPr>
        <w:t>.</w:t>
      </w:r>
      <w:r>
        <w:rPr>
          <w:rFonts w:ascii="Times New Roman" w:hAnsi="Times New Roman" w:cs="Times New Roman"/>
          <w:sz w:val="28"/>
          <w:szCs w:val="28"/>
        </w:rPr>
        <w:t xml:space="preserve"> Эта статья при определении военных преступлений отсылала к </w:t>
      </w:r>
      <w:r>
        <w:rPr>
          <w:rFonts w:ascii="Times New Roman" w:hAnsi="Times New Roman" w:cs="Times New Roman"/>
          <w:sz w:val="28"/>
          <w:szCs w:val="28"/>
        </w:rPr>
        <w:lastRenderedPageBreak/>
        <w:t xml:space="preserve">международным конвенциям, поэтому в основу </w:t>
      </w:r>
      <w:r w:rsidRPr="0078441A">
        <w:rPr>
          <w:rFonts w:ascii="Times New Roman" w:hAnsi="Times New Roman" w:cs="Times New Roman"/>
          <w:sz w:val="28"/>
          <w:szCs w:val="28"/>
        </w:rPr>
        <w:t>обвинительного приговора, в</w:t>
      </w:r>
      <w:r>
        <w:rPr>
          <w:rFonts w:ascii="Times New Roman" w:hAnsi="Times New Roman" w:cs="Times New Roman"/>
          <w:sz w:val="28"/>
          <w:szCs w:val="28"/>
        </w:rPr>
        <w:t>ынесенного заявителю</w:t>
      </w:r>
      <w:r w:rsidRPr="0078441A">
        <w:rPr>
          <w:rFonts w:ascii="Times New Roman" w:hAnsi="Times New Roman" w:cs="Times New Roman"/>
          <w:sz w:val="28"/>
          <w:szCs w:val="28"/>
        </w:rPr>
        <w:t>, были положены нормы международного</w:t>
      </w:r>
      <w:r>
        <w:rPr>
          <w:rFonts w:ascii="Times New Roman" w:hAnsi="Times New Roman" w:cs="Times New Roman"/>
          <w:sz w:val="28"/>
          <w:szCs w:val="28"/>
        </w:rPr>
        <w:t xml:space="preserve"> права, а не национального зако</w:t>
      </w:r>
      <w:r w:rsidRPr="0078441A">
        <w:rPr>
          <w:rFonts w:ascii="Times New Roman" w:hAnsi="Times New Roman" w:cs="Times New Roman"/>
          <w:sz w:val="28"/>
          <w:szCs w:val="28"/>
        </w:rPr>
        <w:t>нодательства.</w:t>
      </w:r>
      <w:r>
        <w:rPr>
          <w:rFonts w:ascii="Times New Roman" w:hAnsi="Times New Roman" w:cs="Times New Roman"/>
          <w:sz w:val="28"/>
          <w:szCs w:val="28"/>
        </w:rPr>
        <w:t xml:space="preserve"> С учетом этого </w:t>
      </w:r>
      <w:r w:rsidRPr="0078441A">
        <w:rPr>
          <w:rFonts w:ascii="Times New Roman" w:hAnsi="Times New Roman" w:cs="Times New Roman"/>
          <w:sz w:val="28"/>
          <w:szCs w:val="28"/>
        </w:rPr>
        <w:t xml:space="preserve">Европейский Суд должен </w:t>
      </w:r>
      <w:r>
        <w:rPr>
          <w:rFonts w:ascii="Times New Roman" w:hAnsi="Times New Roman" w:cs="Times New Roman"/>
          <w:sz w:val="28"/>
          <w:szCs w:val="28"/>
        </w:rPr>
        <w:t xml:space="preserve">был определить, </w:t>
      </w:r>
      <w:r w:rsidRPr="0078441A">
        <w:rPr>
          <w:rFonts w:ascii="Times New Roman" w:hAnsi="Times New Roman" w:cs="Times New Roman"/>
          <w:sz w:val="28"/>
          <w:szCs w:val="28"/>
        </w:rPr>
        <w:t>имелись ли, учитывая нормы международного права по сост</w:t>
      </w:r>
      <w:r>
        <w:rPr>
          <w:rFonts w:ascii="Times New Roman" w:hAnsi="Times New Roman" w:cs="Times New Roman"/>
          <w:sz w:val="28"/>
          <w:szCs w:val="28"/>
        </w:rPr>
        <w:t>оянию на 1944 год, достаточно че</w:t>
      </w:r>
      <w:r w:rsidRPr="0078441A">
        <w:rPr>
          <w:rFonts w:ascii="Times New Roman" w:hAnsi="Times New Roman" w:cs="Times New Roman"/>
          <w:sz w:val="28"/>
          <w:szCs w:val="28"/>
        </w:rPr>
        <w:t>ткие правовые основания для вынесения заявителю обвинительного приговора</w:t>
      </w:r>
      <w:r>
        <w:rPr>
          <w:rFonts w:ascii="Times New Roman" w:hAnsi="Times New Roman" w:cs="Times New Roman"/>
          <w:sz w:val="28"/>
          <w:szCs w:val="28"/>
        </w:rPr>
        <w:t xml:space="preserve">. </w:t>
      </w:r>
    </w:p>
    <w:p w:rsidR="00D8119F" w:rsidRDefault="00C4210B" w:rsidP="00BA6091">
      <w:pPr>
        <w:jc w:val="both"/>
        <w:rPr>
          <w:rFonts w:ascii="Times New Roman" w:hAnsi="Times New Roman" w:cs="Times New Roman"/>
          <w:sz w:val="28"/>
          <w:szCs w:val="28"/>
        </w:rPr>
      </w:pPr>
      <w:r>
        <w:rPr>
          <w:rFonts w:ascii="Times New Roman" w:hAnsi="Times New Roman" w:cs="Times New Roman"/>
          <w:sz w:val="28"/>
          <w:szCs w:val="28"/>
        </w:rPr>
        <w:t>Учи</w:t>
      </w:r>
      <w:r w:rsidRPr="0078441A">
        <w:rPr>
          <w:rFonts w:ascii="Times New Roman" w:hAnsi="Times New Roman" w:cs="Times New Roman"/>
          <w:sz w:val="28"/>
          <w:szCs w:val="28"/>
        </w:rPr>
        <w:t xml:space="preserve">тывая, что заявитель сражался на стороне СССР и был </w:t>
      </w:r>
      <w:r>
        <w:rPr>
          <w:rFonts w:ascii="Times New Roman" w:hAnsi="Times New Roman" w:cs="Times New Roman"/>
          <w:sz w:val="28"/>
          <w:szCs w:val="28"/>
        </w:rPr>
        <w:t>командиром отряда партизан</w:t>
      </w:r>
      <w:r w:rsidRPr="0078441A">
        <w:rPr>
          <w:rFonts w:ascii="Times New Roman" w:hAnsi="Times New Roman" w:cs="Times New Roman"/>
          <w:sz w:val="28"/>
          <w:szCs w:val="28"/>
        </w:rPr>
        <w:t>, в принципе он являлся комбатантом с точки зрения межд</w:t>
      </w:r>
      <w:r>
        <w:rPr>
          <w:rFonts w:ascii="Times New Roman" w:hAnsi="Times New Roman" w:cs="Times New Roman"/>
          <w:sz w:val="28"/>
          <w:szCs w:val="28"/>
        </w:rPr>
        <w:t>ународно-правовых квалификацион</w:t>
      </w:r>
      <w:r w:rsidRPr="0078441A">
        <w:rPr>
          <w:rFonts w:ascii="Times New Roman" w:hAnsi="Times New Roman" w:cs="Times New Roman"/>
          <w:sz w:val="28"/>
          <w:szCs w:val="28"/>
        </w:rPr>
        <w:t>ных требований к статусу комбатанта</w:t>
      </w:r>
      <w:r>
        <w:rPr>
          <w:rFonts w:ascii="Times New Roman" w:hAnsi="Times New Roman" w:cs="Times New Roman"/>
          <w:sz w:val="28"/>
          <w:szCs w:val="28"/>
        </w:rPr>
        <w:t>.</w:t>
      </w:r>
      <w:r w:rsidR="00BA6091">
        <w:rPr>
          <w:rFonts w:ascii="Times New Roman" w:hAnsi="Times New Roman" w:cs="Times New Roman"/>
          <w:sz w:val="28"/>
          <w:szCs w:val="28"/>
        </w:rPr>
        <w:t xml:space="preserve"> В </w:t>
      </w:r>
      <w:r w:rsidR="00BA6091" w:rsidRPr="0078441A">
        <w:rPr>
          <w:rFonts w:ascii="Times New Roman" w:hAnsi="Times New Roman" w:cs="Times New Roman"/>
          <w:sz w:val="28"/>
          <w:szCs w:val="28"/>
        </w:rPr>
        <w:t>Европейско</w:t>
      </w:r>
      <w:r w:rsidR="00BA6091">
        <w:rPr>
          <w:rFonts w:ascii="Times New Roman" w:hAnsi="Times New Roman" w:cs="Times New Roman"/>
          <w:sz w:val="28"/>
          <w:szCs w:val="28"/>
        </w:rPr>
        <w:t xml:space="preserve">м Суде не оспаривалось, что во </w:t>
      </w:r>
      <w:r w:rsidR="00BA6091" w:rsidRPr="0078441A">
        <w:rPr>
          <w:rFonts w:ascii="Times New Roman" w:hAnsi="Times New Roman" w:cs="Times New Roman"/>
          <w:sz w:val="28"/>
          <w:szCs w:val="28"/>
        </w:rPr>
        <w:t>время нападения на жителей деревни заявитель и бойцы его отряда были оде</w:t>
      </w:r>
      <w:r w:rsidR="00BA6091">
        <w:rPr>
          <w:rFonts w:ascii="Times New Roman" w:hAnsi="Times New Roman" w:cs="Times New Roman"/>
          <w:sz w:val="28"/>
          <w:szCs w:val="28"/>
        </w:rPr>
        <w:t>ты в немецкую военную форму вер</w:t>
      </w:r>
      <w:r w:rsidR="00BA6091" w:rsidRPr="0078441A">
        <w:rPr>
          <w:rFonts w:ascii="Times New Roman" w:hAnsi="Times New Roman" w:cs="Times New Roman"/>
          <w:sz w:val="28"/>
          <w:szCs w:val="28"/>
        </w:rPr>
        <w:t>махта</w:t>
      </w:r>
      <w:r w:rsidR="00BA6091">
        <w:rPr>
          <w:rFonts w:ascii="Times New Roman" w:hAnsi="Times New Roman" w:cs="Times New Roman"/>
          <w:sz w:val="28"/>
          <w:szCs w:val="28"/>
        </w:rPr>
        <w:t xml:space="preserve">, а </w:t>
      </w:r>
      <w:r w:rsidR="00BA6091" w:rsidRPr="0078441A">
        <w:rPr>
          <w:rFonts w:ascii="Times New Roman" w:hAnsi="Times New Roman" w:cs="Times New Roman"/>
          <w:sz w:val="28"/>
          <w:szCs w:val="28"/>
        </w:rPr>
        <w:t>ношение военной формы неприятеля во время боя могло само по себе являться преступлением</w:t>
      </w:r>
      <w:r w:rsidR="00BA6091">
        <w:rPr>
          <w:rFonts w:ascii="Times New Roman" w:hAnsi="Times New Roman" w:cs="Times New Roman"/>
          <w:sz w:val="28"/>
          <w:szCs w:val="28"/>
        </w:rPr>
        <w:t>.</w:t>
      </w:r>
      <w:r w:rsidR="00BA6091" w:rsidRPr="00BA6091">
        <w:rPr>
          <w:rFonts w:ascii="Times New Roman" w:hAnsi="Times New Roman" w:cs="Times New Roman"/>
          <w:sz w:val="28"/>
          <w:szCs w:val="28"/>
        </w:rPr>
        <w:t xml:space="preserve"> </w:t>
      </w:r>
      <w:r w:rsidR="00BA6091">
        <w:rPr>
          <w:rFonts w:ascii="Times New Roman" w:hAnsi="Times New Roman" w:cs="Times New Roman"/>
          <w:sz w:val="28"/>
          <w:szCs w:val="28"/>
        </w:rPr>
        <w:t>Этот фактор имеет некоторое отно</w:t>
      </w:r>
      <w:r w:rsidR="00BA6091" w:rsidRPr="0078441A">
        <w:rPr>
          <w:rFonts w:ascii="Times New Roman" w:hAnsi="Times New Roman" w:cs="Times New Roman"/>
          <w:sz w:val="28"/>
          <w:szCs w:val="28"/>
        </w:rPr>
        <w:t xml:space="preserve">шение к другим военным преступлениям, в совершении которых он в связи с </w:t>
      </w:r>
      <w:r w:rsidR="00BA6091">
        <w:rPr>
          <w:rFonts w:ascii="Times New Roman" w:hAnsi="Times New Roman" w:cs="Times New Roman"/>
          <w:sz w:val="28"/>
          <w:szCs w:val="28"/>
        </w:rPr>
        <w:t xml:space="preserve">этим обвинялся – </w:t>
      </w:r>
      <w:r w:rsidR="00BA6091" w:rsidRPr="0078441A">
        <w:rPr>
          <w:rFonts w:ascii="Times New Roman" w:hAnsi="Times New Roman" w:cs="Times New Roman"/>
          <w:sz w:val="28"/>
          <w:szCs w:val="28"/>
        </w:rPr>
        <w:t>в частности, к тому, что он верол</w:t>
      </w:r>
      <w:r w:rsidR="00BA6091">
        <w:rPr>
          <w:rFonts w:ascii="Times New Roman" w:hAnsi="Times New Roman" w:cs="Times New Roman"/>
          <w:sz w:val="28"/>
          <w:szCs w:val="28"/>
        </w:rPr>
        <w:t>омно убил и ранил жителей дерев</w:t>
      </w:r>
      <w:r w:rsidR="00BA6091" w:rsidRPr="0078441A">
        <w:rPr>
          <w:rFonts w:ascii="Times New Roman" w:hAnsi="Times New Roman" w:cs="Times New Roman"/>
          <w:sz w:val="28"/>
          <w:szCs w:val="28"/>
        </w:rPr>
        <w:t>ни</w:t>
      </w:r>
      <w:r w:rsidR="00BA6091">
        <w:rPr>
          <w:rFonts w:ascii="Times New Roman" w:hAnsi="Times New Roman" w:cs="Times New Roman"/>
          <w:sz w:val="28"/>
          <w:szCs w:val="28"/>
        </w:rPr>
        <w:t>.</w:t>
      </w:r>
    </w:p>
    <w:p w:rsidR="00BA6091" w:rsidRDefault="00BA6091" w:rsidP="00BA6091">
      <w:pPr>
        <w:jc w:val="both"/>
        <w:rPr>
          <w:rFonts w:ascii="Times New Roman" w:hAnsi="Times New Roman" w:cs="Times New Roman"/>
          <w:sz w:val="28"/>
          <w:szCs w:val="28"/>
        </w:rPr>
      </w:pPr>
      <w:r w:rsidRPr="0078441A">
        <w:rPr>
          <w:rFonts w:ascii="Times New Roman" w:hAnsi="Times New Roman" w:cs="Times New Roman"/>
          <w:sz w:val="28"/>
          <w:szCs w:val="28"/>
        </w:rPr>
        <w:t>Что касается пра</w:t>
      </w:r>
      <w:r>
        <w:rPr>
          <w:rFonts w:ascii="Times New Roman" w:hAnsi="Times New Roman" w:cs="Times New Roman"/>
          <w:sz w:val="28"/>
          <w:szCs w:val="28"/>
        </w:rPr>
        <w:t>в, сопутствующих статусу комба</w:t>
      </w:r>
      <w:r w:rsidRPr="0078441A">
        <w:rPr>
          <w:rFonts w:ascii="Times New Roman" w:hAnsi="Times New Roman" w:cs="Times New Roman"/>
          <w:sz w:val="28"/>
          <w:szCs w:val="28"/>
        </w:rPr>
        <w:t xml:space="preserve">танта, </w:t>
      </w:r>
      <w:r>
        <w:rPr>
          <w:rFonts w:ascii="Times New Roman" w:hAnsi="Times New Roman" w:cs="Times New Roman"/>
          <w:sz w:val="28"/>
          <w:szCs w:val="28"/>
        </w:rPr>
        <w:t xml:space="preserve">по состоянию законов и обычаев войны </w:t>
      </w:r>
      <w:r w:rsidRPr="0078441A">
        <w:rPr>
          <w:rFonts w:ascii="Times New Roman" w:hAnsi="Times New Roman" w:cs="Times New Roman"/>
          <w:sz w:val="28"/>
          <w:szCs w:val="28"/>
        </w:rPr>
        <w:t>в 1944 году</w:t>
      </w:r>
      <w:r>
        <w:rPr>
          <w:rFonts w:ascii="Times New Roman" w:hAnsi="Times New Roman" w:cs="Times New Roman"/>
          <w:sz w:val="28"/>
          <w:szCs w:val="28"/>
        </w:rPr>
        <w:t xml:space="preserve"> </w:t>
      </w:r>
      <w:r w:rsidRPr="0078441A">
        <w:rPr>
          <w:rFonts w:ascii="Times New Roman" w:hAnsi="Times New Roman" w:cs="Times New Roman"/>
          <w:sz w:val="28"/>
          <w:szCs w:val="28"/>
        </w:rPr>
        <w:t>жесто</w:t>
      </w:r>
      <w:r>
        <w:rPr>
          <w:rFonts w:ascii="Times New Roman" w:hAnsi="Times New Roman" w:cs="Times New Roman"/>
          <w:sz w:val="28"/>
          <w:szCs w:val="28"/>
        </w:rPr>
        <w:t xml:space="preserve">кое обращение с военнопленными </w:t>
      </w:r>
      <w:r w:rsidRPr="0078441A">
        <w:rPr>
          <w:rFonts w:ascii="Times New Roman" w:hAnsi="Times New Roman" w:cs="Times New Roman"/>
          <w:sz w:val="28"/>
          <w:szCs w:val="28"/>
        </w:rPr>
        <w:t>или самовольная расправа с ними были незаконны</w:t>
      </w:r>
      <w:r>
        <w:rPr>
          <w:rFonts w:ascii="Times New Roman" w:hAnsi="Times New Roman" w:cs="Times New Roman"/>
          <w:sz w:val="28"/>
          <w:szCs w:val="28"/>
        </w:rPr>
        <w:t>.</w:t>
      </w:r>
      <w:r w:rsidRPr="00BA6091">
        <w:rPr>
          <w:rFonts w:ascii="Times New Roman" w:hAnsi="Times New Roman" w:cs="Times New Roman"/>
          <w:sz w:val="28"/>
          <w:szCs w:val="28"/>
        </w:rPr>
        <w:t xml:space="preserve"> </w:t>
      </w:r>
      <w:proofErr w:type="gramStart"/>
      <w:r w:rsidRPr="0078441A">
        <w:rPr>
          <w:rFonts w:ascii="Times New Roman" w:hAnsi="Times New Roman" w:cs="Times New Roman"/>
          <w:sz w:val="28"/>
          <w:szCs w:val="28"/>
        </w:rPr>
        <w:t>Что касается защиты,</w:t>
      </w:r>
      <w:r>
        <w:rPr>
          <w:rFonts w:ascii="Times New Roman" w:hAnsi="Times New Roman" w:cs="Times New Roman"/>
          <w:sz w:val="28"/>
          <w:szCs w:val="28"/>
        </w:rPr>
        <w:t xml:space="preserve"> которой пользуются «граж</w:t>
      </w:r>
      <w:r w:rsidRPr="0078441A">
        <w:rPr>
          <w:rFonts w:ascii="Times New Roman" w:hAnsi="Times New Roman" w:cs="Times New Roman"/>
          <w:sz w:val="28"/>
          <w:szCs w:val="28"/>
        </w:rPr>
        <w:t>данские лица, прини</w:t>
      </w:r>
      <w:r>
        <w:rPr>
          <w:rFonts w:ascii="Times New Roman" w:hAnsi="Times New Roman" w:cs="Times New Roman"/>
          <w:sz w:val="28"/>
          <w:szCs w:val="28"/>
        </w:rPr>
        <w:t>мающие участие в боевых действиях» (</w:t>
      </w:r>
      <w:r w:rsidRPr="0078441A">
        <w:rPr>
          <w:rFonts w:ascii="Times New Roman" w:hAnsi="Times New Roman" w:cs="Times New Roman"/>
          <w:sz w:val="28"/>
          <w:szCs w:val="28"/>
        </w:rPr>
        <w:t xml:space="preserve">другое предположение, сделанное в отношении </w:t>
      </w:r>
      <w:r>
        <w:rPr>
          <w:rFonts w:ascii="Times New Roman" w:hAnsi="Times New Roman" w:cs="Times New Roman"/>
          <w:sz w:val="28"/>
          <w:szCs w:val="28"/>
        </w:rPr>
        <w:t>погибших жителей деревни), то Европейский Суд отметил</w:t>
      </w:r>
      <w:r w:rsidRPr="0078441A">
        <w:rPr>
          <w:rFonts w:ascii="Times New Roman" w:hAnsi="Times New Roman" w:cs="Times New Roman"/>
          <w:sz w:val="28"/>
          <w:szCs w:val="28"/>
        </w:rPr>
        <w:t>, что в 1944 году различие между комбатантами и гражданскими лицами (и</w:t>
      </w:r>
      <w:r>
        <w:rPr>
          <w:rFonts w:ascii="Times New Roman" w:hAnsi="Times New Roman" w:cs="Times New Roman"/>
          <w:sz w:val="28"/>
          <w:szCs w:val="28"/>
        </w:rPr>
        <w:t xml:space="preserve"> защитой, которой пользо</w:t>
      </w:r>
      <w:r w:rsidRPr="0078441A">
        <w:rPr>
          <w:rFonts w:ascii="Times New Roman" w:hAnsi="Times New Roman" w:cs="Times New Roman"/>
          <w:sz w:val="28"/>
          <w:szCs w:val="28"/>
        </w:rPr>
        <w:t xml:space="preserve">валась каждая из этих категорий) было краеугольным камнем законов и обычаев войны, и Международный суд ООН назвал </w:t>
      </w:r>
      <w:r>
        <w:rPr>
          <w:rFonts w:ascii="Times New Roman" w:hAnsi="Times New Roman" w:cs="Times New Roman"/>
          <w:sz w:val="28"/>
          <w:szCs w:val="28"/>
        </w:rPr>
        <w:t>его одним из двух «главных прин</w:t>
      </w:r>
      <w:r w:rsidRPr="0078441A">
        <w:rPr>
          <w:rFonts w:ascii="Times New Roman" w:hAnsi="Times New Roman" w:cs="Times New Roman"/>
          <w:sz w:val="28"/>
          <w:szCs w:val="28"/>
        </w:rPr>
        <w:t>ципов</w:t>
      </w:r>
      <w:proofErr w:type="gramEnd"/>
      <w:r w:rsidRPr="0078441A">
        <w:rPr>
          <w:rFonts w:ascii="Times New Roman" w:hAnsi="Times New Roman" w:cs="Times New Roman"/>
          <w:sz w:val="28"/>
          <w:szCs w:val="28"/>
        </w:rPr>
        <w:t xml:space="preserve">, </w:t>
      </w:r>
      <w:proofErr w:type="gramStart"/>
      <w:r w:rsidRPr="0078441A">
        <w:rPr>
          <w:rFonts w:ascii="Times New Roman" w:hAnsi="Times New Roman" w:cs="Times New Roman"/>
          <w:sz w:val="28"/>
          <w:szCs w:val="28"/>
        </w:rPr>
        <w:t>содержащихся в текстах, которые составляют основу гуманитарного права»</w:t>
      </w:r>
      <w:r>
        <w:rPr>
          <w:rFonts w:ascii="Times New Roman" w:hAnsi="Times New Roman" w:cs="Times New Roman"/>
          <w:sz w:val="28"/>
          <w:szCs w:val="28"/>
        </w:rPr>
        <w:t>.</w:t>
      </w:r>
      <w:proofErr w:type="gramEnd"/>
      <w:r>
        <w:rPr>
          <w:rStyle w:val="a5"/>
          <w:rFonts w:ascii="Times New Roman" w:hAnsi="Times New Roman" w:cs="Times New Roman"/>
          <w:sz w:val="28"/>
          <w:szCs w:val="28"/>
        </w:rPr>
        <w:footnoteReference w:id="250"/>
      </w:r>
      <w:r>
        <w:rPr>
          <w:rFonts w:ascii="Times New Roman" w:hAnsi="Times New Roman" w:cs="Times New Roman"/>
          <w:sz w:val="28"/>
          <w:szCs w:val="28"/>
        </w:rPr>
        <w:t xml:space="preserve"> В любом случае, независимо от их статуса, самовольная </w:t>
      </w:r>
      <w:r w:rsidRPr="0078441A">
        <w:rPr>
          <w:rFonts w:ascii="Times New Roman" w:hAnsi="Times New Roman" w:cs="Times New Roman"/>
          <w:sz w:val="28"/>
          <w:szCs w:val="28"/>
        </w:rPr>
        <w:t>внесудебная</w:t>
      </w:r>
      <w:r>
        <w:rPr>
          <w:rFonts w:ascii="Times New Roman" w:hAnsi="Times New Roman" w:cs="Times New Roman"/>
          <w:sz w:val="28"/>
          <w:szCs w:val="28"/>
        </w:rPr>
        <w:t xml:space="preserve"> расправа с захваченными лицами противоречила </w:t>
      </w:r>
      <w:r w:rsidRPr="0078441A">
        <w:rPr>
          <w:rFonts w:ascii="Times New Roman" w:hAnsi="Times New Roman" w:cs="Times New Roman"/>
          <w:sz w:val="28"/>
          <w:szCs w:val="28"/>
        </w:rPr>
        <w:t>законам и обычаям войны</w:t>
      </w:r>
      <w:r>
        <w:rPr>
          <w:rFonts w:ascii="Times New Roman" w:hAnsi="Times New Roman" w:cs="Times New Roman"/>
          <w:sz w:val="28"/>
          <w:szCs w:val="28"/>
        </w:rPr>
        <w:t>.</w:t>
      </w:r>
    </w:p>
    <w:p w:rsidR="00BA6091" w:rsidRDefault="00BA6091" w:rsidP="00915F3F">
      <w:pPr>
        <w:jc w:val="both"/>
        <w:rPr>
          <w:rFonts w:ascii="Times New Roman" w:hAnsi="Times New Roman" w:cs="Times New Roman"/>
          <w:sz w:val="28"/>
          <w:szCs w:val="28"/>
        </w:rPr>
      </w:pPr>
      <w:r>
        <w:rPr>
          <w:rFonts w:ascii="Times New Roman" w:hAnsi="Times New Roman" w:cs="Times New Roman"/>
          <w:sz w:val="28"/>
          <w:szCs w:val="28"/>
        </w:rPr>
        <w:t>Далее ЕСПЧ перешел к исследованию вопроса о том, существовала ли в 1944 году уголовная ответ</w:t>
      </w:r>
      <w:r w:rsidRPr="0078441A">
        <w:rPr>
          <w:rFonts w:ascii="Times New Roman" w:hAnsi="Times New Roman" w:cs="Times New Roman"/>
          <w:sz w:val="28"/>
          <w:szCs w:val="28"/>
        </w:rPr>
        <w:t>ственность физических лиц за совершение военных преступлений</w:t>
      </w:r>
      <w:r>
        <w:rPr>
          <w:rFonts w:ascii="Times New Roman" w:hAnsi="Times New Roman" w:cs="Times New Roman"/>
          <w:sz w:val="28"/>
          <w:szCs w:val="28"/>
        </w:rPr>
        <w:t xml:space="preserve">. </w:t>
      </w:r>
      <w:r w:rsidR="00030623">
        <w:rPr>
          <w:rFonts w:ascii="Times New Roman" w:hAnsi="Times New Roman" w:cs="Times New Roman"/>
          <w:sz w:val="28"/>
          <w:szCs w:val="28"/>
        </w:rPr>
        <w:t xml:space="preserve">Суд отметил, что в </w:t>
      </w:r>
      <w:r w:rsidR="00030623" w:rsidRPr="0078441A">
        <w:rPr>
          <w:rFonts w:ascii="Times New Roman" w:hAnsi="Times New Roman" w:cs="Times New Roman"/>
          <w:sz w:val="28"/>
          <w:szCs w:val="28"/>
        </w:rPr>
        <w:t>се</w:t>
      </w:r>
      <w:r w:rsidR="00030623">
        <w:rPr>
          <w:rFonts w:ascii="Times New Roman" w:hAnsi="Times New Roman" w:cs="Times New Roman"/>
          <w:sz w:val="28"/>
          <w:szCs w:val="28"/>
        </w:rPr>
        <w:t>редине девятнадцатого века произошла</w:t>
      </w:r>
      <w:r w:rsidR="00030623" w:rsidRPr="0078441A">
        <w:rPr>
          <w:rFonts w:ascii="Times New Roman" w:hAnsi="Times New Roman" w:cs="Times New Roman"/>
          <w:sz w:val="28"/>
          <w:szCs w:val="28"/>
        </w:rPr>
        <w:t xml:space="preserve"> основательная кодификация деяний, образующих </w:t>
      </w:r>
      <w:r w:rsidR="00030623">
        <w:rPr>
          <w:rFonts w:ascii="Times New Roman" w:hAnsi="Times New Roman" w:cs="Times New Roman"/>
          <w:sz w:val="28"/>
          <w:szCs w:val="28"/>
        </w:rPr>
        <w:t xml:space="preserve">состав </w:t>
      </w:r>
      <w:r w:rsidR="00030623" w:rsidRPr="0078441A">
        <w:rPr>
          <w:rFonts w:ascii="Times New Roman" w:hAnsi="Times New Roman" w:cs="Times New Roman"/>
          <w:sz w:val="28"/>
          <w:szCs w:val="28"/>
        </w:rPr>
        <w:t>военных прес</w:t>
      </w:r>
      <w:r w:rsidR="00030623">
        <w:rPr>
          <w:rFonts w:ascii="Times New Roman" w:hAnsi="Times New Roman" w:cs="Times New Roman"/>
          <w:sz w:val="28"/>
          <w:szCs w:val="28"/>
        </w:rPr>
        <w:t xml:space="preserve">туплений, за совершение которых физическое </w:t>
      </w:r>
      <w:r w:rsidR="00030623" w:rsidRPr="0078441A">
        <w:rPr>
          <w:rFonts w:ascii="Times New Roman" w:hAnsi="Times New Roman" w:cs="Times New Roman"/>
          <w:sz w:val="28"/>
          <w:szCs w:val="28"/>
        </w:rPr>
        <w:t xml:space="preserve">лицо может быть привлечено к уголовной </w:t>
      </w:r>
      <w:r w:rsidR="00030623">
        <w:rPr>
          <w:rFonts w:ascii="Times New Roman" w:hAnsi="Times New Roman" w:cs="Times New Roman"/>
          <w:sz w:val="28"/>
          <w:szCs w:val="28"/>
        </w:rPr>
        <w:t>ответственности</w:t>
      </w:r>
      <w:r w:rsidR="00030623" w:rsidRPr="0078441A">
        <w:rPr>
          <w:rFonts w:ascii="Times New Roman" w:hAnsi="Times New Roman" w:cs="Times New Roman"/>
          <w:sz w:val="28"/>
          <w:szCs w:val="28"/>
        </w:rPr>
        <w:t>. Код</w:t>
      </w:r>
      <w:r w:rsidR="00030623">
        <w:rPr>
          <w:rFonts w:ascii="Times New Roman" w:hAnsi="Times New Roman" w:cs="Times New Roman"/>
          <w:sz w:val="28"/>
          <w:szCs w:val="28"/>
        </w:rPr>
        <w:t xml:space="preserve">екс </w:t>
      </w:r>
      <w:proofErr w:type="spellStart"/>
      <w:r w:rsidR="00030623">
        <w:rPr>
          <w:rFonts w:ascii="Times New Roman" w:hAnsi="Times New Roman" w:cs="Times New Roman"/>
          <w:sz w:val="28"/>
          <w:szCs w:val="28"/>
        </w:rPr>
        <w:t>Либера</w:t>
      </w:r>
      <w:proofErr w:type="spellEnd"/>
      <w:r w:rsidR="00030623">
        <w:rPr>
          <w:rFonts w:ascii="Times New Roman" w:hAnsi="Times New Roman" w:cs="Times New Roman"/>
          <w:sz w:val="28"/>
          <w:szCs w:val="28"/>
        </w:rPr>
        <w:t xml:space="preserve"> 1863 года </w:t>
      </w:r>
      <w:r w:rsidR="00030623" w:rsidRPr="0078441A">
        <w:rPr>
          <w:rFonts w:ascii="Times New Roman" w:hAnsi="Times New Roman" w:cs="Times New Roman"/>
          <w:sz w:val="28"/>
          <w:szCs w:val="28"/>
        </w:rPr>
        <w:t xml:space="preserve">предусмотрел </w:t>
      </w:r>
      <w:r w:rsidR="00030623">
        <w:rPr>
          <w:rFonts w:ascii="Times New Roman" w:hAnsi="Times New Roman" w:cs="Times New Roman"/>
          <w:sz w:val="28"/>
          <w:szCs w:val="28"/>
        </w:rPr>
        <w:t xml:space="preserve">множество </w:t>
      </w:r>
      <w:r w:rsidR="00030623" w:rsidRPr="0078441A">
        <w:rPr>
          <w:rFonts w:ascii="Times New Roman" w:hAnsi="Times New Roman" w:cs="Times New Roman"/>
          <w:sz w:val="28"/>
          <w:szCs w:val="28"/>
        </w:rPr>
        <w:t>преступлен</w:t>
      </w:r>
      <w:r w:rsidR="00030623">
        <w:rPr>
          <w:rFonts w:ascii="Times New Roman" w:hAnsi="Times New Roman" w:cs="Times New Roman"/>
          <w:sz w:val="28"/>
          <w:szCs w:val="28"/>
        </w:rPr>
        <w:t>ий против законов и обычаев войны</w:t>
      </w:r>
      <w:r w:rsidR="00030623" w:rsidRPr="0078441A">
        <w:rPr>
          <w:rFonts w:ascii="Times New Roman" w:hAnsi="Times New Roman" w:cs="Times New Roman"/>
          <w:sz w:val="28"/>
          <w:szCs w:val="28"/>
        </w:rPr>
        <w:t xml:space="preserve"> и соответствующие</w:t>
      </w:r>
      <w:r w:rsidR="00030623">
        <w:rPr>
          <w:rFonts w:ascii="Times New Roman" w:hAnsi="Times New Roman" w:cs="Times New Roman"/>
          <w:sz w:val="28"/>
          <w:szCs w:val="28"/>
        </w:rPr>
        <w:t xml:space="preserve"> санкции за их совершение, и понятие</w:t>
      </w:r>
      <w:r w:rsidR="00030623" w:rsidRPr="0078441A">
        <w:rPr>
          <w:rFonts w:ascii="Times New Roman" w:hAnsi="Times New Roman" w:cs="Times New Roman"/>
          <w:sz w:val="28"/>
          <w:szCs w:val="28"/>
        </w:rPr>
        <w:t xml:space="preserve"> уголовной ответственности физических лиц лежит </w:t>
      </w:r>
      <w:r w:rsidR="00030623">
        <w:rPr>
          <w:rFonts w:ascii="Times New Roman" w:hAnsi="Times New Roman" w:cs="Times New Roman"/>
          <w:sz w:val="28"/>
          <w:szCs w:val="28"/>
        </w:rPr>
        <w:t xml:space="preserve">в основе многих его статей. Хотя Кодекс </w:t>
      </w:r>
      <w:proofErr w:type="spellStart"/>
      <w:r w:rsidR="00030623">
        <w:rPr>
          <w:rFonts w:ascii="Times New Roman" w:hAnsi="Times New Roman" w:cs="Times New Roman"/>
          <w:sz w:val="28"/>
          <w:szCs w:val="28"/>
        </w:rPr>
        <w:t>Либера</w:t>
      </w:r>
      <w:proofErr w:type="spellEnd"/>
      <w:r w:rsidR="00030623">
        <w:rPr>
          <w:rFonts w:ascii="Times New Roman" w:hAnsi="Times New Roman" w:cs="Times New Roman"/>
          <w:sz w:val="28"/>
          <w:szCs w:val="28"/>
        </w:rPr>
        <w:t xml:space="preserve"> –</w:t>
      </w:r>
      <w:r w:rsidR="00030623" w:rsidRPr="0078441A">
        <w:rPr>
          <w:rFonts w:ascii="Times New Roman" w:hAnsi="Times New Roman" w:cs="Times New Roman"/>
          <w:sz w:val="28"/>
          <w:szCs w:val="28"/>
        </w:rPr>
        <w:t xml:space="preserve"> это </w:t>
      </w:r>
      <w:r w:rsidR="00030623">
        <w:rPr>
          <w:rFonts w:ascii="Times New Roman" w:hAnsi="Times New Roman" w:cs="Times New Roman"/>
          <w:sz w:val="28"/>
          <w:szCs w:val="28"/>
        </w:rPr>
        <w:t>американский</w:t>
      </w:r>
      <w:r w:rsidR="00030623" w:rsidRPr="0078441A">
        <w:rPr>
          <w:rFonts w:ascii="Times New Roman" w:hAnsi="Times New Roman" w:cs="Times New Roman"/>
          <w:sz w:val="28"/>
          <w:szCs w:val="28"/>
        </w:rPr>
        <w:t xml:space="preserve"> правовой акт, он стал первым современным </w:t>
      </w:r>
      <w:r w:rsidR="00030623">
        <w:rPr>
          <w:rFonts w:ascii="Times New Roman" w:hAnsi="Times New Roman" w:cs="Times New Roman"/>
          <w:sz w:val="28"/>
          <w:szCs w:val="28"/>
        </w:rPr>
        <w:t>сводом</w:t>
      </w:r>
      <w:r w:rsidR="00030623" w:rsidRPr="0078441A">
        <w:rPr>
          <w:rFonts w:ascii="Times New Roman" w:hAnsi="Times New Roman" w:cs="Times New Roman"/>
          <w:sz w:val="28"/>
          <w:szCs w:val="28"/>
        </w:rPr>
        <w:t xml:space="preserve"> законов и обыч</w:t>
      </w:r>
      <w:r w:rsidR="00030623">
        <w:rPr>
          <w:rFonts w:ascii="Times New Roman" w:hAnsi="Times New Roman" w:cs="Times New Roman"/>
          <w:sz w:val="28"/>
          <w:szCs w:val="28"/>
        </w:rPr>
        <w:t>аев войны и повлиял на последующую</w:t>
      </w:r>
      <w:r w:rsidR="00030623" w:rsidRPr="0078441A">
        <w:rPr>
          <w:rFonts w:ascii="Times New Roman" w:hAnsi="Times New Roman" w:cs="Times New Roman"/>
          <w:sz w:val="28"/>
          <w:szCs w:val="28"/>
        </w:rPr>
        <w:t xml:space="preserve"> их кодификацию международными конференциями, </w:t>
      </w:r>
      <w:r w:rsidR="00030623">
        <w:rPr>
          <w:rFonts w:ascii="Times New Roman" w:hAnsi="Times New Roman" w:cs="Times New Roman"/>
          <w:sz w:val="28"/>
          <w:szCs w:val="28"/>
        </w:rPr>
        <w:t>в</w:t>
      </w:r>
      <w:r w:rsidR="00030623" w:rsidRPr="0078441A">
        <w:rPr>
          <w:rFonts w:ascii="Times New Roman" w:hAnsi="Times New Roman" w:cs="Times New Roman"/>
          <w:sz w:val="28"/>
          <w:szCs w:val="28"/>
        </w:rPr>
        <w:t xml:space="preserve"> частности, Брюссельской конференцией 1874 года. Оксфордское </w:t>
      </w:r>
      <w:r w:rsidR="00030623">
        <w:rPr>
          <w:rFonts w:ascii="Times New Roman" w:hAnsi="Times New Roman" w:cs="Times New Roman"/>
          <w:sz w:val="28"/>
          <w:szCs w:val="28"/>
        </w:rPr>
        <w:t>руководство</w:t>
      </w:r>
      <w:r w:rsidR="00030623" w:rsidRPr="0078441A">
        <w:rPr>
          <w:rFonts w:ascii="Times New Roman" w:hAnsi="Times New Roman" w:cs="Times New Roman"/>
          <w:sz w:val="28"/>
          <w:szCs w:val="28"/>
        </w:rPr>
        <w:t xml:space="preserve"> 1880 года </w:t>
      </w:r>
      <w:r w:rsidR="00030623">
        <w:rPr>
          <w:rFonts w:ascii="Times New Roman" w:hAnsi="Times New Roman" w:cs="Times New Roman"/>
          <w:sz w:val="28"/>
          <w:szCs w:val="28"/>
        </w:rPr>
        <w:lastRenderedPageBreak/>
        <w:t>запретило множество деяний, противоречащих</w:t>
      </w:r>
      <w:r w:rsidR="00030623" w:rsidRPr="0078441A">
        <w:rPr>
          <w:rFonts w:ascii="Times New Roman" w:hAnsi="Times New Roman" w:cs="Times New Roman"/>
          <w:sz w:val="28"/>
          <w:szCs w:val="28"/>
        </w:rPr>
        <w:t xml:space="preserve"> законам </w:t>
      </w:r>
      <w:r w:rsidR="00030623">
        <w:rPr>
          <w:rFonts w:ascii="Times New Roman" w:hAnsi="Times New Roman" w:cs="Times New Roman"/>
          <w:sz w:val="28"/>
          <w:szCs w:val="28"/>
        </w:rPr>
        <w:t>и обычаям войны, и недвусмысленно</w:t>
      </w:r>
      <w:r w:rsidR="00030623" w:rsidRPr="0078441A">
        <w:rPr>
          <w:rFonts w:ascii="Times New Roman" w:hAnsi="Times New Roman" w:cs="Times New Roman"/>
          <w:sz w:val="28"/>
          <w:szCs w:val="28"/>
        </w:rPr>
        <w:t xml:space="preserve"> предусмотрело, что лица, их совершившие, подлежат </w:t>
      </w:r>
      <w:r w:rsidR="00030623">
        <w:rPr>
          <w:rFonts w:ascii="Times New Roman" w:hAnsi="Times New Roman" w:cs="Times New Roman"/>
          <w:sz w:val="28"/>
          <w:szCs w:val="28"/>
        </w:rPr>
        <w:t>«наказанию</w:t>
      </w:r>
      <w:r w:rsidR="00030623" w:rsidRPr="0078441A">
        <w:rPr>
          <w:rFonts w:ascii="Times New Roman" w:hAnsi="Times New Roman" w:cs="Times New Roman"/>
          <w:sz w:val="28"/>
          <w:szCs w:val="28"/>
        </w:rPr>
        <w:t xml:space="preserve">, предусмотренному уголовным законом». Эти </w:t>
      </w:r>
      <w:r w:rsidR="00030623">
        <w:rPr>
          <w:rFonts w:ascii="Times New Roman" w:hAnsi="Times New Roman" w:cs="Times New Roman"/>
          <w:sz w:val="28"/>
          <w:szCs w:val="28"/>
        </w:rPr>
        <w:t>ранние</w:t>
      </w:r>
      <w:r w:rsidR="00030623" w:rsidRPr="0078441A">
        <w:rPr>
          <w:rFonts w:ascii="Times New Roman" w:hAnsi="Times New Roman" w:cs="Times New Roman"/>
          <w:sz w:val="28"/>
          <w:szCs w:val="28"/>
        </w:rPr>
        <w:t xml:space="preserve"> кодифицирующ</w:t>
      </w:r>
      <w:r w:rsidR="00030623">
        <w:rPr>
          <w:rFonts w:ascii="Times New Roman" w:hAnsi="Times New Roman" w:cs="Times New Roman"/>
          <w:sz w:val="28"/>
          <w:szCs w:val="28"/>
        </w:rPr>
        <w:t>ие документы, в особенности проект</w:t>
      </w:r>
      <w:r w:rsidR="00030623" w:rsidRPr="0078441A">
        <w:rPr>
          <w:rFonts w:ascii="Times New Roman" w:hAnsi="Times New Roman" w:cs="Times New Roman"/>
          <w:sz w:val="28"/>
          <w:szCs w:val="28"/>
        </w:rPr>
        <w:t xml:space="preserve"> Брюссельской декларации, в свою очередь, легли в </w:t>
      </w:r>
      <w:r w:rsidR="00030623">
        <w:rPr>
          <w:rFonts w:ascii="Times New Roman" w:hAnsi="Times New Roman" w:cs="Times New Roman"/>
          <w:sz w:val="28"/>
          <w:szCs w:val="28"/>
        </w:rPr>
        <w:t>основу</w:t>
      </w:r>
      <w:r w:rsidR="00030623" w:rsidRPr="0078441A">
        <w:rPr>
          <w:rFonts w:ascii="Times New Roman" w:hAnsi="Times New Roman" w:cs="Times New Roman"/>
          <w:sz w:val="28"/>
          <w:szCs w:val="28"/>
        </w:rPr>
        <w:t xml:space="preserve"> Гаагской конвенции 1907 года и приложенного к </w:t>
      </w:r>
      <w:r w:rsidR="00030623">
        <w:rPr>
          <w:rFonts w:ascii="Times New Roman" w:hAnsi="Times New Roman" w:cs="Times New Roman"/>
          <w:sz w:val="28"/>
          <w:szCs w:val="28"/>
        </w:rPr>
        <w:t>ней</w:t>
      </w:r>
      <w:r w:rsidR="00030623" w:rsidRPr="0078441A">
        <w:rPr>
          <w:rFonts w:ascii="Times New Roman" w:hAnsi="Times New Roman" w:cs="Times New Roman"/>
          <w:sz w:val="28"/>
          <w:szCs w:val="28"/>
        </w:rPr>
        <w:t xml:space="preserve"> Положения.</w:t>
      </w:r>
      <w:r w:rsidR="00030623" w:rsidRPr="00030623">
        <w:rPr>
          <w:rFonts w:ascii="Times New Roman" w:hAnsi="Times New Roman" w:cs="Times New Roman" w:hint="eastAsia"/>
          <w:sz w:val="28"/>
          <w:szCs w:val="28"/>
        </w:rPr>
        <w:t xml:space="preserve"> </w:t>
      </w:r>
      <w:r w:rsidR="00030623">
        <w:rPr>
          <w:rFonts w:ascii="Times New Roman" w:hAnsi="Times New Roman" w:cs="Times New Roman"/>
          <w:sz w:val="28"/>
          <w:szCs w:val="28"/>
        </w:rPr>
        <w:t>Работа</w:t>
      </w:r>
      <w:r w:rsidR="00030623" w:rsidRPr="0078441A">
        <w:rPr>
          <w:rFonts w:ascii="Times New Roman" w:hAnsi="Times New Roman" w:cs="Times New Roman"/>
          <w:sz w:val="28"/>
          <w:szCs w:val="28"/>
        </w:rPr>
        <w:t xml:space="preserve"> Международной</w:t>
      </w:r>
      <w:r w:rsidR="00030623">
        <w:rPr>
          <w:rFonts w:ascii="Times New Roman" w:hAnsi="Times New Roman" w:cs="Times New Roman"/>
          <w:sz w:val="28"/>
          <w:szCs w:val="28"/>
        </w:rPr>
        <w:t xml:space="preserve"> комиссии 1919 года (после Первой</w:t>
      </w:r>
      <w:r w:rsidR="00030623" w:rsidRPr="0078441A">
        <w:rPr>
          <w:rFonts w:ascii="Times New Roman" w:hAnsi="Times New Roman" w:cs="Times New Roman"/>
          <w:sz w:val="28"/>
          <w:szCs w:val="28"/>
        </w:rPr>
        <w:t xml:space="preserve"> мировой войны</w:t>
      </w:r>
      <w:r w:rsidR="00030623">
        <w:rPr>
          <w:rFonts w:ascii="Times New Roman" w:hAnsi="Times New Roman" w:cs="Times New Roman"/>
          <w:sz w:val="28"/>
          <w:szCs w:val="28"/>
        </w:rPr>
        <w:t>) и Комисс</w:t>
      </w:r>
      <w:proofErr w:type="gramStart"/>
      <w:r w:rsidR="00030623">
        <w:rPr>
          <w:rFonts w:ascii="Times New Roman" w:hAnsi="Times New Roman" w:cs="Times New Roman"/>
          <w:sz w:val="28"/>
          <w:szCs w:val="28"/>
        </w:rPr>
        <w:t>ии ОО</w:t>
      </w:r>
      <w:proofErr w:type="gramEnd"/>
      <w:r w:rsidR="00030623">
        <w:rPr>
          <w:rFonts w:ascii="Times New Roman" w:hAnsi="Times New Roman" w:cs="Times New Roman"/>
          <w:sz w:val="28"/>
          <w:szCs w:val="28"/>
        </w:rPr>
        <w:t>Н по военным преступлениям</w:t>
      </w:r>
      <w:r w:rsidR="00030623" w:rsidRPr="0078441A">
        <w:rPr>
          <w:rFonts w:ascii="Times New Roman" w:hAnsi="Times New Roman" w:cs="Times New Roman"/>
          <w:sz w:val="28"/>
          <w:szCs w:val="28"/>
        </w:rPr>
        <w:t xml:space="preserve"> (во время В</w:t>
      </w:r>
      <w:r w:rsidR="00030623">
        <w:rPr>
          <w:rFonts w:ascii="Times New Roman" w:hAnsi="Times New Roman" w:cs="Times New Roman"/>
          <w:sz w:val="28"/>
          <w:szCs w:val="28"/>
        </w:rPr>
        <w:t>торой мировой войны) внесла значительный</w:t>
      </w:r>
      <w:r w:rsidR="00030623" w:rsidRPr="0078441A">
        <w:rPr>
          <w:rFonts w:ascii="Times New Roman" w:hAnsi="Times New Roman" w:cs="Times New Roman"/>
          <w:sz w:val="28"/>
          <w:szCs w:val="28"/>
        </w:rPr>
        <w:t xml:space="preserve"> вклад в принцип уголовной ответственности </w:t>
      </w:r>
      <w:r w:rsidR="00030623">
        <w:rPr>
          <w:rFonts w:ascii="Times New Roman" w:hAnsi="Times New Roman" w:cs="Times New Roman"/>
          <w:sz w:val="28"/>
          <w:szCs w:val="28"/>
        </w:rPr>
        <w:t>физических</w:t>
      </w:r>
      <w:r w:rsidR="00030623" w:rsidRPr="0078441A">
        <w:rPr>
          <w:rFonts w:ascii="Times New Roman" w:hAnsi="Times New Roman" w:cs="Times New Roman"/>
          <w:sz w:val="28"/>
          <w:szCs w:val="28"/>
        </w:rPr>
        <w:t xml:space="preserve"> лиц в международном праве.</w:t>
      </w:r>
      <w:r w:rsidR="00030623" w:rsidRPr="00030623">
        <w:rPr>
          <w:rFonts w:ascii="Times New Roman" w:hAnsi="Times New Roman" w:cs="Times New Roman"/>
          <w:sz w:val="28"/>
          <w:szCs w:val="28"/>
        </w:rPr>
        <w:t xml:space="preserve"> </w:t>
      </w:r>
      <w:proofErr w:type="gramStart"/>
      <w:r w:rsidR="00030623">
        <w:rPr>
          <w:rFonts w:ascii="Times New Roman" w:hAnsi="Times New Roman" w:cs="Times New Roman"/>
          <w:sz w:val="28"/>
          <w:szCs w:val="28"/>
        </w:rPr>
        <w:t>В приговоре Нюрнбергского трибунала</w:t>
      </w:r>
      <w:r w:rsidR="00030623" w:rsidRPr="0078441A">
        <w:rPr>
          <w:rFonts w:ascii="Times New Roman" w:hAnsi="Times New Roman" w:cs="Times New Roman"/>
          <w:sz w:val="28"/>
          <w:szCs w:val="28"/>
        </w:rPr>
        <w:t xml:space="preserve"> высказывал</w:t>
      </w:r>
      <w:r w:rsidR="00030623">
        <w:rPr>
          <w:rFonts w:ascii="Times New Roman" w:hAnsi="Times New Roman" w:cs="Times New Roman"/>
          <w:sz w:val="28"/>
          <w:szCs w:val="28"/>
        </w:rPr>
        <w:t xml:space="preserve">ось мнение, что нормы гуманитарного </w:t>
      </w:r>
      <w:r w:rsidR="00030623" w:rsidRPr="0078441A">
        <w:rPr>
          <w:rFonts w:ascii="Times New Roman" w:hAnsi="Times New Roman" w:cs="Times New Roman"/>
          <w:sz w:val="28"/>
          <w:szCs w:val="28"/>
        </w:rPr>
        <w:t xml:space="preserve">права, содержащиеся в Гаагской конвенции 1907 года </w:t>
      </w:r>
      <w:r w:rsidR="00030623">
        <w:rPr>
          <w:rFonts w:ascii="Times New Roman" w:hAnsi="Times New Roman" w:cs="Times New Roman"/>
          <w:sz w:val="28"/>
          <w:szCs w:val="28"/>
        </w:rPr>
        <w:t>и</w:t>
      </w:r>
      <w:r w:rsidR="00030623" w:rsidRPr="0078441A">
        <w:rPr>
          <w:rFonts w:ascii="Times New Roman" w:hAnsi="Times New Roman" w:cs="Times New Roman"/>
          <w:sz w:val="28"/>
          <w:szCs w:val="28"/>
        </w:rPr>
        <w:t xml:space="preserve"> приложенном к ней По</w:t>
      </w:r>
      <w:r w:rsidR="00030623">
        <w:rPr>
          <w:rFonts w:ascii="Times New Roman" w:hAnsi="Times New Roman" w:cs="Times New Roman"/>
          <w:sz w:val="28"/>
          <w:szCs w:val="28"/>
        </w:rPr>
        <w:t>ложении, к 1939 году «были признаны</w:t>
      </w:r>
      <w:r w:rsidR="00030623" w:rsidRPr="0078441A">
        <w:rPr>
          <w:rFonts w:ascii="Times New Roman" w:hAnsi="Times New Roman" w:cs="Times New Roman"/>
          <w:sz w:val="28"/>
          <w:szCs w:val="28"/>
        </w:rPr>
        <w:t xml:space="preserve"> всеми цивилизован</w:t>
      </w:r>
      <w:r w:rsidR="00030623">
        <w:rPr>
          <w:rFonts w:ascii="Times New Roman" w:hAnsi="Times New Roman" w:cs="Times New Roman"/>
          <w:sz w:val="28"/>
          <w:szCs w:val="28"/>
        </w:rPr>
        <w:t>ными народами и рассматривались</w:t>
      </w:r>
      <w:r w:rsidR="00030623" w:rsidRPr="0078441A">
        <w:rPr>
          <w:rFonts w:ascii="Times New Roman" w:hAnsi="Times New Roman" w:cs="Times New Roman"/>
          <w:sz w:val="28"/>
          <w:szCs w:val="28"/>
        </w:rPr>
        <w:t xml:space="preserve"> как выражение зак</w:t>
      </w:r>
      <w:r w:rsidR="00030623">
        <w:rPr>
          <w:rFonts w:ascii="Times New Roman" w:hAnsi="Times New Roman" w:cs="Times New Roman"/>
          <w:sz w:val="28"/>
          <w:szCs w:val="28"/>
        </w:rPr>
        <w:t>онов и обычаев войны», а нарушения</w:t>
      </w:r>
      <w:r w:rsidR="00030623" w:rsidRPr="0078441A">
        <w:rPr>
          <w:rFonts w:ascii="Times New Roman" w:hAnsi="Times New Roman" w:cs="Times New Roman"/>
          <w:sz w:val="28"/>
          <w:szCs w:val="28"/>
        </w:rPr>
        <w:t xml:space="preserve"> этих норм являются преступлениями, ответственность </w:t>
      </w:r>
      <w:r w:rsidR="00030623">
        <w:rPr>
          <w:rFonts w:ascii="Times New Roman" w:hAnsi="Times New Roman" w:cs="Times New Roman"/>
          <w:sz w:val="28"/>
          <w:szCs w:val="28"/>
        </w:rPr>
        <w:t>за</w:t>
      </w:r>
      <w:r w:rsidR="00030623" w:rsidRPr="0078441A">
        <w:rPr>
          <w:rFonts w:ascii="Times New Roman" w:hAnsi="Times New Roman" w:cs="Times New Roman"/>
          <w:sz w:val="28"/>
          <w:szCs w:val="28"/>
        </w:rPr>
        <w:t xml:space="preserve"> совершение которых должны нести физические лица.</w:t>
      </w:r>
      <w:proofErr w:type="gramEnd"/>
      <w:r w:rsidR="00030623" w:rsidRPr="0078441A">
        <w:rPr>
          <w:rFonts w:ascii="Times New Roman" w:hAnsi="Times New Roman" w:cs="Times New Roman"/>
          <w:sz w:val="28"/>
          <w:szCs w:val="28"/>
        </w:rPr>
        <w:t xml:space="preserve"> </w:t>
      </w:r>
      <w:r w:rsidR="00030623">
        <w:rPr>
          <w:rFonts w:ascii="Times New Roman" w:hAnsi="Times New Roman" w:cs="Times New Roman"/>
          <w:sz w:val="28"/>
          <w:szCs w:val="28"/>
        </w:rPr>
        <w:t>В</w:t>
      </w:r>
      <w:r w:rsidR="00030623" w:rsidRPr="0078441A">
        <w:rPr>
          <w:rFonts w:ascii="Times New Roman" w:hAnsi="Times New Roman" w:cs="Times New Roman"/>
          <w:sz w:val="28"/>
          <w:szCs w:val="28"/>
        </w:rPr>
        <w:t xml:space="preserve"> современной доктрине существовало согласие по поводу </w:t>
      </w:r>
      <w:r w:rsidR="00030623">
        <w:rPr>
          <w:rFonts w:ascii="Times New Roman" w:hAnsi="Times New Roman" w:cs="Times New Roman"/>
          <w:sz w:val="28"/>
          <w:szCs w:val="28"/>
        </w:rPr>
        <w:t>того</w:t>
      </w:r>
      <w:r w:rsidR="00030623" w:rsidRPr="0078441A">
        <w:rPr>
          <w:rFonts w:ascii="Times New Roman" w:hAnsi="Times New Roman" w:cs="Times New Roman"/>
          <w:sz w:val="28"/>
          <w:szCs w:val="28"/>
        </w:rPr>
        <w:t xml:space="preserve">, что к тому времени в международном праве имелось </w:t>
      </w:r>
      <w:r w:rsidR="00030623">
        <w:rPr>
          <w:rFonts w:ascii="Times New Roman" w:hAnsi="Times New Roman" w:cs="Times New Roman"/>
          <w:sz w:val="28"/>
          <w:szCs w:val="28"/>
        </w:rPr>
        <w:t>определение</w:t>
      </w:r>
      <w:r w:rsidR="00030623" w:rsidRPr="0078441A">
        <w:rPr>
          <w:rFonts w:ascii="Times New Roman" w:hAnsi="Times New Roman" w:cs="Times New Roman"/>
          <w:sz w:val="28"/>
          <w:szCs w:val="28"/>
        </w:rPr>
        <w:t xml:space="preserve"> военных прес</w:t>
      </w:r>
      <w:r w:rsidR="00030623">
        <w:rPr>
          <w:rFonts w:ascii="Times New Roman" w:hAnsi="Times New Roman" w:cs="Times New Roman"/>
          <w:sz w:val="28"/>
          <w:szCs w:val="28"/>
        </w:rPr>
        <w:t>туплений, и оно требовало в связи</w:t>
      </w:r>
      <w:r w:rsidR="00030623" w:rsidRPr="0078441A">
        <w:rPr>
          <w:rFonts w:ascii="Times New Roman" w:hAnsi="Times New Roman" w:cs="Times New Roman"/>
          <w:sz w:val="28"/>
          <w:szCs w:val="28"/>
        </w:rPr>
        <w:t xml:space="preserve"> с этим привлечения к ответственности физических лиц</w:t>
      </w:r>
      <w:r w:rsidR="00030623">
        <w:rPr>
          <w:rFonts w:ascii="Times New Roman" w:hAnsi="Times New Roman" w:cs="Times New Roman"/>
          <w:sz w:val="28"/>
          <w:szCs w:val="28"/>
        </w:rPr>
        <w:t>.</w:t>
      </w:r>
      <w:r w:rsidR="00030623">
        <w:rPr>
          <w:rStyle w:val="a5"/>
          <w:rFonts w:ascii="Times New Roman" w:hAnsi="Times New Roman" w:cs="Times New Roman"/>
          <w:sz w:val="28"/>
          <w:szCs w:val="28"/>
        </w:rPr>
        <w:footnoteReference w:id="251"/>
      </w:r>
      <w:r w:rsidR="0046218D" w:rsidRPr="0046218D">
        <w:rPr>
          <w:rFonts w:ascii="Times New Roman" w:hAnsi="Times New Roman" w:cs="Times New Roman"/>
          <w:sz w:val="28"/>
          <w:szCs w:val="28"/>
        </w:rPr>
        <w:t xml:space="preserve"> </w:t>
      </w:r>
      <w:r w:rsidR="00511741">
        <w:rPr>
          <w:rFonts w:ascii="Times New Roman" w:hAnsi="Times New Roman" w:cs="Times New Roman"/>
          <w:sz w:val="28"/>
          <w:szCs w:val="28"/>
        </w:rPr>
        <w:t>На все</w:t>
      </w:r>
      <w:r w:rsidR="0046218D" w:rsidRPr="0078441A">
        <w:rPr>
          <w:rFonts w:ascii="Times New Roman" w:hAnsi="Times New Roman" w:cs="Times New Roman"/>
          <w:sz w:val="28"/>
          <w:szCs w:val="28"/>
        </w:rPr>
        <w:t>м этом э</w:t>
      </w:r>
      <w:r w:rsidR="0046218D">
        <w:rPr>
          <w:rFonts w:ascii="Times New Roman" w:hAnsi="Times New Roman" w:cs="Times New Roman"/>
          <w:sz w:val="28"/>
          <w:szCs w:val="28"/>
        </w:rPr>
        <w:t>тапе кодификации основным механизмом</w:t>
      </w:r>
      <w:r w:rsidR="0046218D" w:rsidRPr="0078441A">
        <w:rPr>
          <w:rFonts w:ascii="Times New Roman" w:hAnsi="Times New Roman" w:cs="Times New Roman"/>
          <w:sz w:val="28"/>
          <w:szCs w:val="28"/>
        </w:rPr>
        <w:t xml:space="preserve"> реализации законов и обычаев войны являлись </w:t>
      </w:r>
      <w:r w:rsidR="0046218D">
        <w:rPr>
          <w:rFonts w:ascii="Times New Roman" w:hAnsi="Times New Roman" w:cs="Times New Roman"/>
          <w:sz w:val="28"/>
          <w:szCs w:val="28"/>
        </w:rPr>
        <w:t>национальные</w:t>
      </w:r>
      <w:r w:rsidR="0046218D" w:rsidRPr="0078441A">
        <w:rPr>
          <w:rFonts w:ascii="Times New Roman" w:hAnsi="Times New Roman" w:cs="Times New Roman"/>
          <w:sz w:val="28"/>
          <w:szCs w:val="28"/>
        </w:rPr>
        <w:t xml:space="preserve"> уголовные суды и военные трибуналы.</w:t>
      </w:r>
      <w:r w:rsidR="00915F3F" w:rsidRPr="00915F3F">
        <w:rPr>
          <w:rFonts w:ascii="Times New Roman" w:hAnsi="Times New Roman" w:cs="Times New Roman"/>
          <w:sz w:val="28"/>
          <w:szCs w:val="28"/>
        </w:rPr>
        <w:t xml:space="preserve"> </w:t>
      </w:r>
      <w:r w:rsidR="00915F3F" w:rsidRPr="0078441A">
        <w:rPr>
          <w:rFonts w:ascii="Times New Roman" w:hAnsi="Times New Roman" w:cs="Times New Roman"/>
          <w:sz w:val="28"/>
          <w:szCs w:val="28"/>
        </w:rPr>
        <w:t>Междунаро</w:t>
      </w:r>
      <w:r w:rsidR="00915F3F">
        <w:rPr>
          <w:rFonts w:ascii="Times New Roman" w:hAnsi="Times New Roman" w:cs="Times New Roman"/>
          <w:sz w:val="28"/>
          <w:szCs w:val="28"/>
        </w:rPr>
        <w:t>дное и национальное право (</w:t>
      </w:r>
      <w:proofErr w:type="gramStart"/>
      <w:r w:rsidR="00915F3F">
        <w:rPr>
          <w:rFonts w:ascii="Times New Roman" w:hAnsi="Times New Roman" w:cs="Times New Roman"/>
          <w:sz w:val="28"/>
          <w:szCs w:val="28"/>
        </w:rPr>
        <w:t>учитывая</w:t>
      </w:r>
      <w:proofErr w:type="gramEnd"/>
      <w:r w:rsidR="00915F3F" w:rsidRPr="0078441A">
        <w:rPr>
          <w:rFonts w:ascii="Times New Roman" w:hAnsi="Times New Roman" w:cs="Times New Roman"/>
          <w:sz w:val="28"/>
          <w:szCs w:val="28"/>
        </w:rPr>
        <w:t xml:space="preserve"> в том числе и перенос международно-правовых норм </w:t>
      </w:r>
      <w:r w:rsidR="00915F3F">
        <w:rPr>
          <w:rFonts w:ascii="Times New Roman" w:hAnsi="Times New Roman" w:cs="Times New Roman"/>
          <w:sz w:val="28"/>
          <w:szCs w:val="28"/>
        </w:rPr>
        <w:t>в</w:t>
      </w:r>
      <w:r w:rsidR="00915F3F" w:rsidRPr="0078441A">
        <w:rPr>
          <w:rFonts w:ascii="Times New Roman" w:hAnsi="Times New Roman" w:cs="Times New Roman"/>
          <w:sz w:val="28"/>
          <w:szCs w:val="28"/>
        </w:rPr>
        <w:t xml:space="preserve"> национальное законодательство) давало основания для </w:t>
      </w:r>
      <w:r w:rsidR="00915F3F">
        <w:rPr>
          <w:rFonts w:ascii="Times New Roman" w:hAnsi="Times New Roman" w:cs="Times New Roman"/>
          <w:sz w:val="28"/>
          <w:szCs w:val="28"/>
        </w:rPr>
        <w:t>преследования</w:t>
      </w:r>
      <w:r w:rsidR="00915F3F" w:rsidRPr="0078441A">
        <w:rPr>
          <w:rFonts w:ascii="Times New Roman" w:hAnsi="Times New Roman" w:cs="Times New Roman"/>
          <w:sz w:val="28"/>
          <w:szCs w:val="28"/>
        </w:rPr>
        <w:t xml:space="preserve"> военных преступников и привлечения их к </w:t>
      </w:r>
      <w:r w:rsidR="00915F3F">
        <w:rPr>
          <w:rFonts w:ascii="Times New Roman" w:hAnsi="Times New Roman" w:cs="Times New Roman"/>
          <w:sz w:val="28"/>
          <w:szCs w:val="28"/>
        </w:rPr>
        <w:t>ответственности</w:t>
      </w:r>
      <w:r w:rsidR="00915F3F" w:rsidRPr="0078441A">
        <w:rPr>
          <w:rFonts w:ascii="Times New Roman" w:hAnsi="Times New Roman" w:cs="Times New Roman"/>
          <w:sz w:val="28"/>
          <w:szCs w:val="28"/>
        </w:rPr>
        <w:t xml:space="preserve"> на национальном уровне.</w:t>
      </w:r>
    </w:p>
    <w:p w:rsidR="00915F3F" w:rsidRDefault="00915F3F" w:rsidP="00915F3F">
      <w:pPr>
        <w:jc w:val="both"/>
        <w:rPr>
          <w:rFonts w:ascii="Times New Roman" w:hAnsi="Times New Roman" w:cs="Times New Roman"/>
          <w:sz w:val="28"/>
          <w:szCs w:val="28"/>
        </w:rPr>
      </w:pPr>
      <w:proofErr w:type="gramStart"/>
      <w:r w:rsidRPr="0078441A">
        <w:rPr>
          <w:rFonts w:ascii="Times New Roman" w:hAnsi="Times New Roman" w:cs="Times New Roman"/>
          <w:sz w:val="28"/>
          <w:szCs w:val="28"/>
        </w:rPr>
        <w:t>Обращаясь к приго</w:t>
      </w:r>
      <w:r>
        <w:rPr>
          <w:rFonts w:ascii="Times New Roman" w:hAnsi="Times New Roman" w:cs="Times New Roman"/>
          <w:sz w:val="28"/>
          <w:szCs w:val="28"/>
        </w:rPr>
        <w:t>ворам этих национальных судов, Суд отметил, что, хотя военные преступления</w:t>
      </w:r>
      <w:r w:rsidRPr="0078441A">
        <w:rPr>
          <w:rFonts w:ascii="Times New Roman" w:hAnsi="Times New Roman" w:cs="Times New Roman"/>
          <w:sz w:val="28"/>
          <w:szCs w:val="28"/>
        </w:rPr>
        <w:t xml:space="preserve"> и запрещены зако</w:t>
      </w:r>
      <w:r>
        <w:rPr>
          <w:rFonts w:ascii="Times New Roman" w:hAnsi="Times New Roman" w:cs="Times New Roman"/>
          <w:sz w:val="28"/>
          <w:szCs w:val="28"/>
        </w:rPr>
        <w:t>нодательством многих государств</w:t>
      </w:r>
      <w:r w:rsidRPr="0078441A">
        <w:rPr>
          <w:rFonts w:ascii="Times New Roman" w:hAnsi="Times New Roman" w:cs="Times New Roman"/>
          <w:sz w:val="28"/>
          <w:szCs w:val="28"/>
        </w:rPr>
        <w:t>,</w:t>
      </w:r>
      <w:r>
        <w:rPr>
          <w:rFonts w:ascii="Times New Roman" w:hAnsi="Times New Roman" w:cs="Times New Roman"/>
          <w:sz w:val="28"/>
          <w:szCs w:val="28"/>
        </w:rPr>
        <w:t xml:space="preserve"> очень немногие государства осуществляли</w:t>
      </w:r>
      <w:r w:rsidRPr="0078441A">
        <w:rPr>
          <w:rFonts w:ascii="Times New Roman" w:hAnsi="Times New Roman" w:cs="Times New Roman"/>
          <w:sz w:val="28"/>
          <w:szCs w:val="28"/>
        </w:rPr>
        <w:t xml:space="preserve"> судебное преследование своих собственных </w:t>
      </w:r>
      <w:r>
        <w:rPr>
          <w:rFonts w:ascii="Times New Roman" w:hAnsi="Times New Roman" w:cs="Times New Roman"/>
          <w:sz w:val="28"/>
          <w:szCs w:val="28"/>
        </w:rPr>
        <w:t>военных преступников</w:t>
      </w:r>
      <w:r>
        <w:rPr>
          <w:rStyle w:val="a5"/>
          <w:rFonts w:ascii="Times New Roman" w:hAnsi="Times New Roman" w:cs="Times New Roman"/>
          <w:sz w:val="28"/>
          <w:szCs w:val="28"/>
        </w:rPr>
        <w:footnoteReference w:id="252"/>
      </w:r>
      <w:r w:rsidRPr="0078441A">
        <w:rPr>
          <w:rFonts w:ascii="Times New Roman" w:hAnsi="Times New Roman" w:cs="Times New Roman"/>
          <w:sz w:val="28"/>
          <w:szCs w:val="28"/>
        </w:rPr>
        <w:t xml:space="preserve">, хотя военные трибуналы США, </w:t>
      </w:r>
      <w:r>
        <w:rPr>
          <w:rFonts w:ascii="Times New Roman" w:hAnsi="Times New Roman" w:cs="Times New Roman"/>
          <w:sz w:val="28"/>
          <w:szCs w:val="28"/>
        </w:rPr>
        <w:t>созданные</w:t>
      </w:r>
      <w:r w:rsidRPr="0078441A">
        <w:rPr>
          <w:rFonts w:ascii="Times New Roman" w:hAnsi="Times New Roman" w:cs="Times New Roman"/>
          <w:sz w:val="28"/>
          <w:szCs w:val="28"/>
        </w:rPr>
        <w:t xml:space="preserve"> в связи с </w:t>
      </w:r>
      <w:r w:rsidR="00152CC4">
        <w:rPr>
          <w:rFonts w:ascii="Times New Roman" w:hAnsi="Times New Roman" w:cs="Times New Roman"/>
          <w:sz w:val="28"/>
          <w:szCs w:val="28"/>
        </w:rPr>
        <w:t>вооруже</w:t>
      </w:r>
      <w:r>
        <w:rPr>
          <w:rFonts w:ascii="Times New Roman" w:hAnsi="Times New Roman" w:cs="Times New Roman"/>
          <w:sz w:val="28"/>
          <w:szCs w:val="28"/>
        </w:rPr>
        <w:t>нным конфликтом на Филиппинах</w:t>
      </w:r>
      <w:r w:rsidRPr="0078441A">
        <w:rPr>
          <w:rFonts w:ascii="Times New Roman" w:hAnsi="Times New Roman" w:cs="Times New Roman"/>
          <w:sz w:val="28"/>
          <w:szCs w:val="28"/>
        </w:rPr>
        <w:t>, являли собой важное и поучительно</w:t>
      </w:r>
      <w:r>
        <w:rPr>
          <w:rFonts w:ascii="Times New Roman" w:hAnsi="Times New Roman" w:cs="Times New Roman"/>
          <w:sz w:val="28"/>
          <w:szCs w:val="28"/>
        </w:rPr>
        <w:t>е исключение</w:t>
      </w:r>
      <w:r w:rsidRPr="0078441A">
        <w:rPr>
          <w:rFonts w:ascii="Times New Roman" w:hAnsi="Times New Roman" w:cs="Times New Roman"/>
          <w:sz w:val="28"/>
          <w:szCs w:val="28"/>
        </w:rPr>
        <w:t xml:space="preserve">, </w:t>
      </w:r>
      <w:r>
        <w:rPr>
          <w:rFonts w:ascii="Times New Roman" w:hAnsi="Times New Roman" w:cs="Times New Roman"/>
          <w:sz w:val="28"/>
          <w:szCs w:val="28"/>
        </w:rPr>
        <w:t>равно</w:t>
      </w:r>
      <w:r w:rsidRPr="0078441A">
        <w:rPr>
          <w:rFonts w:ascii="Times New Roman" w:hAnsi="Times New Roman" w:cs="Times New Roman"/>
          <w:sz w:val="28"/>
          <w:szCs w:val="28"/>
        </w:rPr>
        <w:t xml:space="preserve"> как и </w:t>
      </w:r>
      <w:proofErr w:type="spellStart"/>
      <w:r w:rsidRPr="0078441A">
        <w:rPr>
          <w:rFonts w:ascii="Times New Roman" w:hAnsi="Times New Roman" w:cs="Times New Roman"/>
          <w:sz w:val="28"/>
          <w:szCs w:val="28"/>
        </w:rPr>
        <w:t>лейпцигски</w:t>
      </w:r>
      <w:r>
        <w:rPr>
          <w:rFonts w:ascii="Times New Roman" w:hAnsi="Times New Roman" w:cs="Times New Roman"/>
          <w:sz w:val="28"/>
          <w:szCs w:val="28"/>
        </w:rPr>
        <w:t>й</w:t>
      </w:r>
      <w:proofErr w:type="spellEnd"/>
      <w:r>
        <w:rPr>
          <w:rFonts w:ascii="Times New Roman" w:hAnsi="Times New Roman" w:cs="Times New Roman"/>
          <w:sz w:val="28"/>
          <w:szCs w:val="28"/>
        </w:rPr>
        <w:t xml:space="preserve"> и турецкий процессы после Первой</w:t>
      </w:r>
      <w:r w:rsidRPr="0078441A">
        <w:rPr>
          <w:rFonts w:ascii="Times New Roman" w:hAnsi="Times New Roman" w:cs="Times New Roman"/>
          <w:sz w:val="28"/>
          <w:szCs w:val="28"/>
        </w:rPr>
        <w:t xml:space="preserve"> мировой войны.</w:t>
      </w:r>
      <w:proofErr w:type="gramEnd"/>
      <w:r w:rsidRPr="0078441A">
        <w:rPr>
          <w:rFonts w:ascii="Times New Roman" w:hAnsi="Times New Roman" w:cs="Times New Roman"/>
          <w:sz w:val="28"/>
          <w:szCs w:val="28"/>
        </w:rPr>
        <w:t xml:space="preserve"> Наконец, во время Второй мировой </w:t>
      </w:r>
      <w:r>
        <w:rPr>
          <w:rFonts w:ascii="Times New Roman" w:hAnsi="Times New Roman" w:cs="Times New Roman"/>
          <w:sz w:val="28"/>
          <w:szCs w:val="28"/>
        </w:rPr>
        <w:t>войны</w:t>
      </w:r>
      <w:r w:rsidRPr="0078441A">
        <w:rPr>
          <w:rFonts w:ascii="Times New Roman" w:hAnsi="Times New Roman" w:cs="Times New Roman"/>
          <w:sz w:val="28"/>
          <w:szCs w:val="28"/>
        </w:rPr>
        <w:t xml:space="preserve"> с самого начала было примечательное намерение </w:t>
      </w:r>
      <w:r>
        <w:rPr>
          <w:rFonts w:ascii="Times New Roman" w:hAnsi="Times New Roman" w:cs="Times New Roman"/>
          <w:sz w:val="28"/>
          <w:szCs w:val="28"/>
        </w:rPr>
        <w:t>обеспечить</w:t>
      </w:r>
      <w:r w:rsidRPr="0078441A">
        <w:rPr>
          <w:rFonts w:ascii="Times New Roman" w:hAnsi="Times New Roman" w:cs="Times New Roman"/>
          <w:sz w:val="28"/>
          <w:szCs w:val="28"/>
        </w:rPr>
        <w:t xml:space="preserve"> судебное </w:t>
      </w:r>
      <w:r>
        <w:rPr>
          <w:rFonts w:ascii="Times New Roman" w:hAnsi="Times New Roman" w:cs="Times New Roman"/>
          <w:sz w:val="28"/>
          <w:szCs w:val="28"/>
        </w:rPr>
        <w:t>преследование военных преступников</w:t>
      </w:r>
      <w:r>
        <w:rPr>
          <w:rStyle w:val="a5"/>
          <w:rFonts w:ascii="Times New Roman" w:hAnsi="Times New Roman" w:cs="Times New Roman"/>
          <w:sz w:val="28"/>
          <w:szCs w:val="28"/>
        </w:rPr>
        <w:footnoteReference w:id="253"/>
      </w:r>
      <w:r w:rsidRPr="0078441A">
        <w:rPr>
          <w:rFonts w:ascii="Times New Roman" w:hAnsi="Times New Roman" w:cs="Times New Roman"/>
          <w:sz w:val="28"/>
          <w:szCs w:val="28"/>
        </w:rPr>
        <w:t>; параллельно с пресле</w:t>
      </w:r>
      <w:r>
        <w:rPr>
          <w:rFonts w:ascii="Times New Roman" w:hAnsi="Times New Roman" w:cs="Times New Roman"/>
          <w:sz w:val="28"/>
          <w:szCs w:val="28"/>
        </w:rPr>
        <w:t>дованием военных преступников</w:t>
      </w:r>
      <w:r w:rsidRPr="0078441A">
        <w:rPr>
          <w:rFonts w:ascii="Times New Roman" w:hAnsi="Times New Roman" w:cs="Times New Roman"/>
          <w:sz w:val="28"/>
          <w:szCs w:val="28"/>
        </w:rPr>
        <w:t xml:space="preserve"> международными судами и трибуналами по-прежнему </w:t>
      </w:r>
      <w:r>
        <w:rPr>
          <w:rFonts w:ascii="Times New Roman" w:hAnsi="Times New Roman" w:cs="Times New Roman"/>
          <w:sz w:val="28"/>
          <w:szCs w:val="28"/>
        </w:rPr>
        <w:t>действовал</w:t>
      </w:r>
      <w:r w:rsidRPr="0078441A">
        <w:rPr>
          <w:rFonts w:ascii="Times New Roman" w:hAnsi="Times New Roman" w:cs="Times New Roman"/>
          <w:sz w:val="28"/>
          <w:szCs w:val="28"/>
        </w:rPr>
        <w:t xml:space="preserve"> принцип их преследования на национальном </w:t>
      </w:r>
      <w:r>
        <w:rPr>
          <w:rFonts w:ascii="Times New Roman" w:hAnsi="Times New Roman" w:cs="Times New Roman"/>
          <w:sz w:val="28"/>
          <w:szCs w:val="28"/>
        </w:rPr>
        <w:t>уровне</w:t>
      </w:r>
      <w:r w:rsidRPr="0078441A">
        <w:rPr>
          <w:rFonts w:ascii="Times New Roman" w:hAnsi="Times New Roman" w:cs="Times New Roman"/>
          <w:sz w:val="28"/>
          <w:szCs w:val="28"/>
        </w:rPr>
        <w:t xml:space="preserve">. Соответственно, наряду с функционированием </w:t>
      </w:r>
      <w:r>
        <w:rPr>
          <w:rFonts w:ascii="Times New Roman" w:hAnsi="Times New Roman" w:cs="Times New Roman"/>
          <w:sz w:val="28"/>
          <w:szCs w:val="28"/>
        </w:rPr>
        <w:t>международных</w:t>
      </w:r>
      <w:r w:rsidRPr="0078441A">
        <w:rPr>
          <w:rFonts w:ascii="Times New Roman" w:hAnsi="Times New Roman" w:cs="Times New Roman"/>
          <w:sz w:val="28"/>
          <w:szCs w:val="28"/>
        </w:rPr>
        <w:t xml:space="preserve"> военных трибуналов, судебные разбирательства имели место </w:t>
      </w:r>
      <w:r>
        <w:rPr>
          <w:rFonts w:ascii="Times New Roman" w:hAnsi="Times New Roman" w:cs="Times New Roman"/>
          <w:sz w:val="28"/>
          <w:szCs w:val="28"/>
        </w:rPr>
        <w:t>и</w:t>
      </w:r>
      <w:r w:rsidRPr="0078441A">
        <w:rPr>
          <w:rFonts w:ascii="Times New Roman" w:hAnsi="Times New Roman" w:cs="Times New Roman"/>
          <w:sz w:val="28"/>
          <w:szCs w:val="28"/>
        </w:rPr>
        <w:t xml:space="preserve"> в национальных судах (в особенности в СССР).</w:t>
      </w:r>
      <w:r>
        <w:rPr>
          <w:rFonts w:ascii="Times New Roman" w:hAnsi="Times New Roman" w:cs="Times New Roman"/>
          <w:sz w:val="28"/>
          <w:szCs w:val="28"/>
        </w:rPr>
        <w:t xml:space="preserve"> </w:t>
      </w:r>
    </w:p>
    <w:p w:rsidR="00915F3F" w:rsidRDefault="00915F3F" w:rsidP="00714C1C">
      <w:pPr>
        <w:jc w:val="both"/>
        <w:rPr>
          <w:rFonts w:ascii="Times New Roman" w:hAnsi="Times New Roman" w:cs="Times New Roman"/>
          <w:sz w:val="28"/>
          <w:szCs w:val="28"/>
        </w:rPr>
      </w:pPr>
      <w:r>
        <w:rPr>
          <w:rFonts w:ascii="Times New Roman" w:hAnsi="Times New Roman" w:cs="Times New Roman"/>
          <w:sz w:val="28"/>
          <w:szCs w:val="28"/>
        </w:rPr>
        <w:lastRenderedPageBreak/>
        <w:t>Отмечая, что между сторонами дела нет единства в отношении того, являлись ли события 27 мая 1944 года международным вооруженным конфликтом</w:t>
      </w:r>
      <w:r w:rsidR="00714C1C">
        <w:rPr>
          <w:rStyle w:val="a5"/>
          <w:rFonts w:ascii="Times New Roman" w:hAnsi="Times New Roman" w:cs="Times New Roman"/>
          <w:sz w:val="28"/>
          <w:szCs w:val="28"/>
        </w:rPr>
        <w:footnoteReference w:id="254"/>
      </w:r>
      <w:r w:rsidR="00714C1C">
        <w:rPr>
          <w:rFonts w:ascii="Times New Roman" w:hAnsi="Times New Roman" w:cs="Times New Roman"/>
          <w:sz w:val="28"/>
          <w:szCs w:val="28"/>
        </w:rPr>
        <w:t xml:space="preserve">, Европейский Суд указал, что сначала </w:t>
      </w:r>
      <w:r w:rsidR="00714C1C" w:rsidRPr="0078441A">
        <w:rPr>
          <w:rFonts w:ascii="Times New Roman" w:hAnsi="Times New Roman" w:cs="Times New Roman"/>
          <w:sz w:val="28"/>
          <w:szCs w:val="28"/>
        </w:rPr>
        <w:t xml:space="preserve">надо </w:t>
      </w:r>
      <w:r w:rsidR="00714C1C">
        <w:rPr>
          <w:rFonts w:ascii="Times New Roman" w:hAnsi="Times New Roman" w:cs="Times New Roman"/>
          <w:sz w:val="28"/>
          <w:szCs w:val="28"/>
        </w:rPr>
        <w:t>было установить их связь с международным</w:t>
      </w:r>
      <w:r w:rsidR="00152CC4">
        <w:rPr>
          <w:rFonts w:ascii="Times New Roman" w:hAnsi="Times New Roman" w:cs="Times New Roman"/>
          <w:sz w:val="28"/>
          <w:szCs w:val="28"/>
        </w:rPr>
        <w:t xml:space="preserve"> вооруже</w:t>
      </w:r>
      <w:r w:rsidR="00714C1C" w:rsidRPr="0078441A">
        <w:rPr>
          <w:rFonts w:ascii="Times New Roman" w:hAnsi="Times New Roman" w:cs="Times New Roman"/>
          <w:sz w:val="28"/>
          <w:szCs w:val="28"/>
        </w:rPr>
        <w:t>нным конфликтом.</w:t>
      </w:r>
      <w:r w:rsidR="00714C1C">
        <w:rPr>
          <w:rFonts w:ascii="Times New Roman" w:hAnsi="Times New Roman" w:cs="Times New Roman"/>
          <w:sz w:val="28"/>
          <w:szCs w:val="28"/>
        </w:rPr>
        <w:t xml:space="preserve"> Для предъявления обвинения в совершении военных преступлений было </w:t>
      </w:r>
      <w:r w:rsidR="00714C1C" w:rsidRPr="0078441A">
        <w:rPr>
          <w:rFonts w:ascii="Times New Roman" w:hAnsi="Times New Roman" w:cs="Times New Roman"/>
          <w:sz w:val="28"/>
          <w:szCs w:val="28"/>
        </w:rPr>
        <w:t>необходимо, что</w:t>
      </w:r>
      <w:r w:rsidR="00714C1C">
        <w:rPr>
          <w:rFonts w:ascii="Times New Roman" w:hAnsi="Times New Roman" w:cs="Times New Roman"/>
          <w:sz w:val="28"/>
          <w:szCs w:val="28"/>
        </w:rPr>
        <w:t>бы предполагаемое преступление было</w:t>
      </w:r>
      <w:r w:rsidR="00714C1C" w:rsidRPr="0078441A">
        <w:rPr>
          <w:rFonts w:ascii="Times New Roman" w:hAnsi="Times New Roman" w:cs="Times New Roman"/>
          <w:sz w:val="28"/>
          <w:szCs w:val="28"/>
        </w:rPr>
        <w:t xml:space="preserve"> направлено на достижение военных целей</w:t>
      </w:r>
      <w:r w:rsidR="00714C1C">
        <w:rPr>
          <w:rFonts w:ascii="Times New Roman" w:hAnsi="Times New Roman" w:cs="Times New Roman"/>
          <w:sz w:val="28"/>
          <w:szCs w:val="28"/>
        </w:rPr>
        <w:t xml:space="preserve">. </w:t>
      </w:r>
      <w:r w:rsidR="002955D7">
        <w:rPr>
          <w:rFonts w:ascii="Times New Roman" w:hAnsi="Times New Roman" w:cs="Times New Roman"/>
          <w:sz w:val="28"/>
          <w:szCs w:val="28"/>
        </w:rPr>
        <w:t>Для ЕСПЧ была очевидна связь между рассматриваемыми событиями и конфликтом между СССР и Германией.</w:t>
      </w:r>
    </w:p>
    <w:p w:rsidR="002955D7" w:rsidRDefault="002955D7" w:rsidP="002955D7">
      <w:pPr>
        <w:jc w:val="both"/>
        <w:rPr>
          <w:rFonts w:ascii="Times New Roman" w:hAnsi="Times New Roman" w:cs="Times New Roman"/>
          <w:sz w:val="28"/>
          <w:szCs w:val="28"/>
        </w:rPr>
      </w:pPr>
      <w:r>
        <w:rPr>
          <w:rFonts w:ascii="Times New Roman" w:hAnsi="Times New Roman" w:cs="Times New Roman"/>
          <w:sz w:val="28"/>
          <w:szCs w:val="28"/>
        </w:rPr>
        <w:t xml:space="preserve">Далее ЕСПЧ отметил, что принцип </w:t>
      </w:r>
      <w:r w:rsidRPr="0078441A">
        <w:rPr>
          <w:rFonts w:ascii="Times New Roman" w:hAnsi="Times New Roman" w:cs="Times New Roman"/>
          <w:sz w:val="28"/>
          <w:szCs w:val="28"/>
        </w:rPr>
        <w:t xml:space="preserve">уголовной ответственности </w:t>
      </w:r>
      <w:r>
        <w:rPr>
          <w:rFonts w:ascii="Times New Roman" w:hAnsi="Times New Roman" w:cs="Times New Roman"/>
          <w:sz w:val="28"/>
          <w:szCs w:val="28"/>
        </w:rPr>
        <w:t>командира за действия подчиненных</w:t>
      </w:r>
      <w:r w:rsidRPr="0078441A">
        <w:rPr>
          <w:rFonts w:ascii="Times New Roman" w:hAnsi="Times New Roman" w:cs="Times New Roman"/>
          <w:sz w:val="28"/>
          <w:szCs w:val="28"/>
        </w:rPr>
        <w:t xml:space="preserve"> вытекае</w:t>
      </w:r>
      <w:r>
        <w:rPr>
          <w:rFonts w:ascii="Times New Roman" w:hAnsi="Times New Roman" w:cs="Times New Roman"/>
          <w:sz w:val="28"/>
          <w:szCs w:val="28"/>
        </w:rPr>
        <w:t>т из двух устоявшихся норм обычного</w:t>
      </w:r>
      <w:r w:rsidRPr="0078441A">
        <w:rPr>
          <w:rFonts w:ascii="Times New Roman" w:hAnsi="Times New Roman" w:cs="Times New Roman"/>
          <w:sz w:val="28"/>
          <w:szCs w:val="28"/>
        </w:rPr>
        <w:t xml:space="preserve"> права: во-первых, комбатант должен находиться </w:t>
      </w:r>
      <w:r>
        <w:rPr>
          <w:rFonts w:ascii="Times New Roman" w:hAnsi="Times New Roman" w:cs="Times New Roman"/>
          <w:sz w:val="28"/>
          <w:szCs w:val="28"/>
        </w:rPr>
        <w:t>под</w:t>
      </w:r>
      <w:r w:rsidRPr="0078441A">
        <w:rPr>
          <w:rFonts w:ascii="Times New Roman" w:hAnsi="Times New Roman" w:cs="Times New Roman"/>
          <w:sz w:val="28"/>
          <w:szCs w:val="28"/>
        </w:rPr>
        <w:t xml:space="preserve"> чьим-либо командованием, а во-вторых, он должен </w:t>
      </w:r>
      <w:r>
        <w:rPr>
          <w:rFonts w:ascii="Times New Roman" w:hAnsi="Times New Roman" w:cs="Times New Roman"/>
          <w:sz w:val="28"/>
          <w:szCs w:val="28"/>
        </w:rPr>
        <w:t>соблюдать</w:t>
      </w:r>
      <w:r w:rsidRPr="0078441A">
        <w:rPr>
          <w:rFonts w:ascii="Times New Roman" w:hAnsi="Times New Roman" w:cs="Times New Roman"/>
          <w:sz w:val="28"/>
          <w:szCs w:val="28"/>
        </w:rPr>
        <w:t xml:space="preserve"> законы и обычаи войны</w:t>
      </w:r>
      <w:r>
        <w:rPr>
          <w:rFonts w:ascii="Times New Roman" w:hAnsi="Times New Roman" w:cs="Times New Roman"/>
          <w:sz w:val="28"/>
          <w:szCs w:val="28"/>
        </w:rPr>
        <w:t>. Этот принцип стал принципом международного обычного права</w:t>
      </w:r>
      <w:r w:rsidRPr="0078441A">
        <w:rPr>
          <w:rFonts w:ascii="Times New Roman" w:hAnsi="Times New Roman" w:cs="Times New Roman"/>
          <w:sz w:val="28"/>
          <w:szCs w:val="28"/>
        </w:rPr>
        <w:t xml:space="preserve"> и стандартным положением </w:t>
      </w:r>
      <w:r>
        <w:rPr>
          <w:rFonts w:ascii="Times New Roman" w:hAnsi="Times New Roman" w:cs="Times New Roman"/>
          <w:sz w:val="28"/>
          <w:szCs w:val="28"/>
        </w:rPr>
        <w:t>уставных</w:t>
      </w:r>
      <w:r w:rsidRPr="0078441A">
        <w:rPr>
          <w:rFonts w:ascii="Times New Roman" w:hAnsi="Times New Roman" w:cs="Times New Roman"/>
          <w:sz w:val="28"/>
          <w:szCs w:val="28"/>
        </w:rPr>
        <w:t xml:space="preserve"> документов международных трибуналов</w:t>
      </w:r>
      <w:r>
        <w:rPr>
          <w:rFonts w:ascii="Times New Roman" w:hAnsi="Times New Roman" w:cs="Times New Roman"/>
          <w:sz w:val="28"/>
          <w:szCs w:val="28"/>
        </w:rPr>
        <w:t>.</w:t>
      </w:r>
    </w:p>
    <w:p w:rsidR="002955D7" w:rsidRDefault="002955D7" w:rsidP="002955D7">
      <w:pPr>
        <w:jc w:val="both"/>
        <w:rPr>
          <w:rFonts w:ascii="Times New Roman" w:hAnsi="Times New Roman" w:cs="Times New Roman"/>
          <w:sz w:val="28"/>
          <w:szCs w:val="28"/>
        </w:rPr>
      </w:pPr>
      <w:r w:rsidRPr="0078441A">
        <w:rPr>
          <w:rFonts w:ascii="Times New Roman" w:hAnsi="Times New Roman" w:cs="Times New Roman"/>
          <w:sz w:val="28"/>
          <w:szCs w:val="28"/>
        </w:rPr>
        <w:t>Соответс</w:t>
      </w:r>
      <w:r>
        <w:rPr>
          <w:rFonts w:ascii="Times New Roman" w:hAnsi="Times New Roman" w:cs="Times New Roman"/>
          <w:sz w:val="28"/>
          <w:szCs w:val="28"/>
        </w:rPr>
        <w:t>твенно, Европейский Суд счел, что к маю 1944 года</w:t>
      </w:r>
      <w:r w:rsidRPr="0078441A">
        <w:rPr>
          <w:rFonts w:ascii="Times New Roman" w:hAnsi="Times New Roman" w:cs="Times New Roman"/>
          <w:sz w:val="28"/>
          <w:szCs w:val="28"/>
        </w:rPr>
        <w:t xml:space="preserve"> военные преступления определялись как </w:t>
      </w:r>
      <w:r>
        <w:rPr>
          <w:rFonts w:ascii="Times New Roman" w:hAnsi="Times New Roman" w:cs="Times New Roman"/>
          <w:sz w:val="28"/>
          <w:szCs w:val="28"/>
        </w:rPr>
        <w:t>деяния</w:t>
      </w:r>
      <w:r w:rsidRPr="0078441A">
        <w:rPr>
          <w:rFonts w:ascii="Times New Roman" w:hAnsi="Times New Roman" w:cs="Times New Roman"/>
          <w:sz w:val="28"/>
          <w:szCs w:val="28"/>
        </w:rPr>
        <w:t xml:space="preserve">, противоречащие законам и обычаям войны, и </w:t>
      </w:r>
      <w:r>
        <w:rPr>
          <w:rFonts w:ascii="Times New Roman" w:hAnsi="Times New Roman" w:cs="Times New Roman"/>
          <w:sz w:val="28"/>
          <w:szCs w:val="28"/>
        </w:rPr>
        <w:t>что</w:t>
      </w:r>
      <w:r w:rsidRPr="0078441A">
        <w:rPr>
          <w:rFonts w:ascii="Times New Roman" w:hAnsi="Times New Roman" w:cs="Times New Roman"/>
          <w:sz w:val="28"/>
          <w:szCs w:val="28"/>
        </w:rPr>
        <w:t xml:space="preserve"> к тому времени </w:t>
      </w:r>
      <w:r>
        <w:rPr>
          <w:rFonts w:ascii="Times New Roman" w:hAnsi="Times New Roman" w:cs="Times New Roman"/>
          <w:sz w:val="28"/>
          <w:szCs w:val="28"/>
        </w:rPr>
        <w:t>в международном праве были сформулированы</w:t>
      </w:r>
      <w:r w:rsidRPr="0078441A">
        <w:rPr>
          <w:rFonts w:ascii="Times New Roman" w:hAnsi="Times New Roman" w:cs="Times New Roman"/>
          <w:sz w:val="28"/>
          <w:szCs w:val="28"/>
        </w:rPr>
        <w:t xml:space="preserve"> основные принципы преследования за их </w:t>
      </w:r>
      <w:r>
        <w:rPr>
          <w:rFonts w:ascii="Times New Roman" w:hAnsi="Times New Roman" w:cs="Times New Roman"/>
          <w:sz w:val="28"/>
          <w:szCs w:val="28"/>
        </w:rPr>
        <w:t>совершение</w:t>
      </w:r>
      <w:r w:rsidRPr="0078441A">
        <w:rPr>
          <w:rFonts w:ascii="Times New Roman" w:hAnsi="Times New Roman" w:cs="Times New Roman"/>
          <w:sz w:val="28"/>
          <w:szCs w:val="28"/>
        </w:rPr>
        <w:t xml:space="preserve"> и дан</w:t>
      </w:r>
      <w:r>
        <w:rPr>
          <w:rFonts w:ascii="Times New Roman" w:hAnsi="Times New Roman" w:cs="Times New Roman"/>
          <w:sz w:val="28"/>
          <w:szCs w:val="28"/>
        </w:rPr>
        <w:t xml:space="preserve"> широкий перечень деяний, являющихся</w:t>
      </w:r>
      <w:r w:rsidRPr="0078441A">
        <w:rPr>
          <w:rFonts w:ascii="Times New Roman" w:hAnsi="Times New Roman" w:cs="Times New Roman"/>
          <w:sz w:val="28"/>
          <w:szCs w:val="28"/>
        </w:rPr>
        <w:t xml:space="preserve"> военными преступлениями. У государств было, </w:t>
      </w:r>
      <w:r>
        <w:rPr>
          <w:rFonts w:ascii="Times New Roman" w:hAnsi="Times New Roman" w:cs="Times New Roman"/>
          <w:sz w:val="28"/>
          <w:szCs w:val="28"/>
        </w:rPr>
        <w:t>по</w:t>
      </w:r>
      <w:r w:rsidRPr="0078441A">
        <w:rPr>
          <w:rFonts w:ascii="Times New Roman" w:hAnsi="Times New Roman" w:cs="Times New Roman"/>
          <w:sz w:val="28"/>
          <w:szCs w:val="28"/>
        </w:rPr>
        <w:t xml:space="preserve"> крайней мере, право (если не обязанность) принять </w:t>
      </w:r>
      <w:r>
        <w:rPr>
          <w:rFonts w:ascii="Times New Roman" w:hAnsi="Times New Roman" w:cs="Times New Roman"/>
          <w:sz w:val="28"/>
          <w:szCs w:val="28"/>
        </w:rPr>
        <w:t>меры</w:t>
      </w:r>
      <w:r w:rsidRPr="0078441A">
        <w:rPr>
          <w:rFonts w:ascii="Times New Roman" w:hAnsi="Times New Roman" w:cs="Times New Roman"/>
          <w:sz w:val="28"/>
          <w:szCs w:val="28"/>
        </w:rPr>
        <w:t xml:space="preserve"> по наказанию физических лиц, совершивших эти </w:t>
      </w:r>
      <w:r>
        <w:rPr>
          <w:rFonts w:ascii="Times New Roman" w:hAnsi="Times New Roman" w:cs="Times New Roman"/>
          <w:sz w:val="28"/>
          <w:szCs w:val="28"/>
        </w:rPr>
        <w:t>преступления</w:t>
      </w:r>
      <w:r w:rsidRPr="0078441A">
        <w:rPr>
          <w:rFonts w:ascii="Times New Roman" w:hAnsi="Times New Roman" w:cs="Times New Roman"/>
          <w:sz w:val="28"/>
          <w:szCs w:val="28"/>
        </w:rPr>
        <w:t>, в том ч</w:t>
      </w:r>
      <w:r>
        <w:rPr>
          <w:rFonts w:ascii="Times New Roman" w:hAnsi="Times New Roman" w:cs="Times New Roman"/>
          <w:sz w:val="28"/>
          <w:szCs w:val="28"/>
        </w:rPr>
        <w:t>исле на основании норм об ответственности</w:t>
      </w:r>
      <w:r w:rsidRPr="0078441A">
        <w:rPr>
          <w:rFonts w:ascii="Times New Roman" w:hAnsi="Times New Roman" w:cs="Times New Roman"/>
          <w:sz w:val="28"/>
          <w:szCs w:val="28"/>
        </w:rPr>
        <w:t xml:space="preserve"> командиров.</w:t>
      </w:r>
    </w:p>
    <w:p w:rsidR="005C37A3" w:rsidRDefault="005C37A3" w:rsidP="005C37A3">
      <w:pPr>
        <w:jc w:val="both"/>
        <w:rPr>
          <w:rFonts w:ascii="Times New Roman" w:hAnsi="Times New Roman" w:cs="Times New Roman"/>
          <w:sz w:val="28"/>
          <w:szCs w:val="28"/>
        </w:rPr>
      </w:pPr>
      <w:r>
        <w:rPr>
          <w:rFonts w:ascii="Times New Roman" w:hAnsi="Times New Roman" w:cs="Times New Roman"/>
          <w:sz w:val="28"/>
          <w:szCs w:val="28"/>
        </w:rPr>
        <w:t>Анализируя действия, за которые заявитель был осужден, Европейский Суд отметил, что латвийские уголовные суды основывались</w:t>
      </w:r>
      <w:r w:rsidRPr="0078441A">
        <w:rPr>
          <w:rFonts w:ascii="Times New Roman" w:hAnsi="Times New Roman" w:cs="Times New Roman"/>
          <w:sz w:val="28"/>
          <w:szCs w:val="28"/>
        </w:rPr>
        <w:t xml:space="preserve"> главным образом на положениях IV Женевской </w:t>
      </w:r>
      <w:r>
        <w:rPr>
          <w:rFonts w:ascii="Times New Roman" w:hAnsi="Times New Roman" w:cs="Times New Roman"/>
          <w:sz w:val="28"/>
          <w:szCs w:val="28"/>
        </w:rPr>
        <w:t xml:space="preserve">конвенции </w:t>
      </w:r>
      <w:r w:rsidRPr="0078441A">
        <w:rPr>
          <w:rFonts w:ascii="Times New Roman" w:hAnsi="Times New Roman" w:cs="Times New Roman"/>
          <w:sz w:val="28"/>
          <w:szCs w:val="28"/>
        </w:rPr>
        <w:t>1949 года</w:t>
      </w:r>
      <w:r>
        <w:rPr>
          <w:rFonts w:ascii="Times New Roman" w:hAnsi="Times New Roman" w:cs="Times New Roman"/>
          <w:sz w:val="28"/>
          <w:szCs w:val="28"/>
        </w:rPr>
        <w:t>. Однако, по мнению Суда, даже если оценивать действия заявителя с точки зрения Гаагской конвенции</w:t>
      </w:r>
      <w:r w:rsidRPr="0078441A">
        <w:rPr>
          <w:rFonts w:ascii="Times New Roman" w:hAnsi="Times New Roman" w:cs="Times New Roman"/>
          <w:sz w:val="28"/>
          <w:szCs w:val="28"/>
        </w:rPr>
        <w:t xml:space="preserve"> 1907 года</w:t>
      </w:r>
      <w:r>
        <w:rPr>
          <w:rFonts w:ascii="Times New Roman" w:hAnsi="Times New Roman" w:cs="Times New Roman"/>
          <w:sz w:val="28"/>
          <w:szCs w:val="28"/>
        </w:rPr>
        <w:t xml:space="preserve">, они, независимо от статуса убитых жителей деревни, могут оцениваться как военные преступления, так </w:t>
      </w:r>
      <w:r w:rsidRPr="0078441A">
        <w:rPr>
          <w:rFonts w:ascii="Times New Roman" w:hAnsi="Times New Roman" w:cs="Times New Roman"/>
          <w:sz w:val="28"/>
          <w:szCs w:val="28"/>
        </w:rPr>
        <w:t xml:space="preserve">как </w:t>
      </w:r>
      <w:r>
        <w:rPr>
          <w:rFonts w:ascii="Times New Roman" w:hAnsi="Times New Roman" w:cs="Times New Roman"/>
          <w:sz w:val="28"/>
          <w:szCs w:val="28"/>
        </w:rPr>
        <w:t>эти действия нарушали основополагающее</w:t>
      </w:r>
      <w:r w:rsidRPr="0078441A">
        <w:rPr>
          <w:rFonts w:ascii="Times New Roman" w:hAnsi="Times New Roman" w:cs="Times New Roman"/>
          <w:sz w:val="28"/>
          <w:szCs w:val="28"/>
        </w:rPr>
        <w:t xml:space="preserve"> правило зако</w:t>
      </w:r>
      <w:r>
        <w:rPr>
          <w:rFonts w:ascii="Times New Roman" w:hAnsi="Times New Roman" w:cs="Times New Roman"/>
          <w:sz w:val="28"/>
          <w:szCs w:val="28"/>
        </w:rPr>
        <w:t>нов и обычаев войны о защите вышедшего</w:t>
      </w:r>
      <w:r w:rsidRPr="0078441A">
        <w:rPr>
          <w:rFonts w:ascii="Times New Roman" w:hAnsi="Times New Roman" w:cs="Times New Roman"/>
          <w:sz w:val="28"/>
          <w:szCs w:val="28"/>
        </w:rPr>
        <w:t xml:space="preserve"> из строя противника.</w:t>
      </w:r>
    </w:p>
    <w:p w:rsidR="000353BB" w:rsidRDefault="000353BB" w:rsidP="000353BB">
      <w:pPr>
        <w:jc w:val="both"/>
        <w:rPr>
          <w:rFonts w:ascii="Times New Roman" w:hAnsi="Times New Roman" w:cs="Times New Roman"/>
          <w:sz w:val="28"/>
          <w:szCs w:val="28"/>
        </w:rPr>
      </w:pPr>
      <w:r>
        <w:rPr>
          <w:rFonts w:ascii="Times New Roman" w:hAnsi="Times New Roman" w:cs="Times New Roman"/>
          <w:sz w:val="28"/>
          <w:szCs w:val="28"/>
        </w:rPr>
        <w:t>Кроме того, Европейский Суд пришел к выводу, что</w:t>
      </w:r>
      <w:r w:rsidRPr="0078441A">
        <w:rPr>
          <w:rFonts w:ascii="Times New Roman" w:hAnsi="Times New Roman" w:cs="Times New Roman"/>
          <w:sz w:val="28"/>
          <w:szCs w:val="28"/>
        </w:rPr>
        <w:t xml:space="preserve"> латвийские суды обоснованно сослались на пункт «b» </w:t>
      </w:r>
      <w:r>
        <w:rPr>
          <w:rFonts w:ascii="Times New Roman" w:hAnsi="Times New Roman" w:cs="Times New Roman"/>
          <w:sz w:val="28"/>
          <w:szCs w:val="28"/>
        </w:rPr>
        <w:t>статьи</w:t>
      </w:r>
      <w:r w:rsidRPr="0078441A">
        <w:rPr>
          <w:rFonts w:ascii="Times New Roman" w:hAnsi="Times New Roman" w:cs="Times New Roman"/>
          <w:sz w:val="28"/>
          <w:szCs w:val="28"/>
        </w:rPr>
        <w:t xml:space="preserve"> 23 Положения, приложенного к Гаагской конвенции 1907 года, в качестве основания для признания заявителя </w:t>
      </w:r>
      <w:r>
        <w:rPr>
          <w:rFonts w:ascii="Times New Roman" w:hAnsi="Times New Roman" w:cs="Times New Roman"/>
          <w:sz w:val="28"/>
          <w:szCs w:val="28"/>
        </w:rPr>
        <w:t>виновным</w:t>
      </w:r>
      <w:r w:rsidR="00AA6C59">
        <w:rPr>
          <w:rFonts w:ascii="Times New Roman" w:hAnsi="Times New Roman" w:cs="Times New Roman"/>
          <w:sz w:val="28"/>
          <w:szCs w:val="28"/>
        </w:rPr>
        <w:t xml:space="preserve"> еще</w:t>
      </w:r>
      <w:r w:rsidRPr="0078441A">
        <w:rPr>
          <w:rFonts w:ascii="Times New Roman" w:hAnsi="Times New Roman" w:cs="Times New Roman"/>
          <w:sz w:val="28"/>
          <w:szCs w:val="28"/>
        </w:rPr>
        <w:t xml:space="preserve"> и в том, что</w:t>
      </w:r>
      <w:r>
        <w:rPr>
          <w:rFonts w:ascii="Times New Roman" w:hAnsi="Times New Roman" w:cs="Times New Roman"/>
          <w:sz w:val="28"/>
          <w:szCs w:val="28"/>
        </w:rPr>
        <w:t xml:space="preserve"> он вероломно причинил ранения</w:t>
      </w:r>
      <w:r w:rsidRPr="0078441A">
        <w:rPr>
          <w:rFonts w:ascii="Times New Roman" w:hAnsi="Times New Roman" w:cs="Times New Roman"/>
          <w:sz w:val="28"/>
          <w:szCs w:val="28"/>
        </w:rPr>
        <w:t xml:space="preserve"> жителям деревни и убивал их.</w:t>
      </w:r>
      <w:r>
        <w:rPr>
          <w:rFonts w:ascii="Times New Roman" w:hAnsi="Times New Roman" w:cs="Times New Roman"/>
          <w:sz w:val="28"/>
          <w:szCs w:val="28"/>
        </w:rPr>
        <w:t xml:space="preserve"> В ходе операции в</w:t>
      </w:r>
      <w:r w:rsidRPr="0078441A">
        <w:rPr>
          <w:rFonts w:ascii="Times New Roman" w:hAnsi="Times New Roman" w:cs="Times New Roman"/>
          <w:sz w:val="28"/>
          <w:szCs w:val="28"/>
        </w:rPr>
        <w:t xml:space="preserve"> деревне Малые Баты на заявителе и бойцах его отряда </w:t>
      </w:r>
      <w:r>
        <w:rPr>
          <w:rFonts w:ascii="Times New Roman" w:hAnsi="Times New Roman" w:cs="Times New Roman"/>
          <w:sz w:val="28"/>
          <w:szCs w:val="28"/>
        </w:rPr>
        <w:t>действительно</w:t>
      </w:r>
      <w:r w:rsidRPr="0078441A">
        <w:rPr>
          <w:rFonts w:ascii="Times New Roman" w:hAnsi="Times New Roman" w:cs="Times New Roman"/>
          <w:sz w:val="28"/>
          <w:szCs w:val="28"/>
        </w:rPr>
        <w:t xml:space="preserve"> была неприятельская военная форма.</w:t>
      </w:r>
    </w:p>
    <w:p w:rsidR="000353BB" w:rsidRDefault="000353BB" w:rsidP="000353BB">
      <w:pPr>
        <w:jc w:val="both"/>
        <w:rPr>
          <w:rFonts w:ascii="Times New Roman" w:hAnsi="Times New Roman" w:cs="Times New Roman"/>
          <w:sz w:val="28"/>
          <w:szCs w:val="28"/>
        </w:rPr>
      </w:pPr>
      <w:r>
        <w:rPr>
          <w:rFonts w:ascii="Times New Roman" w:hAnsi="Times New Roman" w:cs="Times New Roman"/>
          <w:sz w:val="28"/>
          <w:szCs w:val="28"/>
        </w:rPr>
        <w:t>Кроме того, Суд счел, что в 1944 году существовали надлежащие правовые основания</w:t>
      </w:r>
      <w:r w:rsidRPr="0078441A">
        <w:rPr>
          <w:rFonts w:ascii="Times New Roman" w:hAnsi="Times New Roman" w:cs="Times New Roman"/>
          <w:sz w:val="28"/>
          <w:szCs w:val="28"/>
        </w:rPr>
        <w:t xml:space="preserve"> для признания заявителя вин</w:t>
      </w:r>
      <w:r>
        <w:rPr>
          <w:rFonts w:ascii="Times New Roman" w:hAnsi="Times New Roman" w:cs="Times New Roman"/>
          <w:sz w:val="28"/>
          <w:szCs w:val="28"/>
        </w:rPr>
        <w:t>овным</w:t>
      </w:r>
      <w:r w:rsidRPr="0078441A">
        <w:rPr>
          <w:rFonts w:ascii="Times New Roman" w:hAnsi="Times New Roman" w:cs="Times New Roman"/>
          <w:sz w:val="28"/>
          <w:szCs w:val="28"/>
        </w:rPr>
        <w:t xml:space="preserve"> в отдельном военном преступлении в связи с тем, </w:t>
      </w:r>
      <w:r>
        <w:rPr>
          <w:rFonts w:ascii="Times New Roman" w:hAnsi="Times New Roman" w:cs="Times New Roman"/>
          <w:sz w:val="28"/>
          <w:szCs w:val="28"/>
        </w:rPr>
        <w:t>что он заживо сже</w:t>
      </w:r>
      <w:r w:rsidRPr="0078441A">
        <w:rPr>
          <w:rFonts w:ascii="Times New Roman" w:hAnsi="Times New Roman" w:cs="Times New Roman"/>
          <w:sz w:val="28"/>
          <w:szCs w:val="28"/>
        </w:rPr>
        <w:t>г</w:t>
      </w:r>
      <w:r>
        <w:rPr>
          <w:rFonts w:ascii="Times New Roman" w:hAnsi="Times New Roman" w:cs="Times New Roman"/>
          <w:sz w:val="28"/>
          <w:szCs w:val="28"/>
        </w:rPr>
        <w:t xml:space="preserve"> жену </w:t>
      </w:r>
      <w:proofErr w:type="spellStart"/>
      <w:r>
        <w:rPr>
          <w:rFonts w:ascii="Times New Roman" w:hAnsi="Times New Roman" w:cs="Times New Roman"/>
          <w:sz w:val="28"/>
          <w:szCs w:val="28"/>
        </w:rPr>
        <w:t>Мейкула</w:t>
      </w:r>
      <w:proofErr w:type="spellEnd"/>
      <w:r>
        <w:rPr>
          <w:rFonts w:ascii="Times New Roman" w:hAnsi="Times New Roman" w:cs="Times New Roman"/>
          <w:sz w:val="28"/>
          <w:szCs w:val="28"/>
        </w:rPr>
        <w:t xml:space="preserve"> Крупника. Суд посчитал</w:t>
      </w:r>
      <w:r w:rsidRPr="0078441A">
        <w:rPr>
          <w:rFonts w:ascii="Times New Roman" w:hAnsi="Times New Roman" w:cs="Times New Roman"/>
          <w:sz w:val="28"/>
          <w:szCs w:val="28"/>
        </w:rPr>
        <w:t>, что этот вывод</w:t>
      </w:r>
      <w:r>
        <w:rPr>
          <w:rFonts w:ascii="Times New Roman" w:hAnsi="Times New Roman" w:cs="Times New Roman"/>
          <w:sz w:val="28"/>
          <w:szCs w:val="28"/>
        </w:rPr>
        <w:t xml:space="preserve"> подтверждается многочисленными </w:t>
      </w:r>
      <w:r w:rsidRPr="0078441A">
        <w:rPr>
          <w:rFonts w:ascii="Times New Roman" w:hAnsi="Times New Roman" w:cs="Times New Roman"/>
          <w:sz w:val="28"/>
          <w:szCs w:val="28"/>
        </w:rPr>
        <w:t xml:space="preserve">положениями о защите женщин, которые </w:t>
      </w:r>
      <w:r>
        <w:rPr>
          <w:rFonts w:ascii="Times New Roman" w:hAnsi="Times New Roman" w:cs="Times New Roman"/>
          <w:sz w:val="28"/>
          <w:szCs w:val="28"/>
        </w:rPr>
        <w:t>сразу</w:t>
      </w:r>
      <w:r w:rsidRPr="0078441A">
        <w:rPr>
          <w:rFonts w:ascii="Times New Roman" w:hAnsi="Times New Roman" w:cs="Times New Roman"/>
          <w:sz w:val="28"/>
          <w:szCs w:val="28"/>
        </w:rPr>
        <w:t xml:space="preserve"> после Второй мировой войны </w:t>
      </w:r>
      <w:r w:rsidRPr="0078441A">
        <w:rPr>
          <w:rFonts w:ascii="Times New Roman" w:hAnsi="Times New Roman" w:cs="Times New Roman"/>
          <w:sz w:val="28"/>
          <w:szCs w:val="28"/>
        </w:rPr>
        <w:lastRenderedPageBreak/>
        <w:t xml:space="preserve">были включены в I, II и IV Женевские конвенции 1949 года, в частности, в </w:t>
      </w:r>
      <w:r>
        <w:rPr>
          <w:rFonts w:ascii="Times New Roman" w:hAnsi="Times New Roman" w:cs="Times New Roman"/>
          <w:sz w:val="28"/>
          <w:szCs w:val="28"/>
        </w:rPr>
        <w:t>статью</w:t>
      </w:r>
      <w:r w:rsidRPr="0078441A">
        <w:rPr>
          <w:rFonts w:ascii="Times New Roman" w:hAnsi="Times New Roman" w:cs="Times New Roman"/>
          <w:sz w:val="28"/>
          <w:szCs w:val="28"/>
        </w:rPr>
        <w:t xml:space="preserve"> 16 IV Женевской конвенции 1949 года.</w:t>
      </w:r>
    </w:p>
    <w:p w:rsidR="00DF194C" w:rsidRDefault="00DF194C" w:rsidP="00DF194C">
      <w:pPr>
        <w:jc w:val="both"/>
        <w:rPr>
          <w:rFonts w:ascii="Times New Roman" w:hAnsi="Times New Roman" w:cs="Times New Roman"/>
          <w:sz w:val="28"/>
          <w:szCs w:val="28"/>
        </w:rPr>
      </w:pPr>
      <w:proofErr w:type="gramStart"/>
      <w:r w:rsidRPr="0078441A">
        <w:rPr>
          <w:rFonts w:ascii="Times New Roman" w:hAnsi="Times New Roman" w:cs="Times New Roman"/>
          <w:sz w:val="28"/>
          <w:szCs w:val="28"/>
        </w:rPr>
        <w:t>На</w:t>
      </w:r>
      <w:r>
        <w:rPr>
          <w:rFonts w:ascii="Times New Roman" w:hAnsi="Times New Roman" w:cs="Times New Roman"/>
          <w:sz w:val="28"/>
          <w:szCs w:val="28"/>
        </w:rPr>
        <w:t>конец, Европейский Суд добавил: даже если предположить</w:t>
      </w:r>
      <w:r w:rsidRPr="0078441A">
        <w:rPr>
          <w:rFonts w:ascii="Times New Roman" w:hAnsi="Times New Roman" w:cs="Times New Roman"/>
          <w:sz w:val="28"/>
          <w:szCs w:val="28"/>
        </w:rPr>
        <w:t xml:space="preserve">, что жители деревни совершили военные </w:t>
      </w:r>
      <w:r>
        <w:rPr>
          <w:rFonts w:ascii="Times New Roman" w:hAnsi="Times New Roman" w:cs="Times New Roman"/>
          <w:sz w:val="28"/>
          <w:szCs w:val="28"/>
        </w:rPr>
        <w:t>преступления</w:t>
      </w:r>
      <w:r w:rsidRPr="0078441A">
        <w:rPr>
          <w:rFonts w:ascii="Times New Roman" w:hAnsi="Times New Roman" w:cs="Times New Roman"/>
          <w:sz w:val="28"/>
          <w:szCs w:val="28"/>
        </w:rPr>
        <w:t xml:space="preserve"> (вне зависимости от того, каким правовым </w:t>
      </w:r>
      <w:r>
        <w:rPr>
          <w:rFonts w:ascii="Times New Roman" w:hAnsi="Times New Roman" w:cs="Times New Roman"/>
          <w:sz w:val="28"/>
          <w:szCs w:val="28"/>
        </w:rPr>
        <w:t>статусом</w:t>
      </w:r>
      <w:r w:rsidRPr="0078441A">
        <w:rPr>
          <w:rFonts w:ascii="Times New Roman" w:hAnsi="Times New Roman" w:cs="Times New Roman"/>
          <w:sz w:val="28"/>
          <w:szCs w:val="28"/>
        </w:rPr>
        <w:t xml:space="preserve"> они обладал</w:t>
      </w:r>
      <w:r>
        <w:rPr>
          <w:rFonts w:ascii="Times New Roman" w:hAnsi="Times New Roman" w:cs="Times New Roman"/>
          <w:sz w:val="28"/>
          <w:szCs w:val="28"/>
        </w:rPr>
        <w:t>и), согласно положениям международного</w:t>
      </w:r>
      <w:r w:rsidRPr="0078441A">
        <w:rPr>
          <w:rFonts w:ascii="Times New Roman" w:hAnsi="Times New Roman" w:cs="Times New Roman"/>
          <w:sz w:val="28"/>
          <w:szCs w:val="28"/>
        </w:rPr>
        <w:t xml:space="preserve"> обычного права</w:t>
      </w:r>
      <w:r>
        <w:rPr>
          <w:rFonts w:ascii="Times New Roman" w:hAnsi="Times New Roman" w:cs="Times New Roman"/>
          <w:sz w:val="28"/>
          <w:szCs w:val="28"/>
        </w:rPr>
        <w:t xml:space="preserve"> по состоянию на 1944 год заявитель</w:t>
      </w:r>
      <w:r w:rsidRPr="0078441A">
        <w:rPr>
          <w:rFonts w:ascii="Times New Roman" w:hAnsi="Times New Roman" w:cs="Times New Roman"/>
          <w:sz w:val="28"/>
          <w:szCs w:val="28"/>
        </w:rPr>
        <w:t xml:space="preserve"> и бойцы его отряда были вправе лишь арестовать их, </w:t>
      </w:r>
      <w:r>
        <w:rPr>
          <w:rFonts w:ascii="Times New Roman" w:hAnsi="Times New Roman" w:cs="Times New Roman"/>
          <w:sz w:val="28"/>
          <w:szCs w:val="28"/>
        </w:rPr>
        <w:t>гарантировать</w:t>
      </w:r>
      <w:r w:rsidRPr="0078441A">
        <w:rPr>
          <w:rFonts w:ascii="Times New Roman" w:hAnsi="Times New Roman" w:cs="Times New Roman"/>
          <w:sz w:val="28"/>
          <w:szCs w:val="28"/>
        </w:rPr>
        <w:t xml:space="preserve"> им справедливое судебное разбирательство </w:t>
      </w:r>
      <w:r>
        <w:rPr>
          <w:rFonts w:ascii="Times New Roman" w:hAnsi="Times New Roman" w:cs="Times New Roman"/>
          <w:sz w:val="28"/>
          <w:szCs w:val="28"/>
        </w:rPr>
        <w:t>и</w:t>
      </w:r>
      <w:r w:rsidRPr="0078441A">
        <w:rPr>
          <w:rFonts w:ascii="Times New Roman" w:hAnsi="Times New Roman" w:cs="Times New Roman"/>
          <w:sz w:val="28"/>
          <w:szCs w:val="28"/>
        </w:rPr>
        <w:t xml:space="preserve"> только после этого исполнить какое-либо наказание</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Как отметило</w:t>
      </w:r>
      <w:r w:rsidRPr="0078441A">
        <w:rPr>
          <w:rFonts w:ascii="Times New Roman" w:hAnsi="Times New Roman" w:cs="Times New Roman"/>
          <w:sz w:val="28"/>
          <w:szCs w:val="28"/>
        </w:rPr>
        <w:t xml:space="preserve"> государство-ответчик</w:t>
      </w:r>
      <w:r>
        <w:rPr>
          <w:rFonts w:ascii="Times New Roman" w:hAnsi="Times New Roman" w:cs="Times New Roman"/>
          <w:sz w:val="28"/>
          <w:szCs w:val="28"/>
        </w:rPr>
        <w:t>, в версии произошедшего, выдвинутой</w:t>
      </w:r>
      <w:r w:rsidRPr="0078441A">
        <w:rPr>
          <w:rFonts w:ascii="Times New Roman" w:hAnsi="Times New Roman" w:cs="Times New Roman"/>
          <w:sz w:val="28"/>
          <w:szCs w:val="28"/>
        </w:rPr>
        <w:t xml:space="preserve"> заявителем, он фактически описывает то, что он должен </w:t>
      </w:r>
      <w:r>
        <w:rPr>
          <w:rFonts w:ascii="Times New Roman" w:hAnsi="Times New Roman" w:cs="Times New Roman"/>
          <w:sz w:val="28"/>
          <w:szCs w:val="28"/>
        </w:rPr>
        <w:t>был</w:t>
      </w:r>
      <w:r w:rsidRPr="0078441A">
        <w:rPr>
          <w:rFonts w:ascii="Times New Roman" w:hAnsi="Times New Roman" w:cs="Times New Roman"/>
          <w:sz w:val="28"/>
          <w:szCs w:val="28"/>
        </w:rPr>
        <w:t xml:space="preserve"> сделать (арестовать жителе</w:t>
      </w:r>
      <w:r>
        <w:rPr>
          <w:rFonts w:ascii="Times New Roman" w:hAnsi="Times New Roman" w:cs="Times New Roman"/>
          <w:sz w:val="28"/>
          <w:szCs w:val="28"/>
        </w:rPr>
        <w:t>й деревни для того, чтобы</w:t>
      </w:r>
      <w:r w:rsidRPr="0078441A">
        <w:rPr>
          <w:rFonts w:ascii="Times New Roman" w:hAnsi="Times New Roman" w:cs="Times New Roman"/>
          <w:sz w:val="28"/>
          <w:szCs w:val="28"/>
        </w:rPr>
        <w:t xml:space="preserve"> затем предать их суду).</w:t>
      </w:r>
      <w:proofErr w:type="gramEnd"/>
      <w:r w:rsidRPr="0078441A">
        <w:rPr>
          <w:rFonts w:ascii="Times New Roman" w:hAnsi="Times New Roman" w:cs="Times New Roman"/>
          <w:sz w:val="28"/>
          <w:szCs w:val="28"/>
        </w:rPr>
        <w:t xml:space="preserve"> В любом случае, независимо </w:t>
      </w:r>
      <w:r>
        <w:rPr>
          <w:rFonts w:ascii="Times New Roman" w:hAnsi="Times New Roman" w:cs="Times New Roman"/>
          <w:sz w:val="28"/>
          <w:szCs w:val="28"/>
        </w:rPr>
        <w:t>от</w:t>
      </w:r>
      <w:r w:rsidRPr="0078441A">
        <w:rPr>
          <w:rFonts w:ascii="Times New Roman" w:hAnsi="Times New Roman" w:cs="Times New Roman"/>
          <w:sz w:val="28"/>
          <w:szCs w:val="28"/>
        </w:rPr>
        <w:t xml:space="preserve"> того, был жителям деревни вынесен обвинительный </w:t>
      </w:r>
      <w:r>
        <w:rPr>
          <w:rFonts w:ascii="Times New Roman" w:hAnsi="Times New Roman" w:cs="Times New Roman"/>
          <w:sz w:val="28"/>
          <w:szCs w:val="28"/>
        </w:rPr>
        <w:t>приговор</w:t>
      </w:r>
      <w:r w:rsidRPr="0078441A">
        <w:rPr>
          <w:rFonts w:ascii="Times New Roman" w:hAnsi="Times New Roman" w:cs="Times New Roman"/>
          <w:sz w:val="28"/>
          <w:szCs w:val="28"/>
        </w:rPr>
        <w:t xml:space="preserve"> партизанским трибуналом или нет, нельзя </w:t>
      </w:r>
      <w:r>
        <w:rPr>
          <w:rFonts w:ascii="Times New Roman" w:hAnsi="Times New Roman" w:cs="Times New Roman"/>
          <w:sz w:val="28"/>
          <w:szCs w:val="28"/>
        </w:rPr>
        <w:t>назвать</w:t>
      </w:r>
      <w:r w:rsidRPr="0078441A">
        <w:rPr>
          <w:rFonts w:ascii="Times New Roman" w:hAnsi="Times New Roman" w:cs="Times New Roman"/>
          <w:sz w:val="28"/>
          <w:szCs w:val="28"/>
        </w:rPr>
        <w:t xml:space="preserve"> справедливым су</w:t>
      </w:r>
      <w:r>
        <w:rPr>
          <w:rFonts w:ascii="Times New Roman" w:hAnsi="Times New Roman" w:cs="Times New Roman"/>
          <w:sz w:val="28"/>
          <w:szCs w:val="28"/>
        </w:rPr>
        <w:t>дебное разбирательство, состоявшееся</w:t>
      </w:r>
      <w:r w:rsidRPr="0078441A">
        <w:rPr>
          <w:rFonts w:ascii="Times New Roman" w:hAnsi="Times New Roman" w:cs="Times New Roman"/>
          <w:sz w:val="28"/>
          <w:szCs w:val="28"/>
        </w:rPr>
        <w:t xml:space="preserve"> в отсутствие обв</w:t>
      </w:r>
      <w:r>
        <w:rPr>
          <w:rFonts w:ascii="Times New Roman" w:hAnsi="Times New Roman" w:cs="Times New Roman"/>
          <w:sz w:val="28"/>
          <w:szCs w:val="28"/>
        </w:rPr>
        <w:t xml:space="preserve">иняемых, без их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или участия</w:t>
      </w:r>
      <w:r w:rsidRPr="0078441A">
        <w:rPr>
          <w:rFonts w:ascii="Times New Roman" w:hAnsi="Times New Roman" w:cs="Times New Roman"/>
          <w:sz w:val="28"/>
          <w:szCs w:val="28"/>
        </w:rPr>
        <w:t>, после которого они были казнены.</w:t>
      </w:r>
    </w:p>
    <w:p w:rsidR="00F46C54" w:rsidRDefault="00F46C54" w:rsidP="00DF194C">
      <w:pPr>
        <w:jc w:val="both"/>
        <w:rPr>
          <w:rFonts w:ascii="Times New Roman" w:hAnsi="Times New Roman" w:cs="Times New Roman"/>
          <w:sz w:val="28"/>
          <w:szCs w:val="28"/>
        </w:rPr>
      </w:pPr>
      <w:r>
        <w:rPr>
          <w:rFonts w:ascii="Times New Roman" w:hAnsi="Times New Roman" w:cs="Times New Roman"/>
          <w:sz w:val="28"/>
          <w:szCs w:val="28"/>
        </w:rPr>
        <w:t>Таким образом, заявитель как командир партизанского отряда нес личную ответственность за совершение в деревне Малые Баты 27 мая 1944 года ряда военных преступлений.</w:t>
      </w:r>
    </w:p>
    <w:p w:rsidR="0004344F" w:rsidRDefault="0004344F" w:rsidP="0004344F">
      <w:pPr>
        <w:jc w:val="both"/>
        <w:rPr>
          <w:rFonts w:ascii="Times New Roman" w:hAnsi="Times New Roman" w:cs="Times New Roman"/>
          <w:sz w:val="28"/>
          <w:szCs w:val="28"/>
        </w:rPr>
      </w:pPr>
      <w:r>
        <w:rPr>
          <w:rFonts w:ascii="Times New Roman" w:hAnsi="Times New Roman" w:cs="Times New Roman"/>
          <w:sz w:val="28"/>
          <w:szCs w:val="28"/>
        </w:rPr>
        <w:t xml:space="preserve">Однако Европейскому Суду предстояло ответить еще на ряд принципиальных вопросов, от которых в значительной степени зависело окончательное решение по данному делу. Одним из них был вопрос о сроках давности. ЕСПЧ напомнил, что, по мнению российских властей, </w:t>
      </w:r>
      <w:r w:rsidRPr="0078441A">
        <w:rPr>
          <w:rFonts w:ascii="Times New Roman" w:hAnsi="Times New Roman" w:cs="Times New Roman"/>
          <w:sz w:val="28"/>
          <w:szCs w:val="28"/>
        </w:rPr>
        <w:t>срок давности при</w:t>
      </w:r>
      <w:r>
        <w:rPr>
          <w:rFonts w:ascii="Times New Roman" w:hAnsi="Times New Roman" w:cs="Times New Roman"/>
          <w:sz w:val="28"/>
          <w:szCs w:val="28"/>
        </w:rPr>
        <w:t>влечения заявителя к уголовной ответственности исте</w:t>
      </w:r>
      <w:r w:rsidRPr="0078441A">
        <w:rPr>
          <w:rFonts w:ascii="Times New Roman" w:hAnsi="Times New Roman" w:cs="Times New Roman"/>
          <w:sz w:val="28"/>
          <w:szCs w:val="28"/>
        </w:rPr>
        <w:t xml:space="preserve">к самое позднее в 1954 году, имея </w:t>
      </w:r>
      <w:r>
        <w:rPr>
          <w:rFonts w:ascii="Times New Roman" w:hAnsi="Times New Roman" w:cs="Times New Roman"/>
          <w:sz w:val="28"/>
          <w:szCs w:val="28"/>
        </w:rPr>
        <w:t>в</w:t>
      </w:r>
      <w:r w:rsidRPr="0078441A">
        <w:rPr>
          <w:rFonts w:ascii="Times New Roman" w:hAnsi="Times New Roman" w:cs="Times New Roman"/>
          <w:sz w:val="28"/>
          <w:szCs w:val="28"/>
        </w:rPr>
        <w:t xml:space="preserve"> виду максимальный срок давности, предусмотренный </w:t>
      </w:r>
      <w:r>
        <w:rPr>
          <w:rFonts w:ascii="Times New Roman" w:hAnsi="Times New Roman" w:cs="Times New Roman"/>
          <w:sz w:val="28"/>
          <w:szCs w:val="28"/>
        </w:rPr>
        <w:t>статьей</w:t>
      </w:r>
      <w:r w:rsidRPr="0078441A">
        <w:rPr>
          <w:rFonts w:ascii="Times New Roman" w:hAnsi="Times New Roman" w:cs="Times New Roman"/>
          <w:sz w:val="28"/>
          <w:szCs w:val="28"/>
        </w:rPr>
        <w:t xml:space="preserve"> 14 Уголовного кодекса 1926 года. Власти Латвии </w:t>
      </w:r>
      <w:r>
        <w:rPr>
          <w:rFonts w:ascii="Times New Roman" w:hAnsi="Times New Roman" w:cs="Times New Roman"/>
          <w:sz w:val="28"/>
          <w:szCs w:val="28"/>
        </w:rPr>
        <w:t>считали</w:t>
      </w:r>
      <w:r w:rsidR="00AA6C59">
        <w:rPr>
          <w:rFonts w:ascii="Times New Roman" w:hAnsi="Times New Roman" w:cs="Times New Roman"/>
          <w:sz w:val="28"/>
          <w:szCs w:val="28"/>
        </w:rPr>
        <w:t>, что к соверше</w:t>
      </w:r>
      <w:r w:rsidRPr="0078441A">
        <w:rPr>
          <w:rFonts w:ascii="Times New Roman" w:hAnsi="Times New Roman" w:cs="Times New Roman"/>
          <w:sz w:val="28"/>
          <w:szCs w:val="28"/>
        </w:rPr>
        <w:t xml:space="preserve">нным заявителем преступлениям </w:t>
      </w:r>
      <w:r>
        <w:rPr>
          <w:rFonts w:ascii="Times New Roman" w:hAnsi="Times New Roman" w:cs="Times New Roman"/>
          <w:sz w:val="28"/>
          <w:szCs w:val="28"/>
        </w:rPr>
        <w:t>срок</w:t>
      </w:r>
      <w:r w:rsidRPr="0078441A">
        <w:rPr>
          <w:rFonts w:ascii="Times New Roman" w:hAnsi="Times New Roman" w:cs="Times New Roman"/>
          <w:sz w:val="28"/>
          <w:szCs w:val="28"/>
        </w:rPr>
        <w:t xml:space="preserve"> давности не применяется</w:t>
      </w:r>
      <w:r>
        <w:rPr>
          <w:rFonts w:ascii="Times New Roman" w:hAnsi="Times New Roman" w:cs="Times New Roman"/>
          <w:sz w:val="28"/>
          <w:szCs w:val="28"/>
        </w:rPr>
        <w:t xml:space="preserve"> вообще.</w:t>
      </w:r>
    </w:p>
    <w:p w:rsidR="00DF194C" w:rsidRDefault="00CD394B" w:rsidP="00CD394B">
      <w:pPr>
        <w:jc w:val="both"/>
        <w:rPr>
          <w:rFonts w:ascii="Times New Roman" w:hAnsi="Times New Roman" w:cs="Times New Roman"/>
          <w:sz w:val="28"/>
          <w:szCs w:val="28"/>
        </w:rPr>
      </w:pPr>
      <w:r>
        <w:rPr>
          <w:rFonts w:ascii="Times New Roman" w:hAnsi="Times New Roman" w:cs="Times New Roman"/>
          <w:sz w:val="28"/>
          <w:szCs w:val="28"/>
        </w:rPr>
        <w:t>Европейский Суд отметил</w:t>
      </w:r>
      <w:r w:rsidRPr="0078441A">
        <w:rPr>
          <w:rFonts w:ascii="Times New Roman" w:hAnsi="Times New Roman" w:cs="Times New Roman"/>
          <w:sz w:val="28"/>
          <w:szCs w:val="28"/>
        </w:rPr>
        <w:t>, что</w:t>
      </w:r>
      <w:r w:rsidR="00AA6C59">
        <w:rPr>
          <w:rFonts w:ascii="Times New Roman" w:hAnsi="Times New Roman" w:cs="Times New Roman"/>
          <w:sz w:val="28"/>
          <w:szCs w:val="28"/>
        </w:rPr>
        <w:t xml:space="preserve"> соверше</w:t>
      </w:r>
      <w:r>
        <w:rPr>
          <w:rFonts w:ascii="Times New Roman" w:hAnsi="Times New Roman" w:cs="Times New Roman"/>
          <w:sz w:val="28"/>
          <w:szCs w:val="28"/>
        </w:rPr>
        <w:t>нные заявителе</w:t>
      </w:r>
      <w:r w:rsidRPr="0078441A">
        <w:rPr>
          <w:rFonts w:ascii="Times New Roman" w:hAnsi="Times New Roman" w:cs="Times New Roman"/>
          <w:sz w:val="28"/>
          <w:szCs w:val="28"/>
        </w:rPr>
        <w:t xml:space="preserve">м </w:t>
      </w:r>
      <w:r>
        <w:rPr>
          <w:rFonts w:ascii="Times New Roman" w:hAnsi="Times New Roman" w:cs="Times New Roman"/>
          <w:sz w:val="28"/>
          <w:szCs w:val="28"/>
        </w:rPr>
        <w:t>действия не охватывались</w:t>
      </w:r>
      <w:r w:rsidRPr="0078441A">
        <w:rPr>
          <w:rFonts w:ascii="Times New Roman" w:hAnsi="Times New Roman" w:cs="Times New Roman"/>
          <w:sz w:val="28"/>
          <w:szCs w:val="28"/>
        </w:rPr>
        <w:t xml:space="preserve"> главой IX («Воинские</w:t>
      </w:r>
      <w:r>
        <w:rPr>
          <w:rFonts w:ascii="Times New Roman" w:hAnsi="Times New Roman" w:cs="Times New Roman"/>
          <w:sz w:val="28"/>
          <w:szCs w:val="28"/>
        </w:rPr>
        <w:t xml:space="preserve"> преступления</w:t>
      </w:r>
      <w:r w:rsidRPr="0078441A">
        <w:rPr>
          <w:rFonts w:ascii="Times New Roman" w:hAnsi="Times New Roman" w:cs="Times New Roman" w:hint="eastAsia"/>
          <w:sz w:val="28"/>
          <w:szCs w:val="28"/>
        </w:rPr>
        <w:t>»</w:t>
      </w:r>
      <w:r w:rsidRPr="0078441A">
        <w:rPr>
          <w:rFonts w:ascii="Times New Roman" w:hAnsi="Times New Roman" w:cs="Times New Roman"/>
          <w:sz w:val="28"/>
          <w:szCs w:val="28"/>
        </w:rPr>
        <w:t>) Уголовного кодекса 1926 года</w:t>
      </w:r>
      <w:r>
        <w:rPr>
          <w:rFonts w:ascii="Times New Roman" w:hAnsi="Times New Roman" w:cs="Times New Roman"/>
          <w:sz w:val="28"/>
          <w:szCs w:val="28"/>
        </w:rPr>
        <w:t>. Поэтому</w:t>
      </w:r>
      <w:r w:rsidRPr="0078441A">
        <w:rPr>
          <w:rFonts w:ascii="Times New Roman" w:hAnsi="Times New Roman" w:cs="Times New Roman"/>
          <w:sz w:val="28"/>
          <w:szCs w:val="28"/>
        </w:rPr>
        <w:t xml:space="preserve"> латвийский суд </w:t>
      </w:r>
      <w:r>
        <w:rPr>
          <w:rFonts w:ascii="Times New Roman" w:hAnsi="Times New Roman" w:cs="Times New Roman"/>
          <w:sz w:val="28"/>
          <w:szCs w:val="28"/>
        </w:rPr>
        <w:t>в обоснование обвинений в совершении</w:t>
      </w:r>
      <w:r w:rsidRPr="0078441A">
        <w:rPr>
          <w:rFonts w:ascii="Times New Roman" w:hAnsi="Times New Roman" w:cs="Times New Roman"/>
          <w:sz w:val="28"/>
          <w:szCs w:val="28"/>
        </w:rPr>
        <w:t xml:space="preserve"> военных прест</w:t>
      </w:r>
      <w:r>
        <w:rPr>
          <w:rFonts w:ascii="Times New Roman" w:hAnsi="Times New Roman" w:cs="Times New Roman"/>
          <w:sz w:val="28"/>
          <w:szCs w:val="28"/>
        </w:rPr>
        <w:t>уплений должен был сослаться</w:t>
      </w:r>
      <w:r w:rsidRPr="0078441A">
        <w:rPr>
          <w:rFonts w:ascii="Times New Roman" w:hAnsi="Times New Roman" w:cs="Times New Roman"/>
          <w:sz w:val="28"/>
          <w:szCs w:val="28"/>
        </w:rPr>
        <w:t xml:space="preserve"> нормы международного права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К тому же статья</w:t>
      </w:r>
      <w:r w:rsidRPr="0078441A">
        <w:rPr>
          <w:rFonts w:ascii="Times New Roman" w:hAnsi="Times New Roman" w:cs="Times New Roman"/>
          <w:sz w:val="28"/>
          <w:szCs w:val="28"/>
        </w:rPr>
        <w:t xml:space="preserve"> 14 Уголовного кодекса 1926 года, согласно которой </w:t>
      </w:r>
      <w:r>
        <w:rPr>
          <w:rFonts w:ascii="Times New Roman" w:hAnsi="Times New Roman" w:cs="Times New Roman"/>
          <w:sz w:val="28"/>
          <w:szCs w:val="28"/>
        </w:rPr>
        <w:t>срок</w:t>
      </w:r>
      <w:r w:rsidRPr="0078441A">
        <w:rPr>
          <w:rFonts w:ascii="Times New Roman" w:hAnsi="Times New Roman" w:cs="Times New Roman"/>
          <w:sz w:val="28"/>
          <w:szCs w:val="28"/>
        </w:rPr>
        <w:t xml:space="preserve"> давности применяется только к преступлениям, </w:t>
      </w:r>
      <w:r>
        <w:rPr>
          <w:rFonts w:ascii="Times New Roman" w:hAnsi="Times New Roman" w:cs="Times New Roman"/>
          <w:sz w:val="28"/>
          <w:szCs w:val="28"/>
        </w:rPr>
        <w:t>предусмотренным</w:t>
      </w:r>
      <w:r w:rsidRPr="0078441A">
        <w:rPr>
          <w:rFonts w:ascii="Times New Roman" w:hAnsi="Times New Roman" w:cs="Times New Roman"/>
          <w:sz w:val="28"/>
          <w:szCs w:val="28"/>
        </w:rPr>
        <w:t xml:space="preserve"> в Уголовном кодексе 1926 года, не </w:t>
      </w:r>
      <w:r>
        <w:rPr>
          <w:rFonts w:ascii="Times New Roman" w:hAnsi="Times New Roman" w:cs="Times New Roman"/>
          <w:sz w:val="28"/>
          <w:szCs w:val="28"/>
        </w:rPr>
        <w:t>распространялась</w:t>
      </w:r>
      <w:r w:rsidRPr="0078441A">
        <w:rPr>
          <w:rFonts w:ascii="Times New Roman" w:hAnsi="Times New Roman" w:cs="Times New Roman"/>
          <w:sz w:val="28"/>
          <w:szCs w:val="28"/>
        </w:rPr>
        <w:t xml:space="preserve"> на военные прес</w:t>
      </w:r>
      <w:r>
        <w:rPr>
          <w:rFonts w:ascii="Times New Roman" w:hAnsi="Times New Roman" w:cs="Times New Roman"/>
          <w:sz w:val="28"/>
          <w:szCs w:val="28"/>
        </w:rPr>
        <w:t>тупления, ответственность</w:t>
      </w:r>
      <w:r w:rsidRPr="0078441A">
        <w:rPr>
          <w:rFonts w:ascii="Times New Roman" w:hAnsi="Times New Roman" w:cs="Times New Roman"/>
          <w:sz w:val="28"/>
          <w:szCs w:val="28"/>
        </w:rPr>
        <w:t xml:space="preserve"> за кото</w:t>
      </w:r>
      <w:r>
        <w:rPr>
          <w:rFonts w:ascii="Times New Roman" w:hAnsi="Times New Roman" w:cs="Times New Roman"/>
          <w:sz w:val="28"/>
          <w:szCs w:val="28"/>
        </w:rPr>
        <w:t>рые предусмотрена международным правом</w:t>
      </w:r>
      <w:r w:rsidRPr="0078441A">
        <w:rPr>
          <w:rFonts w:ascii="Times New Roman" w:hAnsi="Times New Roman" w:cs="Times New Roman"/>
          <w:sz w:val="28"/>
          <w:szCs w:val="28"/>
        </w:rPr>
        <w:t xml:space="preserve">; в Кодексе ничего не говорилось о возможности </w:t>
      </w:r>
      <w:r>
        <w:rPr>
          <w:rFonts w:ascii="Times New Roman" w:hAnsi="Times New Roman" w:cs="Times New Roman"/>
          <w:sz w:val="28"/>
          <w:szCs w:val="28"/>
        </w:rPr>
        <w:t>применения</w:t>
      </w:r>
      <w:r w:rsidRPr="0078441A">
        <w:rPr>
          <w:rFonts w:ascii="Times New Roman" w:hAnsi="Times New Roman" w:cs="Times New Roman"/>
          <w:sz w:val="28"/>
          <w:szCs w:val="28"/>
        </w:rPr>
        <w:t xml:space="preserve"> его положений о сроке давности к такого </w:t>
      </w:r>
      <w:r>
        <w:rPr>
          <w:rFonts w:ascii="Times New Roman" w:hAnsi="Times New Roman" w:cs="Times New Roman"/>
          <w:sz w:val="28"/>
          <w:szCs w:val="28"/>
        </w:rPr>
        <w:t>рода</w:t>
      </w:r>
      <w:r w:rsidRPr="0078441A">
        <w:rPr>
          <w:rFonts w:ascii="Times New Roman" w:hAnsi="Times New Roman" w:cs="Times New Roman"/>
          <w:sz w:val="28"/>
          <w:szCs w:val="28"/>
        </w:rPr>
        <w:t xml:space="preserve"> преступлениям.</w:t>
      </w:r>
      <w:proofErr w:type="gramEnd"/>
    </w:p>
    <w:p w:rsidR="00CD394B" w:rsidRDefault="00CD394B" w:rsidP="00FF2362">
      <w:pPr>
        <w:jc w:val="both"/>
        <w:rPr>
          <w:rFonts w:ascii="Times New Roman" w:hAnsi="Times New Roman" w:cs="Times New Roman"/>
          <w:sz w:val="28"/>
          <w:szCs w:val="28"/>
        </w:rPr>
      </w:pPr>
      <w:r w:rsidRPr="0078441A">
        <w:rPr>
          <w:rFonts w:ascii="Times New Roman" w:hAnsi="Times New Roman" w:cs="Times New Roman"/>
          <w:sz w:val="28"/>
          <w:szCs w:val="28"/>
        </w:rPr>
        <w:t>Однако в 1944 г</w:t>
      </w:r>
      <w:r>
        <w:rPr>
          <w:rFonts w:ascii="Times New Roman" w:hAnsi="Times New Roman" w:cs="Times New Roman"/>
          <w:sz w:val="28"/>
          <w:szCs w:val="28"/>
        </w:rPr>
        <w:t xml:space="preserve">оду международное право ничего </w:t>
      </w:r>
      <w:r w:rsidRPr="0078441A">
        <w:rPr>
          <w:rFonts w:ascii="Times New Roman" w:hAnsi="Times New Roman" w:cs="Times New Roman"/>
          <w:sz w:val="28"/>
          <w:szCs w:val="28"/>
        </w:rPr>
        <w:t>не предусматривало</w:t>
      </w:r>
      <w:r>
        <w:rPr>
          <w:rFonts w:ascii="Times New Roman" w:hAnsi="Times New Roman" w:cs="Times New Roman"/>
          <w:sz w:val="28"/>
          <w:szCs w:val="28"/>
        </w:rPr>
        <w:t xml:space="preserve"> о сроках давности уголовного преследования за военные преступления</w:t>
      </w:r>
      <w:r w:rsidRPr="0078441A">
        <w:rPr>
          <w:rFonts w:ascii="Times New Roman" w:hAnsi="Times New Roman" w:cs="Times New Roman"/>
          <w:sz w:val="28"/>
          <w:szCs w:val="28"/>
        </w:rPr>
        <w:t>.</w:t>
      </w:r>
      <w:r w:rsidR="00A60ACD" w:rsidRPr="00A60ACD">
        <w:rPr>
          <w:rFonts w:ascii="Times New Roman" w:hAnsi="Times New Roman" w:cs="Times New Roman"/>
          <w:sz w:val="28"/>
          <w:szCs w:val="28"/>
        </w:rPr>
        <w:t xml:space="preserve"> </w:t>
      </w:r>
      <w:r w:rsidR="00A60ACD" w:rsidRPr="0078441A">
        <w:rPr>
          <w:rFonts w:ascii="Times New Roman" w:hAnsi="Times New Roman" w:cs="Times New Roman"/>
          <w:sz w:val="28"/>
          <w:szCs w:val="28"/>
        </w:rPr>
        <w:t>Основной вопрос, на который должен</w:t>
      </w:r>
      <w:r w:rsidR="00A60ACD">
        <w:rPr>
          <w:rFonts w:ascii="Times New Roman" w:hAnsi="Times New Roman" w:cs="Times New Roman"/>
          <w:sz w:val="28"/>
          <w:szCs w:val="28"/>
        </w:rPr>
        <w:t xml:space="preserve"> был ответить Европейский</w:t>
      </w:r>
      <w:r w:rsidR="00FF2362">
        <w:rPr>
          <w:rFonts w:ascii="Times New Roman" w:hAnsi="Times New Roman" w:cs="Times New Roman"/>
          <w:sz w:val="28"/>
          <w:szCs w:val="28"/>
        </w:rPr>
        <w:t xml:space="preserve"> Суд, заключался </w:t>
      </w:r>
      <w:r w:rsidR="00A60ACD" w:rsidRPr="0078441A">
        <w:rPr>
          <w:rFonts w:ascii="Times New Roman" w:hAnsi="Times New Roman" w:cs="Times New Roman"/>
          <w:sz w:val="28"/>
          <w:szCs w:val="28"/>
        </w:rPr>
        <w:t xml:space="preserve">в том, предусматривало </w:t>
      </w:r>
      <w:r w:rsidR="00FF2362">
        <w:rPr>
          <w:rFonts w:ascii="Times New Roman" w:hAnsi="Times New Roman" w:cs="Times New Roman"/>
          <w:sz w:val="28"/>
          <w:szCs w:val="28"/>
        </w:rPr>
        <w:t>ли</w:t>
      </w:r>
      <w:r w:rsidR="00A60ACD" w:rsidRPr="0078441A">
        <w:rPr>
          <w:rFonts w:ascii="Times New Roman" w:hAnsi="Times New Roman" w:cs="Times New Roman"/>
          <w:sz w:val="28"/>
          <w:szCs w:val="28"/>
        </w:rPr>
        <w:t xml:space="preserve"> международное право срок давности в отношении </w:t>
      </w:r>
      <w:r w:rsidR="00FF2362">
        <w:rPr>
          <w:rFonts w:ascii="Times New Roman" w:hAnsi="Times New Roman" w:cs="Times New Roman"/>
          <w:sz w:val="28"/>
          <w:szCs w:val="28"/>
        </w:rPr>
        <w:t>совершенных</w:t>
      </w:r>
      <w:r w:rsidR="00A60ACD" w:rsidRPr="0078441A">
        <w:rPr>
          <w:rFonts w:ascii="Times New Roman" w:hAnsi="Times New Roman" w:cs="Times New Roman"/>
          <w:sz w:val="28"/>
          <w:szCs w:val="28"/>
        </w:rPr>
        <w:t xml:space="preserve"> заявителем действий в какой-то момент до </w:t>
      </w:r>
      <w:r w:rsidR="00FF2362">
        <w:rPr>
          <w:rFonts w:ascii="Times New Roman" w:hAnsi="Times New Roman" w:cs="Times New Roman"/>
          <w:sz w:val="28"/>
          <w:szCs w:val="28"/>
        </w:rPr>
        <w:t>начала</w:t>
      </w:r>
      <w:r w:rsidR="00A60ACD" w:rsidRPr="0078441A">
        <w:rPr>
          <w:rFonts w:ascii="Times New Roman" w:hAnsi="Times New Roman" w:cs="Times New Roman"/>
          <w:sz w:val="28"/>
          <w:szCs w:val="28"/>
        </w:rPr>
        <w:t xml:space="preserve"> его уголовного преследования.</w:t>
      </w:r>
      <w:r w:rsidR="00FF2362">
        <w:rPr>
          <w:rFonts w:ascii="Times New Roman" w:hAnsi="Times New Roman" w:cs="Times New Roman"/>
          <w:sz w:val="28"/>
          <w:szCs w:val="28"/>
        </w:rPr>
        <w:t xml:space="preserve"> </w:t>
      </w:r>
      <w:proofErr w:type="gramStart"/>
      <w:r w:rsidR="00FF2362">
        <w:rPr>
          <w:rFonts w:ascii="Times New Roman" w:hAnsi="Times New Roman" w:cs="Times New Roman"/>
          <w:sz w:val="28"/>
          <w:szCs w:val="28"/>
        </w:rPr>
        <w:t>Ответи</w:t>
      </w:r>
      <w:r w:rsidR="00152CC4">
        <w:rPr>
          <w:rFonts w:ascii="Times New Roman" w:hAnsi="Times New Roman" w:cs="Times New Roman"/>
          <w:sz w:val="28"/>
          <w:szCs w:val="28"/>
        </w:rPr>
        <w:t>в на этот вопрос отрицательно, Е</w:t>
      </w:r>
      <w:r w:rsidR="00FF2362">
        <w:rPr>
          <w:rFonts w:ascii="Times New Roman" w:hAnsi="Times New Roman" w:cs="Times New Roman"/>
          <w:sz w:val="28"/>
          <w:szCs w:val="28"/>
        </w:rPr>
        <w:t xml:space="preserve">вропейский Суд пришел к выводу, что </w:t>
      </w:r>
      <w:r w:rsidR="00FF2362" w:rsidRPr="0078441A">
        <w:rPr>
          <w:rFonts w:ascii="Times New Roman" w:hAnsi="Times New Roman" w:cs="Times New Roman"/>
          <w:sz w:val="28"/>
          <w:szCs w:val="28"/>
        </w:rPr>
        <w:t>к соверш</w:t>
      </w:r>
      <w:r w:rsidR="00152CC4">
        <w:rPr>
          <w:rFonts w:ascii="Times New Roman" w:hAnsi="Times New Roman" w:cs="Times New Roman"/>
          <w:sz w:val="28"/>
          <w:szCs w:val="28"/>
        </w:rPr>
        <w:t>е</w:t>
      </w:r>
      <w:r w:rsidR="00FF2362">
        <w:rPr>
          <w:rFonts w:ascii="Times New Roman" w:hAnsi="Times New Roman" w:cs="Times New Roman"/>
          <w:sz w:val="28"/>
          <w:szCs w:val="28"/>
        </w:rPr>
        <w:t xml:space="preserve">нным заявителем </w:t>
      </w:r>
      <w:r w:rsidR="00FF2362">
        <w:rPr>
          <w:rFonts w:ascii="Times New Roman" w:hAnsi="Times New Roman" w:cs="Times New Roman"/>
          <w:sz w:val="28"/>
          <w:szCs w:val="28"/>
        </w:rPr>
        <w:lastRenderedPageBreak/>
        <w:t>действиям срок давности</w:t>
      </w:r>
      <w:r w:rsidR="00FF2362" w:rsidRPr="0078441A">
        <w:rPr>
          <w:rFonts w:ascii="Times New Roman" w:hAnsi="Times New Roman" w:cs="Times New Roman"/>
          <w:sz w:val="28"/>
          <w:szCs w:val="28"/>
        </w:rPr>
        <w:t xml:space="preserve"> н</w:t>
      </w:r>
      <w:r w:rsidR="00FF2362">
        <w:rPr>
          <w:rFonts w:ascii="Times New Roman" w:hAnsi="Times New Roman" w:cs="Times New Roman"/>
          <w:sz w:val="28"/>
          <w:szCs w:val="28"/>
        </w:rPr>
        <w:t>е применяется: для этого не было оснований ни в национальном, ни в международном праве.</w:t>
      </w:r>
      <w:proofErr w:type="gramEnd"/>
    </w:p>
    <w:p w:rsidR="00FF2362" w:rsidRDefault="00FF2362" w:rsidP="00FF2362">
      <w:pPr>
        <w:jc w:val="both"/>
        <w:rPr>
          <w:rFonts w:ascii="Times New Roman" w:hAnsi="Times New Roman" w:cs="Times New Roman"/>
          <w:sz w:val="28"/>
          <w:szCs w:val="28"/>
        </w:rPr>
      </w:pPr>
      <w:r>
        <w:rPr>
          <w:rFonts w:ascii="Times New Roman" w:hAnsi="Times New Roman" w:cs="Times New Roman"/>
          <w:sz w:val="28"/>
          <w:szCs w:val="28"/>
        </w:rPr>
        <w:t>Другой важный вопрос касался степени предсказуемости права образца 1944 года. Суд должен был оценить, насколько заявитель мог предвидеть, что его действия образуют состав военных преступлений и что он подвергнется за них уголовному преследованию.</w:t>
      </w:r>
      <w:r w:rsidR="00305488">
        <w:rPr>
          <w:rFonts w:ascii="Times New Roman" w:hAnsi="Times New Roman" w:cs="Times New Roman"/>
          <w:sz w:val="28"/>
          <w:szCs w:val="28"/>
        </w:rPr>
        <w:t xml:space="preserve"> Заявитель ссылался на свою молодость в 1944 году (ему было только 19 лет), а также на то, что его уголовное преследование имело политический подтекст, а не отражало намерение латвийских властей выполнять свои международные обязательства.</w:t>
      </w:r>
    </w:p>
    <w:p w:rsidR="00305488" w:rsidRDefault="00AA6C59" w:rsidP="00305488">
      <w:pPr>
        <w:jc w:val="both"/>
        <w:rPr>
          <w:rFonts w:ascii="Times New Roman" w:hAnsi="Times New Roman" w:cs="Times New Roman"/>
          <w:sz w:val="28"/>
          <w:szCs w:val="28"/>
        </w:rPr>
      </w:pPr>
      <w:r>
        <w:rPr>
          <w:rFonts w:ascii="Times New Roman" w:hAnsi="Times New Roman" w:cs="Times New Roman"/>
          <w:sz w:val="28"/>
          <w:szCs w:val="28"/>
        </w:rPr>
        <w:t>Суд напомнил, что объе</w:t>
      </w:r>
      <w:r w:rsidR="00305488">
        <w:rPr>
          <w:rFonts w:ascii="Times New Roman" w:hAnsi="Times New Roman" w:cs="Times New Roman"/>
          <w:sz w:val="28"/>
          <w:szCs w:val="28"/>
        </w:rPr>
        <w:t>м понятия предсказуемости</w:t>
      </w:r>
      <w:r w:rsidR="00305488" w:rsidRPr="0078441A">
        <w:rPr>
          <w:rFonts w:ascii="Times New Roman" w:hAnsi="Times New Roman" w:cs="Times New Roman"/>
          <w:sz w:val="28"/>
          <w:szCs w:val="28"/>
        </w:rPr>
        <w:t xml:space="preserve"> в значит</w:t>
      </w:r>
      <w:r w:rsidR="00305488">
        <w:rPr>
          <w:rFonts w:ascii="Times New Roman" w:hAnsi="Times New Roman" w:cs="Times New Roman"/>
          <w:sz w:val="28"/>
          <w:szCs w:val="28"/>
        </w:rPr>
        <w:t>ельной степени зависит от содержания</w:t>
      </w:r>
      <w:r w:rsidR="00305488" w:rsidRPr="0078441A">
        <w:rPr>
          <w:rFonts w:ascii="Times New Roman" w:hAnsi="Times New Roman" w:cs="Times New Roman"/>
          <w:sz w:val="28"/>
          <w:szCs w:val="28"/>
        </w:rPr>
        <w:t xml:space="preserve"> нормативно</w:t>
      </w:r>
      <w:r>
        <w:rPr>
          <w:rFonts w:ascii="Times New Roman" w:hAnsi="Times New Roman" w:cs="Times New Roman"/>
          <w:sz w:val="28"/>
          <w:szCs w:val="28"/>
        </w:rPr>
        <w:t>го правового акта, о котором иде</w:t>
      </w:r>
      <w:r w:rsidR="00305488" w:rsidRPr="0078441A">
        <w:rPr>
          <w:rFonts w:ascii="Times New Roman" w:hAnsi="Times New Roman" w:cs="Times New Roman"/>
          <w:sz w:val="28"/>
          <w:szCs w:val="28"/>
        </w:rPr>
        <w:t xml:space="preserve">т </w:t>
      </w:r>
      <w:r w:rsidR="00305488">
        <w:rPr>
          <w:rFonts w:ascii="Times New Roman" w:hAnsi="Times New Roman" w:cs="Times New Roman"/>
          <w:sz w:val="28"/>
          <w:szCs w:val="28"/>
        </w:rPr>
        <w:t>речь</w:t>
      </w:r>
      <w:r w:rsidR="00305488" w:rsidRPr="0078441A">
        <w:rPr>
          <w:rFonts w:ascii="Times New Roman" w:hAnsi="Times New Roman" w:cs="Times New Roman"/>
          <w:sz w:val="28"/>
          <w:szCs w:val="28"/>
        </w:rPr>
        <w:t xml:space="preserve">, предполагаемой сферы его применения, а также </w:t>
      </w:r>
      <w:r w:rsidR="00305488">
        <w:rPr>
          <w:rFonts w:ascii="Times New Roman" w:hAnsi="Times New Roman" w:cs="Times New Roman"/>
          <w:sz w:val="28"/>
          <w:szCs w:val="28"/>
        </w:rPr>
        <w:t>от</w:t>
      </w:r>
      <w:r w:rsidR="00305488" w:rsidRPr="0078441A">
        <w:rPr>
          <w:rFonts w:ascii="Times New Roman" w:hAnsi="Times New Roman" w:cs="Times New Roman"/>
          <w:sz w:val="28"/>
          <w:szCs w:val="28"/>
        </w:rPr>
        <w:t xml:space="preserve"> количества и статуса лиц, кому он адресован. Лица, </w:t>
      </w:r>
      <w:r w:rsidR="00305488">
        <w:rPr>
          <w:rFonts w:ascii="Times New Roman" w:hAnsi="Times New Roman" w:cs="Times New Roman"/>
          <w:sz w:val="28"/>
          <w:szCs w:val="28"/>
        </w:rPr>
        <w:t>занимающиеся</w:t>
      </w:r>
      <w:r w:rsidR="00305488" w:rsidRPr="0078441A">
        <w:rPr>
          <w:rFonts w:ascii="Times New Roman" w:hAnsi="Times New Roman" w:cs="Times New Roman"/>
          <w:sz w:val="28"/>
          <w:szCs w:val="28"/>
        </w:rPr>
        <w:t xml:space="preserve"> профессиональной деятельностью, при </w:t>
      </w:r>
      <w:r w:rsidR="00305488">
        <w:rPr>
          <w:rFonts w:ascii="Times New Roman" w:hAnsi="Times New Roman" w:cs="Times New Roman"/>
          <w:sz w:val="28"/>
          <w:szCs w:val="28"/>
        </w:rPr>
        <w:t>исполнении</w:t>
      </w:r>
      <w:r w:rsidR="00305488" w:rsidRPr="0078441A">
        <w:rPr>
          <w:rFonts w:ascii="Times New Roman" w:hAnsi="Times New Roman" w:cs="Times New Roman"/>
          <w:sz w:val="28"/>
          <w:szCs w:val="28"/>
        </w:rPr>
        <w:t xml:space="preserve"> своих об</w:t>
      </w:r>
      <w:r w:rsidR="00305488">
        <w:rPr>
          <w:rFonts w:ascii="Times New Roman" w:hAnsi="Times New Roman" w:cs="Times New Roman"/>
          <w:sz w:val="28"/>
          <w:szCs w:val="28"/>
        </w:rPr>
        <w:t>язанностей должны действовать с большой</w:t>
      </w:r>
      <w:r w:rsidR="00305488" w:rsidRPr="0078441A">
        <w:rPr>
          <w:rFonts w:ascii="Times New Roman" w:hAnsi="Times New Roman" w:cs="Times New Roman"/>
          <w:sz w:val="28"/>
          <w:szCs w:val="28"/>
        </w:rPr>
        <w:t xml:space="preserve"> осторожнос</w:t>
      </w:r>
      <w:r w:rsidR="00305488">
        <w:rPr>
          <w:rFonts w:ascii="Times New Roman" w:hAnsi="Times New Roman" w:cs="Times New Roman"/>
          <w:sz w:val="28"/>
          <w:szCs w:val="28"/>
        </w:rPr>
        <w:t>тью. Можно ожидать, что они особенно</w:t>
      </w:r>
      <w:r w:rsidR="00305488" w:rsidRPr="0078441A">
        <w:rPr>
          <w:rFonts w:ascii="Times New Roman" w:hAnsi="Times New Roman" w:cs="Times New Roman"/>
          <w:sz w:val="28"/>
          <w:szCs w:val="28"/>
        </w:rPr>
        <w:t xml:space="preserve"> тщательно подо</w:t>
      </w:r>
      <w:r w:rsidR="00305488">
        <w:rPr>
          <w:rFonts w:ascii="Times New Roman" w:hAnsi="Times New Roman" w:cs="Times New Roman"/>
          <w:sz w:val="28"/>
          <w:szCs w:val="28"/>
        </w:rPr>
        <w:t>йдут к оценке опасностей, связанных</w:t>
      </w:r>
      <w:r w:rsidR="00305488" w:rsidRPr="0078441A">
        <w:rPr>
          <w:rFonts w:ascii="Times New Roman" w:hAnsi="Times New Roman" w:cs="Times New Roman"/>
          <w:sz w:val="28"/>
          <w:szCs w:val="28"/>
        </w:rPr>
        <w:t xml:space="preserve"> с такого рода деятельностью</w:t>
      </w:r>
      <w:r w:rsidR="00305488">
        <w:rPr>
          <w:rFonts w:ascii="Times New Roman" w:hAnsi="Times New Roman" w:cs="Times New Roman"/>
          <w:sz w:val="28"/>
          <w:szCs w:val="28"/>
        </w:rPr>
        <w:t>.</w:t>
      </w:r>
      <w:r w:rsidR="00305488">
        <w:rPr>
          <w:rStyle w:val="a5"/>
          <w:rFonts w:ascii="Times New Roman" w:hAnsi="Times New Roman" w:cs="Times New Roman"/>
          <w:sz w:val="28"/>
          <w:szCs w:val="28"/>
        </w:rPr>
        <w:footnoteReference w:id="255"/>
      </w:r>
    </w:p>
    <w:p w:rsidR="00FF2362" w:rsidRDefault="00305488" w:rsidP="00305488">
      <w:pPr>
        <w:jc w:val="both"/>
        <w:rPr>
          <w:rFonts w:ascii="Times New Roman" w:hAnsi="Times New Roman" w:cs="Times New Roman"/>
          <w:sz w:val="28"/>
          <w:szCs w:val="28"/>
        </w:rPr>
      </w:pPr>
      <w:r>
        <w:rPr>
          <w:rFonts w:ascii="Times New Roman" w:hAnsi="Times New Roman" w:cs="Times New Roman"/>
          <w:sz w:val="28"/>
          <w:szCs w:val="28"/>
        </w:rPr>
        <w:t>Применяя эти соображения к данному делу, ЕСПЧ заметил, что личная уголовная</w:t>
      </w:r>
      <w:r w:rsidRPr="0078441A">
        <w:rPr>
          <w:rFonts w:ascii="Times New Roman" w:hAnsi="Times New Roman" w:cs="Times New Roman"/>
          <w:sz w:val="28"/>
          <w:szCs w:val="28"/>
        </w:rPr>
        <w:t xml:space="preserve"> ответст</w:t>
      </w:r>
      <w:r>
        <w:rPr>
          <w:rFonts w:ascii="Times New Roman" w:hAnsi="Times New Roman" w:cs="Times New Roman"/>
          <w:sz w:val="28"/>
          <w:szCs w:val="28"/>
        </w:rPr>
        <w:t>венность рядового</w:t>
      </w:r>
      <w:r w:rsidRPr="0078441A">
        <w:rPr>
          <w:rFonts w:ascii="Times New Roman" w:hAnsi="Times New Roman" w:cs="Times New Roman"/>
          <w:sz w:val="28"/>
          <w:szCs w:val="28"/>
        </w:rPr>
        <w:t xml:space="preserve"> с </w:t>
      </w:r>
      <w:r>
        <w:rPr>
          <w:rFonts w:ascii="Times New Roman" w:hAnsi="Times New Roman" w:cs="Times New Roman"/>
          <w:sz w:val="28"/>
          <w:szCs w:val="28"/>
        </w:rPr>
        <w:t>достаточной</w:t>
      </w:r>
      <w:r w:rsidRPr="0078441A">
        <w:rPr>
          <w:rFonts w:ascii="Times New Roman" w:hAnsi="Times New Roman" w:cs="Times New Roman"/>
          <w:sz w:val="28"/>
          <w:szCs w:val="28"/>
        </w:rPr>
        <w:t xml:space="preserve"> степенью доступности и предсказуемости </w:t>
      </w:r>
      <w:r>
        <w:rPr>
          <w:rFonts w:ascii="Times New Roman" w:hAnsi="Times New Roman" w:cs="Times New Roman"/>
          <w:sz w:val="28"/>
          <w:szCs w:val="28"/>
        </w:rPr>
        <w:t>определялась</w:t>
      </w:r>
      <w:r w:rsidRPr="0078441A">
        <w:rPr>
          <w:rFonts w:ascii="Times New Roman" w:hAnsi="Times New Roman" w:cs="Times New Roman"/>
          <w:sz w:val="28"/>
          <w:szCs w:val="28"/>
        </w:rPr>
        <w:t xml:space="preserve">, помимо прочего, требованием соблюдать </w:t>
      </w:r>
      <w:r>
        <w:rPr>
          <w:rFonts w:ascii="Times New Roman" w:hAnsi="Times New Roman" w:cs="Times New Roman"/>
          <w:sz w:val="28"/>
          <w:szCs w:val="28"/>
        </w:rPr>
        <w:t>международные</w:t>
      </w:r>
      <w:r w:rsidRPr="0078441A">
        <w:rPr>
          <w:rFonts w:ascii="Times New Roman" w:hAnsi="Times New Roman" w:cs="Times New Roman"/>
          <w:sz w:val="28"/>
          <w:szCs w:val="28"/>
        </w:rPr>
        <w:t xml:space="preserve"> соглашения в области защиты основных </w:t>
      </w:r>
      <w:r>
        <w:rPr>
          <w:rFonts w:ascii="Times New Roman" w:hAnsi="Times New Roman" w:cs="Times New Roman"/>
          <w:sz w:val="28"/>
          <w:szCs w:val="28"/>
        </w:rPr>
        <w:t>прав</w:t>
      </w:r>
      <w:r w:rsidRPr="0078441A">
        <w:rPr>
          <w:rFonts w:ascii="Times New Roman" w:hAnsi="Times New Roman" w:cs="Times New Roman"/>
          <w:sz w:val="28"/>
          <w:szCs w:val="28"/>
        </w:rPr>
        <w:t xml:space="preserve"> человека. Сами п</w:t>
      </w:r>
      <w:r>
        <w:rPr>
          <w:rFonts w:ascii="Times New Roman" w:hAnsi="Times New Roman" w:cs="Times New Roman"/>
          <w:sz w:val="28"/>
          <w:szCs w:val="28"/>
        </w:rPr>
        <w:t>о себе эти соглашения не предусматривали</w:t>
      </w:r>
      <w:r w:rsidRPr="0078441A">
        <w:rPr>
          <w:rFonts w:ascii="Times New Roman" w:hAnsi="Times New Roman" w:cs="Times New Roman"/>
          <w:sz w:val="28"/>
          <w:szCs w:val="28"/>
        </w:rPr>
        <w:t xml:space="preserve"> уголовной ответственности физических лиц, </w:t>
      </w:r>
      <w:r>
        <w:rPr>
          <w:rFonts w:ascii="Times New Roman" w:hAnsi="Times New Roman" w:cs="Times New Roman"/>
          <w:sz w:val="28"/>
          <w:szCs w:val="28"/>
        </w:rPr>
        <w:t>и</w:t>
      </w:r>
      <w:r w:rsidRPr="0078441A">
        <w:rPr>
          <w:rFonts w:ascii="Times New Roman" w:hAnsi="Times New Roman" w:cs="Times New Roman"/>
          <w:sz w:val="28"/>
          <w:szCs w:val="28"/>
        </w:rPr>
        <w:t xml:space="preserve"> в то время ни одно из них не было ратифицировано </w:t>
      </w:r>
      <w:r>
        <w:rPr>
          <w:rFonts w:ascii="Times New Roman" w:hAnsi="Times New Roman" w:cs="Times New Roman"/>
          <w:sz w:val="28"/>
          <w:szCs w:val="28"/>
        </w:rPr>
        <w:t>соответствующим</w:t>
      </w:r>
      <w:r w:rsidRPr="0078441A">
        <w:rPr>
          <w:rFonts w:ascii="Times New Roman" w:hAnsi="Times New Roman" w:cs="Times New Roman"/>
          <w:sz w:val="28"/>
          <w:szCs w:val="28"/>
        </w:rPr>
        <w:t xml:space="preserve"> государством</w:t>
      </w:r>
      <w:r>
        <w:rPr>
          <w:rFonts w:ascii="Times New Roman" w:hAnsi="Times New Roman" w:cs="Times New Roman"/>
          <w:sz w:val="28"/>
          <w:szCs w:val="28"/>
        </w:rPr>
        <w:t xml:space="preserve">. Однако Суд счел, что </w:t>
      </w:r>
      <w:r w:rsidRPr="0078441A">
        <w:rPr>
          <w:rFonts w:ascii="Times New Roman" w:hAnsi="Times New Roman" w:cs="Times New Roman"/>
          <w:sz w:val="28"/>
          <w:szCs w:val="28"/>
        </w:rPr>
        <w:t>даже рядо</w:t>
      </w:r>
      <w:r>
        <w:rPr>
          <w:rFonts w:ascii="Times New Roman" w:hAnsi="Times New Roman" w:cs="Times New Roman"/>
          <w:sz w:val="28"/>
          <w:szCs w:val="28"/>
        </w:rPr>
        <w:t>вой не мог в полной мере слепо подчиняться</w:t>
      </w:r>
      <w:r w:rsidRPr="0078441A">
        <w:rPr>
          <w:rFonts w:ascii="Times New Roman" w:hAnsi="Times New Roman" w:cs="Times New Roman"/>
          <w:sz w:val="28"/>
          <w:szCs w:val="28"/>
        </w:rPr>
        <w:t xml:space="preserve"> приказам, грубо нарушающим не только </w:t>
      </w:r>
      <w:r>
        <w:rPr>
          <w:rFonts w:ascii="Times New Roman" w:hAnsi="Times New Roman" w:cs="Times New Roman"/>
          <w:sz w:val="28"/>
          <w:szCs w:val="28"/>
        </w:rPr>
        <w:t>положения</w:t>
      </w:r>
      <w:r w:rsidRPr="0078441A">
        <w:rPr>
          <w:rFonts w:ascii="Times New Roman" w:hAnsi="Times New Roman" w:cs="Times New Roman"/>
          <w:sz w:val="28"/>
          <w:szCs w:val="28"/>
        </w:rPr>
        <w:t xml:space="preserve"> национального закон</w:t>
      </w:r>
      <w:r>
        <w:rPr>
          <w:rFonts w:ascii="Times New Roman" w:hAnsi="Times New Roman" w:cs="Times New Roman"/>
          <w:sz w:val="28"/>
          <w:szCs w:val="28"/>
        </w:rPr>
        <w:t>одательства, но и признанные</w:t>
      </w:r>
      <w:r w:rsidRPr="0078441A">
        <w:rPr>
          <w:rFonts w:ascii="Times New Roman" w:hAnsi="Times New Roman" w:cs="Times New Roman"/>
          <w:sz w:val="28"/>
          <w:szCs w:val="28"/>
        </w:rPr>
        <w:t xml:space="preserve"> международным сообществом права человека, </w:t>
      </w:r>
      <w:r>
        <w:rPr>
          <w:rFonts w:ascii="Times New Roman" w:hAnsi="Times New Roman" w:cs="Times New Roman"/>
          <w:sz w:val="28"/>
          <w:szCs w:val="28"/>
        </w:rPr>
        <w:t xml:space="preserve">в особенности право на жизнь – </w:t>
      </w:r>
      <w:r w:rsidRPr="0078441A">
        <w:rPr>
          <w:rFonts w:ascii="Times New Roman" w:hAnsi="Times New Roman" w:cs="Times New Roman"/>
          <w:sz w:val="28"/>
          <w:szCs w:val="28"/>
        </w:rPr>
        <w:t xml:space="preserve">высшую ценность в </w:t>
      </w:r>
      <w:r>
        <w:rPr>
          <w:rFonts w:ascii="Times New Roman" w:hAnsi="Times New Roman" w:cs="Times New Roman"/>
          <w:sz w:val="28"/>
          <w:szCs w:val="28"/>
        </w:rPr>
        <w:t>международной</w:t>
      </w:r>
      <w:r w:rsidRPr="0078441A">
        <w:rPr>
          <w:rFonts w:ascii="Times New Roman" w:hAnsi="Times New Roman" w:cs="Times New Roman"/>
          <w:sz w:val="28"/>
          <w:szCs w:val="28"/>
        </w:rPr>
        <w:t xml:space="preserve"> иерархии прав человека</w:t>
      </w:r>
      <w:r>
        <w:rPr>
          <w:rFonts w:ascii="Times New Roman" w:hAnsi="Times New Roman" w:cs="Times New Roman"/>
          <w:sz w:val="28"/>
          <w:szCs w:val="28"/>
        </w:rPr>
        <w:t>.</w:t>
      </w:r>
    </w:p>
    <w:p w:rsidR="00367B0D" w:rsidRDefault="00367B0D" w:rsidP="00367B0D">
      <w:pPr>
        <w:jc w:val="both"/>
        <w:rPr>
          <w:rFonts w:ascii="Times New Roman" w:hAnsi="Times New Roman" w:cs="Times New Roman"/>
          <w:sz w:val="28"/>
          <w:szCs w:val="28"/>
        </w:rPr>
      </w:pPr>
      <w:r w:rsidRPr="0078441A">
        <w:rPr>
          <w:rFonts w:ascii="Times New Roman" w:hAnsi="Times New Roman" w:cs="Times New Roman"/>
          <w:sz w:val="28"/>
          <w:szCs w:val="28"/>
        </w:rPr>
        <w:t>Действительно,</w:t>
      </w:r>
      <w:r>
        <w:rPr>
          <w:rFonts w:ascii="Times New Roman" w:hAnsi="Times New Roman" w:cs="Times New Roman"/>
          <w:sz w:val="28"/>
          <w:szCs w:val="28"/>
        </w:rPr>
        <w:t xml:space="preserve"> Уголовный кодекс 1926 года не содержал</w:t>
      </w:r>
      <w:r w:rsidRPr="0078441A">
        <w:rPr>
          <w:rFonts w:ascii="Times New Roman" w:hAnsi="Times New Roman" w:cs="Times New Roman"/>
          <w:sz w:val="28"/>
          <w:szCs w:val="28"/>
        </w:rPr>
        <w:t xml:space="preserve"> отсылок к международным законам и обычаям </w:t>
      </w:r>
      <w:r>
        <w:rPr>
          <w:rFonts w:ascii="Times New Roman" w:hAnsi="Times New Roman" w:cs="Times New Roman"/>
          <w:sz w:val="28"/>
          <w:szCs w:val="28"/>
        </w:rPr>
        <w:t>войны</w:t>
      </w:r>
      <w:r w:rsidRPr="0078441A">
        <w:rPr>
          <w:rFonts w:ascii="Times New Roman" w:hAnsi="Times New Roman" w:cs="Times New Roman"/>
          <w:sz w:val="28"/>
          <w:szCs w:val="28"/>
        </w:rPr>
        <w:t xml:space="preserve">, а эти </w:t>
      </w:r>
      <w:r>
        <w:rPr>
          <w:rFonts w:ascii="Times New Roman" w:hAnsi="Times New Roman" w:cs="Times New Roman"/>
          <w:sz w:val="28"/>
          <w:szCs w:val="28"/>
        </w:rPr>
        <w:t>международные</w:t>
      </w:r>
      <w:r w:rsidRPr="0078441A">
        <w:rPr>
          <w:rFonts w:ascii="Times New Roman" w:hAnsi="Times New Roman" w:cs="Times New Roman"/>
          <w:sz w:val="28"/>
          <w:szCs w:val="28"/>
        </w:rPr>
        <w:t xml:space="preserve"> законы и обычаи не были официально </w:t>
      </w:r>
      <w:r>
        <w:rPr>
          <w:rFonts w:ascii="Times New Roman" w:hAnsi="Times New Roman" w:cs="Times New Roman"/>
          <w:sz w:val="28"/>
          <w:szCs w:val="28"/>
        </w:rPr>
        <w:t>опубликованы</w:t>
      </w:r>
      <w:r w:rsidRPr="0078441A">
        <w:rPr>
          <w:rFonts w:ascii="Times New Roman" w:hAnsi="Times New Roman" w:cs="Times New Roman"/>
          <w:sz w:val="28"/>
          <w:szCs w:val="28"/>
        </w:rPr>
        <w:t xml:space="preserve"> ни в СССР, ни в Латвийской ССР. Однако</w:t>
      </w:r>
      <w:r>
        <w:rPr>
          <w:rFonts w:ascii="Times New Roman" w:hAnsi="Times New Roman" w:cs="Times New Roman"/>
          <w:sz w:val="28"/>
          <w:szCs w:val="28"/>
        </w:rPr>
        <w:t>, по мнению Суда</w:t>
      </w:r>
      <w:r w:rsidR="00AA6C59">
        <w:rPr>
          <w:rFonts w:ascii="Times New Roman" w:hAnsi="Times New Roman" w:cs="Times New Roman"/>
          <w:sz w:val="28"/>
          <w:szCs w:val="28"/>
        </w:rPr>
        <w:t>,</w:t>
      </w:r>
      <w:r w:rsidRPr="0078441A">
        <w:rPr>
          <w:rFonts w:ascii="Times New Roman" w:hAnsi="Times New Roman" w:cs="Times New Roman"/>
          <w:sz w:val="28"/>
          <w:szCs w:val="28"/>
        </w:rPr>
        <w:t xml:space="preserve"> этом</w:t>
      </w:r>
      <w:r>
        <w:rPr>
          <w:rFonts w:ascii="Times New Roman" w:hAnsi="Times New Roman" w:cs="Times New Roman"/>
          <w:sz w:val="28"/>
          <w:szCs w:val="28"/>
        </w:rPr>
        <w:t>у нельзя придавать решающее значение</w:t>
      </w:r>
      <w:r w:rsidRPr="0078441A">
        <w:rPr>
          <w:rFonts w:ascii="Times New Roman" w:hAnsi="Times New Roman" w:cs="Times New Roman"/>
          <w:sz w:val="28"/>
          <w:szCs w:val="28"/>
        </w:rPr>
        <w:t xml:space="preserve">. Из выводов, изложенных выше, ясно следует, что </w:t>
      </w:r>
      <w:r>
        <w:rPr>
          <w:rFonts w:ascii="Times New Roman" w:hAnsi="Times New Roman" w:cs="Times New Roman"/>
          <w:sz w:val="28"/>
          <w:szCs w:val="28"/>
        </w:rPr>
        <w:t>в</w:t>
      </w:r>
      <w:r w:rsidRPr="0078441A">
        <w:rPr>
          <w:rFonts w:ascii="Times New Roman" w:hAnsi="Times New Roman" w:cs="Times New Roman"/>
          <w:sz w:val="28"/>
          <w:szCs w:val="28"/>
        </w:rPr>
        <w:t xml:space="preserve"> 1944 году международные законы и обычаи войны сами </w:t>
      </w:r>
      <w:r>
        <w:rPr>
          <w:rFonts w:ascii="Times New Roman" w:hAnsi="Times New Roman" w:cs="Times New Roman"/>
          <w:sz w:val="28"/>
          <w:szCs w:val="28"/>
        </w:rPr>
        <w:t>по</w:t>
      </w:r>
      <w:r w:rsidRPr="0078441A">
        <w:rPr>
          <w:rFonts w:ascii="Times New Roman" w:hAnsi="Times New Roman" w:cs="Times New Roman"/>
          <w:sz w:val="28"/>
          <w:szCs w:val="28"/>
        </w:rPr>
        <w:t xml:space="preserve"> себе являлись дост</w:t>
      </w:r>
      <w:r>
        <w:rPr>
          <w:rFonts w:ascii="Times New Roman" w:hAnsi="Times New Roman" w:cs="Times New Roman"/>
          <w:sz w:val="28"/>
          <w:szCs w:val="28"/>
        </w:rPr>
        <w:t>аточным основанием для привлечения</w:t>
      </w:r>
      <w:r w:rsidRPr="0078441A">
        <w:rPr>
          <w:rFonts w:ascii="Times New Roman" w:hAnsi="Times New Roman" w:cs="Times New Roman"/>
          <w:sz w:val="28"/>
          <w:szCs w:val="28"/>
        </w:rPr>
        <w:t xml:space="preserve"> физических лиц к уголовной ответственности.</w:t>
      </w:r>
    </w:p>
    <w:p w:rsidR="00CD394B" w:rsidRDefault="00367B0D" w:rsidP="00367B0D">
      <w:pPr>
        <w:jc w:val="both"/>
        <w:rPr>
          <w:rFonts w:ascii="Times New Roman" w:hAnsi="Times New Roman" w:cs="Times New Roman"/>
          <w:sz w:val="28"/>
          <w:szCs w:val="28"/>
        </w:rPr>
      </w:pPr>
      <w:r>
        <w:rPr>
          <w:rFonts w:ascii="Times New Roman" w:hAnsi="Times New Roman" w:cs="Times New Roman"/>
          <w:sz w:val="28"/>
          <w:szCs w:val="28"/>
        </w:rPr>
        <w:t>Заявитель по настоящему делу</w:t>
      </w:r>
      <w:r w:rsidRPr="0078441A">
        <w:rPr>
          <w:rFonts w:ascii="Times New Roman" w:hAnsi="Times New Roman" w:cs="Times New Roman"/>
          <w:sz w:val="28"/>
          <w:szCs w:val="28"/>
        </w:rPr>
        <w:t xml:space="preserve"> являлся сержант</w:t>
      </w:r>
      <w:r>
        <w:rPr>
          <w:rFonts w:ascii="Times New Roman" w:hAnsi="Times New Roman" w:cs="Times New Roman"/>
          <w:sz w:val="28"/>
          <w:szCs w:val="28"/>
        </w:rPr>
        <w:t>ом Красной Армии и был приписан</w:t>
      </w:r>
      <w:r w:rsidRPr="0078441A">
        <w:rPr>
          <w:rFonts w:ascii="Times New Roman" w:hAnsi="Times New Roman" w:cs="Times New Roman"/>
          <w:sz w:val="28"/>
          <w:szCs w:val="28"/>
        </w:rPr>
        <w:t xml:space="preserve"> к запасному полку Латышской дивизии: в то время </w:t>
      </w:r>
      <w:r>
        <w:rPr>
          <w:rFonts w:ascii="Times New Roman" w:hAnsi="Times New Roman" w:cs="Times New Roman"/>
          <w:sz w:val="28"/>
          <w:szCs w:val="28"/>
        </w:rPr>
        <w:t>он</w:t>
      </w:r>
      <w:r w:rsidRPr="0078441A">
        <w:rPr>
          <w:rFonts w:ascii="Times New Roman" w:hAnsi="Times New Roman" w:cs="Times New Roman"/>
          <w:sz w:val="28"/>
          <w:szCs w:val="28"/>
        </w:rPr>
        <w:t xml:space="preserve"> входил в состав диверсионной группы и командовал </w:t>
      </w:r>
      <w:r>
        <w:rPr>
          <w:rFonts w:ascii="Times New Roman" w:hAnsi="Times New Roman" w:cs="Times New Roman"/>
          <w:sz w:val="28"/>
          <w:szCs w:val="28"/>
        </w:rPr>
        <w:t>отрядом</w:t>
      </w:r>
      <w:r w:rsidRPr="0078441A">
        <w:rPr>
          <w:rFonts w:ascii="Times New Roman" w:hAnsi="Times New Roman" w:cs="Times New Roman"/>
          <w:sz w:val="28"/>
          <w:szCs w:val="28"/>
        </w:rPr>
        <w:t xml:space="preserve">, главными задачами которого являлись военные </w:t>
      </w:r>
      <w:r>
        <w:rPr>
          <w:rFonts w:ascii="Times New Roman" w:hAnsi="Times New Roman" w:cs="Times New Roman"/>
          <w:sz w:val="28"/>
          <w:szCs w:val="28"/>
        </w:rPr>
        <w:t>диверсии</w:t>
      </w:r>
      <w:r w:rsidRPr="0078441A">
        <w:rPr>
          <w:rFonts w:ascii="Times New Roman" w:hAnsi="Times New Roman" w:cs="Times New Roman"/>
          <w:sz w:val="28"/>
          <w:szCs w:val="28"/>
        </w:rPr>
        <w:t xml:space="preserve"> и пропаганда. Учитывая, что заявитель был </w:t>
      </w:r>
      <w:r>
        <w:rPr>
          <w:rFonts w:ascii="Times New Roman" w:hAnsi="Times New Roman" w:cs="Times New Roman"/>
          <w:sz w:val="28"/>
          <w:szCs w:val="28"/>
        </w:rPr>
        <w:t>военным</w:t>
      </w:r>
      <w:r w:rsidRPr="0078441A">
        <w:rPr>
          <w:rFonts w:ascii="Times New Roman" w:hAnsi="Times New Roman" w:cs="Times New Roman"/>
          <w:sz w:val="28"/>
          <w:szCs w:val="28"/>
        </w:rPr>
        <w:t xml:space="preserve"> командиром, можно было, по мнению Суда, с </w:t>
      </w:r>
      <w:r>
        <w:rPr>
          <w:rFonts w:ascii="Times New Roman" w:hAnsi="Times New Roman" w:cs="Times New Roman"/>
          <w:sz w:val="28"/>
          <w:szCs w:val="28"/>
        </w:rPr>
        <w:t>достаточными</w:t>
      </w:r>
      <w:r w:rsidRPr="0078441A">
        <w:rPr>
          <w:rFonts w:ascii="Times New Roman" w:hAnsi="Times New Roman" w:cs="Times New Roman"/>
          <w:sz w:val="28"/>
          <w:szCs w:val="28"/>
        </w:rPr>
        <w:t xml:space="preserve"> основ</w:t>
      </w:r>
      <w:r>
        <w:rPr>
          <w:rFonts w:ascii="Times New Roman" w:hAnsi="Times New Roman" w:cs="Times New Roman"/>
          <w:sz w:val="28"/>
          <w:szCs w:val="28"/>
        </w:rPr>
        <w:t>аниями предположить, что он особенно</w:t>
      </w:r>
      <w:r w:rsidRPr="0078441A">
        <w:rPr>
          <w:rFonts w:ascii="Times New Roman" w:hAnsi="Times New Roman" w:cs="Times New Roman"/>
          <w:sz w:val="28"/>
          <w:szCs w:val="28"/>
        </w:rPr>
        <w:t xml:space="preserve"> тщательно подой</w:t>
      </w:r>
      <w:r w:rsidR="00AA6C59">
        <w:rPr>
          <w:rFonts w:ascii="Times New Roman" w:hAnsi="Times New Roman" w:cs="Times New Roman"/>
          <w:sz w:val="28"/>
          <w:szCs w:val="28"/>
        </w:rPr>
        <w:t>де</w:t>
      </w:r>
      <w:r>
        <w:rPr>
          <w:rFonts w:ascii="Times New Roman" w:hAnsi="Times New Roman" w:cs="Times New Roman"/>
          <w:sz w:val="28"/>
          <w:szCs w:val="28"/>
        </w:rPr>
        <w:t>т к оценке опасностей, связанных</w:t>
      </w:r>
      <w:r w:rsidRPr="0078441A">
        <w:rPr>
          <w:rFonts w:ascii="Times New Roman" w:hAnsi="Times New Roman" w:cs="Times New Roman"/>
          <w:sz w:val="28"/>
          <w:szCs w:val="28"/>
        </w:rPr>
        <w:t xml:space="preserve"> с операцией в </w:t>
      </w:r>
      <w:r>
        <w:rPr>
          <w:rFonts w:ascii="Times New Roman" w:hAnsi="Times New Roman" w:cs="Times New Roman"/>
          <w:sz w:val="28"/>
          <w:szCs w:val="28"/>
        </w:rPr>
        <w:t xml:space="preserve">деревне Малые Баты. </w:t>
      </w:r>
      <w:proofErr w:type="gramStart"/>
      <w:r>
        <w:rPr>
          <w:rFonts w:ascii="Times New Roman" w:hAnsi="Times New Roman" w:cs="Times New Roman"/>
          <w:sz w:val="28"/>
          <w:szCs w:val="28"/>
        </w:rPr>
        <w:t>Суд посчитал</w:t>
      </w:r>
      <w:r w:rsidRPr="0078441A">
        <w:rPr>
          <w:rFonts w:ascii="Times New Roman" w:hAnsi="Times New Roman" w:cs="Times New Roman"/>
          <w:sz w:val="28"/>
          <w:szCs w:val="28"/>
        </w:rPr>
        <w:t xml:space="preserve">, </w:t>
      </w:r>
      <w:r>
        <w:rPr>
          <w:rFonts w:ascii="Times New Roman" w:hAnsi="Times New Roman" w:cs="Times New Roman"/>
          <w:sz w:val="28"/>
          <w:szCs w:val="28"/>
        </w:rPr>
        <w:lastRenderedPageBreak/>
        <w:t>что</w:t>
      </w:r>
      <w:r w:rsidRPr="0078441A">
        <w:rPr>
          <w:rFonts w:ascii="Times New Roman" w:hAnsi="Times New Roman" w:cs="Times New Roman"/>
          <w:sz w:val="28"/>
          <w:szCs w:val="28"/>
        </w:rPr>
        <w:t xml:space="preserve">, учитывая явно незаконный характер убийства девяти </w:t>
      </w:r>
      <w:r>
        <w:rPr>
          <w:rFonts w:ascii="Times New Roman" w:hAnsi="Times New Roman" w:cs="Times New Roman"/>
          <w:sz w:val="28"/>
          <w:szCs w:val="28"/>
        </w:rPr>
        <w:t>жителей</w:t>
      </w:r>
      <w:r w:rsidRPr="0078441A">
        <w:rPr>
          <w:rFonts w:ascii="Times New Roman" w:hAnsi="Times New Roman" w:cs="Times New Roman"/>
          <w:sz w:val="28"/>
          <w:szCs w:val="28"/>
        </w:rPr>
        <w:t xml:space="preserve"> этой деревни, </w:t>
      </w:r>
      <w:r>
        <w:rPr>
          <w:rFonts w:ascii="Times New Roman" w:hAnsi="Times New Roman" w:cs="Times New Roman"/>
          <w:sz w:val="28"/>
          <w:szCs w:val="28"/>
        </w:rPr>
        <w:t>даже</w:t>
      </w:r>
      <w:r w:rsidRPr="0078441A">
        <w:rPr>
          <w:rFonts w:ascii="Times New Roman" w:hAnsi="Times New Roman" w:cs="Times New Roman"/>
          <w:sz w:val="28"/>
          <w:szCs w:val="28"/>
        </w:rPr>
        <w:t xml:space="preserve"> по самому п</w:t>
      </w:r>
      <w:r>
        <w:rPr>
          <w:rFonts w:ascii="Times New Roman" w:hAnsi="Times New Roman" w:cs="Times New Roman"/>
          <w:sz w:val="28"/>
          <w:szCs w:val="28"/>
        </w:rPr>
        <w:t>оверхностному размышлению заявитель</w:t>
      </w:r>
      <w:r w:rsidRPr="0078441A">
        <w:rPr>
          <w:rFonts w:ascii="Times New Roman" w:hAnsi="Times New Roman" w:cs="Times New Roman"/>
          <w:sz w:val="28"/>
          <w:szCs w:val="28"/>
        </w:rPr>
        <w:t xml:space="preserve"> осознал бы, по крайней мере, что его действия </w:t>
      </w:r>
      <w:r>
        <w:rPr>
          <w:rFonts w:ascii="Times New Roman" w:hAnsi="Times New Roman" w:cs="Times New Roman"/>
          <w:sz w:val="28"/>
          <w:szCs w:val="28"/>
        </w:rPr>
        <w:t>могут</w:t>
      </w:r>
      <w:r w:rsidRPr="0078441A">
        <w:rPr>
          <w:rFonts w:ascii="Times New Roman" w:hAnsi="Times New Roman" w:cs="Times New Roman"/>
          <w:sz w:val="28"/>
          <w:szCs w:val="28"/>
        </w:rPr>
        <w:t xml:space="preserve"> нарушить законы и обычаи войны, как они тогда </w:t>
      </w:r>
      <w:r>
        <w:rPr>
          <w:rFonts w:ascii="Times New Roman" w:hAnsi="Times New Roman" w:cs="Times New Roman"/>
          <w:sz w:val="28"/>
          <w:szCs w:val="28"/>
        </w:rPr>
        <w:t>понимались</w:t>
      </w:r>
      <w:r w:rsidRPr="0078441A">
        <w:rPr>
          <w:rFonts w:ascii="Times New Roman" w:hAnsi="Times New Roman" w:cs="Times New Roman"/>
          <w:sz w:val="28"/>
          <w:szCs w:val="28"/>
        </w:rPr>
        <w:t>, и, в частн</w:t>
      </w:r>
      <w:r>
        <w:rPr>
          <w:rFonts w:ascii="Times New Roman" w:hAnsi="Times New Roman" w:cs="Times New Roman"/>
          <w:sz w:val="28"/>
          <w:szCs w:val="28"/>
        </w:rPr>
        <w:t>ости, что они могут являться военными</w:t>
      </w:r>
      <w:r w:rsidRPr="0078441A">
        <w:rPr>
          <w:rFonts w:ascii="Times New Roman" w:hAnsi="Times New Roman" w:cs="Times New Roman"/>
          <w:sz w:val="28"/>
          <w:szCs w:val="28"/>
        </w:rPr>
        <w:t xml:space="preserve"> преступлениями, за которые он как командир </w:t>
      </w:r>
      <w:r>
        <w:rPr>
          <w:rFonts w:ascii="Times New Roman" w:hAnsi="Times New Roman" w:cs="Times New Roman"/>
          <w:sz w:val="28"/>
          <w:szCs w:val="28"/>
        </w:rPr>
        <w:t>может</w:t>
      </w:r>
      <w:r w:rsidRPr="0078441A">
        <w:rPr>
          <w:rFonts w:ascii="Times New Roman" w:hAnsi="Times New Roman" w:cs="Times New Roman"/>
          <w:sz w:val="28"/>
          <w:szCs w:val="28"/>
        </w:rPr>
        <w:t xml:space="preserve"> лично нести уголовную ответственность.</w:t>
      </w:r>
      <w:proofErr w:type="gramEnd"/>
    </w:p>
    <w:p w:rsidR="00367B0D" w:rsidRDefault="00367B0D" w:rsidP="00367B0D">
      <w:pPr>
        <w:jc w:val="both"/>
        <w:rPr>
          <w:rFonts w:ascii="Times New Roman" w:hAnsi="Times New Roman" w:cs="Times New Roman"/>
          <w:sz w:val="28"/>
          <w:szCs w:val="28"/>
        </w:rPr>
      </w:pPr>
      <w:r w:rsidRPr="0078441A">
        <w:rPr>
          <w:rFonts w:ascii="Times New Roman" w:hAnsi="Times New Roman" w:cs="Times New Roman"/>
          <w:sz w:val="28"/>
          <w:szCs w:val="28"/>
        </w:rPr>
        <w:t>Исходя из эти</w:t>
      </w:r>
      <w:r>
        <w:rPr>
          <w:rFonts w:ascii="Times New Roman" w:hAnsi="Times New Roman" w:cs="Times New Roman"/>
          <w:sz w:val="28"/>
          <w:szCs w:val="28"/>
        </w:rPr>
        <w:t>х соображений, Европейский Суд пришел к выводу: в 1944 году заявитель</w:t>
      </w:r>
      <w:r w:rsidRPr="0078441A">
        <w:rPr>
          <w:rFonts w:ascii="Times New Roman" w:hAnsi="Times New Roman" w:cs="Times New Roman"/>
          <w:sz w:val="28"/>
          <w:szCs w:val="28"/>
        </w:rPr>
        <w:t xml:space="preserve"> мог предвидеть, что его действия, возможно, будут </w:t>
      </w:r>
      <w:r>
        <w:rPr>
          <w:rFonts w:ascii="Times New Roman" w:hAnsi="Times New Roman" w:cs="Times New Roman"/>
          <w:sz w:val="28"/>
          <w:szCs w:val="28"/>
        </w:rPr>
        <w:t>квалифицироваться</w:t>
      </w:r>
      <w:r w:rsidRPr="0078441A">
        <w:rPr>
          <w:rFonts w:ascii="Times New Roman" w:hAnsi="Times New Roman" w:cs="Times New Roman"/>
          <w:sz w:val="28"/>
          <w:szCs w:val="28"/>
        </w:rPr>
        <w:t xml:space="preserve"> как военные преступления.</w:t>
      </w:r>
    </w:p>
    <w:p w:rsidR="00367B0D" w:rsidRDefault="00367B0D" w:rsidP="00367B0D">
      <w:pPr>
        <w:jc w:val="both"/>
        <w:rPr>
          <w:rFonts w:ascii="Times New Roman" w:hAnsi="Times New Roman" w:cs="Times New Roman"/>
          <w:sz w:val="28"/>
          <w:szCs w:val="28"/>
        </w:rPr>
      </w:pPr>
      <w:r>
        <w:rPr>
          <w:rFonts w:ascii="Times New Roman" w:hAnsi="Times New Roman" w:cs="Times New Roman"/>
          <w:sz w:val="28"/>
          <w:szCs w:val="28"/>
        </w:rPr>
        <w:t>Относительно второго аргумента заявителя Суд напомнил, что государство-правопреемник</w:t>
      </w:r>
      <w:r w:rsidRPr="0078441A">
        <w:rPr>
          <w:rFonts w:ascii="Times New Roman" w:hAnsi="Times New Roman" w:cs="Times New Roman"/>
          <w:sz w:val="28"/>
          <w:szCs w:val="28"/>
        </w:rPr>
        <w:t xml:space="preserve"> может начать уголовное преследование </w:t>
      </w:r>
      <w:r>
        <w:rPr>
          <w:rFonts w:ascii="Times New Roman" w:hAnsi="Times New Roman" w:cs="Times New Roman"/>
          <w:sz w:val="28"/>
          <w:szCs w:val="28"/>
        </w:rPr>
        <w:t>лиц</w:t>
      </w:r>
      <w:r w:rsidRPr="0078441A">
        <w:rPr>
          <w:rFonts w:ascii="Times New Roman" w:hAnsi="Times New Roman" w:cs="Times New Roman"/>
          <w:sz w:val="28"/>
          <w:szCs w:val="28"/>
        </w:rPr>
        <w:t>, совершивши</w:t>
      </w:r>
      <w:r>
        <w:rPr>
          <w:rFonts w:ascii="Times New Roman" w:hAnsi="Times New Roman" w:cs="Times New Roman"/>
          <w:sz w:val="28"/>
          <w:szCs w:val="28"/>
        </w:rPr>
        <w:t>х преступления при прежнем режиме</w:t>
      </w:r>
      <w:r w:rsidRPr="0078441A">
        <w:rPr>
          <w:rFonts w:ascii="Times New Roman" w:hAnsi="Times New Roman" w:cs="Times New Roman"/>
          <w:sz w:val="28"/>
          <w:szCs w:val="28"/>
        </w:rPr>
        <w:t>, и это будет и разумно, и предсказуемо.</w:t>
      </w:r>
      <w:r w:rsidRPr="00367B0D">
        <w:rPr>
          <w:rFonts w:ascii="Times New Roman" w:hAnsi="Times New Roman" w:cs="Times New Roman"/>
          <w:sz w:val="28"/>
          <w:szCs w:val="28"/>
        </w:rPr>
        <w:t xml:space="preserve"> </w:t>
      </w:r>
      <w:r>
        <w:rPr>
          <w:rFonts w:ascii="Times New Roman" w:hAnsi="Times New Roman" w:cs="Times New Roman"/>
          <w:sz w:val="28"/>
          <w:szCs w:val="28"/>
        </w:rPr>
        <w:t>При этом суды</w:t>
      </w:r>
      <w:r w:rsidRPr="0078441A">
        <w:rPr>
          <w:rFonts w:ascii="Times New Roman" w:hAnsi="Times New Roman" w:cs="Times New Roman"/>
          <w:sz w:val="28"/>
          <w:szCs w:val="28"/>
        </w:rPr>
        <w:t xml:space="preserve"> данного государства нельзя будет упрекнуть в том, </w:t>
      </w:r>
      <w:r>
        <w:rPr>
          <w:rFonts w:ascii="Times New Roman" w:hAnsi="Times New Roman" w:cs="Times New Roman"/>
          <w:sz w:val="28"/>
          <w:szCs w:val="28"/>
        </w:rPr>
        <w:t>что</w:t>
      </w:r>
      <w:r w:rsidRPr="0078441A">
        <w:rPr>
          <w:rFonts w:ascii="Times New Roman" w:hAnsi="Times New Roman" w:cs="Times New Roman"/>
          <w:sz w:val="28"/>
          <w:szCs w:val="28"/>
        </w:rPr>
        <w:t xml:space="preserve"> они осуществляют применение и толкование норм </w:t>
      </w:r>
      <w:r>
        <w:rPr>
          <w:rFonts w:ascii="Times New Roman" w:hAnsi="Times New Roman" w:cs="Times New Roman"/>
          <w:sz w:val="28"/>
          <w:szCs w:val="28"/>
        </w:rPr>
        <w:t>права</w:t>
      </w:r>
      <w:r w:rsidRPr="0078441A">
        <w:rPr>
          <w:rFonts w:ascii="Times New Roman" w:hAnsi="Times New Roman" w:cs="Times New Roman"/>
          <w:sz w:val="28"/>
          <w:szCs w:val="28"/>
        </w:rPr>
        <w:t xml:space="preserve">, которые действовали в соответствующий период </w:t>
      </w:r>
      <w:r>
        <w:rPr>
          <w:rFonts w:ascii="Times New Roman" w:hAnsi="Times New Roman" w:cs="Times New Roman"/>
          <w:sz w:val="28"/>
          <w:szCs w:val="28"/>
        </w:rPr>
        <w:t>времени</w:t>
      </w:r>
      <w:r w:rsidRPr="0078441A">
        <w:rPr>
          <w:rFonts w:ascii="Times New Roman" w:hAnsi="Times New Roman" w:cs="Times New Roman"/>
          <w:sz w:val="28"/>
          <w:szCs w:val="28"/>
        </w:rPr>
        <w:t xml:space="preserve"> при прежне</w:t>
      </w:r>
      <w:r>
        <w:rPr>
          <w:rFonts w:ascii="Times New Roman" w:hAnsi="Times New Roman" w:cs="Times New Roman"/>
          <w:sz w:val="28"/>
          <w:szCs w:val="28"/>
        </w:rPr>
        <w:t>м режиме, но в свете норм, лежащих</w:t>
      </w:r>
      <w:r w:rsidRPr="0078441A">
        <w:rPr>
          <w:rFonts w:ascii="Times New Roman" w:hAnsi="Times New Roman" w:cs="Times New Roman"/>
          <w:sz w:val="28"/>
          <w:szCs w:val="28"/>
        </w:rPr>
        <w:t xml:space="preserve"> в основе всяког</w:t>
      </w:r>
      <w:r w:rsidR="00AA6C59">
        <w:rPr>
          <w:rFonts w:ascii="Times New Roman" w:hAnsi="Times New Roman" w:cs="Times New Roman"/>
          <w:sz w:val="28"/>
          <w:szCs w:val="28"/>
        </w:rPr>
        <w:t>о правового государства, и с уче</w:t>
      </w:r>
      <w:r w:rsidRPr="0078441A">
        <w:rPr>
          <w:rFonts w:ascii="Times New Roman" w:hAnsi="Times New Roman" w:cs="Times New Roman"/>
          <w:sz w:val="28"/>
          <w:szCs w:val="28"/>
        </w:rPr>
        <w:t>том  принципов,</w:t>
      </w:r>
      <w:r>
        <w:rPr>
          <w:rFonts w:ascii="Times New Roman" w:hAnsi="Times New Roman" w:cs="Times New Roman"/>
          <w:sz w:val="28"/>
          <w:szCs w:val="28"/>
        </w:rPr>
        <w:t xml:space="preserve"> на которых строится конвенционный </w:t>
      </w:r>
      <w:r w:rsidRPr="0078441A">
        <w:rPr>
          <w:rFonts w:ascii="Times New Roman" w:hAnsi="Times New Roman" w:cs="Times New Roman"/>
          <w:sz w:val="28"/>
          <w:szCs w:val="28"/>
        </w:rPr>
        <w:t>механизм защиты прав человека.</w:t>
      </w:r>
    </w:p>
    <w:p w:rsidR="00C6587A" w:rsidRPr="00433CD8" w:rsidRDefault="00367B0D" w:rsidP="00433CD8">
      <w:pPr>
        <w:jc w:val="both"/>
        <w:rPr>
          <w:rFonts w:ascii="Times New Roman" w:hAnsi="Times New Roman" w:cs="Times New Roman"/>
          <w:sz w:val="28"/>
          <w:szCs w:val="28"/>
        </w:rPr>
      </w:pPr>
      <w:r w:rsidRPr="0078441A">
        <w:rPr>
          <w:rFonts w:ascii="Times New Roman" w:hAnsi="Times New Roman" w:cs="Times New Roman"/>
          <w:sz w:val="28"/>
          <w:szCs w:val="28"/>
        </w:rPr>
        <w:t>Соответственно,</w:t>
      </w:r>
      <w:r>
        <w:rPr>
          <w:rFonts w:ascii="Times New Roman" w:hAnsi="Times New Roman" w:cs="Times New Roman"/>
          <w:sz w:val="28"/>
          <w:szCs w:val="28"/>
        </w:rPr>
        <w:t xml:space="preserve"> уголовное преследование заявителя</w:t>
      </w:r>
      <w:r w:rsidRPr="0078441A">
        <w:rPr>
          <w:rFonts w:ascii="Times New Roman" w:hAnsi="Times New Roman" w:cs="Times New Roman"/>
          <w:sz w:val="28"/>
          <w:szCs w:val="28"/>
        </w:rPr>
        <w:t xml:space="preserve"> (и, впоследствии, вынесение ему обвинительного </w:t>
      </w:r>
      <w:r>
        <w:rPr>
          <w:rFonts w:ascii="Times New Roman" w:hAnsi="Times New Roman" w:cs="Times New Roman"/>
          <w:sz w:val="28"/>
          <w:szCs w:val="28"/>
        </w:rPr>
        <w:t>приговора</w:t>
      </w:r>
      <w:r w:rsidRPr="0078441A">
        <w:rPr>
          <w:rFonts w:ascii="Times New Roman" w:hAnsi="Times New Roman" w:cs="Times New Roman"/>
          <w:sz w:val="28"/>
          <w:szCs w:val="28"/>
        </w:rPr>
        <w:t>) в Латвий</w:t>
      </w:r>
      <w:r>
        <w:rPr>
          <w:rFonts w:ascii="Times New Roman" w:hAnsi="Times New Roman" w:cs="Times New Roman"/>
          <w:sz w:val="28"/>
          <w:szCs w:val="28"/>
        </w:rPr>
        <w:t>ской Республике, которое основывалось</w:t>
      </w:r>
      <w:r w:rsidRPr="0078441A">
        <w:rPr>
          <w:rFonts w:ascii="Times New Roman" w:hAnsi="Times New Roman" w:cs="Times New Roman"/>
          <w:sz w:val="28"/>
          <w:szCs w:val="28"/>
        </w:rPr>
        <w:t xml:space="preserve"> на положения</w:t>
      </w:r>
      <w:r>
        <w:rPr>
          <w:rFonts w:ascii="Times New Roman" w:hAnsi="Times New Roman" w:cs="Times New Roman"/>
          <w:sz w:val="28"/>
          <w:szCs w:val="28"/>
        </w:rPr>
        <w:t>х международного права, действовавших</w:t>
      </w:r>
      <w:r w:rsidRPr="0078441A">
        <w:rPr>
          <w:rFonts w:ascii="Times New Roman" w:hAnsi="Times New Roman" w:cs="Times New Roman"/>
          <w:sz w:val="28"/>
          <w:szCs w:val="28"/>
        </w:rPr>
        <w:t xml:space="preserve"> в момент совершения им указанных действий, </w:t>
      </w:r>
      <w:r>
        <w:rPr>
          <w:rFonts w:ascii="Times New Roman" w:hAnsi="Times New Roman" w:cs="Times New Roman"/>
          <w:sz w:val="28"/>
          <w:szCs w:val="28"/>
        </w:rPr>
        <w:t>нельзя</w:t>
      </w:r>
      <w:r w:rsidRPr="0078441A">
        <w:rPr>
          <w:rFonts w:ascii="Times New Roman" w:hAnsi="Times New Roman" w:cs="Times New Roman"/>
          <w:sz w:val="28"/>
          <w:szCs w:val="28"/>
        </w:rPr>
        <w:t xml:space="preserve"> считать непредсказуемым.</w:t>
      </w:r>
      <w:r w:rsidR="00784D8A">
        <w:rPr>
          <w:rFonts w:ascii="Times New Roman" w:hAnsi="Times New Roman" w:cs="Times New Roman"/>
          <w:sz w:val="28"/>
          <w:szCs w:val="28"/>
        </w:rPr>
        <w:t xml:space="preserve"> </w:t>
      </w:r>
      <w:r w:rsidR="0078441A" w:rsidRPr="0078441A">
        <w:rPr>
          <w:rFonts w:ascii="Times New Roman" w:hAnsi="Times New Roman" w:cs="Times New Roman"/>
          <w:sz w:val="28"/>
          <w:szCs w:val="28"/>
        </w:rPr>
        <w:t xml:space="preserve">Принимая </w:t>
      </w:r>
      <w:r w:rsidR="00784D8A">
        <w:rPr>
          <w:rFonts w:ascii="Times New Roman" w:hAnsi="Times New Roman" w:cs="Times New Roman"/>
          <w:sz w:val="28"/>
          <w:szCs w:val="28"/>
        </w:rPr>
        <w:t>во внимание все эти соображения, Европейский Суд решил, что признание заявителя</w:t>
      </w:r>
      <w:r w:rsidR="0078441A" w:rsidRPr="0078441A">
        <w:rPr>
          <w:rFonts w:ascii="Times New Roman" w:hAnsi="Times New Roman" w:cs="Times New Roman"/>
          <w:sz w:val="28"/>
          <w:szCs w:val="28"/>
        </w:rPr>
        <w:t xml:space="preserve"> виновным в военных преступлениях не являлось </w:t>
      </w:r>
      <w:r w:rsidR="00784D8A">
        <w:rPr>
          <w:rFonts w:ascii="Times New Roman" w:hAnsi="Times New Roman" w:cs="Times New Roman"/>
          <w:sz w:val="28"/>
          <w:szCs w:val="28"/>
        </w:rPr>
        <w:t>нарушением</w:t>
      </w:r>
      <w:r w:rsidR="0078441A" w:rsidRPr="0078441A">
        <w:rPr>
          <w:rFonts w:ascii="Times New Roman" w:hAnsi="Times New Roman" w:cs="Times New Roman"/>
          <w:sz w:val="28"/>
          <w:szCs w:val="28"/>
        </w:rPr>
        <w:t xml:space="preserve"> требований пункта 1 статьи 7 Конвенции.</w:t>
      </w:r>
    </w:p>
    <w:sectPr w:rsidR="00C6587A" w:rsidRPr="00433CD8">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8B" w:rsidRDefault="006C2D8B" w:rsidP="00AF21BC">
      <w:r>
        <w:separator/>
      </w:r>
    </w:p>
  </w:endnote>
  <w:endnote w:type="continuationSeparator" w:id="0">
    <w:p w:rsidR="006C2D8B" w:rsidRDefault="006C2D8B" w:rsidP="00AF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8B" w:rsidRDefault="006C2D8B" w:rsidP="00AF21BC">
      <w:r>
        <w:separator/>
      </w:r>
    </w:p>
  </w:footnote>
  <w:footnote w:type="continuationSeparator" w:id="0">
    <w:p w:rsidR="006C2D8B" w:rsidRDefault="006C2D8B" w:rsidP="00AF21BC">
      <w:r>
        <w:continuationSeparator/>
      </w:r>
    </w:p>
  </w:footnote>
  <w:footnote w:id="1">
    <w:p w:rsidR="00AE5E34" w:rsidRDefault="00AE5E34" w:rsidP="00586C9F">
      <w:pPr>
        <w:pStyle w:val="a3"/>
        <w:jc w:val="both"/>
      </w:pPr>
      <w:r>
        <w:rPr>
          <w:rStyle w:val="a5"/>
        </w:rPr>
        <w:footnoteRef/>
      </w:r>
      <w:r>
        <w:t xml:space="preserve"> </w:t>
      </w:r>
      <w:proofErr w:type="gramStart"/>
      <w:r>
        <w:t>См., например: решение Европейского Суда по делу «</w:t>
      </w:r>
      <w:proofErr w:type="spellStart"/>
      <w:r>
        <w:t>Лоизиду</w:t>
      </w:r>
      <w:proofErr w:type="spellEnd"/>
      <w:r>
        <w:t xml:space="preserve"> против Турции» (</w:t>
      </w:r>
      <w:proofErr w:type="spellStart"/>
      <w:r>
        <w:rPr>
          <w:lang w:val="en-US"/>
        </w:rPr>
        <w:t>Loizidou</w:t>
      </w:r>
      <w:proofErr w:type="spellEnd"/>
      <w:r w:rsidRPr="00216AF2">
        <w:t xml:space="preserve"> </w:t>
      </w:r>
      <w:r>
        <w:rPr>
          <w:lang w:val="en-US"/>
        </w:rPr>
        <w:t>v</w:t>
      </w:r>
      <w:r w:rsidRPr="00216AF2">
        <w:t>.</w:t>
      </w:r>
      <w:proofErr w:type="gramEnd"/>
      <w:r w:rsidRPr="00216AF2">
        <w:t xml:space="preserve"> </w:t>
      </w:r>
      <w:r>
        <w:rPr>
          <w:lang w:val="en-US"/>
        </w:rPr>
        <w:t>Turkey</w:t>
      </w:r>
      <w:r>
        <w:t>) от 18 декабря 1996 года</w:t>
      </w:r>
    </w:p>
  </w:footnote>
  <w:footnote w:id="2">
    <w:p w:rsidR="00AE5E34" w:rsidRPr="0026214E" w:rsidRDefault="00AE5E34" w:rsidP="0026214E">
      <w:pPr>
        <w:pStyle w:val="a3"/>
        <w:jc w:val="both"/>
      </w:pPr>
      <w:r>
        <w:rPr>
          <w:rStyle w:val="a5"/>
        </w:rPr>
        <w:footnoteRef/>
      </w:r>
      <w:r w:rsidRPr="0026214E">
        <w:t xml:space="preserve"> </w:t>
      </w:r>
      <w:r>
        <w:t xml:space="preserve">См. Постановление Европейского Суда </w:t>
      </w:r>
      <w:r w:rsidRPr="0026214E">
        <w:t xml:space="preserve">по делу </w:t>
      </w:r>
      <w:r>
        <w:t>«</w:t>
      </w:r>
      <w:proofErr w:type="spellStart"/>
      <w:r>
        <w:rPr>
          <w:bCs/>
        </w:rPr>
        <w:t>Лоизиду</w:t>
      </w:r>
      <w:proofErr w:type="spellEnd"/>
      <w:r w:rsidRPr="0026214E">
        <w:t xml:space="preserve"> </w:t>
      </w:r>
      <w:r w:rsidRPr="0026214E">
        <w:rPr>
          <w:bCs/>
        </w:rPr>
        <w:t>против</w:t>
      </w:r>
      <w:r w:rsidRPr="0026214E">
        <w:t xml:space="preserve"> </w:t>
      </w:r>
      <w:r w:rsidRPr="0026214E">
        <w:rPr>
          <w:bCs/>
        </w:rPr>
        <w:t>Турции</w:t>
      </w:r>
      <w:r>
        <w:rPr>
          <w:bCs/>
        </w:rPr>
        <w:t>»</w:t>
      </w:r>
      <w:r w:rsidRPr="0026214E">
        <w:t xml:space="preserve"> (</w:t>
      </w:r>
      <w:proofErr w:type="spellStart"/>
      <w:r w:rsidRPr="0026214E">
        <w:rPr>
          <w:bCs/>
        </w:rPr>
        <w:t>Loizidou</w:t>
      </w:r>
      <w:proofErr w:type="spellEnd"/>
      <w:r w:rsidRPr="0026214E">
        <w:t xml:space="preserve"> </w:t>
      </w:r>
      <w:proofErr w:type="spellStart"/>
      <w:r w:rsidRPr="0026214E">
        <w:t>vs</w:t>
      </w:r>
      <w:proofErr w:type="spellEnd"/>
      <w:r w:rsidRPr="0026214E">
        <w:t xml:space="preserve"> </w:t>
      </w:r>
      <w:proofErr w:type="spellStart"/>
      <w:r w:rsidRPr="0026214E">
        <w:rPr>
          <w:bCs/>
        </w:rPr>
        <w:t>Turkey</w:t>
      </w:r>
      <w:proofErr w:type="spellEnd"/>
      <w:r w:rsidRPr="0026214E">
        <w:t>)</w:t>
      </w:r>
      <w:r>
        <w:t xml:space="preserve"> от 18 декабря 1996 года</w:t>
      </w:r>
    </w:p>
  </w:footnote>
  <w:footnote w:id="3">
    <w:p w:rsidR="00AE5E34" w:rsidRDefault="00AE5E34">
      <w:pPr>
        <w:pStyle w:val="a3"/>
      </w:pPr>
      <w:r>
        <w:rPr>
          <w:rStyle w:val="a5"/>
        </w:rPr>
        <w:footnoteRef/>
      </w:r>
      <w:r w:rsidRPr="00F41BF3">
        <w:rPr>
          <w:lang w:val="en-US"/>
        </w:rPr>
        <w:t xml:space="preserve"> </w:t>
      </w:r>
      <w:r>
        <w:t>См</w:t>
      </w:r>
      <w:r w:rsidRPr="00F41BF3">
        <w:rPr>
          <w:lang w:val="en-US"/>
        </w:rPr>
        <w:t xml:space="preserve">. </w:t>
      </w:r>
      <w:r w:rsidRPr="00F41BF3">
        <w:t>дело</w:t>
      </w:r>
      <w:r w:rsidRPr="00F41BF3">
        <w:rPr>
          <w:lang w:val="en-US"/>
        </w:rPr>
        <w:t xml:space="preserve"> </w:t>
      </w:r>
      <w:r w:rsidRPr="00F41BF3">
        <w:rPr>
          <w:iCs/>
          <w:lang w:val="en-US"/>
        </w:rPr>
        <w:t>Ireland v. the United Kingdom</w:t>
      </w:r>
      <w:r w:rsidRPr="00F41BF3">
        <w:rPr>
          <w:lang w:val="en-US"/>
        </w:rPr>
        <w:t>,</w:t>
      </w:r>
      <w:r w:rsidRPr="00F41BF3">
        <w:rPr>
          <w:iCs/>
          <w:lang w:val="en-US"/>
        </w:rPr>
        <w:t xml:space="preserve"> </w:t>
      </w:r>
      <w:r w:rsidRPr="00F41BF3">
        <w:rPr>
          <w:iCs/>
        </w:rPr>
        <w:t>решение</w:t>
      </w:r>
      <w:r w:rsidRPr="00F41BF3">
        <w:rPr>
          <w:iCs/>
          <w:lang w:val="en-US"/>
        </w:rPr>
        <w:t xml:space="preserve"> </w:t>
      </w:r>
      <w:r w:rsidRPr="00F41BF3">
        <w:rPr>
          <w:iCs/>
        </w:rPr>
        <w:t>от</w:t>
      </w:r>
      <w:r w:rsidRPr="00F41BF3">
        <w:rPr>
          <w:lang w:val="en-US"/>
        </w:rPr>
        <w:t xml:space="preserve"> 18 </w:t>
      </w:r>
      <w:r w:rsidRPr="00F41BF3">
        <w:t>января</w:t>
      </w:r>
      <w:r w:rsidRPr="00F41BF3">
        <w:rPr>
          <w:lang w:val="en-US"/>
        </w:rPr>
        <w:t xml:space="preserve"> 1978 </w:t>
      </w:r>
      <w:r w:rsidRPr="00F41BF3">
        <w:t>года</w:t>
      </w:r>
      <w:r w:rsidRPr="00F41BF3">
        <w:rPr>
          <w:lang w:val="en-US"/>
        </w:rPr>
        <w:t xml:space="preserve">, Ser. </w:t>
      </w:r>
      <w:r w:rsidRPr="00F41BF3">
        <w:t xml:space="preserve">A </w:t>
      </w:r>
      <w:proofErr w:type="spellStart"/>
      <w:r w:rsidRPr="00F41BF3">
        <w:t>no</w:t>
      </w:r>
      <w:proofErr w:type="spellEnd"/>
      <w:r w:rsidRPr="00F41BF3">
        <w:t>. 25, p. 64, § 159</w:t>
      </w:r>
      <w:r>
        <w:t>.</w:t>
      </w:r>
    </w:p>
  </w:footnote>
  <w:footnote w:id="4">
    <w:p w:rsidR="00AE5E34" w:rsidRDefault="00AE5E34">
      <w:pPr>
        <w:pStyle w:val="a3"/>
      </w:pPr>
      <w:r>
        <w:rPr>
          <w:rStyle w:val="a5"/>
        </w:rPr>
        <w:footnoteRef/>
      </w:r>
      <w:r>
        <w:t xml:space="preserve"> </w:t>
      </w:r>
      <w:proofErr w:type="spellStart"/>
      <w:r w:rsidRPr="004A1928">
        <w:t>Ratione</w:t>
      </w:r>
      <w:proofErr w:type="spellEnd"/>
      <w:r w:rsidRPr="004A1928">
        <w:t xml:space="preserve"> </w:t>
      </w:r>
      <w:proofErr w:type="spellStart"/>
      <w:r w:rsidRPr="004A1928">
        <w:t>personae</w:t>
      </w:r>
      <w:proofErr w:type="spellEnd"/>
      <w:r w:rsidRPr="004A1928">
        <w:t xml:space="preserve"> (лат.) - ввиду обстоятельств, относящихся к лицу, о котором идет речь.</w:t>
      </w:r>
      <w:r>
        <w:t xml:space="preserve"> Имеется в виду, что жалоба была адресована ненадлежащему государству-ответчику.</w:t>
      </w:r>
    </w:p>
  </w:footnote>
  <w:footnote w:id="5">
    <w:p w:rsidR="00AE5E34" w:rsidRDefault="00AE5E34" w:rsidP="00DD5407">
      <w:pPr>
        <w:pStyle w:val="a3"/>
        <w:jc w:val="both"/>
      </w:pPr>
      <w:r>
        <w:rPr>
          <w:rStyle w:val="a5"/>
        </w:rPr>
        <w:footnoteRef/>
      </w:r>
      <w:r>
        <w:t xml:space="preserve"> См. </w:t>
      </w:r>
      <w:r w:rsidRPr="00DD5407">
        <w:t>Решение Боль</w:t>
      </w:r>
      <w:r>
        <w:t>шой Палаты Европейского Суда по вопросу</w:t>
      </w:r>
      <w:r w:rsidRPr="00DD5407">
        <w:t xml:space="preserve"> приемлемости для рассмотрения по существу жалобы «</w:t>
      </w:r>
      <w:proofErr w:type="spellStart"/>
      <w:r w:rsidRPr="00DD5407">
        <w:t>Банкович</w:t>
      </w:r>
      <w:proofErr w:type="spellEnd"/>
      <w:r w:rsidRPr="00DD5407">
        <w:t xml:space="preserve"> и другие заявители (</w:t>
      </w:r>
      <w:proofErr w:type="spellStart"/>
      <w:r w:rsidRPr="00DD5407">
        <w:t>Bankovic</w:t>
      </w:r>
      <w:proofErr w:type="spellEnd"/>
      <w:r w:rsidRPr="00DD5407">
        <w:t xml:space="preserve"> </w:t>
      </w:r>
      <w:proofErr w:type="spellStart"/>
      <w:r w:rsidRPr="00DD5407">
        <w:t>and</w:t>
      </w:r>
      <w:proofErr w:type="spellEnd"/>
      <w:r w:rsidRPr="00DD5407">
        <w:t xml:space="preserve"> </w:t>
      </w:r>
      <w:proofErr w:type="spellStart"/>
      <w:r w:rsidRPr="00DD5407">
        <w:t>Others</w:t>
      </w:r>
      <w:proofErr w:type="spellEnd"/>
      <w:r w:rsidRPr="00DD5407">
        <w:t>) против Бельгии»</w:t>
      </w:r>
      <w:r>
        <w:t xml:space="preserve"> от</w:t>
      </w:r>
      <w:r w:rsidRPr="00DD5407">
        <w:t xml:space="preserve"> </w:t>
      </w:r>
      <w:r>
        <w:t>12 декабря 2001 года, жалоба N52207/99</w:t>
      </w:r>
      <w:r w:rsidRPr="00DD5407">
        <w:t>.</w:t>
      </w:r>
    </w:p>
  </w:footnote>
  <w:footnote w:id="6">
    <w:p w:rsidR="00AE5E34" w:rsidRDefault="00AE5E34" w:rsidP="00B83294">
      <w:pPr>
        <w:pStyle w:val="a3"/>
        <w:jc w:val="both"/>
      </w:pPr>
      <w:r>
        <w:rPr>
          <w:rStyle w:val="a5"/>
        </w:rPr>
        <w:footnoteRef/>
      </w:r>
      <w:r>
        <w:t xml:space="preserve"> </w:t>
      </w:r>
      <w:proofErr w:type="gramStart"/>
      <w:r>
        <w:t>До 1998 года, когда вступил в силу Протокол № 11 к Конвенции, в рамках ЕКПЧ параллельно функционировали Европейская Комиссия по правам человека и Европейский Суд по правам человека, объединенные затем в один орган – постоянно действующий Суд.</w:t>
      </w:r>
      <w:proofErr w:type="gramEnd"/>
    </w:p>
  </w:footnote>
  <w:footnote w:id="7">
    <w:p w:rsidR="00AE5E34" w:rsidRDefault="00AE5E34" w:rsidP="00783952">
      <w:pPr>
        <w:pStyle w:val="a3"/>
        <w:jc w:val="both"/>
      </w:pPr>
      <w:r>
        <w:rPr>
          <w:rStyle w:val="a5"/>
        </w:rPr>
        <w:footnoteRef/>
      </w:r>
      <w:r>
        <w:t xml:space="preserve"> Первоначально в качестве заявителя выступала </w:t>
      </w:r>
      <w:proofErr w:type="spellStart"/>
      <w:r w:rsidRPr="00783952">
        <w:t>Элеанор</w:t>
      </w:r>
      <w:proofErr w:type="spellEnd"/>
      <w:r w:rsidRPr="00783952">
        <w:t xml:space="preserve"> </w:t>
      </w:r>
      <w:proofErr w:type="spellStart"/>
      <w:r w:rsidRPr="00783952">
        <w:t>Крини</w:t>
      </w:r>
      <w:proofErr w:type="spellEnd"/>
      <w:r>
        <w:t>, но после ее смерти в 1996 году жалобу поддержал ее сын</w:t>
      </w:r>
      <w:proofErr w:type="gramStart"/>
      <w:r>
        <w:t xml:space="preserve"> </w:t>
      </w:r>
      <w:r w:rsidRPr="00783952">
        <w:t>,</w:t>
      </w:r>
      <w:proofErr w:type="gramEnd"/>
      <w:r w:rsidRPr="00783952">
        <w:t xml:space="preserve"> Джонатан </w:t>
      </w:r>
      <w:proofErr w:type="spellStart"/>
      <w:r w:rsidRPr="00783952">
        <w:t>МакКерр</w:t>
      </w:r>
      <w:proofErr w:type="spellEnd"/>
      <w:r>
        <w:t>, который был сыном одного из убитых.</w:t>
      </w:r>
    </w:p>
  </w:footnote>
  <w:footnote w:id="8">
    <w:p w:rsidR="00AE5E34" w:rsidRDefault="00AE5E34" w:rsidP="005C0A71">
      <w:pPr>
        <w:pStyle w:val="a3"/>
        <w:jc w:val="both"/>
      </w:pPr>
      <w:r>
        <w:rPr>
          <w:rStyle w:val="a5"/>
        </w:rPr>
        <w:footnoteRef/>
      </w:r>
      <w:r>
        <w:t xml:space="preserve"> </w:t>
      </w:r>
      <w:proofErr w:type="gramStart"/>
      <w:r>
        <w:t xml:space="preserve">См. </w:t>
      </w:r>
      <w:r w:rsidRPr="005C0A71">
        <w:t xml:space="preserve">Постановление </w:t>
      </w:r>
      <w:r w:rsidRPr="005C0A71">
        <w:rPr>
          <w:bCs/>
        </w:rPr>
        <w:t>Европейского</w:t>
      </w:r>
      <w:r w:rsidRPr="005C0A71">
        <w:t xml:space="preserve"> </w:t>
      </w:r>
      <w:r>
        <w:rPr>
          <w:bCs/>
        </w:rPr>
        <w:t>С</w:t>
      </w:r>
      <w:r w:rsidRPr="005C0A71">
        <w:rPr>
          <w:bCs/>
        </w:rPr>
        <w:t>уда</w:t>
      </w:r>
      <w:r w:rsidRPr="005C0A71">
        <w:t xml:space="preserve"> </w:t>
      </w:r>
      <w:r>
        <w:t>по делу «</w:t>
      </w:r>
      <w:r w:rsidRPr="005C0A71">
        <w:rPr>
          <w:bCs/>
        </w:rPr>
        <w:t>Пауэлл</w:t>
      </w:r>
      <w:r w:rsidRPr="005C0A71">
        <w:t xml:space="preserve"> </w:t>
      </w:r>
      <w:r w:rsidRPr="005C0A71">
        <w:rPr>
          <w:bCs/>
        </w:rPr>
        <w:t>и</w:t>
      </w:r>
      <w:r w:rsidRPr="005C0A71">
        <w:t xml:space="preserve"> </w:t>
      </w:r>
      <w:proofErr w:type="spellStart"/>
      <w:r w:rsidRPr="005C0A71">
        <w:rPr>
          <w:bCs/>
        </w:rPr>
        <w:t>Райнер</w:t>
      </w:r>
      <w:proofErr w:type="spellEnd"/>
      <w:r w:rsidRPr="005C0A71">
        <w:t xml:space="preserve"> </w:t>
      </w:r>
      <w:r w:rsidRPr="005C0A71">
        <w:rPr>
          <w:bCs/>
        </w:rPr>
        <w:t>против</w:t>
      </w:r>
      <w:r w:rsidRPr="005C0A71">
        <w:t xml:space="preserve"> </w:t>
      </w:r>
      <w:r w:rsidRPr="005C0A71">
        <w:rPr>
          <w:bCs/>
        </w:rPr>
        <w:t>Соединенного</w:t>
      </w:r>
      <w:r w:rsidRPr="005C0A71">
        <w:t xml:space="preserve"> </w:t>
      </w:r>
      <w:r w:rsidRPr="005C0A71">
        <w:rPr>
          <w:bCs/>
        </w:rPr>
        <w:t>Королевства</w:t>
      </w:r>
      <w:r>
        <w:t>»</w:t>
      </w:r>
      <w:r w:rsidRPr="005C0A71">
        <w:t xml:space="preserve"> (</w:t>
      </w:r>
      <w:proofErr w:type="spellStart"/>
      <w:r w:rsidRPr="005C0A71">
        <w:rPr>
          <w:bCs/>
        </w:rPr>
        <w:t>Powell</w:t>
      </w:r>
      <w:proofErr w:type="spellEnd"/>
      <w:r w:rsidRPr="005C0A71">
        <w:t xml:space="preserve"> </w:t>
      </w:r>
      <w:proofErr w:type="spellStart"/>
      <w:r w:rsidRPr="005C0A71">
        <w:t>and</w:t>
      </w:r>
      <w:proofErr w:type="spellEnd"/>
      <w:r w:rsidRPr="005C0A71">
        <w:t xml:space="preserve"> </w:t>
      </w:r>
      <w:proofErr w:type="spellStart"/>
      <w:r w:rsidRPr="005C0A71">
        <w:rPr>
          <w:bCs/>
        </w:rPr>
        <w:t>Rayner</w:t>
      </w:r>
      <w:proofErr w:type="spellEnd"/>
      <w:r w:rsidRPr="005C0A71">
        <w:t xml:space="preserve"> v.</w:t>
      </w:r>
      <w:proofErr w:type="gramEnd"/>
      <w:r w:rsidRPr="005C0A71">
        <w:t xml:space="preserve"> </w:t>
      </w:r>
      <w:proofErr w:type="spellStart"/>
      <w:proofErr w:type="gramStart"/>
      <w:r w:rsidRPr="005C0A71">
        <w:t>U</w:t>
      </w:r>
      <w:r>
        <w:t>nited</w:t>
      </w:r>
      <w:proofErr w:type="spellEnd"/>
      <w:r>
        <w:t xml:space="preserve"> </w:t>
      </w:r>
      <w:proofErr w:type="spellStart"/>
      <w:r>
        <w:t>Kingdom</w:t>
      </w:r>
      <w:proofErr w:type="spellEnd"/>
      <w:r>
        <w:t xml:space="preserve">) </w:t>
      </w:r>
      <w:r w:rsidRPr="005C0A71">
        <w:t>от 21 февраля 1990 г</w:t>
      </w:r>
      <w:r>
        <w:t>ода</w:t>
      </w:r>
      <w:proofErr w:type="gramEnd"/>
    </w:p>
  </w:footnote>
  <w:footnote w:id="9">
    <w:p w:rsidR="00AE5E34" w:rsidRDefault="00AE5E34" w:rsidP="005C0A71">
      <w:pPr>
        <w:pStyle w:val="a3"/>
        <w:jc w:val="both"/>
      </w:pPr>
      <w:r>
        <w:rPr>
          <w:rStyle w:val="a5"/>
        </w:rPr>
        <w:footnoteRef/>
      </w:r>
      <w:r>
        <w:t xml:space="preserve"> </w:t>
      </w:r>
      <w:proofErr w:type="gramStart"/>
      <w:r>
        <w:t>См. Постановление</w:t>
      </w:r>
      <w:r w:rsidRPr="005C0A71">
        <w:t xml:space="preserve"> </w:t>
      </w:r>
      <w:r w:rsidRPr="005C0A71">
        <w:rPr>
          <w:bCs/>
        </w:rPr>
        <w:t>Европейского</w:t>
      </w:r>
      <w:r w:rsidRPr="005C0A71">
        <w:t xml:space="preserve"> </w:t>
      </w:r>
      <w:r w:rsidRPr="005C0A71">
        <w:rPr>
          <w:bCs/>
        </w:rPr>
        <w:t>Суда</w:t>
      </w:r>
      <w:r w:rsidRPr="005C0A71">
        <w:t xml:space="preserve"> </w:t>
      </w:r>
      <w:r>
        <w:t>по делу</w:t>
      </w:r>
      <w:r w:rsidRPr="005C0A71">
        <w:t xml:space="preserve"> «</w:t>
      </w:r>
      <w:proofErr w:type="spellStart"/>
      <w:r w:rsidRPr="005C0A71">
        <w:rPr>
          <w:bCs/>
        </w:rPr>
        <w:t>Кальвелли</w:t>
      </w:r>
      <w:proofErr w:type="spellEnd"/>
      <w:r w:rsidRPr="005C0A71">
        <w:t xml:space="preserve"> </w:t>
      </w:r>
      <w:r w:rsidRPr="005C0A71">
        <w:rPr>
          <w:bCs/>
        </w:rPr>
        <w:t>и</w:t>
      </w:r>
      <w:r w:rsidRPr="005C0A71">
        <w:t xml:space="preserve"> </w:t>
      </w:r>
      <w:proofErr w:type="spellStart"/>
      <w:r w:rsidRPr="005C0A71">
        <w:t>Силио</w:t>
      </w:r>
      <w:proofErr w:type="spellEnd"/>
      <w:r w:rsidRPr="005C0A71">
        <w:t xml:space="preserve"> против </w:t>
      </w:r>
      <w:r w:rsidRPr="005C0A71">
        <w:rPr>
          <w:bCs/>
        </w:rPr>
        <w:t>Италии</w:t>
      </w:r>
      <w:r w:rsidRPr="005C0A71">
        <w:t>» (</w:t>
      </w:r>
      <w:proofErr w:type="spellStart"/>
      <w:r w:rsidRPr="005C0A71">
        <w:t>Calvelli</w:t>
      </w:r>
      <w:proofErr w:type="spellEnd"/>
      <w:r w:rsidRPr="005C0A71">
        <w:t xml:space="preserve"> </w:t>
      </w:r>
      <w:proofErr w:type="spellStart"/>
      <w:r w:rsidRPr="005C0A71">
        <w:t>and</w:t>
      </w:r>
      <w:proofErr w:type="spellEnd"/>
      <w:r w:rsidRPr="005C0A71">
        <w:t xml:space="preserve"> </w:t>
      </w:r>
      <w:proofErr w:type="spellStart"/>
      <w:r w:rsidRPr="005C0A71">
        <w:rPr>
          <w:bCs/>
        </w:rPr>
        <w:t>Ciglio</w:t>
      </w:r>
      <w:proofErr w:type="spellEnd"/>
      <w:r w:rsidRPr="005C0A71">
        <w:t xml:space="preserve"> </w:t>
      </w:r>
      <w:r w:rsidRPr="005C0A71">
        <w:rPr>
          <w:bCs/>
        </w:rPr>
        <w:t>v</w:t>
      </w:r>
      <w:r w:rsidRPr="005C0A71">
        <w:t>.</w:t>
      </w:r>
      <w:proofErr w:type="gramEnd"/>
      <w:r w:rsidRPr="005C0A71">
        <w:t xml:space="preserve"> </w:t>
      </w:r>
      <w:proofErr w:type="spellStart"/>
      <w:proofErr w:type="gramStart"/>
      <w:r w:rsidRPr="005C0A71">
        <w:rPr>
          <w:bCs/>
        </w:rPr>
        <w:t>Italy</w:t>
      </w:r>
      <w:proofErr w:type="spellEnd"/>
      <w:r w:rsidRPr="005C0A71">
        <w:t>) от 17 января 2002 года</w:t>
      </w:r>
      <w:r>
        <w:t>,</w:t>
      </w:r>
      <w:r w:rsidRPr="005C0A71">
        <w:t xml:space="preserve"> жалоба N 32967/96 </w:t>
      </w:r>
      <w:proofErr w:type="gramEnd"/>
    </w:p>
  </w:footnote>
  <w:footnote w:id="10">
    <w:p w:rsidR="00AE5E34" w:rsidRPr="005C0A71" w:rsidRDefault="00AE5E34" w:rsidP="005C0A71">
      <w:pPr>
        <w:pStyle w:val="a3"/>
        <w:jc w:val="both"/>
      </w:pPr>
      <w:r>
        <w:rPr>
          <w:rStyle w:val="a5"/>
        </w:rPr>
        <w:footnoteRef/>
      </w:r>
      <w:r>
        <w:t xml:space="preserve"> </w:t>
      </w:r>
      <w:proofErr w:type="gramStart"/>
      <w:r>
        <w:t>См. Постановление Европейского Суда по делу «Кипр против Турции» (</w:t>
      </w:r>
      <w:proofErr w:type="spellStart"/>
      <w:r w:rsidRPr="00BE620C">
        <w:rPr>
          <w:bCs/>
        </w:rPr>
        <w:t>Cyprus</w:t>
      </w:r>
      <w:proofErr w:type="spellEnd"/>
      <w:r w:rsidRPr="00BE620C">
        <w:rPr>
          <w:rFonts w:ascii="Arial" w:hAnsi="Arial" w:cs="Arial"/>
          <w:bCs/>
          <w:color w:val="000000"/>
          <w:sz w:val="19"/>
          <w:szCs w:val="19"/>
        </w:rPr>
        <w:t xml:space="preserve"> </w:t>
      </w:r>
      <w:r w:rsidRPr="00BE620C">
        <w:rPr>
          <w:bCs/>
        </w:rPr>
        <w:t>v.</w:t>
      </w:r>
      <w:proofErr w:type="gramEnd"/>
      <w:r w:rsidRPr="00BE620C">
        <w:rPr>
          <w:bCs/>
        </w:rPr>
        <w:t xml:space="preserve"> </w:t>
      </w:r>
      <w:proofErr w:type="spellStart"/>
      <w:proofErr w:type="gramStart"/>
      <w:r w:rsidRPr="00BE620C">
        <w:rPr>
          <w:bCs/>
        </w:rPr>
        <w:t>Turkey</w:t>
      </w:r>
      <w:proofErr w:type="spellEnd"/>
      <w:r w:rsidRPr="00BE620C">
        <w:t>)</w:t>
      </w:r>
      <w:r>
        <w:t xml:space="preserve"> от </w:t>
      </w:r>
      <w:r w:rsidRPr="005C0A71">
        <w:t xml:space="preserve">10 </w:t>
      </w:r>
      <w:r>
        <w:t>мая 2001 года, § 219</w:t>
      </w:r>
      <w:proofErr w:type="gramEnd"/>
    </w:p>
  </w:footnote>
  <w:footnote w:id="11">
    <w:p w:rsidR="00AE5E34" w:rsidRDefault="00AE5E34" w:rsidP="00650215">
      <w:pPr>
        <w:pStyle w:val="a3"/>
        <w:jc w:val="both"/>
      </w:pPr>
      <w:r>
        <w:rPr>
          <w:rStyle w:val="a5"/>
        </w:rPr>
        <w:footnoteRef/>
      </w:r>
      <w:r>
        <w:t xml:space="preserve"> Диана </w:t>
      </w:r>
      <w:proofErr w:type="spellStart"/>
      <w:r>
        <w:t>Претти</w:t>
      </w:r>
      <w:proofErr w:type="spellEnd"/>
      <w:r>
        <w:t xml:space="preserve"> скончалась 11 мая 2002 года, через несколько дней после вынесения ЕСПЧ постановления по ее делу.</w:t>
      </w:r>
    </w:p>
  </w:footnote>
  <w:footnote w:id="12">
    <w:p w:rsidR="00AE5E34" w:rsidRDefault="00AE5E34" w:rsidP="006A76BD">
      <w:pPr>
        <w:pStyle w:val="a3"/>
        <w:jc w:val="both"/>
      </w:pPr>
      <w:r>
        <w:rPr>
          <w:rStyle w:val="a5"/>
        </w:rPr>
        <w:footnoteRef/>
      </w:r>
      <w:r>
        <w:t xml:space="preserve"> </w:t>
      </w:r>
      <w:proofErr w:type="gramStart"/>
      <w:r>
        <w:t>См. дело «</w:t>
      </w:r>
      <w:proofErr w:type="spellStart"/>
      <w:r>
        <w:t>Тлимменос</w:t>
      </w:r>
      <w:proofErr w:type="spellEnd"/>
      <w:r>
        <w:t xml:space="preserve"> против Греции</w:t>
      </w:r>
      <w:r w:rsidRPr="006A76BD">
        <w:t>» [</w:t>
      </w:r>
      <w:proofErr w:type="spellStart"/>
      <w:r w:rsidRPr="006A76BD">
        <w:rPr>
          <w:lang w:val="en-US"/>
        </w:rPr>
        <w:t>Thlimmenos</w:t>
      </w:r>
      <w:proofErr w:type="spellEnd"/>
      <w:r w:rsidRPr="006A76BD">
        <w:t xml:space="preserve"> </w:t>
      </w:r>
      <w:r w:rsidRPr="006A76BD">
        <w:rPr>
          <w:lang w:val="en-US"/>
        </w:rPr>
        <w:t>v</w:t>
      </w:r>
      <w:r w:rsidRPr="006A76BD">
        <w:t>.</w:t>
      </w:r>
      <w:proofErr w:type="gramEnd"/>
      <w:r w:rsidRPr="006A76BD">
        <w:t xml:space="preserve"> </w:t>
      </w:r>
      <w:r w:rsidRPr="006A76BD">
        <w:rPr>
          <w:lang w:val="en-US"/>
        </w:rPr>
        <w:t>Greece</w:t>
      </w:r>
      <w:r w:rsidRPr="006A76BD">
        <w:t xml:space="preserve">], </w:t>
      </w:r>
      <w:r>
        <w:t>жалоба</w:t>
      </w:r>
      <w:r w:rsidRPr="006A76BD">
        <w:t xml:space="preserve"> № 34369/97, § 44, </w:t>
      </w:r>
      <w:r>
        <w:t>Сборник постановлений и решений Европейского Суда по правам человека ECHR 2000-IV</w:t>
      </w:r>
    </w:p>
  </w:footnote>
  <w:footnote w:id="13">
    <w:p w:rsidR="00AE5E34" w:rsidRDefault="00AE5E34" w:rsidP="00826AFD">
      <w:pPr>
        <w:pStyle w:val="a3"/>
        <w:jc w:val="both"/>
      </w:pPr>
      <w:r>
        <w:rPr>
          <w:rStyle w:val="a5"/>
        </w:rPr>
        <w:footnoteRef/>
      </w:r>
      <w:r>
        <w:t xml:space="preserve"> </w:t>
      </w:r>
      <w:proofErr w:type="gramStart"/>
      <w:r>
        <w:t>С</w:t>
      </w:r>
      <w:r w:rsidRPr="00E22B7A">
        <w:t>м. Постановлен</w:t>
      </w:r>
      <w:r>
        <w:t>ие Большой палаты Европейского Суда по делу «</w:t>
      </w:r>
      <w:r w:rsidRPr="00E22B7A">
        <w:t xml:space="preserve">Осман </w:t>
      </w:r>
      <w:r>
        <w:t>против Соединенного Королевства»</w:t>
      </w:r>
      <w:r w:rsidRPr="00E22B7A">
        <w:t xml:space="preserve"> (</w:t>
      </w:r>
      <w:proofErr w:type="spellStart"/>
      <w:r w:rsidRPr="00E22B7A">
        <w:t>Osman</w:t>
      </w:r>
      <w:proofErr w:type="spellEnd"/>
      <w:r w:rsidRPr="00E22B7A">
        <w:t xml:space="preserve"> v.</w:t>
      </w:r>
      <w:proofErr w:type="gramEnd"/>
      <w:r w:rsidRPr="00E22B7A">
        <w:t xml:space="preserve"> </w:t>
      </w:r>
      <w:proofErr w:type="spellStart"/>
      <w:proofErr w:type="gramStart"/>
      <w:r w:rsidRPr="00E22B7A">
        <w:t>United</w:t>
      </w:r>
      <w:proofErr w:type="spellEnd"/>
      <w:r w:rsidRPr="00E22B7A">
        <w:t xml:space="preserve"> </w:t>
      </w:r>
      <w:proofErr w:type="spellStart"/>
      <w:r w:rsidRPr="00E22B7A">
        <w:t>Kingdom</w:t>
      </w:r>
      <w:proofErr w:type="spellEnd"/>
      <w:r w:rsidRPr="00E22B7A">
        <w:t>)</w:t>
      </w:r>
      <w:r>
        <w:t xml:space="preserve"> от 28 октября 1998 года</w:t>
      </w:r>
      <w:r w:rsidRPr="00E22B7A">
        <w:t xml:space="preserve">, </w:t>
      </w:r>
      <w:proofErr w:type="spellStart"/>
      <w:r w:rsidRPr="00E22B7A">
        <w:t>Reports</w:t>
      </w:r>
      <w:proofErr w:type="spellEnd"/>
      <w:r w:rsidRPr="00E22B7A">
        <w:t xml:space="preserve"> </w:t>
      </w:r>
      <w:proofErr w:type="spellStart"/>
      <w:r w:rsidRPr="00E22B7A">
        <w:t>of</w:t>
      </w:r>
      <w:proofErr w:type="spellEnd"/>
      <w:r w:rsidRPr="00E22B7A">
        <w:t xml:space="preserve"> </w:t>
      </w:r>
      <w:proofErr w:type="spellStart"/>
      <w:r w:rsidRPr="00E22B7A">
        <w:t>Judgments</w:t>
      </w:r>
      <w:proofErr w:type="spellEnd"/>
      <w:r w:rsidRPr="00E22B7A">
        <w:t xml:space="preserve"> </w:t>
      </w:r>
      <w:proofErr w:type="spellStart"/>
      <w:r w:rsidRPr="00E22B7A">
        <w:t>and</w:t>
      </w:r>
      <w:proofErr w:type="spellEnd"/>
      <w:r w:rsidRPr="00E22B7A">
        <w:t xml:space="preserve"> </w:t>
      </w:r>
      <w:proofErr w:type="spellStart"/>
      <w:r w:rsidRPr="00E22B7A">
        <w:t>Decisions</w:t>
      </w:r>
      <w:proofErr w:type="spellEnd"/>
      <w:r w:rsidRPr="00E22B7A">
        <w:t xml:space="preserve"> 1998-VIII, p. 3159</w:t>
      </w:r>
      <w:proofErr w:type="gramEnd"/>
    </w:p>
  </w:footnote>
  <w:footnote w:id="14">
    <w:p w:rsidR="00AE5E34" w:rsidRDefault="00AE5E34" w:rsidP="00826AFD">
      <w:pPr>
        <w:pStyle w:val="a3"/>
        <w:jc w:val="both"/>
      </w:pPr>
      <w:r>
        <w:rPr>
          <w:rStyle w:val="a5"/>
        </w:rPr>
        <w:footnoteRef/>
      </w:r>
      <w:r>
        <w:t xml:space="preserve"> См. Постановление Европейского Суда по делу </w:t>
      </w:r>
      <w:r w:rsidRPr="00826AFD">
        <w:t>«</w:t>
      </w:r>
      <w:r w:rsidRPr="00826AFD">
        <w:rPr>
          <w:bCs/>
        </w:rPr>
        <w:t>Осман</w:t>
      </w:r>
      <w:r w:rsidRPr="00826AFD">
        <w:t xml:space="preserve"> </w:t>
      </w:r>
      <w:r w:rsidRPr="00826AFD">
        <w:rPr>
          <w:bCs/>
        </w:rPr>
        <w:t>против</w:t>
      </w:r>
      <w:r w:rsidRPr="00826AFD">
        <w:t xml:space="preserve"> </w:t>
      </w:r>
      <w:r w:rsidRPr="00826AFD">
        <w:rPr>
          <w:bCs/>
        </w:rPr>
        <w:t>Соединенного</w:t>
      </w:r>
      <w:r w:rsidRPr="00826AFD">
        <w:t xml:space="preserve"> </w:t>
      </w:r>
      <w:r w:rsidRPr="00826AFD">
        <w:rPr>
          <w:bCs/>
        </w:rPr>
        <w:t>Королевства</w:t>
      </w:r>
      <w:r>
        <w:t>» (</w:t>
      </w:r>
      <w:proofErr w:type="spellStart"/>
      <w:r w:rsidRPr="00826AFD">
        <w:rPr>
          <w:bCs/>
        </w:rPr>
        <w:t>Osman</w:t>
      </w:r>
      <w:proofErr w:type="spellEnd"/>
      <w:r w:rsidRPr="00826AFD">
        <w:t xml:space="preserve"> v. </w:t>
      </w:r>
      <w:proofErr w:type="spellStart"/>
      <w:r w:rsidRPr="00826AFD">
        <w:t>the</w:t>
      </w:r>
      <w:proofErr w:type="spellEnd"/>
      <w:r w:rsidRPr="00826AFD">
        <w:t xml:space="preserve"> </w:t>
      </w:r>
      <w:proofErr w:type="spellStart"/>
      <w:r w:rsidRPr="00826AFD">
        <w:t>United</w:t>
      </w:r>
      <w:proofErr w:type="spellEnd"/>
      <w:r w:rsidRPr="00826AFD">
        <w:t xml:space="preserve"> </w:t>
      </w:r>
      <w:proofErr w:type="spellStart"/>
      <w:r w:rsidRPr="00826AFD">
        <w:t>Kingdom</w:t>
      </w:r>
      <w:proofErr w:type="spellEnd"/>
      <w:r>
        <w:t xml:space="preserve">) от 28 октября 1998 года, жалоба № </w:t>
      </w:r>
      <w:r w:rsidRPr="00826AFD">
        <w:t>23452/94</w:t>
      </w:r>
    </w:p>
  </w:footnote>
  <w:footnote w:id="15">
    <w:p w:rsidR="00AE5E34" w:rsidRDefault="00AE5E34">
      <w:pPr>
        <w:pStyle w:val="a3"/>
      </w:pPr>
      <w:r>
        <w:rPr>
          <w:rStyle w:val="a5"/>
        </w:rPr>
        <w:footnoteRef/>
      </w:r>
      <w:r>
        <w:t xml:space="preserve"> Н</w:t>
      </w:r>
      <w:r w:rsidRPr="00EA16A9">
        <w:t>еобходимое условие; букв</w:t>
      </w:r>
      <w:proofErr w:type="gramStart"/>
      <w:r w:rsidRPr="00EA16A9">
        <w:t>.</w:t>
      </w:r>
      <w:proofErr w:type="gramEnd"/>
      <w:r w:rsidRPr="00EA16A9">
        <w:t xml:space="preserve"> «</w:t>
      </w:r>
      <w:proofErr w:type="gramStart"/>
      <w:r w:rsidRPr="00EA16A9">
        <w:t>т</w:t>
      </w:r>
      <w:proofErr w:type="gramEnd"/>
      <w:r w:rsidRPr="00EA16A9">
        <w:t>о, без чего невозможно»</w:t>
      </w:r>
    </w:p>
  </w:footnote>
  <w:footnote w:id="16">
    <w:p w:rsidR="00AE5E34" w:rsidRDefault="00AE5E34" w:rsidP="008C1915">
      <w:pPr>
        <w:pStyle w:val="a3"/>
      </w:pPr>
      <w:r>
        <w:rPr>
          <w:rStyle w:val="a5"/>
        </w:rPr>
        <w:footnoteRef/>
      </w:r>
      <w:r>
        <w:t xml:space="preserve"> </w:t>
      </w:r>
      <w:proofErr w:type="gramStart"/>
      <w:r>
        <w:t>См. уже упомянутое дело «</w:t>
      </w:r>
      <w:r w:rsidRPr="00EA16A9">
        <w:t>Осман против Соедин</w:t>
      </w:r>
      <w:r>
        <w:t>енного Королевства»</w:t>
      </w:r>
      <w:r w:rsidRPr="00EA16A9">
        <w:t xml:space="preserve"> (</w:t>
      </w:r>
      <w:proofErr w:type="spellStart"/>
      <w:r w:rsidRPr="00EA16A9">
        <w:t>Osman</w:t>
      </w:r>
      <w:proofErr w:type="spellEnd"/>
      <w:r w:rsidRPr="00EA16A9">
        <w:t xml:space="preserve"> v.</w:t>
      </w:r>
      <w:proofErr w:type="gramEnd"/>
      <w:r w:rsidRPr="00EA16A9">
        <w:t xml:space="preserve"> </w:t>
      </w:r>
      <w:proofErr w:type="spellStart"/>
      <w:proofErr w:type="gramStart"/>
      <w:r w:rsidRPr="00EA16A9">
        <w:t>United</w:t>
      </w:r>
      <w:proofErr w:type="spellEnd"/>
      <w:r w:rsidRPr="00EA16A9">
        <w:t xml:space="preserve"> </w:t>
      </w:r>
      <w:proofErr w:type="spellStart"/>
      <w:r w:rsidRPr="00EA16A9">
        <w:t>Kingdom</w:t>
      </w:r>
      <w:proofErr w:type="spellEnd"/>
      <w:r w:rsidRPr="00EA16A9">
        <w:t>)</w:t>
      </w:r>
      <w:proofErr w:type="gramEnd"/>
    </w:p>
  </w:footnote>
  <w:footnote w:id="17">
    <w:p w:rsidR="00AE5E34" w:rsidRDefault="00AE5E34" w:rsidP="00384F72">
      <w:pPr>
        <w:pStyle w:val="a3"/>
        <w:jc w:val="both"/>
      </w:pPr>
      <w:r>
        <w:rPr>
          <w:rStyle w:val="a5"/>
        </w:rPr>
        <w:footnoteRef/>
      </w:r>
      <w:r>
        <w:t xml:space="preserve"> </w:t>
      </w:r>
      <w:proofErr w:type="gramStart"/>
      <w:r w:rsidRPr="00384F72">
        <w:t>Решени</w:t>
      </w:r>
      <w:r>
        <w:t>е Европейской комиссии по делу «</w:t>
      </w:r>
      <w:r w:rsidRPr="00384F72">
        <w:t xml:space="preserve">X. </w:t>
      </w:r>
      <w:r>
        <w:t>против Соединенного Королевства»</w:t>
      </w:r>
      <w:r w:rsidRPr="00384F72">
        <w:t xml:space="preserve"> (X. v.</w:t>
      </w:r>
      <w:proofErr w:type="gramEnd"/>
      <w:r w:rsidRPr="00384F72">
        <w:t xml:space="preserve"> </w:t>
      </w:r>
      <w:proofErr w:type="spellStart"/>
      <w:proofErr w:type="gramStart"/>
      <w:r w:rsidRPr="00384F72">
        <w:t>United</w:t>
      </w:r>
      <w:proofErr w:type="spellEnd"/>
      <w:r w:rsidRPr="00384F72">
        <w:t xml:space="preserve"> </w:t>
      </w:r>
      <w:proofErr w:type="spellStart"/>
      <w:r w:rsidRPr="00384F72">
        <w:t>King</w:t>
      </w:r>
      <w:r>
        <w:t>dom</w:t>
      </w:r>
      <w:proofErr w:type="spellEnd"/>
      <w:r>
        <w:t>) от 13 мая 1980 г., жалоба №</w:t>
      </w:r>
      <w:r w:rsidRPr="00384F72">
        <w:t xml:space="preserve"> 8416/79</w:t>
      </w:r>
      <w:r>
        <w:t xml:space="preserve">, </w:t>
      </w:r>
      <w:proofErr w:type="spellStart"/>
      <w:r w:rsidRPr="00384F72">
        <w:t>pp</w:t>
      </w:r>
      <w:proofErr w:type="spellEnd"/>
      <w:r w:rsidRPr="00384F72">
        <w:t>. 261 - 262, § 19</w:t>
      </w:r>
      <w:r>
        <w:t>.</w:t>
      </w:r>
      <w:proofErr w:type="gramEnd"/>
    </w:p>
  </w:footnote>
  <w:footnote w:id="18">
    <w:p w:rsidR="00AE5E34" w:rsidRDefault="00AE5E34" w:rsidP="00237EE5">
      <w:pPr>
        <w:pStyle w:val="a3"/>
        <w:jc w:val="both"/>
      </w:pPr>
      <w:r>
        <w:rPr>
          <w:rStyle w:val="a5"/>
        </w:rPr>
        <w:footnoteRef/>
      </w:r>
      <w:r>
        <w:t xml:space="preserve"> До этого ЕСПЧ несколько раз отказывался обсуждать вопрос о применимости статьи 2 к жизни </w:t>
      </w:r>
      <w:proofErr w:type="spellStart"/>
      <w:r>
        <w:t>неродившегося</w:t>
      </w:r>
      <w:proofErr w:type="spellEnd"/>
      <w:r>
        <w:t xml:space="preserve"> ребенка</w:t>
      </w:r>
    </w:p>
  </w:footnote>
  <w:footnote w:id="19">
    <w:p w:rsidR="00AE5E34" w:rsidRDefault="00AE5E34" w:rsidP="00943652">
      <w:pPr>
        <w:pStyle w:val="a3"/>
        <w:jc w:val="both"/>
      </w:pPr>
      <w:r>
        <w:rPr>
          <w:rStyle w:val="a5"/>
        </w:rPr>
        <w:footnoteRef/>
      </w:r>
      <w:r>
        <w:t xml:space="preserve"> </w:t>
      </w:r>
      <w:proofErr w:type="gramStart"/>
      <w:r>
        <w:t>См., например, р</w:t>
      </w:r>
      <w:r w:rsidRPr="00943652">
        <w:t>ешение Европейского суда по делу</w:t>
      </w:r>
      <w:r>
        <w:t xml:space="preserve"> «</w:t>
      </w:r>
      <w:proofErr w:type="spellStart"/>
      <w:r w:rsidRPr="00943652">
        <w:t>Л</w:t>
      </w:r>
      <w:r>
        <w:t>аццарини</w:t>
      </w:r>
      <w:proofErr w:type="spellEnd"/>
      <w:r>
        <w:t xml:space="preserve"> и </w:t>
      </w:r>
      <w:proofErr w:type="spellStart"/>
      <w:r>
        <w:t>Гияччи</w:t>
      </w:r>
      <w:proofErr w:type="spellEnd"/>
      <w:r>
        <w:t xml:space="preserve"> против Италии»</w:t>
      </w:r>
      <w:r w:rsidRPr="00943652">
        <w:t xml:space="preserve"> (</w:t>
      </w:r>
      <w:proofErr w:type="spellStart"/>
      <w:r w:rsidRPr="00943652">
        <w:t>Lazzarini</w:t>
      </w:r>
      <w:proofErr w:type="spellEnd"/>
      <w:r w:rsidRPr="00943652">
        <w:t xml:space="preserve"> </w:t>
      </w:r>
      <w:proofErr w:type="spellStart"/>
      <w:r w:rsidRPr="00943652">
        <w:t>and</w:t>
      </w:r>
      <w:proofErr w:type="spellEnd"/>
      <w:r w:rsidRPr="00943652">
        <w:t xml:space="preserve"> </w:t>
      </w:r>
      <w:proofErr w:type="spellStart"/>
      <w:r w:rsidRPr="00943652">
        <w:t>Ghiacci</w:t>
      </w:r>
      <w:proofErr w:type="spellEnd"/>
      <w:r w:rsidRPr="00943652">
        <w:t xml:space="preserve"> v.</w:t>
      </w:r>
      <w:proofErr w:type="gramEnd"/>
      <w:r w:rsidRPr="00943652">
        <w:t xml:space="preserve"> </w:t>
      </w:r>
      <w:proofErr w:type="spellStart"/>
      <w:proofErr w:type="gramStart"/>
      <w:r w:rsidRPr="00943652">
        <w:t>Italy</w:t>
      </w:r>
      <w:proofErr w:type="spellEnd"/>
      <w:r w:rsidRPr="00943652">
        <w:t>) от 7 ноября</w:t>
      </w:r>
      <w:r>
        <w:t xml:space="preserve"> 2002 г., жалоба №</w:t>
      </w:r>
      <w:r w:rsidRPr="00943652">
        <w:t xml:space="preserve"> 53749/00</w:t>
      </w:r>
      <w:proofErr w:type="gramEnd"/>
    </w:p>
  </w:footnote>
  <w:footnote w:id="20">
    <w:p w:rsidR="00AE5E34" w:rsidRDefault="00AE5E34" w:rsidP="002339CF">
      <w:pPr>
        <w:pStyle w:val="a3"/>
        <w:jc w:val="both"/>
      </w:pPr>
      <w:r>
        <w:rPr>
          <w:rStyle w:val="a5"/>
        </w:rPr>
        <w:footnoteRef/>
      </w:r>
      <w:r>
        <w:t xml:space="preserve"> </w:t>
      </w:r>
      <w:proofErr w:type="gramStart"/>
      <w:r>
        <w:t>Ряд исследователей считают, что впервые эта правовая позиция была отражена в решении Европейского суда по делу «</w:t>
      </w:r>
      <w:proofErr w:type="spellStart"/>
      <w:r>
        <w:t>Бозо</w:t>
      </w:r>
      <w:proofErr w:type="spellEnd"/>
      <w:r>
        <w:t xml:space="preserve"> против Италии» (</w:t>
      </w:r>
      <w:proofErr w:type="spellStart"/>
      <w:r>
        <w:t>Boso</w:t>
      </w:r>
      <w:proofErr w:type="spellEnd"/>
      <w:r>
        <w:t xml:space="preserve"> v.</w:t>
      </w:r>
      <w:proofErr w:type="gramEnd"/>
      <w:r>
        <w:t xml:space="preserve"> </w:t>
      </w:r>
      <w:proofErr w:type="spellStart"/>
      <w:proofErr w:type="gramStart"/>
      <w:r>
        <w:t>Italy</w:t>
      </w:r>
      <w:proofErr w:type="spellEnd"/>
      <w:r>
        <w:t>), жалоба №</w:t>
      </w:r>
      <w:r w:rsidRPr="00A16912">
        <w:t xml:space="preserve"> 50490/99, ECHR 2002-VII</w:t>
      </w:r>
      <w:proofErr w:type="gramEnd"/>
    </w:p>
  </w:footnote>
  <w:footnote w:id="21">
    <w:p w:rsidR="00AE5E34" w:rsidRDefault="00AE5E34">
      <w:pPr>
        <w:pStyle w:val="a3"/>
      </w:pPr>
      <w:r>
        <w:rPr>
          <w:rStyle w:val="a5"/>
        </w:rPr>
        <w:footnoteRef/>
      </w:r>
      <w:r>
        <w:t xml:space="preserve"> Во время имевших место событий </w:t>
      </w:r>
      <w:r w:rsidRPr="0089584F">
        <w:t xml:space="preserve">он проживал </w:t>
      </w:r>
      <w:r>
        <w:t xml:space="preserve">там </w:t>
      </w:r>
      <w:r w:rsidRPr="0089584F">
        <w:t>с двенадцатью его близкими родственниками</w:t>
      </w:r>
    </w:p>
  </w:footnote>
  <w:footnote w:id="22">
    <w:p w:rsidR="00AE5E34" w:rsidRDefault="00AE5E34">
      <w:pPr>
        <w:pStyle w:val="a3"/>
      </w:pPr>
      <w:r>
        <w:rPr>
          <w:rStyle w:val="a5"/>
        </w:rPr>
        <w:footnoteRef/>
      </w:r>
      <w:r>
        <w:t xml:space="preserve"> Помимо прочего</w:t>
      </w:r>
    </w:p>
  </w:footnote>
  <w:footnote w:id="23">
    <w:p w:rsidR="00AE5E34" w:rsidRDefault="00AE5E34">
      <w:pPr>
        <w:pStyle w:val="a3"/>
      </w:pPr>
      <w:r>
        <w:rPr>
          <w:rStyle w:val="a5"/>
        </w:rPr>
        <w:footnoteRef/>
      </w:r>
      <w:r>
        <w:t xml:space="preserve"> В</w:t>
      </w:r>
      <w:r w:rsidRPr="001D63F3">
        <w:t xml:space="preserve"> рассматриваемое время эти суммы равнялись приблизительно 2077 и 208 евро</w:t>
      </w:r>
    </w:p>
  </w:footnote>
  <w:footnote w:id="24">
    <w:p w:rsidR="00AE5E34" w:rsidRDefault="00AE5E34">
      <w:pPr>
        <w:pStyle w:val="a3"/>
      </w:pPr>
      <w:r>
        <w:rPr>
          <w:rStyle w:val="a5"/>
        </w:rPr>
        <w:footnoteRef/>
      </w:r>
      <w:r>
        <w:t xml:space="preserve"> Тем более, с тем большим основанием</w:t>
      </w:r>
    </w:p>
  </w:footnote>
  <w:footnote w:id="25">
    <w:p w:rsidR="00AE5E34" w:rsidRDefault="00AE5E34">
      <w:pPr>
        <w:pStyle w:val="a3"/>
      </w:pPr>
      <w:r>
        <w:rPr>
          <w:rStyle w:val="a5"/>
        </w:rPr>
        <w:footnoteRef/>
      </w:r>
      <w:r>
        <w:t xml:space="preserve"> См. рассмотренное выше дело «</w:t>
      </w:r>
      <w:proofErr w:type="gramStart"/>
      <w:r>
        <w:t>Во</w:t>
      </w:r>
      <w:proofErr w:type="gramEnd"/>
      <w:r>
        <w:t xml:space="preserve"> против Франции»</w:t>
      </w:r>
    </w:p>
  </w:footnote>
  <w:footnote w:id="26">
    <w:p w:rsidR="00AE5E34" w:rsidRDefault="00AE5E34" w:rsidP="006400BF">
      <w:pPr>
        <w:pStyle w:val="a3"/>
      </w:pPr>
      <w:r>
        <w:rPr>
          <w:rStyle w:val="a5"/>
        </w:rPr>
        <w:footnoteRef/>
      </w:r>
      <w:r>
        <w:t xml:space="preserve"> Д</w:t>
      </w:r>
      <w:r w:rsidRPr="00740923">
        <w:t>анная сумма в рассматриваемое время была эквивалентна 9,70 евро</w:t>
      </w:r>
    </w:p>
  </w:footnote>
  <w:footnote w:id="27">
    <w:p w:rsidR="00AE5E34" w:rsidRDefault="00AE5E34" w:rsidP="00D017A7">
      <w:pPr>
        <w:pStyle w:val="a3"/>
        <w:jc w:val="both"/>
      </w:pPr>
      <w:r>
        <w:rPr>
          <w:rStyle w:val="a5"/>
        </w:rPr>
        <w:footnoteRef/>
      </w:r>
      <w:r>
        <w:t xml:space="preserve"> </w:t>
      </w:r>
      <w:proofErr w:type="gramStart"/>
      <w:r>
        <w:t>См. р</w:t>
      </w:r>
      <w:r w:rsidRPr="008A5435">
        <w:t>ешение Европейского</w:t>
      </w:r>
      <w:r>
        <w:t xml:space="preserve"> Суда по делу «</w:t>
      </w:r>
      <w:proofErr w:type="spellStart"/>
      <w:r>
        <w:t>Биэлектрик</w:t>
      </w:r>
      <w:proofErr w:type="spellEnd"/>
      <w:r>
        <w:t xml:space="preserve"> </w:t>
      </w:r>
      <w:proofErr w:type="spellStart"/>
      <w:r>
        <w:t>Срл</w:t>
      </w:r>
      <w:proofErr w:type="spellEnd"/>
      <w:r>
        <w:t xml:space="preserve"> против Италии»</w:t>
      </w:r>
      <w:r w:rsidRPr="008A5435">
        <w:t xml:space="preserve"> (</w:t>
      </w:r>
      <w:proofErr w:type="spellStart"/>
      <w:r w:rsidRPr="008A5435">
        <w:t>Bielectri</w:t>
      </w:r>
      <w:r>
        <w:t>c</w:t>
      </w:r>
      <w:proofErr w:type="spellEnd"/>
      <w:r>
        <w:t xml:space="preserve"> </w:t>
      </w:r>
      <w:proofErr w:type="spellStart"/>
      <w:r>
        <w:t>Srl</w:t>
      </w:r>
      <w:proofErr w:type="spellEnd"/>
      <w:r>
        <w:t xml:space="preserve"> v.</w:t>
      </w:r>
      <w:proofErr w:type="gramEnd"/>
      <w:r>
        <w:t xml:space="preserve"> </w:t>
      </w:r>
      <w:proofErr w:type="spellStart"/>
      <w:proofErr w:type="gramStart"/>
      <w:r>
        <w:t>Italy</w:t>
      </w:r>
      <w:proofErr w:type="spellEnd"/>
      <w:r>
        <w:t>) от 4 мая 2000 года, жалоба №</w:t>
      </w:r>
      <w:r w:rsidRPr="008A5435">
        <w:t xml:space="preserve"> 36811/97</w:t>
      </w:r>
      <w:proofErr w:type="gramEnd"/>
    </w:p>
  </w:footnote>
  <w:footnote w:id="28">
    <w:p w:rsidR="00AE5E34" w:rsidRDefault="00AE5E34" w:rsidP="005A380C">
      <w:pPr>
        <w:pStyle w:val="a3"/>
      </w:pPr>
      <w:r>
        <w:rPr>
          <w:rStyle w:val="a5"/>
        </w:rPr>
        <w:footnoteRef/>
      </w:r>
      <w:r>
        <w:t xml:space="preserve"> </w:t>
      </w:r>
      <w:proofErr w:type="gramStart"/>
      <w:r>
        <w:t>С</w:t>
      </w:r>
      <w:r w:rsidRPr="00EB6CC0">
        <w:t>м. Постановл</w:t>
      </w:r>
      <w:r>
        <w:t>ение Европейского Суда по делу «</w:t>
      </w:r>
      <w:proofErr w:type="spellStart"/>
      <w:r>
        <w:t>Танрибилир</w:t>
      </w:r>
      <w:proofErr w:type="spellEnd"/>
      <w:r>
        <w:t xml:space="preserve"> против Турции»</w:t>
      </w:r>
      <w:r w:rsidRPr="00EB6CC0">
        <w:t xml:space="preserve"> (</w:t>
      </w:r>
      <w:proofErr w:type="spellStart"/>
      <w:r w:rsidRPr="00EB6CC0">
        <w:t>Tanribilir</w:t>
      </w:r>
      <w:proofErr w:type="spellEnd"/>
      <w:r>
        <w:t xml:space="preserve"> v.</w:t>
      </w:r>
      <w:proofErr w:type="gramEnd"/>
      <w:r>
        <w:t xml:space="preserve"> </w:t>
      </w:r>
      <w:proofErr w:type="spellStart"/>
      <w:proofErr w:type="gramStart"/>
      <w:r>
        <w:t>Turkey</w:t>
      </w:r>
      <w:proofErr w:type="spellEnd"/>
      <w:r>
        <w:t>) от 16 ноября 2000 года, жалоба №</w:t>
      </w:r>
      <w:r w:rsidRPr="00EB6CC0">
        <w:t xml:space="preserve"> 21422/93, § 70</w:t>
      </w:r>
      <w:proofErr w:type="gramEnd"/>
    </w:p>
  </w:footnote>
  <w:footnote w:id="29">
    <w:p w:rsidR="00AE5E34" w:rsidRDefault="00AE5E34">
      <w:pPr>
        <w:pStyle w:val="a3"/>
      </w:pPr>
      <w:r>
        <w:rPr>
          <w:rStyle w:val="a5"/>
        </w:rPr>
        <w:footnoteRef/>
      </w:r>
      <w:r>
        <w:t xml:space="preserve"> </w:t>
      </w:r>
      <w:r w:rsidRPr="007F3CF5">
        <w:t xml:space="preserve">Жалоба </w:t>
      </w:r>
      <w:r>
        <w:t xml:space="preserve">в ЕСПЧ была </w:t>
      </w:r>
      <w:r w:rsidRPr="007F3CF5">
        <w:t xml:space="preserve">подана матерью, братьями и сестрами покойного </w:t>
      </w:r>
      <w:proofErr w:type="spellStart"/>
      <w:r w:rsidRPr="007F3CF5">
        <w:t>Мохамеда</w:t>
      </w:r>
      <w:proofErr w:type="spellEnd"/>
      <w:r w:rsidRPr="007F3CF5">
        <w:t xml:space="preserve"> </w:t>
      </w:r>
      <w:proofErr w:type="spellStart"/>
      <w:r w:rsidRPr="007F3CF5">
        <w:t>Сауда</w:t>
      </w:r>
      <w:proofErr w:type="spellEnd"/>
      <w:r>
        <w:t>.</w:t>
      </w:r>
    </w:p>
  </w:footnote>
  <w:footnote w:id="30">
    <w:p w:rsidR="00AE5E34" w:rsidRDefault="00AE5E34">
      <w:pPr>
        <w:pStyle w:val="a3"/>
      </w:pPr>
      <w:r>
        <w:rPr>
          <w:rStyle w:val="a5"/>
        </w:rPr>
        <w:footnoteRef/>
      </w:r>
      <w:r>
        <w:t xml:space="preserve"> Заявитель жаловался на нарушение целого ряда статей Конвенции: 2. 3, 4, 5, 6, 8 и 13.</w:t>
      </w:r>
    </w:p>
  </w:footnote>
  <w:footnote w:id="31">
    <w:p w:rsidR="00AE5E34" w:rsidRDefault="00AE5E34" w:rsidP="000C631B">
      <w:pPr>
        <w:pStyle w:val="a3"/>
        <w:jc w:val="both"/>
      </w:pPr>
      <w:r>
        <w:rPr>
          <w:rStyle w:val="a5"/>
        </w:rPr>
        <w:footnoteRef/>
      </w:r>
      <w:r>
        <w:t xml:space="preserve"> </w:t>
      </w:r>
      <w:r w:rsidRPr="00E95C53">
        <w:t xml:space="preserve">25 </w:t>
      </w:r>
      <w:r>
        <w:t>октября и 27 октября 2006 года, 3 октября и 6 ноября 2007 года</w:t>
      </w:r>
      <w:r w:rsidRPr="00E95C53">
        <w:t xml:space="preserve"> заявитель дополнительно направлял российским властям просьбы о получении показаний двух российских женщин.</w:t>
      </w:r>
    </w:p>
  </w:footnote>
  <w:footnote w:id="32">
    <w:p w:rsidR="00AE5E34" w:rsidRDefault="00AE5E34" w:rsidP="00235297">
      <w:pPr>
        <w:pStyle w:val="a3"/>
        <w:jc w:val="both"/>
      </w:pPr>
      <w:r>
        <w:rPr>
          <w:rStyle w:val="a5"/>
        </w:rPr>
        <w:footnoteRef/>
      </w:r>
      <w:r>
        <w:t xml:space="preserve"> «В</w:t>
      </w:r>
      <w:r w:rsidRPr="00235297">
        <w:t>виду обстоятельств, св</w:t>
      </w:r>
      <w:r>
        <w:t>язанных с местом» –</w:t>
      </w:r>
      <w:r w:rsidRPr="00235297">
        <w:t xml:space="preserve"> критерий распространения Конвенции на место предполагаемого нарушения, применяемый при оценке приемлемости жалобы</w:t>
      </w:r>
    </w:p>
  </w:footnote>
  <w:footnote w:id="33">
    <w:p w:rsidR="00AE5E34" w:rsidRDefault="00AE5E34" w:rsidP="00516F6A">
      <w:pPr>
        <w:pStyle w:val="a3"/>
        <w:jc w:val="both"/>
      </w:pPr>
      <w:r>
        <w:rPr>
          <w:rStyle w:val="a5"/>
        </w:rPr>
        <w:footnoteRef/>
      </w:r>
      <w:r>
        <w:t xml:space="preserve"> «В</w:t>
      </w:r>
      <w:r w:rsidRPr="00516F6A">
        <w:t xml:space="preserve">виду обстоятельств, связанных </w:t>
      </w:r>
      <w:r>
        <w:t xml:space="preserve">с предметом рассмотрения» – </w:t>
      </w:r>
      <w:r w:rsidRPr="00516F6A">
        <w:t>критерий существа обращения, применяемый при оценке приемлемости жалобы</w:t>
      </w:r>
    </w:p>
  </w:footnote>
  <w:footnote w:id="34">
    <w:p w:rsidR="00AE5E34" w:rsidRDefault="00AE5E34" w:rsidP="0052668C">
      <w:pPr>
        <w:pStyle w:val="a3"/>
        <w:jc w:val="both"/>
      </w:pPr>
      <w:r>
        <w:rPr>
          <w:rStyle w:val="a5"/>
        </w:rPr>
        <w:footnoteRef/>
      </w:r>
      <w:r>
        <w:t xml:space="preserve"> </w:t>
      </w:r>
      <w:proofErr w:type="gramStart"/>
      <w:r>
        <w:t>См. Постановление Европейского С</w:t>
      </w:r>
      <w:r w:rsidRPr="00332684">
        <w:t>уд</w:t>
      </w:r>
      <w:r>
        <w:t xml:space="preserve">а от 23 ноября 1983 года по делу «Ван дер </w:t>
      </w:r>
      <w:proofErr w:type="spellStart"/>
      <w:r>
        <w:t>Мюсселе</w:t>
      </w:r>
      <w:proofErr w:type="spellEnd"/>
      <w:r>
        <w:t xml:space="preserve"> против Бельгии»</w:t>
      </w:r>
      <w:r w:rsidRPr="00332684">
        <w:t xml:space="preserve"> (</w:t>
      </w:r>
      <w:proofErr w:type="spellStart"/>
      <w:r w:rsidRPr="00332684">
        <w:t>Van</w:t>
      </w:r>
      <w:proofErr w:type="spellEnd"/>
      <w:r w:rsidRPr="00332684">
        <w:t xml:space="preserve"> </w:t>
      </w:r>
      <w:proofErr w:type="spellStart"/>
      <w:r w:rsidRPr="00332684">
        <w:t>der</w:t>
      </w:r>
      <w:proofErr w:type="spellEnd"/>
      <w:r w:rsidRPr="00332684">
        <w:t xml:space="preserve"> </w:t>
      </w:r>
      <w:proofErr w:type="spellStart"/>
      <w:r w:rsidRPr="00332684">
        <w:t>Mussele</w:t>
      </w:r>
      <w:proofErr w:type="spellEnd"/>
      <w:r w:rsidRPr="00332684">
        <w:t xml:space="preserve"> v.</w:t>
      </w:r>
      <w:proofErr w:type="gramEnd"/>
      <w:r w:rsidRPr="00332684">
        <w:t xml:space="preserve"> </w:t>
      </w:r>
      <w:proofErr w:type="spellStart"/>
      <w:proofErr w:type="gramStart"/>
      <w:r w:rsidRPr="00332684">
        <w:t>Belgium</w:t>
      </w:r>
      <w:proofErr w:type="spellEnd"/>
      <w:r w:rsidRPr="00332684">
        <w:t>), § 3</w:t>
      </w:r>
      <w:r>
        <w:t xml:space="preserve">6, </w:t>
      </w:r>
      <w:proofErr w:type="spellStart"/>
      <w:r>
        <w:t>Series</w:t>
      </w:r>
      <w:proofErr w:type="spellEnd"/>
      <w:r>
        <w:t xml:space="preserve"> A, №</w:t>
      </w:r>
      <w:r w:rsidRPr="00332684">
        <w:t xml:space="preserve"> 70)</w:t>
      </w:r>
      <w:proofErr w:type="gramEnd"/>
    </w:p>
  </w:footnote>
  <w:footnote w:id="35">
    <w:p w:rsidR="00AE5E34" w:rsidRDefault="00AE5E34" w:rsidP="00520FA5">
      <w:pPr>
        <w:pStyle w:val="a3"/>
        <w:jc w:val="both"/>
      </w:pPr>
      <w:r>
        <w:rPr>
          <w:rStyle w:val="a5"/>
        </w:rPr>
        <w:footnoteRef/>
      </w:r>
      <w:r>
        <w:t xml:space="preserve"> На самом деле статья 4 ЕКПЧ запрещает 4 вида поведения: рабство, подневольное состояние, принудительный и обязательный труд</w:t>
      </w:r>
    </w:p>
  </w:footnote>
  <w:footnote w:id="36">
    <w:p w:rsidR="00AE5E34" w:rsidRDefault="00AE5E34" w:rsidP="00155070">
      <w:pPr>
        <w:pStyle w:val="a3"/>
      </w:pPr>
      <w:r>
        <w:rPr>
          <w:rStyle w:val="a5"/>
        </w:rPr>
        <w:footnoteRef/>
      </w:r>
      <w:r>
        <w:t xml:space="preserve"> См. анализ дела «</w:t>
      </w:r>
      <w:proofErr w:type="spellStart"/>
      <w:r>
        <w:t>Силиаден</w:t>
      </w:r>
      <w:proofErr w:type="spellEnd"/>
      <w:r>
        <w:t xml:space="preserve"> против Франции» </w:t>
      </w:r>
    </w:p>
  </w:footnote>
  <w:footnote w:id="37">
    <w:p w:rsidR="00AE5E34" w:rsidRDefault="00AE5E34" w:rsidP="00EB0390">
      <w:pPr>
        <w:pStyle w:val="a3"/>
        <w:jc w:val="both"/>
      </w:pPr>
      <w:r>
        <w:rPr>
          <w:rStyle w:val="a5"/>
        </w:rPr>
        <w:footnoteRef/>
      </w:r>
      <w:r>
        <w:t xml:space="preserve"> Имеются в виду </w:t>
      </w:r>
      <w:proofErr w:type="spellStart"/>
      <w:r>
        <w:t>Палермский</w:t>
      </w:r>
      <w:proofErr w:type="spellEnd"/>
      <w:r>
        <w:t xml:space="preserve"> </w:t>
      </w:r>
      <w:r w:rsidRPr="00EB0390">
        <w:t>Протокол по предотвращению, пресечению и наказанию торговли людьми, особенно женщинами и детьми</w:t>
      </w:r>
      <w:r>
        <w:t>, дополняющий Конвенцию</w:t>
      </w:r>
      <w:r w:rsidRPr="00EB0390">
        <w:t xml:space="preserve"> против транснациональной организованной преступности</w:t>
      </w:r>
      <w:r>
        <w:t xml:space="preserve"> 2000 года</w:t>
      </w:r>
    </w:p>
  </w:footnote>
  <w:footnote w:id="38">
    <w:p w:rsidR="00AE5E34" w:rsidRDefault="00AE5E34" w:rsidP="00C226D3">
      <w:pPr>
        <w:pStyle w:val="a3"/>
        <w:jc w:val="both"/>
      </w:pPr>
      <w:r>
        <w:rPr>
          <w:rStyle w:val="a5"/>
        </w:rPr>
        <w:footnoteRef/>
      </w:r>
      <w:r>
        <w:t xml:space="preserve"> </w:t>
      </w:r>
      <w:proofErr w:type="gramStart"/>
      <w:r>
        <w:t>См. Постановление Европейского Суда от 6 ноября 1980 года по делу «</w:t>
      </w:r>
      <w:proofErr w:type="spellStart"/>
      <w:r>
        <w:t>Гуццарди</w:t>
      </w:r>
      <w:proofErr w:type="spellEnd"/>
      <w:r>
        <w:t xml:space="preserve"> против Италии»</w:t>
      </w:r>
      <w:r w:rsidRPr="00DE2D61">
        <w:t xml:space="preserve"> (</w:t>
      </w:r>
      <w:proofErr w:type="spellStart"/>
      <w:r w:rsidRPr="00DE2D61">
        <w:t>Guzzardi</w:t>
      </w:r>
      <w:proofErr w:type="spellEnd"/>
      <w:r w:rsidRPr="00DE2D61">
        <w:t xml:space="preserve"> v.</w:t>
      </w:r>
      <w:proofErr w:type="gramEnd"/>
      <w:r w:rsidRPr="00DE2D61">
        <w:t xml:space="preserve"> </w:t>
      </w:r>
      <w:proofErr w:type="spellStart"/>
      <w:proofErr w:type="gramStart"/>
      <w:r w:rsidRPr="00DE2D61">
        <w:t>Italy</w:t>
      </w:r>
      <w:proofErr w:type="spellEnd"/>
      <w:r w:rsidRPr="00DE2D61">
        <w:t xml:space="preserve">), </w:t>
      </w:r>
      <w:r>
        <w:t xml:space="preserve">§ 93, </w:t>
      </w:r>
      <w:proofErr w:type="spellStart"/>
      <w:r>
        <w:t>Series</w:t>
      </w:r>
      <w:proofErr w:type="spellEnd"/>
      <w:r>
        <w:t xml:space="preserve"> A, №</w:t>
      </w:r>
      <w:r w:rsidRPr="00DE2D61">
        <w:t xml:space="preserve"> 39)</w:t>
      </w:r>
      <w:proofErr w:type="gramEnd"/>
    </w:p>
  </w:footnote>
  <w:footnote w:id="39">
    <w:p w:rsidR="00AE5E34" w:rsidRDefault="00AE5E34" w:rsidP="00C226D3">
      <w:pPr>
        <w:pStyle w:val="a3"/>
        <w:jc w:val="both"/>
      </w:pPr>
      <w:r>
        <w:rPr>
          <w:rStyle w:val="a5"/>
        </w:rPr>
        <w:footnoteRef/>
      </w:r>
      <w:r>
        <w:t xml:space="preserve"> </w:t>
      </w:r>
      <w:proofErr w:type="gramStart"/>
      <w:r>
        <w:t>В решении по делу «</w:t>
      </w:r>
      <w:proofErr w:type="spellStart"/>
      <w:r w:rsidRPr="00FF6D70">
        <w:t>Новотка</w:t>
      </w:r>
      <w:proofErr w:type="spellEnd"/>
      <w:r w:rsidRPr="00FF6D70">
        <w:t xml:space="preserve"> прот</w:t>
      </w:r>
      <w:r>
        <w:t>ив Словакии»</w:t>
      </w:r>
      <w:r w:rsidRPr="00FF6D70">
        <w:t xml:space="preserve"> (</w:t>
      </w:r>
      <w:proofErr w:type="spellStart"/>
      <w:r w:rsidRPr="00FF6D70">
        <w:t>Novotka</w:t>
      </w:r>
      <w:proofErr w:type="spellEnd"/>
      <w:r w:rsidRPr="00FF6D70">
        <w:t xml:space="preserve"> v.</w:t>
      </w:r>
      <w:proofErr w:type="gramEnd"/>
      <w:r w:rsidRPr="00FF6D70">
        <w:t xml:space="preserve"> </w:t>
      </w:r>
      <w:proofErr w:type="spellStart"/>
      <w:proofErr w:type="gramStart"/>
      <w:r w:rsidRPr="00FF6D70">
        <w:t>Slovakia</w:t>
      </w:r>
      <w:proofErr w:type="spellEnd"/>
      <w:r>
        <w:t xml:space="preserve">) </w:t>
      </w:r>
      <w:r w:rsidRPr="00FF6D70">
        <w:t>доставка в управление полиции, обыск и временное заключение в камеру, продолжавшееся примерно один час, были сочтены лишением свободы для целей статьи 5 Конвенции</w:t>
      </w:r>
      <w:proofErr w:type="gramEnd"/>
    </w:p>
  </w:footnote>
  <w:footnote w:id="40">
    <w:p w:rsidR="00AE5E34" w:rsidRDefault="00AE5E34" w:rsidP="00E618BD">
      <w:pPr>
        <w:pStyle w:val="a3"/>
        <w:jc w:val="both"/>
      </w:pPr>
      <w:r>
        <w:rPr>
          <w:rStyle w:val="a5"/>
        </w:rPr>
        <w:footnoteRef/>
      </w:r>
      <w:r>
        <w:t xml:space="preserve"> Заявителями по делу выступали три человека: супружеская чета и их сын (первый заявитель)</w:t>
      </w:r>
    </w:p>
  </w:footnote>
  <w:footnote w:id="41">
    <w:p w:rsidR="00AE5E34" w:rsidRPr="00216183" w:rsidRDefault="00AE5E34" w:rsidP="00844ED6">
      <w:pPr>
        <w:pStyle w:val="a3"/>
        <w:jc w:val="both"/>
        <w:rPr>
          <w:lang w:val="en-US"/>
        </w:rPr>
      </w:pPr>
      <w:r>
        <w:rPr>
          <w:rStyle w:val="a5"/>
        </w:rPr>
        <w:footnoteRef/>
      </w:r>
      <w:r w:rsidRPr="00747069">
        <w:rPr>
          <w:lang w:val="en-US"/>
        </w:rPr>
        <w:t xml:space="preserve"> </w:t>
      </w:r>
      <w:r>
        <w:t>С</w:t>
      </w:r>
      <w:r w:rsidRPr="00747069">
        <w:t>м</w:t>
      </w:r>
      <w:r w:rsidRPr="00747069">
        <w:rPr>
          <w:lang w:val="en-US"/>
        </w:rPr>
        <w:t xml:space="preserve">., </w:t>
      </w:r>
      <w:r w:rsidRPr="00747069">
        <w:t>например</w:t>
      </w:r>
      <w:r w:rsidRPr="00747069">
        <w:rPr>
          <w:lang w:val="en-US"/>
        </w:rPr>
        <w:t xml:space="preserve">: L.C.B. v. the United Kingdom, 9 June 1998, §  36,  Reports  1998-III,  and  Paul  and  Audrey  Edwards  v.  </w:t>
      </w:r>
      <w:r w:rsidRPr="00216183">
        <w:rPr>
          <w:lang w:val="en-US"/>
        </w:rPr>
        <w:t>the  United Kingdom, no. 46477/99, § 54, ECHR 2002-II</w:t>
      </w:r>
    </w:p>
  </w:footnote>
  <w:footnote w:id="42">
    <w:p w:rsidR="00AE5E34" w:rsidRPr="00F70018" w:rsidRDefault="00AE5E34" w:rsidP="00844ED6">
      <w:pPr>
        <w:pStyle w:val="a3"/>
        <w:jc w:val="both"/>
        <w:rPr>
          <w:lang w:val="en-US"/>
        </w:rPr>
      </w:pPr>
      <w:r>
        <w:rPr>
          <w:rStyle w:val="a5"/>
        </w:rPr>
        <w:footnoteRef/>
      </w:r>
      <w:r w:rsidRPr="00747069">
        <w:rPr>
          <w:lang w:val="en-US"/>
        </w:rPr>
        <w:t xml:space="preserve"> </w:t>
      </w:r>
      <w:r>
        <w:t>См</w:t>
      </w:r>
      <w:r w:rsidRPr="00747069">
        <w:rPr>
          <w:lang w:val="en-US"/>
        </w:rPr>
        <w:t xml:space="preserve">., </w:t>
      </w:r>
      <w:r>
        <w:t>например</w:t>
      </w:r>
      <w:r w:rsidRPr="00747069">
        <w:rPr>
          <w:lang w:val="en-US"/>
        </w:rPr>
        <w:t xml:space="preserve">: </w:t>
      </w:r>
      <w:proofErr w:type="spellStart"/>
      <w:r w:rsidRPr="00747069">
        <w:rPr>
          <w:lang w:val="en-US"/>
        </w:rPr>
        <w:t>Makaratzis</w:t>
      </w:r>
      <w:proofErr w:type="spellEnd"/>
      <w:r w:rsidRPr="00747069">
        <w:rPr>
          <w:lang w:val="en-US"/>
        </w:rPr>
        <w:t xml:space="preserve"> v. Greece [GC], no. 50385/99, § 51, ECHR 2004-XI </w:t>
      </w:r>
      <w:r>
        <w:t>или</w:t>
      </w:r>
      <w:r w:rsidRPr="00747069">
        <w:rPr>
          <w:lang w:val="en-US"/>
        </w:rPr>
        <w:t xml:space="preserve"> </w:t>
      </w:r>
      <w:r>
        <w:t>дело</w:t>
      </w:r>
      <w:r w:rsidRPr="00747069">
        <w:rPr>
          <w:lang w:val="en-US"/>
        </w:rPr>
        <w:t xml:space="preserve"> </w:t>
      </w:r>
      <w:proofErr w:type="spellStart"/>
      <w:proofErr w:type="gramStart"/>
      <w:r w:rsidRPr="00747069">
        <w:rPr>
          <w:lang w:val="en-US"/>
        </w:rPr>
        <w:t>Karchen</w:t>
      </w:r>
      <w:proofErr w:type="spellEnd"/>
      <w:r w:rsidRPr="00747069">
        <w:rPr>
          <w:lang w:val="en-US"/>
        </w:rPr>
        <w:t xml:space="preserve">  and</w:t>
      </w:r>
      <w:proofErr w:type="gramEnd"/>
      <w:r w:rsidRPr="00747069">
        <w:rPr>
          <w:lang w:val="en-US"/>
        </w:rPr>
        <w:t xml:space="preserve">  Others  v.  </w:t>
      </w:r>
      <w:proofErr w:type="gramStart"/>
      <w:r>
        <w:rPr>
          <w:lang w:val="en-US"/>
        </w:rPr>
        <w:t>France  (</w:t>
      </w:r>
      <w:proofErr w:type="spellStart"/>
      <w:proofErr w:type="gramEnd"/>
      <w:r w:rsidRPr="00F70018">
        <w:rPr>
          <w:lang w:val="en-US"/>
        </w:rPr>
        <w:t>dec.</w:t>
      </w:r>
      <w:proofErr w:type="spellEnd"/>
      <w:r w:rsidRPr="00F70018">
        <w:rPr>
          <w:lang w:val="en-US"/>
        </w:rPr>
        <w:t>),  no.  5722/04,  4  March  2008</w:t>
      </w:r>
    </w:p>
  </w:footnote>
  <w:footnote w:id="43">
    <w:p w:rsidR="00AE5E34" w:rsidRPr="00F70018" w:rsidRDefault="00AE5E34" w:rsidP="008C4B57">
      <w:pPr>
        <w:pStyle w:val="a3"/>
        <w:jc w:val="both"/>
        <w:rPr>
          <w:lang w:val="en-US"/>
        </w:rPr>
      </w:pPr>
      <w:r>
        <w:rPr>
          <w:rStyle w:val="a5"/>
        </w:rPr>
        <w:footnoteRef/>
      </w:r>
      <w:r w:rsidRPr="00F70018">
        <w:rPr>
          <w:lang w:val="en-US"/>
        </w:rPr>
        <w:t xml:space="preserve"> </w:t>
      </w:r>
      <w:r>
        <w:t>См</w:t>
      </w:r>
      <w:r w:rsidRPr="00F70018">
        <w:rPr>
          <w:lang w:val="en-US"/>
        </w:rPr>
        <w:t xml:space="preserve">., </w:t>
      </w:r>
      <w:r>
        <w:t>в</w:t>
      </w:r>
      <w:r w:rsidRPr="00F70018">
        <w:rPr>
          <w:lang w:val="en-US"/>
        </w:rPr>
        <w:t xml:space="preserve"> </w:t>
      </w:r>
      <w:r>
        <w:t>частности</w:t>
      </w:r>
      <w:r w:rsidRPr="00F70018">
        <w:rPr>
          <w:lang w:val="en-US"/>
        </w:rPr>
        <w:t xml:space="preserve">: </w:t>
      </w:r>
      <w:r>
        <w:t>дело</w:t>
      </w:r>
      <w:r w:rsidRPr="00F70018">
        <w:rPr>
          <w:lang w:val="en-US"/>
        </w:rPr>
        <w:t xml:space="preserve"> </w:t>
      </w:r>
      <w:proofErr w:type="spellStart"/>
      <w:r w:rsidRPr="00936237">
        <w:rPr>
          <w:lang w:val="en-US"/>
        </w:rPr>
        <w:t>Lazzarin</w:t>
      </w:r>
      <w:r>
        <w:rPr>
          <w:lang w:val="en-US"/>
        </w:rPr>
        <w:t>i</w:t>
      </w:r>
      <w:proofErr w:type="spellEnd"/>
      <w:r w:rsidRPr="00F70018">
        <w:rPr>
          <w:lang w:val="en-US"/>
        </w:rPr>
        <w:t xml:space="preserve"> </w:t>
      </w:r>
      <w:r>
        <w:rPr>
          <w:lang w:val="en-US"/>
        </w:rPr>
        <w:t>and</w:t>
      </w:r>
      <w:r w:rsidRPr="00F70018">
        <w:rPr>
          <w:lang w:val="en-US"/>
        </w:rPr>
        <w:t xml:space="preserve"> </w:t>
      </w:r>
      <w:proofErr w:type="spellStart"/>
      <w:r>
        <w:rPr>
          <w:lang w:val="en-US"/>
        </w:rPr>
        <w:t>Ghiacci</w:t>
      </w:r>
      <w:proofErr w:type="spellEnd"/>
      <w:r w:rsidRPr="00F70018">
        <w:rPr>
          <w:lang w:val="en-US"/>
        </w:rPr>
        <w:t xml:space="preserve"> </w:t>
      </w:r>
      <w:r>
        <w:rPr>
          <w:lang w:val="en-US"/>
        </w:rPr>
        <w:t>v</w:t>
      </w:r>
      <w:r w:rsidRPr="00F70018">
        <w:rPr>
          <w:lang w:val="en-US"/>
        </w:rPr>
        <w:t xml:space="preserve">. </w:t>
      </w:r>
      <w:r>
        <w:rPr>
          <w:lang w:val="en-US"/>
        </w:rPr>
        <w:t>Italy</w:t>
      </w:r>
      <w:r w:rsidRPr="00F70018">
        <w:rPr>
          <w:lang w:val="en-US"/>
        </w:rPr>
        <w:t xml:space="preserve"> (</w:t>
      </w:r>
      <w:proofErr w:type="spellStart"/>
      <w:r>
        <w:rPr>
          <w:lang w:val="en-US"/>
        </w:rPr>
        <w:t>dec</w:t>
      </w:r>
      <w:r w:rsidRPr="00F70018">
        <w:rPr>
          <w:lang w:val="en-US"/>
        </w:rPr>
        <w:t>.</w:t>
      </w:r>
      <w:proofErr w:type="spellEnd"/>
      <w:r w:rsidRPr="00F70018">
        <w:rPr>
          <w:lang w:val="en-US"/>
        </w:rPr>
        <w:t xml:space="preserve">), </w:t>
      </w:r>
      <w:r>
        <w:rPr>
          <w:lang w:val="en-US"/>
        </w:rPr>
        <w:t>no</w:t>
      </w:r>
      <w:r w:rsidRPr="00F70018">
        <w:rPr>
          <w:lang w:val="en-US"/>
        </w:rPr>
        <w:t xml:space="preserve">. 53749/00, 7 </w:t>
      </w:r>
      <w:r>
        <w:rPr>
          <w:lang w:val="en-US"/>
        </w:rPr>
        <w:t>November</w:t>
      </w:r>
      <w:r w:rsidRPr="00F70018">
        <w:rPr>
          <w:lang w:val="en-US"/>
        </w:rPr>
        <w:t xml:space="preserve"> 2002 </w:t>
      </w:r>
      <w:r>
        <w:t>и</w:t>
      </w:r>
      <w:r w:rsidRPr="00F70018">
        <w:rPr>
          <w:lang w:val="en-US"/>
        </w:rPr>
        <w:t xml:space="preserve"> </w:t>
      </w:r>
      <w:r>
        <w:t>дело</w:t>
      </w:r>
      <w:r w:rsidRPr="00F70018">
        <w:rPr>
          <w:lang w:val="en-US"/>
        </w:rPr>
        <w:t xml:space="preserve"> </w:t>
      </w:r>
      <w:proofErr w:type="spellStart"/>
      <w:r w:rsidRPr="00936237">
        <w:rPr>
          <w:lang w:val="en-US"/>
        </w:rPr>
        <w:t>Byrzykowski</w:t>
      </w:r>
      <w:proofErr w:type="spellEnd"/>
      <w:r w:rsidRPr="00F70018">
        <w:rPr>
          <w:lang w:val="en-US"/>
        </w:rPr>
        <w:t xml:space="preserve"> </w:t>
      </w:r>
      <w:r w:rsidRPr="00936237">
        <w:rPr>
          <w:lang w:val="en-US"/>
        </w:rPr>
        <w:t>v</w:t>
      </w:r>
      <w:r w:rsidRPr="00F70018">
        <w:rPr>
          <w:lang w:val="en-US"/>
        </w:rPr>
        <w:t xml:space="preserve">. </w:t>
      </w:r>
      <w:r w:rsidRPr="00936237">
        <w:rPr>
          <w:lang w:val="en-US"/>
        </w:rPr>
        <w:t>Poland</w:t>
      </w:r>
      <w:r w:rsidRPr="00F70018">
        <w:rPr>
          <w:lang w:val="en-US"/>
        </w:rPr>
        <w:t xml:space="preserve">, </w:t>
      </w:r>
      <w:r w:rsidRPr="00936237">
        <w:rPr>
          <w:lang w:val="en-US"/>
        </w:rPr>
        <w:t>no</w:t>
      </w:r>
      <w:r w:rsidRPr="00F70018">
        <w:rPr>
          <w:lang w:val="en-US"/>
        </w:rPr>
        <w:t xml:space="preserve">. 11562/05, § 117, 27 </w:t>
      </w:r>
      <w:r w:rsidRPr="00936237">
        <w:rPr>
          <w:lang w:val="en-US"/>
        </w:rPr>
        <w:t>June</w:t>
      </w:r>
      <w:r w:rsidRPr="00F70018">
        <w:rPr>
          <w:lang w:val="en-US"/>
        </w:rPr>
        <w:t xml:space="preserve"> 2006</w:t>
      </w:r>
    </w:p>
  </w:footnote>
  <w:footnote w:id="44">
    <w:p w:rsidR="00AE5E34" w:rsidRDefault="00AE5E34">
      <w:pPr>
        <w:pStyle w:val="a3"/>
      </w:pPr>
      <w:r>
        <w:rPr>
          <w:rStyle w:val="a5"/>
        </w:rPr>
        <w:footnoteRef/>
      </w:r>
      <w:r>
        <w:t xml:space="preserve"> Всего по данному делу заявителями выступали 27 человек</w:t>
      </w:r>
    </w:p>
  </w:footnote>
  <w:footnote w:id="45">
    <w:p w:rsidR="00AE5E34" w:rsidRDefault="00AE5E34">
      <w:pPr>
        <w:pStyle w:val="a3"/>
      </w:pPr>
      <w:r>
        <w:rPr>
          <w:rStyle w:val="a5"/>
        </w:rPr>
        <w:footnoteRef/>
      </w:r>
      <w:r>
        <w:t xml:space="preserve"> </w:t>
      </w:r>
      <w:proofErr w:type="spellStart"/>
      <w:r w:rsidRPr="00727EA0">
        <w:t>Маутали</w:t>
      </w:r>
      <w:proofErr w:type="spellEnd"/>
      <w:r w:rsidRPr="00727EA0">
        <w:t xml:space="preserve"> </w:t>
      </w:r>
      <w:proofErr w:type="spellStart"/>
      <w:r w:rsidRPr="00727EA0">
        <w:t>Мухтарович</w:t>
      </w:r>
      <w:proofErr w:type="spellEnd"/>
      <w:r w:rsidRPr="00727EA0">
        <w:t xml:space="preserve"> </w:t>
      </w:r>
      <w:proofErr w:type="spellStart"/>
      <w:r w:rsidRPr="00727EA0">
        <w:t>Эсмухамбетов</w:t>
      </w:r>
      <w:proofErr w:type="spellEnd"/>
      <w:r w:rsidRPr="00727EA0">
        <w:t>, 1965 года рождения</w:t>
      </w:r>
    </w:p>
  </w:footnote>
  <w:footnote w:id="46">
    <w:p w:rsidR="00AE5E34" w:rsidRDefault="00AE5E34" w:rsidP="0011036E">
      <w:pPr>
        <w:pStyle w:val="a3"/>
        <w:jc w:val="both"/>
      </w:pPr>
      <w:r>
        <w:rPr>
          <w:rStyle w:val="a5"/>
        </w:rPr>
        <w:footnoteRef/>
      </w:r>
      <w:r>
        <w:t xml:space="preserve"> Пункт</w:t>
      </w:r>
      <w:r w:rsidRPr="0011036E">
        <w:t xml:space="preserve"> 1 статьи 35 Конвенции обязывает заявителей </w:t>
      </w:r>
      <w:r>
        <w:t xml:space="preserve">до обращения в ЕСПЧ </w:t>
      </w:r>
      <w:r w:rsidRPr="0011036E">
        <w:t>предварительно использовать средства правовой защиты, которые являются доступными и достаточными в национальной правовой системе</w:t>
      </w:r>
    </w:p>
  </w:footnote>
  <w:footnote w:id="47">
    <w:p w:rsidR="00AE5E34" w:rsidRDefault="00AE5E34" w:rsidP="00583D19">
      <w:pPr>
        <w:pStyle w:val="a3"/>
        <w:jc w:val="both"/>
      </w:pPr>
      <w:r>
        <w:rPr>
          <w:rStyle w:val="a5"/>
        </w:rPr>
        <w:footnoteRef/>
      </w:r>
      <w:r>
        <w:t xml:space="preserve"> </w:t>
      </w:r>
      <w:proofErr w:type="gramStart"/>
      <w:r>
        <w:t>См., в частности,</w:t>
      </w:r>
      <w:r w:rsidRPr="00702C26">
        <w:t xml:space="preserve"> Постановление Европей</w:t>
      </w:r>
      <w:r>
        <w:t>ского Суда от 20 декабря 2007 года по делу «</w:t>
      </w:r>
      <w:proofErr w:type="spellStart"/>
      <w:r w:rsidRPr="00702C26">
        <w:t>Никол</w:t>
      </w:r>
      <w:r>
        <w:t>ова</w:t>
      </w:r>
      <w:proofErr w:type="spellEnd"/>
      <w:r>
        <w:t xml:space="preserve"> и </w:t>
      </w:r>
      <w:proofErr w:type="spellStart"/>
      <w:r>
        <w:t>Величкова</w:t>
      </w:r>
      <w:proofErr w:type="spellEnd"/>
      <w:r>
        <w:t xml:space="preserve"> против Болгарии»</w:t>
      </w:r>
      <w:r w:rsidRPr="00702C26">
        <w:t xml:space="preserve"> (</w:t>
      </w:r>
      <w:proofErr w:type="spellStart"/>
      <w:r w:rsidRPr="00702C26">
        <w:t>Nikolova</w:t>
      </w:r>
      <w:proofErr w:type="spellEnd"/>
      <w:r w:rsidRPr="00702C26">
        <w:t xml:space="preserve"> </w:t>
      </w:r>
      <w:proofErr w:type="spellStart"/>
      <w:r w:rsidRPr="00702C26">
        <w:t>and</w:t>
      </w:r>
      <w:proofErr w:type="spellEnd"/>
      <w:r w:rsidRPr="00702C26">
        <w:t xml:space="preserve"> </w:t>
      </w:r>
      <w:proofErr w:type="spellStart"/>
      <w:r w:rsidRPr="00702C26">
        <w:t>V</w:t>
      </w:r>
      <w:r>
        <w:t>elichkova</w:t>
      </w:r>
      <w:proofErr w:type="spellEnd"/>
      <w:r>
        <w:t xml:space="preserve"> v.</w:t>
      </w:r>
      <w:proofErr w:type="gramEnd"/>
      <w:r>
        <w:t xml:space="preserve"> </w:t>
      </w:r>
      <w:proofErr w:type="spellStart"/>
      <w:proofErr w:type="gramStart"/>
      <w:r>
        <w:t>Bulgaria</w:t>
      </w:r>
      <w:proofErr w:type="spellEnd"/>
      <w:r>
        <w:t>), жалоба №</w:t>
      </w:r>
      <w:r w:rsidRPr="00702C26">
        <w:t xml:space="preserve"> 7888/03</w:t>
      </w:r>
      <w:proofErr w:type="gramEnd"/>
    </w:p>
  </w:footnote>
  <w:footnote w:id="48">
    <w:p w:rsidR="00AE5E34" w:rsidRDefault="00AE5E34" w:rsidP="00583D19">
      <w:pPr>
        <w:pStyle w:val="a3"/>
        <w:jc w:val="both"/>
      </w:pPr>
      <w:r>
        <w:rPr>
          <w:rStyle w:val="a5"/>
        </w:rPr>
        <w:footnoteRef/>
      </w:r>
      <w:r>
        <w:t xml:space="preserve"> С</w:t>
      </w:r>
      <w:r w:rsidRPr="00572D91">
        <w:t>м.</w:t>
      </w:r>
      <w:r>
        <w:t xml:space="preserve">, в частности, </w:t>
      </w:r>
      <w:r w:rsidRPr="00572D91">
        <w:t>Постановл</w:t>
      </w:r>
      <w:r>
        <w:t>ение Европейского Суда по делу «</w:t>
      </w:r>
      <w:proofErr w:type="spellStart"/>
      <w:r w:rsidRPr="00572D91">
        <w:t>Макканн</w:t>
      </w:r>
      <w:proofErr w:type="spellEnd"/>
      <w:r w:rsidRPr="00572D91">
        <w:t xml:space="preserve"> и другие против Соединенного Королевства</w:t>
      </w:r>
      <w:r>
        <w:t>» (</w:t>
      </w:r>
      <w:proofErr w:type="spellStart"/>
      <w:r w:rsidRPr="00CD4A4C">
        <w:rPr>
          <w:bCs/>
        </w:rPr>
        <w:t>McCann</w:t>
      </w:r>
      <w:proofErr w:type="spellEnd"/>
      <w:r w:rsidRPr="00CD4A4C">
        <w:t xml:space="preserve"> </w:t>
      </w:r>
      <w:proofErr w:type="spellStart"/>
      <w:r w:rsidRPr="00CD4A4C">
        <w:t>and</w:t>
      </w:r>
      <w:proofErr w:type="spellEnd"/>
      <w:r w:rsidRPr="00CD4A4C">
        <w:t xml:space="preserve"> </w:t>
      </w:r>
      <w:proofErr w:type="spellStart"/>
      <w:r w:rsidRPr="00CD4A4C">
        <w:t>Others</w:t>
      </w:r>
      <w:proofErr w:type="spellEnd"/>
      <w:r w:rsidRPr="00CD4A4C">
        <w:t xml:space="preserve"> v. </w:t>
      </w:r>
      <w:proofErr w:type="spellStart"/>
      <w:r w:rsidRPr="00CD4A4C">
        <w:t>the</w:t>
      </w:r>
      <w:proofErr w:type="spellEnd"/>
      <w:r w:rsidRPr="00CD4A4C">
        <w:t xml:space="preserve"> </w:t>
      </w:r>
      <w:proofErr w:type="spellStart"/>
      <w:r w:rsidRPr="00CD4A4C">
        <w:t>United</w:t>
      </w:r>
      <w:proofErr w:type="spellEnd"/>
      <w:r w:rsidRPr="00CD4A4C">
        <w:t xml:space="preserve"> </w:t>
      </w:r>
      <w:proofErr w:type="spellStart"/>
      <w:r w:rsidRPr="00CD4A4C">
        <w:t>Kingdom</w:t>
      </w:r>
      <w:proofErr w:type="spellEnd"/>
      <w:r>
        <w:t>) от 27 сентября 1995 года</w:t>
      </w:r>
    </w:p>
  </w:footnote>
  <w:footnote w:id="49">
    <w:p w:rsidR="00AE5E34" w:rsidRDefault="00AE5E34" w:rsidP="00465089">
      <w:pPr>
        <w:pStyle w:val="a3"/>
        <w:jc w:val="both"/>
      </w:pPr>
      <w:r>
        <w:rPr>
          <w:rStyle w:val="a5"/>
        </w:rPr>
        <w:footnoteRef/>
      </w:r>
      <w:r>
        <w:t xml:space="preserve"> Некоторые факты этого дела оспаривались заявителями и государством-ответчиком, излагавшими Суду собственную версию событий</w:t>
      </w:r>
    </w:p>
  </w:footnote>
  <w:footnote w:id="50">
    <w:p w:rsidR="00AE5E34" w:rsidRDefault="00AE5E34">
      <w:pPr>
        <w:pStyle w:val="a3"/>
      </w:pPr>
      <w:r>
        <w:rPr>
          <w:rStyle w:val="a5"/>
        </w:rPr>
        <w:footnoteRef/>
      </w:r>
      <w:r>
        <w:t xml:space="preserve"> П. А. </w:t>
      </w:r>
      <w:proofErr w:type="spellStart"/>
      <w:r>
        <w:t>Финогенов</w:t>
      </w:r>
      <w:proofErr w:type="spellEnd"/>
      <w:r>
        <w:t>, брат одного из погибших заложников</w:t>
      </w:r>
    </w:p>
  </w:footnote>
  <w:footnote w:id="51">
    <w:p w:rsidR="00AE5E34" w:rsidRDefault="00AE5E34">
      <w:pPr>
        <w:pStyle w:val="a3"/>
      </w:pPr>
      <w:r>
        <w:rPr>
          <w:rStyle w:val="a5"/>
        </w:rPr>
        <w:footnoteRef/>
      </w:r>
      <w:r>
        <w:t xml:space="preserve"> Террористы захватили резиденцию японского посла в Лиме</w:t>
      </w:r>
    </w:p>
  </w:footnote>
  <w:footnote w:id="52">
    <w:p w:rsidR="00AE5E34" w:rsidRDefault="00AE5E34" w:rsidP="00CD4A4C">
      <w:pPr>
        <w:pStyle w:val="a3"/>
        <w:jc w:val="both"/>
      </w:pPr>
      <w:r>
        <w:rPr>
          <w:rStyle w:val="a5"/>
        </w:rPr>
        <w:footnoteRef/>
      </w:r>
      <w:r>
        <w:t xml:space="preserve"> </w:t>
      </w:r>
      <w:proofErr w:type="gramStart"/>
      <w:r>
        <w:t>С</w:t>
      </w:r>
      <w:r w:rsidRPr="00C4636E">
        <w:t>м.</w:t>
      </w:r>
      <w:r>
        <w:t>, например,</w:t>
      </w:r>
      <w:r w:rsidRPr="00C4636E">
        <w:t xml:space="preserve"> Постановление Евро</w:t>
      </w:r>
      <w:r>
        <w:t>пейского Суда от 28 июля 1998 года</w:t>
      </w:r>
      <w:r w:rsidRPr="00C4636E">
        <w:t xml:space="preserve"> </w:t>
      </w:r>
      <w:r>
        <w:t>по делу «Эрги против Турции»</w:t>
      </w:r>
      <w:r w:rsidRPr="00C4636E">
        <w:t xml:space="preserve"> (</w:t>
      </w:r>
      <w:proofErr w:type="spellStart"/>
      <w:r w:rsidRPr="00C4636E">
        <w:t>Ergi</w:t>
      </w:r>
      <w:proofErr w:type="spellEnd"/>
      <w:r w:rsidRPr="00C4636E">
        <w:t xml:space="preserve"> v.</w:t>
      </w:r>
      <w:proofErr w:type="gramEnd"/>
      <w:r w:rsidRPr="00C4636E">
        <w:t xml:space="preserve"> </w:t>
      </w:r>
      <w:proofErr w:type="spellStart"/>
      <w:r w:rsidRPr="00C4636E">
        <w:t>Turkey</w:t>
      </w:r>
      <w:proofErr w:type="spellEnd"/>
      <w:r w:rsidRPr="00C4636E">
        <w:t xml:space="preserve">), </w:t>
      </w:r>
      <w:proofErr w:type="spellStart"/>
      <w:r w:rsidRPr="00C4636E">
        <w:t>R</w:t>
      </w:r>
      <w:r>
        <w:t>eports</w:t>
      </w:r>
      <w:proofErr w:type="spellEnd"/>
      <w:r>
        <w:t xml:space="preserve"> 1998-IV, § 79, </w:t>
      </w:r>
      <w:r w:rsidRPr="00C4636E">
        <w:t>Постановление Европейс</w:t>
      </w:r>
      <w:r>
        <w:t>кого Суда от 27 сентября 1995 года по делу «</w:t>
      </w:r>
      <w:proofErr w:type="spellStart"/>
      <w:r w:rsidRPr="00C4636E">
        <w:t>Макканн</w:t>
      </w:r>
      <w:proofErr w:type="spellEnd"/>
      <w:r w:rsidRPr="00C4636E">
        <w:t xml:space="preserve"> и другие про</w:t>
      </w:r>
      <w:r>
        <w:t>тив Соединенного Королевства»</w:t>
      </w:r>
      <w:r w:rsidRPr="00C4636E">
        <w:t xml:space="preserve"> (</w:t>
      </w:r>
      <w:proofErr w:type="spellStart"/>
      <w:r w:rsidRPr="00C4636E">
        <w:t>McCann</w:t>
      </w:r>
      <w:proofErr w:type="spellEnd"/>
      <w:r w:rsidRPr="00C4636E">
        <w:t xml:space="preserve"> </w:t>
      </w:r>
      <w:proofErr w:type="spellStart"/>
      <w:r w:rsidRPr="00C4636E">
        <w:t>and</w:t>
      </w:r>
      <w:proofErr w:type="spellEnd"/>
      <w:r w:rsidRPr="00C4636E">
        <w:t xml:space="preserve"> </w:t>
      </w:r>
      <w:proofErr w:type="spellStart"/>
      <w:r w:rsidRPr="00C4636E">
        <w:t>Others</w:t>
      </w:r>
      <w:proofErr w:type="spellEnd"/>
      <w:r w:rsidRPr="00C4636E">
        <w:t xml:space="preserve"> v. </w:t>
      </w:r>
      <w:proofErr w:type="spellStart"/>
      <w:proofErr w:type="gramStart"/>
      <w:r w:rsidRPr="00C4636E">
        <w:t>United</w:t>
      </w:r>
      <w:proofErr w:type="spellEnd"/>
      <w:r w:rsidRPr="00C4636E">
        <w:t xml:space="preserve"> </w:t>
      </w:r>
      <w:proofErr w:type="spellStart"/>
      <w:r w:rsidRPr="00C4636E">
        <w:t>Kingdom</w:t>
      </w:r>
      <w:proofErr w:type="spellEnd"/>
      <w:r w:rsidRPr="00C4636E">
        <w:t xml:space="preserve">), </w:t>
      </w:r>
      <w:proofErr w:type="spellStart"/>
      <w:r w:rsidRPr="00C4636E">
        <w:t>Series</w:t>
      </w:r>
      <w:proofErr w:type="spellEnd"/>
      <w:r w:rsidRPr="00C4636E">
        <w:t xml:space="preserve"> A,</w:t>
      </w:r>
      <w:r>
        <w:t xml:space="preserve"> №</w:t>
      </w:r>
      <w:r w:rsidRPr="00C4636E">
        <w:t xml:space="preserve"> 324, § 146 - 150, § 194</w:t>
      </w:r>
      <w:proofErr w:type="gramEnd"/>
    </w:p>
  </w:footnote>
  <w:footnote w:id="53">
    <w:p w:rsidR="00AE5E34" w:rsidRDefault="00AE5E34" w:rsidP="006772C5">
      <w:pPr>
        <w:pStyle w:val="a3"/>
        <w:jc w:val="both"/>
      </w:pPr>
      <w:r>
        <w:rPr>
          <w:rStyle w:val="a5"/>
        </w:rPr>
        <w:footnoteRef/>
      </w:r>
      <w:r>
        <w:t xml:space="preserve"> Во многих своих решениях ЕСПЧ подчеркивал, что толкование статьи 3 является «динамическим»: действия, которые когда-то считались допустимым обращением, спустя какое-то время могут признаваться не соответствующими стандартам статьи 3</w:t>
      </w:r>
    </w:p>
  </w:footnote>
  <w:footnote w:id="54">
    <w:p w:rsidR="00AE5E34" w:rsidRPr="00800B70" w:rsidRDefault="00AE5E34" w:rsidP="00800B70">
      <w:pPr>
        <w:pStyle w:val="a3"/>
        <w:jc w:val="both"/>
      </w:pPr>
      <w:r>
        <w:rPr>
          <w:rStyle w:val="a5"/>
        </w:rPr>
        <w:footnoteRef/>
      </w:r>
      <w:r>
        <w:t xml:space="preserve"> См. Постановление Большой Палаты Европейского Суда по делу «</w:t>
      </w:r>
      <w:r>
        <w:rPr>
          <w:lang w:val="en-US"/>
        </w:rPr>
        <w:t>Z</w:t>
      </w:r>
      <w:r>
        <w:t>. и другие против Соединенного Королевства» от 10 мая 2001 года, жалоба № 29392/95</w:t>
      </w:r>
    </w:p>
  </w:footnote>
  <w:footnote w:id="55">
    <w:p w:rsidR="00AE5E34" w:rsidRDefault="00AE5E34" w:rsidP="001E470A">
      <w:pPr>
        <w:pStyle w:val="a3"/>
        <w:jc w:val="both"/>
      </w:pPr>
      <w:r>
        <w:rPr>
          <w:rStyle w:val="a5"/>
        </w:rPr>
        <w:footnoteRef/>
      </w:r>
      <w:r>
        <w:t xml:space="preserve"> См. </w:t>
      </w:r>
      <w:r w:rsidRPr="001E470A">
        <w:t xml:space="preserve">Постановление </w:t>
      </w:r>
      <w:r w:rsidRPr="001E470A">
        <w:rPr>
          <w:bCs/>
        </w:rPr>
        <w:t>Европейского</w:t>
      </w:r>
      <w:r w:rsidRPr="001E470A">
        <w:t xml:space="preserve"> </w:t>
      </w:r>
      <w:r w:rsidRPr="001E470A">
        <w:rPr>
          <w:bCs/>
        </w:rPr>
        <w:t>Суда</w:t>
      </w:r>
      <w:r w:rsidRPr="001E470A">
        <w:t xml:space="preserve"> </w:t>
      </w:r>
      <w:r w:rsidRPr="001E470A">
        <w:rPr>
          <w:bCs/>
        </w:rPr>
        <w:t>по</w:t>
      </w:r>
      <w:r>
        <w:t xml:space="preserve"> делу «</w:t>
      </w:r>
      <w:r w:rsidRPr="001E470A">
        <w:rPr>
          <w:bCs/>
        </w:rPr>
        <w:t>X</w:t>
      </w:r>
      <w:r w:rsidRPr="001E470A">
        <w:t xml:space="preserve"> </w:t>
      </w:r>
      <w:r w:rsidRPr="001E470A">
        <w:rPr>
          <w:bCs/>
        </w:rPr>
        <w:t>и</w:t>
      </w:r>
      <w:r w:rsidRPr="001E470A">
        <w:t xml:space="preserve"> </w:t>
      </w:r>
      <w:r w:rsidRPr="001E470A">
        <w:rPr>
          <w:bCs/>
        </w:rPr>
        <w:t>Y</w:t>
      </w:r>
      <w:r w:rsidRPr="001E470A">
        <w:t xml:space="preserve"> против </w:t>
      </w:r>
      <w:r w:rsidRPr="001E470A">
        <w:rPr>
          <w:bCs/>
        </w:rPr>
        <w:t>Нидерландов</w:t>
      </w:r>
      <w:r>
        <w:t xml:space="preserve">» от 26 марта 1985 года, жалоба № </w:t>
      </w:r>
      <w:r w:rsidRPr="001E470A">
        <w:t>8978/80</w:t>
      </w:r>
    </w:p>
  </w:footnote>
  <w:footnote w:id="56">
    <w:p w:rsidR="00AE5E34" w:rsidRDefault="00AE5E34" w:rsidP="001A3308">
      <w:pPr>
        <w:pStyle w:val="a3"/>
        <w:jc w:val="both"/>
      </w:pPr>
      <w:r>
        <w:rPr>
          <w:rStyle w:val="a5"/>
        </w:rPr>
        <w:footnoteRef/>
      </w:r>
      <w:r>
        <w:t xml:space="preserve"> Суд крайне редко отвергает фактическую основу, установленную в решениях национальных судов, ссылаясь на то, что они имеют возможность непосредственного доступа ко всем доказательствам дела и находятся в более  выгодном положении. Обычно ЕСПЧ отступает от этого правила тогда, когда заявитель представляет очень веские и неопровержимые доказательства, подтверждающие его версию происшедшего. Тем не менее, это не препятствует Суду делать из установленных национальными судами фактов противоположные выводы, если этого требует соответствующая статья Конвенции.</w:t>
      </w:r>
    </w:p>
  </w:footnote>
  <w:footnote w:id="57">
    <w:p w:rsidR="00AE5E34" w:rsidRDefault="00AE5E34">
      <w:pPr>
        <w:pStyle w:val="a3"/>
      </w:pPr>
      <w:r>
        <w:rPr>
          <w:rStyle w:val="a5"/>
        </w:rPr>
        <w:footnoteRef/>
      </w:r>
      <w:r>
        <w:t xml:space="preserve"> На тот момент – сотрудник ГИБДД</w:t>
      </w:r>
    </w:p>
  </w:footnote>
  <w:footnote w:id="58">
    <w:p w:rsidR="00AE5E34" w:rsidRDefault="00AE5E34" w:rsidP="006A785F">
      <w:pPr>
        <w:pStyle w:val="a3"/>
        <w:jc w:val="both"/>
      </w:pPr>
      <w:r>
        <w:rPr>
          <w:rStyle w:val="a5"/>
        </w:rPr>
        <w:footnoteRef/>
      </w:r>
      <w:r>
        <w:t xml:space="preserve"> </w:t>
      </w:r>
      <w:r w:rsidRPr="006A785F">
        <w:t>По информаци</w:t>
      </w:r>
      <w:r>
        <w:t>и, представленной Европейскому С</w:t>
      </w:r>
      <w:r w:rsidRPr="006A785F">
        <w:t>уду, приговор</w:t>
      </w:r>
      <w:r>
        <w:t xml:space="preserve"> на момент рассмотрения дела</w:t>
      </w:r>
      <w:r w:rsidRPr="006A785F">
        <w:t xml:space="preserve"> не вступил в силу.</w:t>
      </w:r>
    </w:p>
  </w:footnote>
  <w:footnote w:id="59">
    <w:p w:rsidR="00AE5E34" w:rsidRDefault="00AE5E34" w:rsidP="001C2920">
      <w:pPr>
        <w:pStyle w:val="a3"/>
        <w:jc w:val="both"/>
      </w:pPr>
      <w:r>
        <w:rPr>
          <w:rStyle w:val="a5"/>
        </w:rPr>
        <w:footnoteRef/>
      </w:r>
      <w:r>
        <w:t xml:space="preserve"> </w:t>
      </w:r>
      <w:proofErr w:type="gramStart"/>
      <w:r>
        <w:t>С</w:t>
      </w:r>
      <w:r w:rsidRPr="001C2920">
        <w:t>м., например, Постановление Большой палаты Европейског</w:t>
      </w:r>
      <w:r>
        <w:t>о суда по делу «</w:t>
      </w:r>
      <w:proofErr w:type="spellStart"/>
      <w:r>
        <w:t>Егур</w:t>
      </w:r>
      <w:proofErr w:type="spellEnd"/>
      <w:r>
        <w:t xml:space="preserve"> против Турции»</w:t>
      </w:r>
      <w:r w:rsidRPr="001C2920">
        <w:t xml:space="preserve"> (</w:t>
      </w:r>
      <w:proofErr w:type="spellStart"/>
      <w:r w:rsidRPr="001C2920">
        <w:t>Ogur</w:t>
      </w:r>
      <w:proofErr w:type="spellEnd"/>
      <w:r w:rsidRPr="001C2920">
        <w:t xml:space="preserve"> v.</w:t>
      </w:r>
      <w:proofErr w:type="gramEnd"/>
      <w:r w:rsidRPr="001C2920">
        <w:t xml:space="preserve"> </w:t>
      </w:r>
      <w:proofErr w:type="spellStart"/>
      <w:proofErr w:type="gramStart"/>
      <w:r w:rsidRPr="001C2920">
        <w:t>Turkey</w:t>
      </w:r>
      <w:proofErr w:type="spellEnd"/>
      <w:r w:rsidRPr="001C2920">
        <w:t>), жалоба № 21954/93, ECHR 1999-III, § 91 - 92</w:t>
      </w:r>
      <w:proofErr w:type="gramEnd"/>
    </w:p>
  </w:footnote>
  <w:footnote w:id="60">
    <w:p w:rsidR="00AE5E34" w:rsidRDefault="00AE5E34" w:rsidP="00B85D60">
      <w:pPr>
        <w:pStyle w:val="a3"/>
        <w:jc w:val="both"/>
      </w:pPr>
      <w:r>
        <w:rPr>
          <w:rStyle w:val="a5"/>
        </w:rPr>
        <w:footnoteRef/>
      </w:r>
      <w:r>
        <w:t xml:space="preserve"> Для сравнения: обычно родственникам жертв убийств (статья 2 Конвенции) выплачиваются суммы в несколько раз меньше.</w:t>
      </w:r>
    </w:p>
  </w:footnote>
  <w:footnote w:id="61">
    <w:p w:rsidR="00AE5E34" w:rsidRPr="00C35587" w:rsidRDefault="00AE5E34" w:rsidP="00B861DD">
      <w:pPr>
        <w:pStyle w:val="a3"/>
        <w:jc w:val="both"/>
      </w:pPr>
      <w:r>
        <w:rPr>
          <w:rStyle w:val="a5"/>
        </w:rPr>
        <w:footnoteRef/>
      </w:r>
      <w:r>
        <w:t xml:space="preserve"> См., например, </w:t>
      </w:r>
      <w:r w:rsidRPr="00C35587">
        <w:t>Постановление Европейского суда по</w:t>
      </w:r>
      <w:r>
        <w:t xml:space="preserve"> правам человека от 07.07.1989 «</w:t>
      </w:r>
      <w:proofErr w:type="spellStart"/>
      <w:r w:rsidRPr="00C35587">
        <w:rPr>
          <w:bCs/>
        </w:rPr>
        <w:t>Серинг</w:t>
      </w:r>
      <w:proofErr w:type="spellEnd"/>
      <w:r w:rsidRPr="00C35587">
        <w:t xml:space="preserve"> (</w:t>
      </w:r>
      <w:proofErr w:type="spellStart"/>
      <w:r w:rsidRPr="00C35587">
        <w:rPr>
          <w:bCs/>
        </w:rPr>
        <w:t>Soering</w:t>
      </w:r>
      <w:proofErr w:type="spellEnd"/>
      <w:r w:rsidRPr="00C35587">
        <w:t xml:space="preserve">) </w:t>
      </w:r>
      <w:r w:rsidRPr="00C35587">
        <w:rPr>
          <w:bCs/>
        </w:rPr>
        <w:t>против</w:t>
      </w:r>
      <w:r w:rsidRPr="00C35587">
        <w:t xml:space="preserve"> </w:t>
      </w:r>
      <w:r w:rsidRPr="00C35587">
        <w:rPr>
          <w:bCs/>
        </w:rPr>
        <w:t>Соединенного</w:t>
      </w:r>
      <w:r w:rsidRPr="00C35587">
        <w:t xml:space="preserve"> </w:t>
      </w:r>
      <w:r w:rsidRPr="00C35587">
        <w:rPr>
          <w:bCs/>
        </w:rPr>
        <w:t>Королевства</w:t>
      </w:r>
      <w:r>
        <w:t>»</w:t>
      </w:r>
    </w:p>
  </w:footnote>
  <w:footnote w:id="62">
    <w:p w:rsidR="00AE5E34" w:rsidRDefault="00AE5E34" w:rsidP="006A032B">
      <w:pPr>
        <w:pStyle w:val="a3"/>
        <w:jc w:val="both"/>
      </w:pPr>
      <w:r>
        <w:rPr>
          <w:rStyle w:val="a5"/>
        </w:rPr>
        <w:footnoteRef/>
      </w:r>
      <w:r>
        <w:t xml:space="preserve"> Сравните рассмотренное дело  с  Решением ЕСПЧ от 08.03.2007 по делу «</w:t>
      </w:r>
      <w:proofErr w:type="spellStart"/>
      <w:r w:rsidRPr="006A032B">
        <w:t>Коллинс</w:t>
      </w:r>
      <w:proofErr w:type="spellEnd"/>
      <w:r w:rsidRPr="006A032B">
        <w:t xml:space="preserve"> и </w:t>
      </w:r>
      <w:proofErr w:type="spellStart"/>
      <w:r w:rsidRPr="006A032B">
        <w:t>Аказиби</w:t>
      </w:r>
      <w:proofErr w:type="spellEnd"/>
      <w:r w:rsidRPr="006A032B">
        <w:t xml:space="preserve"> (</w:t>
      </w:r>
      <w:proofErr w:type="spellStart"/>
      <w:r w:rsidRPr="006A032B">
        <w:t>Colli</w:t>
      </w:r>
      <w:r>
        <w:t>ns</w:t>
      </w:r>
      <w:proofErr w:type="spellEnd"/>
      <w:r>
        <w:t xml:space="preserve"> </w:t>
      </w:r>
      <w:proofErr w:type="spellStart"/>
      <w:r>
        <w:t>and</w:t>
      </w:r>
      <w:proofErr w:type="spellEnd"/>
      <w:r>
        <w:t xml:space="preserve"> </w:t>
      </w:r>
      <w:proofErr w:type="spellStart"/>
      <w:r>
        <w:t>Akaziebie</w:t>
      </w:r>
      <w:proofErr w:type="spellEnd"/>
      <w:r>
        <w:t>) против Швеции» (жалоба №</w:t>
      </w:r>
      <w:r w:rsidRPr="006A032B">
        <w:t xml:space="preserve"> 23944/05</w:t>
      </w:r>
      <w:r>
        <w:t>)</w:t>
      </w:r>
    </w:p>
  </w:footnote>
  <w:footnote w:id="63">
    <w:p w:rsidR="00AE5E34" w:rsidRDefault="00AE5E34" w:rsidP="009702D4">
      <w:pPr>
        <w:pStyle w:val="a3"/>
        <w:jc w:val="both"/>
      </w:pPr>
      <w:r>
        <w:rPr>
          <w:rStyle w:val="a5"/>
        </w:rPr>
        <w:footnoteRef/>
      </w:r>
      <w:r>
        <w:t xml:space="preserve"> </w:t>
      </w:r>
      <w:proofErr w:type="gramStart"/>
      <w:r>
        <w:t xml:space="preserve">См., например, </w:t>
      </w:r>
      <w:r w:rsidRPr="009702D4">
        <w:t>Постановл</w:t>
      </w:r>
      <w:r>
        <w:t>ение Европейского Суда по делу «</w:t>
      </w:r>
      <w:r w:rsidRPr="009702D4">
        <w:t xml:space="preserve">Смит и </w:t>
      </w:r>
      <w:proofErr w:type="spellStart"/>
      <w:r w:rsidRPr="009702D4">
        <w:t>Грейди</w:t>
      </w:r>
      <w:proofErr w:type="spellEnd"/>
      <w:r w:rsidRPr="009702D4">
        <w:t xml:space="preserve"> </w:t>
      </w:r>
      <w:r>
        <w:t>против Соединенного Королевства»</w:t>
      </w:r>
      <w:r w:rsidRPr="009702D4">
        <w:t xml:space="preserve"> (</w:t>
      </w:r>
      <w:proofErr w:type="spellStart"/>
      <w:r w:rsidRPr="009702D4">
        <w:t>Smith</w:t>
      </w:r>
      <w:proofErr w:type="spellEnd"/>
      <w:r w:rsidRPr="009702D4">
        <w:t xml:space="preserve"> </w:t>
      </w:r>
      <w:proofErr w:type="spellStart"/>
      <w:r w:rsidRPr="009702D4">
        <w:t>and</w:t>
      </w:r>
      <w:proofErr w:type="spellEnd"/>
      <w:r w:rsidRPr="009702D4">
        <w:t xml:space="preserve"> </w:t>
      </w:r>
      <w:proofErr w:type="spellStart"/>
      <w:r w:rsidRPr="009702D4">
        <w:t>Grady</w:t>
      </w:r>
      <w:proofErr w:type="spellEnd"/>
      <w:r w:rsidRPr="009702D4">
        <w:t xml:space="preserve"> </w:t>
      </w:r>
      <w:r>
        <w:t xml:space="preserve">v. </w:t>
      </w:r>
      <w:proofErr w:type="spellStart"/>
      <w:r>
        <w:t>the</w:t>
      </w:r>
      <w:proofErr w:type="spellEnd"/>
      <w:r>
        <w:t xml:space="preserve"> </w:t>
      </w:r>
      <w:proofErr w:type="spellStart"/>
      <w:r>
        <w:t>United</w:t>
      </w:r>
      <w:proofErr w:type="spellEnd"/>
      <w:r>
        <w:t xml:space="preserve"> </w:t>
      </w:r>
      <w:proofErr w:type="spellStart"/>
      <w:r>
        <w:t>Kingdom</w:t>
      </w:r>
      <w:proofErr w:type="spellEnd"/>
      <w:r>
        <w:t>), жалобы №</w:t>
      </w:r>
      <w:r w:rsidRPr="009702D4">
        <w:t xml:space="preserve"> 33985/96 и 33986/96, § 120, ECHR 1999-VI; и Постановление Большой па</w:t>
      </w:r>
      <w:r>
        <w:t>латы Европейского Суда по делу «</w:t>
      </w:r>
      <w:proofErr w:type="spellStart"/>
      <w:r>
        <w:t>Кудла</w:t>
      </w:r>
      <w:proofErr w:type="spellEnd"/>
      <w:r>
        <w:t xml:space="preserve"> против Польши» ({</w:t>
      </w:r>
      <w:proofErr w:type="spellStart"/>
      <w:r>
        <w:t>Kudla</w:t>
      </w:r>
      <w:proofErr w:type="spellEnd"/>
      <w:r>
        <w:t>} v.</w:t>
      </w:r>
      <w:proofErr w:type="gramEnd"/>
      <w:r>
        <w:t xml:space="preserve"> </w:t>
      </w:r>
      <w:proofErr w:type="spellStart"/>
      <w:proofErr w:type="gramStart"/>
      <w:r>
        <w:t>Poland</w:t>
      </w:r>
      <w:proofErr w:type="spellEnd"/>
      <w:r>
        <w:t>), жалоба №</w:t>
      </w:r>
      <w:r w:rsidRPr="009702D4">
        <w:t xml:space="preserve"> 30210/96, § 92, ECHR 2000-XI</w:t>
      </w:r>
      <w:proofErr w:type="gramEnd"/>
    </w:p>
  </w:footnote>
  <w:footnote w:id="64">
    <w:p w:rsidR="00AE5E34" w:rsidRDefault="00AE5E34" w:rsidP="00B861DD">
      <w:pPr>
        <w:pStyle w:val="a3"/>
        <w:jc w:val="both"/>
      </w:pPr>
      <w:r>
        <w:rPr>
          <w:rStyle w:val="a5"/>
        </w:rPr>
        <w:footnoteRef/>
      </w:r>
      <w:r>
        <w:t xml:space="preserve"> </w:t>
      </w:r>
      <w:proofErr w:type="gramStart"/>
      <w:r>
        <w:t xml:space="preserve">См. рассмотренное выше </w:t>
      </w:r>
      <w:r w:rsidRPr="009702D4">
        <w:t>Постановл</w:t>
      </w:r>
      <w:r>
        <w:t>ение Европейского Суда по делу «</w:t>
      </w:r>
      <w:r w:rsidRPr="009702D4">
        <w:t>Калашни</w:t>
      </w:r>
      <w:r>
        <w:t>ков против Российской Федерации»</w:t>
      </w:r>
      <w:r w:rsidRPr="009702D4">
        <w:t xml:space="preserve"> (</w:t>
      </w:r>
      <w:proofErr w:type="spellStart"/>
      <w:r w:rsidRPr="009702D4">
        <w:t>Kalashni</w:t>
      </w:r>
      <w:r>
        <w:t>kov</w:t>
      </w:r>
      <w:proofErr w:type="spellEnd"/>
      <w:r>
        <w:t xml:space="preserve"> v.</w:t>
      </w:r>
      <w:proofErr w:type="gramEnd"/>
      <w:r>
        <w:t xml:space="preserve"> </w:t>
      </w:r>
      <w:proofErr w:type="spellStart"/>
      <w:proofErr w:type="gramStart"/>
      <w:r>
        <w:t>Russia</w:t>
      </w:r>
      <w:proofErr w:type="spellEnd"/>
      <w:r>
        <w:t>), жалоба №</w:t>
      </w:r>
      <w:r w:rsidRPr="009702D4">
        <w:t xml:space="preserve"> 47095/99, § 101, ECHR 2002-VI</w:t>
      </w:r>
      <w:proofErr w:type="gramEnd"/>
    </w:p>
  </w:footnote>
  <w:footnote w:id="65">
    <w:p w:rsidR="00AE5E34" w:rsidRDefault="00AE5E34" w:rsidP="009702D4">
      <w:pPr>
        <w:pStyle w:val="a3"/>
        <w:jc w:val="both"/>
      </w:pPr>
      <w:r>
        <w:rPr>
          <w:rStyle w:val="a5"/>
        </w:rPr>
        <w:footnoteRef/>
      </w:r>
      <w:r>
        <w:t xml:space="preserve"> </w:t>
      </w:r>
      <w:proofErr w:type="gramStart"/>
      <w:r>
        <w:t xml:space="preserve">См. </w:t>
      </w:r>
      <w:r w:rsidRPr="009702D4">
        <w:t>Постановл</w:t>
      </w:r>
      <w:r>
        <w:t>ение Европейского Суда по делу «</w:t>
      </w:r>
      <w:proofErr w:type="spellStart"/>
      <w:r>
        <w:t>Ранинен</w:t>
      </w:r>
      <w:proofErr w:type="spellEnd"/>
      <w:r>
        <w:t xml:space="preserve"> против Финляндии»</w:t>
      </w:r>
      <w:r w:rsidRPr="009702D4">
        <w:t xml:space="preserve"> (</w:t>
      </w:r>
      <w:proofErr w:type="spellStart"/>
      <w:r w:rsidRPr="009702D4">
        <w:t>Raninen</w:t>
      </w:r>
      <w:proofErr w:type="spellEnd"/>
      <w:r w:rsidRPr="009702D4">
        <w:t xml:space="preserve"> v</w:t>
      </w:r>
      <w:r>
        <w:t>.</w:t>
      </w:r>
      <w:proofErr w:type="gramEnd"/>
      <w:r>
        <w:t xml:space="preserve"> </w:t>
      </w:r>
      <w:proofErr w:type="spellStart"/>
      <w:proofErr w:type="gramStart"/>
      <w:r>
        <w:t>Finland</w:t>
      </w:r>
      <w:proofErr w:type="spellEnd"/>
      <w:r>
        <w:t>) от 16 декабря 1997 года</w:t>
      </w:r>
      <w:r w:rsidRPr="009702D4">
        <w:t xml:space="preserve">, </w:t>
      </w:r>
      <w:proofErr w:type="spellStart"/>
      <w:r w:rsidRPr="009702D4">
        <w:t>Reports</w:t>
      </w:r>
      <w:proofErr w:type="spellEnd"/>
      <w:r w:rsidRPr="009702D4">
        <w:t xml:space="preserve"> </w:t>
      </w:r>
      <w:proofErr w:type="spellStart"/>
      <w:r w:rsidRPr="009702D4">
        <w:t>of</w:t>
      </w:r>
      <w:proofErr w:type="spellEnd"/>
      <w:r w:rsidRPr="009702D4">
        <w:t xml:space="preserve"> </w:t>
      </w:r>
      <w:proofErr w:type="spellStart"/>
      <w:r w:rsidRPr="009702D4">
        <w:t>Judgments</w:t>
      </w:r>
      <w:proofErr w:type="spellEnd"/>
      <w:r w:rsidRPr="009702D4">
        <w:t xml:space="preserve"> </w:t>
      </w:r>
      <w:proofErr w:type="spellStart"/>
      <w:r w:rsidRPr="009702D4">
        <w:t>and</w:t>
      </w:r>
      <w:proofErr w:type="spellEnd"/>
      <w:r w:rsidRPr="009702D4">
        <w:t xml:space="preserve"> </w:t>
      </w:r>
      <w:proofErr w:type="spellStart"/>
      <w:r w:rsidRPr="009702D4">
        <w:t>Decisions</w:t>
      </w:r>
      <w:proofErr w:type="spellEnd"/>
      <w:r w:rsidRPr="009702D4">
        <w:t xml:space="preserve"> 1997-VIII, </w:t>
      </w:r>
      <w:proofErr w:type="spellStart"/>
      <w:r w:rsidRPr="009702D4">
        <w:t>pp</w:t>
      </w:r>
      <w:proofErr w:type="spellEnd"/>
      <w:r w:rsidRPr="009702D4">
        <w:t>. 2821 - 2822, § 55</w:t>
      </w:r>
      <w:proofErr w:type="gramEnd"/>
    </w:p>
  </w:footnote>
  <w:footnote w:id="66">
    <w:p w:rsidR="00AE5E34" w:rsidRDefault="00AE5E34" w:rsidP="003A6BE2">
      <w:pPr>
        <w:pStyle w:val="a3"/>
        <w:jc w:val="both"/>
      </w:pPr>
      <w:r>
        <w:rPr>
          <w:rStyle w:val="a5"/>
        </w:rPr>
        <w:footnoteRef/>
      </w:r>
      <w:r>
        <w:t xml:space="preserve"> См. также дело «Кабулов против Украины», решение по которому было вынесено 20 октября 2009 года</w:t>
      </w:r>
    </w:p>
  </w:footnote>
  <w:footnote w:id="67">
    <w:p w:rsidR="00AE5E34" w:rsidRDefault="00AE5E34" w:rsidP="00202892">
      <w:pPr>
        <w:pStyle w:val="a3"/>
        <w:jc w:val="both"/>
      </w:pPr>
      <w:r>
        <w:rPr>
          <w:rStyle w:val="a5"/>
        </w:rPr>
        <w:footnoteRef/>
      </w:r>
      <w:r>
        <w:t xml:space="preserve"> </w:t>
      </w:r>
      <w:proofErr w:type="spellStart"/>
      <w:r>
        <w:t>Есентай</w:t>
      </w:r>
      <w:proofErr w:type="spellEnd"/>
      <w:r>
        <w:t xml:space="preserve"> </w:t>
      </w:r>
      <w:proofErr w:type="spellStart"/>
      <w:r>
        <w:t>Дарибаевич</w:t>
      </w:r>
      <w:proofErr w:type="spellEnd"/>
      <w:r>
        <w:t xml:space="preserve"> </w:t>
      </w:r>
      <w:proofErr w:type="spellStart"/>
      <w:r>
        <w:t>Байсаков</w:t>
      </w:r>
      <w:proofErr w:type="spellEnd"/>
      <w:r>
        <w:t xml:space="preserve"> (первый заявитель), </w:t>
      </w:r>
      <w:proofErr w:type="spellStart"/>
      <w:r>
        <w:t>Жумабай</w:t>
      </w:r>
      <w:proofErr w:type="spellEnd"/>
      <w:r w:rsidRPr="00202892">
        <w:t xml:space="preserve"> </w:t>
      </w:r>
      <w:proofErr w:type="spellStart"/>
      <w:r>
        <w:t>Дарибаевич</w:t>
      </w:r>
      <w:proofErr w:type="spellEnd"/>
      <w:r>
        <w:t xml:space="preserve"> </w:t>
      </w:r>
      <w:proofErr w:type="spellStart"/>
      <w:r>
        <w:t>Байсаков</w:t>
      </w:r>
      <w:proofErr w:type="spellEnd"/>
      <w:r>
        <w:t xml:space="preserve"> (второй заявитель), </w:t>
      </w:r>
      <w:proofErr w:type="spellStart"/>
      <w:r>
        <w:t>Арман</w:t>
      </w:r>
      <w:proofErr w:type="spellEnd"/>
      <w:r>
        <w:t xml:space="preserve"> Владимировичем </w:t>
      </w:r>
      <w:proofErr w:type="spellStart"/>
      <w:r>
        <w:t>Жекебаев</w:t>
      </w:r>
      <w:proofErr w:type="spellEnd"/>
      <w:r>
        <w:t xml:space="preserve"> (третий заявитель), и Сергей Леонидович</w:t>
      </w:r>
      <w:r w:rsidRPr="00202892">
        <w:t xml:space="preserve"> Горбенко</w:t>
      </w:r>
      <w:r>
        <w:t xml:space="preserve"> (четвертый заявитель)</w:t>
      </w:r>
    </w:p>
  </w:footnote>
  <w:footnote w:id="68">
    <w:p w:rsidR="00AE5E34" w:rsidRDefault="00AE5E34">
      <w:pPr>
        <w:pStyle w:val="a3"/>
      </w:pPr>
      <w:r>
        <w:rPr>
          <w:rStyle w:val="a5"/>
        </w:rPr>
        <w:footnoteRef/>
      </w:r>
      <w:r>
        <w:t xml:space="preserve"> Имеются в виду М. </w:t>
      </w:r>
      <w:proofErr w:type="spellStart"/>
      <w:r>
        <w:t>Аблязов</w:t>
      </w:r>
      <w:proofErr w:type="spellEnd"/>
      <w:r>
        <w:t xml:space="preserve"> и Г. </w:t>
      </w:r>
      <w:proofErr w:type="spellStart"/>
      <w:r>
        <w:t>Жакиянов</w:t>
      </w:r>
      <w:proofErr w:type="spellEnd"/>
    </w:p>
  </w:footnote>
  <w:footnote w:id="69">
    <w:p w:rsidR="00AE5E34" w:rsidRPr="0076570A" w:rsidRDefault="00AE5E34" w:rsidP="00B861DD">
      <w:pPr>
        <w:pStyle w:val="a3"/>
        <w:jc w:val="both"/>
      </w:pPr>
      <w:r>
        <w:rPr>
          <w:rStyle w:val="a5"/>
        </w:rPr>
        <w:footnoteRef/>
      </w:r>
      <w:r>
        <w:t xml:space="preserve"> Очевидно, запрос был сделан на основании Минской Конвенции о </w:t>
      </w:r>
      <w:r w:rsidRPr="0076570A">
        <w:rPr>
          <w:bCs/>
        </w:rPr>
        <w:t>правовой помощи и правовых отношениях по гражданским, семейным и уголовным делам</w:t>
      </w:r>
      <w:r>
        <w:rPr>
          <w:bCs/>
        </w:rPr>
        <w:t xml:space="preserve"> 1993 года, участниками которой являются оба государства.</w:t>
      </w:r>
    </w:p>
  </w:footnote>
  <w:footnote w:id="70">
    <w:p w:rsidR="00AE5E34" w:rsidRPr="001D0F96" w:rsidRDefault="00AE5E34" w:rsidP="001D0F96">
      <w:pPr>
        <w:pStyle w:val="a3"/>
        <w:jc w:val="both"/>
      </w:pPr>
      <w:r>
        <w:rPr>
          <w:rStyle w:val="a5"/>
        </w:rPr>
        <w:footnoteRef/>
      </w:r>
      <w:r>
        <w:t xml:space="preserve"> Имеется в виду </w:t>
      </w:r>
      <w:r w:rsidRPr="001D0F96">
        <w:rPr>
          <w:bCs/>
        </w:rPr>
        <w:t>Конвенция против пыток и других жестоких, бесчеловечных или унижающих</w:t>
      </w:r>
      <w:r w:rsidRPr="001D0F96">
        <w:t xml:space="preserve"> </w:t>
      </w:r>
      <w:r w:rsidRPr="001D0F96">
        <w:rPr>
          <w:bCs/>
        </w:rPr>
        <w:t>достоинство видов обращения и наказания</w:t>
      </w:r>
      <w:r>
        <w:rPr>
          <w:bCs/>
        </w:rPr>
        <w:t xml:space="preserve">, принятая резолюцией </w:t>
      </w:r>
      <w:proofErr w:type="gramStart"/>
      <w:r>
        <w:rPr>
          <w:bCs/>
        </w:rPr>
        <w:t>ГА</w:t>
      </w:r>
      <w:proofErr w:type="gramEnd"/>
      <w:r>
        <w:rPr>
          <w:bCs/>
        </w:rPr>
        <w:t xml:space="preserve"> ООН в 1984 году</w:t>
      </w:r>
    </w:p>
  </w:footnote>
  <w:footnote w:id="71">
    <w:p w:rsidR="00AE5E34" w:rsidRDefault="00AE5E34" w:rsidP="009B299D">
      <w:pPr>
        <w:pStyle w:val="a3"/>
        <w:jc w:val="both"/>
      </w:pPr>
      <w:r>
        <w:rPr>
          <w:rStyle w:val="a5"/>
        </w:rPr>
        <w:footnoteRef/>
      </w:r>
      <w:r>
        <w:t xml:space="preserve"> Процедура, предусматривающая обязательную судебную проверку обоснованности и законности задержания</w:t>
      </w:r>
    </w:p>
  </w:footnote>
  <w:footnote w:id="72">
    <w:p w:rsidR="00AE5E34" w:rsidRDefault="00AE5E34" w:rsidP="00B861DD">
      <w:pPr>
        <w:pStyle w:val="a3"/>
        <w:jc w:val="both"/>
      </w:pPr>
      <w:r>
        <w:rPr>
          <w:rStyle w:val="a5"/>
        </w:rPr>
        <w:footnoteRef/>
      </w:r>
      <w:r>
        <w:t xml:space="preserve"> См. дело «Солдатенко против Украины», в котором ЕСПЧ посчитал несоответствующей Конвенции выдачу заявителя Туркменистану</w:t>
      </w:r>
    </w:p>
  </w:footnote>
  <w:footnote w:id="73">
    <w:p w:rsidR="00AE5E34" w:rsidRDefault="00AE5E34" w:rsidP="00292FF1">
      <w:pPr>
        <w:pStyle w:val="a3"/>
        <w:jc w:val="both"/>
      </w:pPr>
      <w:r>
        <w:rPr>
          <w:rStyle w:val="a5"/>
        </w:rPr>
        <w:footnoteRef/>
      </w:r>
      <w:r>
        <w:t xml:space="preserve"> Дело было инициировано одним из партнеров М. </w:t>
      </w:r>
      <w:proofErr w:type="spellStart"/>
      <w:r>
        <w:t>Аблязова</w:t>
      </w:r>
      <w:proofErr w:type="spellEnd"/>
      <w:r>
        <w:t>, выдачи которого добивались от Украины казахстанские власти</w:t>
      </w:r>
    </w:p>
  </w:footnote>
  <w:footnote w:id="74">
    <w:p w:rsidR="00AE5E34" w:rsidRDefault="00AE5E34" w:rsidP="000776F0">
      <w:pPr>
        <w:pStyle w:val="a3"/>
        <w:jc w:val="both"/>
      </w:pPr>
      <w:r>
        <w:rPr>
          <w:rStyle w:val="a5"/>
        </w:rPr>
        <w:footnoteRef/>
      </w:r>
      <w:r>
        <w:t xml:space="preserve"> В части, касающейся статьи 13 Конвенции, анализ данного дела содержится в соответствующем разделе</w:t>
      </w:r>
    </w:p>
  </w:footnote>
  <w:footnote w:id="75">
    <w:p w:rsidR="00AE5E34" w:rsidRDefault="00AE5E34" w:rsidP="00B861DD">
      <w:pPr>
        <w:pStyle w:val="a3"/>
        <w:jc w:val="both"/>
      </w:pPr>
      <w:r>
        <w:rPr>
          <w:rStyle w:val="a5"/>
        </w:rPr>
        <w:footnoteRef/>
      </w:r>
      <w:r>
        <w:t xml:space="preserve"> </w:t>
      </w:r>
      <w:proofErr w:type="gramStart"/>
      <w:r>
        <w:t xml:space="preserve">Незадолго до этого, 22 октября 2009 года, ЕСПЧ </w:t>
      </w:r>
      <w:r w:rsidRPr="00DD5ABA">
        <w:t xml:space="preserve">принял </w:t>
      </w:r>
      <w:r>
        <w:t>пилотные постановления по делам «</w:t>
      </w:r>
      <w:proofErr w:type="spellStart"/>
      <w:r>
        <w:t>Орховский</w:t>
      </w:r>
      <w:proofErr w:type="spellEnd"/>
      <w:r>
        <w:t xml:space="preserve"> против Польши»</w:t>
      </w:r>
      <w:r w:rsidRPr="00DD5ABA">
        <w:t xml:space="preserve"> (</w:t>
      </w:r>
      <w:proofErr w:type="spellStart"/>
      <w:r w:rsidRPr="00DD5ABA">
        <w:t>Orchowski</w:t>
      </w:r>
      <w:proofErr w:type="spellEnd"/>
      <w:r>
        <w:t xml:space="preserve"> v.</w:t>
      </w:r>
      <w:proofErr w:type="gramEnd"/>
      <w:r>
        <w:t xml:space="preserve"> </w:t>
      </w:r>
      <w:proofErr w:type="spellStart"/>
      <w:r>
        <w:t>Poland</w:t>
      </w:r>
      <w:proofErr w:type="spellEnd"/>
      <w:r>
        <w:t>) и «</w:t>
      </w:r>
      <w:proofErr w:type="spellStart"/>
      <w:r w:rsidRPr="00DD5ABA">
        <w:t>Норберт</w:t>
      </w:r>
      <w:proofErr w:type="spellEnd"/>
      <w:r w:rsidRPr="00DD5ABA">
        <w:t xml:space="preserve"> С</w:t>
      </w:r>
      <w:r>
        <w:t>икорский против Польши»</w:t>
      </w:r>
      <w:r w:rsidRPr="00DD5ABA">
        <w:t xml:space="preserve"> (</w:t>
      </w:r>
      <w:proofErr w:type="spellStart"/>
      <w:r w:rsidRPr="00DD5ABA">
        <w:t>Norbert</w:t>
      </w:r>
      <w:proofErr w:type="spellEnd"/>
      <w:r w:rsidRPr="00DD5ABA">
        <w:t xml:space="preserve"> </w:t>
      </w:r>
      <w:proofErr w:type="spellStart"/>
      <w:r w:rsidRPr="00DD5ABA">
        <w:t>Sikorsk</w:t>
      </w:r>
      <w:r>
        <w:t>i</w:t>
      </w:r>
      <w:proofErr w:type="spellEnd"/>
      <w:r>
        <w:t xml:space="preserve"> v. </w:t>
      </w:r>
      <w:proofErr w:type="spellStart"/>
      <w:proofErr w:type="gramStart"/>
      <w:r>
        <w:t>Poland</w:t>
      </w:r>
      <w:proofErr w:type="spellEnd"/>
      <w:r>
        <w:t>)</w:t>
      </w:r>
      <w:r w:rsidRPr="00DD5ABA">
        <w:t xml:space="preserve">, в которых </w:t>
      </w:r>
      <w:r>
        <w:t>также установил</w:t>
      </w:r>
      <w:r w:rsidRPr="00DD5ABA">
        <w:t>, что в течение многих л</w:t>
      </w:r>
      <w:r>
        <w:t xml:space="preserve">ет </w:t>
      </w:r>
      <w:r w:rsidRPr="00DD5ABA">
        <w:t>перенаселенность польских следственных изоляторов представляла структурную проблему</w:t>
      </w:r>
      <w:proofErr w:type="gramEnd"/>
    </w:p>
  </w:footnote>
  <w:footnote w:id="76">
    <w:p w:rsidR="00AE5E34" w:rsidRDefault="00AE5E34" w:rsidP="00B7400A">
      <w:pPr>
        <w:pStyle w:val="a3"/>
        <w:jc w:val="both"/>
      </w:pPr>
      <w:r>
        <w:rPr>
          <w:rStyle w:val="a5"/>
        </w:rPr>
        <w:footnoteRef/>
      </w:r>
      <w:r>
        <w:t xml:space="preserve"> Жалобы, соединенные в одно производство, подали Сергей Михайлович</w:t>
      </w:r>
      <w:r w:rsidRPr="00B7400A">
        <w:t xml:space="preserve"> А</w:t>
      </w:r>
      <w:r>
        <w:t xml:space="preserve">наньев, Геннадий Геннадьевич Баширов и Гульнара </w:t>
      </w:r>
      <w:proofErr w:type="spellStart"/>
      <w:r>
        <w:t>Сайфуллаевна</w:t>
      </w:r>
      <w:proofErr w:type="spellEnd"/>
      <w:r>
        <w:t xml:space="preserve"> Баширова. Жалоба третьей заявительницы была признана неприемлемой в связи с несоблюдением 6-месячного срока</w:t>
      </w:r>
    </w:p>
  </w:footnote>
  <w:footnote w:id="77">
    <w:p w:rsidR="00AE5E34" w:rsidRDefault="00AE5E34" w:rsidP="008B3AF3">
      <w:pPr>
        <w:pStyle w:val="a3"/>
        <w:jc w:val="both"/>
      </w:pPr>
      <w:r>
        <w:rPr>
          <w:rStyle w:val="a5"/>
        </w:rPr>
        <w:footnoteRef/>
      </w:r>
      <w:r>
        <w:t xml:space="preserve"> </w:t>
      </w:r>
      <w:proofErr w:type="spellStart"/>
      <w:r w:rsidRPr="008B3AF3">
        <w:t>Affir</w:t>
      </w:r>
      <w:r>
        <w:t>manti</w:t>
      </w:r>
      <w:proofErr w:type="spellEnd"/>
      <w:r>
        <w:t xml:space="preserve"> </w:t>
      </w:r>
      <w:proofErr w:type="spellStart"/>
      <w:r>
        <w:t>incumbit</w:t>
      </w:r>
      <w:proofErr w:type="spellEnd"/>
      <w:r>
        <w:t xml:space="preserve"> </w:t>
      </w:r>
      <w:proofErr w:type="spellStart"/>
      <w:r>
        <w:t>probatio</w:t>
      </w:r>
      <w:proofErr w:type="spellEnd"/>
      <w:r>
        <w:t xml:space="preserve"> (лат.) –</w:t>
      </w:r>
      <w:r w:rsidRPr="008B3AF3">
        <w:t xml:space="preserve"> доказывание возлагается на </w:t>
      </w:r>
      <w:proofErr w:type="gramStart"/>
      <w:r w:rsidRPr="008B3AF3">
        <w:t>утверждающего</w:t>
      </w:r>
      <w:proofErr w:type="gramEnd"/>
    </w:p>
  </w:footnote>
  <w:footnote w:id="78">
    <w:p w:rsidR="00AE5E34" w:rsidRDefault="00AE5E34" w:rsidP="00B861DD">
      <w:pPr>
        <w:pStyle w:val="a3"/>
        <w:jc w:val="both"/>
      </w:pPr>
      <w:r>
        <w:rPr>
          <w:rStyle w:val="a5"/>
        </w:rPr>
        <w:footnoteRef/>
      </w:r>
      <w:r>
        <w:t xml:space="preserve"> </w:t>
      </w:r>
      <w:proofErr w:type="gramStart"/>
      <w:r>
        <w:t>С</w:t>
      </w:r>
      <w:r w:rsidRPr="0086013F">
        <w:t>м. Постановление Европейского Су</w:t>
      </w:r>
      <w:r>
        <w:t>да от 7 апреля 2005 года по делу «</w:t>
      </w:r>
      <w:proofErr w:type="spellStart"/>
      <w:r w:rsidRPr="0086013F">
        <w:t>Каралевичюс</w:t>
      </w:r>
      <w:proofErr w:type="spellEnd"/>
      <w:r w:rsidRPr="0086013F">
        <w:t xml:space="preserve"> против </w:t>
      </w:r>
      <w:r>
        <w:t>Литвы»</w:t>
      </w:r>
      <w:r w:rsidRPr="0086013F">
        <w:t xml:space="preserve"> (</w:t>
      </w:r>
      <w:proofErr w:type="spellStart"/>
      <w:r w:rsidRPr="0086013F">
        <w:t>Kara</w:t>
      </w:r>
      <w:r>
        <w:t>levicius</w:t>
      </w:r>
      <w:proofErr w:type="spellEnd"/>
      <w:r>
        <w:t xml:space="preserve"> v.</w:t>
      </w:r>
      <w:proofErr w:type="gramEnd"/>
      <w:r>
        <w:t xml:space="preserve"> </w:t>
      </w:r>
      <w:proofErr w:type="spellStart"/>
      <w:proofErr w:type="gramStart"/>
      <w:r>
        <w:t>Lithuania</w:t>
      </w:r>
      <w:proofErr w:type="spellEnd"/>
      <w:r>
        <w:t>), жалоба №</w:t>
      </w:r>
      <w:r w:rsidRPr="0086013F">
        <w:t xml:space="preserve"> 53254/99, § 36</w:t>
      </w:r>
      <w:proofErr w:type="gramEnd"/>
    </w:p>
  </w:footnote>
  <w:footnote w:id="79">
    <w:p w:rsidR="00AE5E34" w:rsidRDefault="00AE5E34" w:rsidP="0086013F">
      <w:pPr>
        <w:pStyle w:val="a3"/>
        <w:jc w:val="both"/>
      </w:pPr>
      <w:r>
        <w:rPr>
          <w:rStyle w:val="a5"/>
        </w:rPr>
        <w:footnoteRef/>
      </w:r>
      <w:r>
        <w:t xml:space="preserve"> Европейский комитет</w:t>
      </w:r>
      <w:r w:rsidRPr="0086013F">
        <w:t xml:space="preserve"> по предупреждению пыток и бесчеловечного или унижающего достоинство обращения или наказания</w:t>
      </w:r>
    </w:p>
  </w:footnote>
  <w:footnote w:id="80">
    <w:p w:rsidR="00AE5E34" w:rsidRDefault="00AE5E34" w:rsidP="00B861DD">
      <w:pPr>
        <w:pStyle w:val="a3"/>
        <w:jc w:val="both"/>
      </w:pPr>
      <w:r>
        <w:rPr>
          <w:rStyle w:val="a5"/>
        </w:rPr>
        <w:footnoteRef/>
      </w:r>
      <w:r>
        <w:t xml:space="preserve"> </w:t>
      </w:r>
      <w:proofErr w:type="gramStart"/>
      <w:r>
        <w:t xml:space="preserve">См., например, </w:t>
      </w:r>
      <w:r w:rsidRPr="0086013F">
        <w:t>Постановление Европе</w:t>
      </w:r>
      <w:r>
        <w:t>йского Суда от 2 декабря 2010 года</w:t>
      </w:r>
      <w:r w:rsidRPr="0086013F">
        <w:t xml:space="preserve"> по де</w:t>
      </w:r>
      <w:r>
        <w:t>лу «</w:t>
      </w:r>
      <w:r w:rsidRPr="0086013F">
        <w:t xml:space="preserve">Светлана </w:t>
      </w:r>
      <w:proofErr w:type="spellStart"/>
      <w:r w:rsidRPr="0086013F">
        <w:t>Казм</w:t>
      </w:r>
      <w:r>
        <w:t>ина</w:t>
      </w:r>
      <w:proofErr w:type="spellEnd"/>
      <w:r>
        <w:t xml:space="preserve"> против Российской Федерации»</w:t>
      </w:r>
      <w:r w:rsidRPr="0086013F">
        <w:t xml:space="preserve"> (</w:t>
      </w:r>
      <w:proofErr w:type="spellStart"/>
      <w:r w:rsidRPr="0086013F">
        <w:t>Svetl</w:t>
      </w:r>
      <w:r>
        <w:t>ana</w:t>
      </w:r>
      <w:proofErr w:type="spellEnd"/>
      <w:r>
        <w:t xml:space="preserve"> </w:t>
      </w:r>
      <w:proofErr w:type="spellStart"/>
      <w:r>
        <w:t>Kazmina</w:t>
      </w:r>
      <w:proofErr w:type="spellEnd"/>
      <w:r>
        <w:t xml:space="preserve"> v.</w:t>
      </w:r>
      <w:proofErr w:type="gramEnd"/>
      <w:r>
        <w:t xml:space="preserve"> </w:t>
      </w:r>
      <w:proofErr w:type="spellStart"/>
      <w:proofErr w:type="gramStart"/>
      <w:r>
        <w:t>Russia</w:t>
      </w:r>
      <w:proofErr w:type="spellEnd"/>
      <w:r>
        <w:t>), жалоба №</w:t>
      </w:r>
      <w:r w:rsidRPr="0086013F">
        <w:t xml:space="preserve"> 8609/04, § 70</w:t>
      </w:r>
      <w:proofErr w:type="gramEnd"/>
    </w:p>
  </w:footnote>
  <w:footnote w:id="81">
    <w:p w:rsidR="00AE5E34" w:rsidRDefault="00AE5E34" w:rsidP="00A9550B">
      <w:pPr>
        <w:pStyle w:val="a3"/>
        <w:jc w:val="both"/>
      </w:pPr>
      <w:r>
        <w:rPr>
          <w:rStyle w:val="a5"/>
        </w:rPr>
        <w:footnoteRef/>
      </w:r>
      <w:r>
        <w:t xml:space="preserve"> </w:t>
      </w:r>
      <w:r w:rsidRPr="00A9550B">
        <w:t>Физические характеристики мест для прогулок также занимают важное место в ана</w:t>
      </w:r>
      <w:r>
        <w:t xml:space="preserve">лизе Европейского Суда. </w:t>
      </w:r>
      <w:proofErr w:type="gramStart"/>
      <w:r>
        <w:t>В деле «</w:t>
      </w:r>
      <w:r w:rsidRPr="00A9550B">
        <w:t>Моис</w:t>
      </w:r>
      <w:r>
        <w:t>еев против Российской Федерации»</w:t>
      </w:r>
      <w:r w:rsidRPr="00A9550B">
        <w:t xml:space="preserve"> (</w:t>
      </w:r>
      <w:proofErr w:type="spellStart"/>
      <w:r w:rsidRPr="00A9550B">
        <w:t>Moiseyev</w:t>
      </w:r>
      <w:proofErr w:type="spellEnd"/>
      <w:r w:rsidRPr="00A9550B">
        <w:t xml:space="preserve"> v.</w:t>
      </w:r>
      <w:proofErr w:type="gramEnd"/>
      <w:r w:rsidRPr="00A9550B">
        <w:t xml:space="preserve"> </w:t>
      </w:r>
      <w:proofErr w:type="spellStart"/>
      <w:proofErr w:type="gramStart"/>
      <w:r w:rsidRPr="00A9550B">
        <w:t>Russia</w:t>
      </w:r>
      <w:proofErr w:type="spellEnd"/>
      <w:r w:rsidRPr="00A9550B">
        <w:t>) прогулочные дворики в московском изоляторе едва ли могли дать возможность для полноценной прогулки, поскольку имели площадь всего на два квадратных метра больше площади камеры</w:t>
      </w:r>
      <w:proofErr w:type="gramEnd"/>
    </w:p>
  </w:footnote>
  <w:footnote w:id="82">
    <w:p w:rsidR="00AE5E34" w:rsidRDefault="00AE5E34" w:rsidP="006D7EBC">
      <w:pPr>
        <w:pStyle w:val="a3"/>
        <w:jc w:val="both"/>
      </w:pPr>
      <w:r>
        <w:rPr>
          <w:rStyle w:val="a5"/>
        </w:rPr>
        <w:footnoteRef/>
      </w:r>
      <w:r>
        <w:t xml:space="preserve"> </w:t>
      </w:r>
      <w:proofErr w:type="gramStart"/>
      <w:r>
        <w:t xml:space="preserve">См. </w:t>
      </w:r>
      <w:r w:rsidRPr="006D7EBC">
        <w:t>Постан</w:t>
      </w:r>
      <w:r>
        <w:t>овление Большой Палаты по делу «</w:t>
      </w:r>
      <w:proofErr w:type="spellStart"/>
      <w:r>
        <w:t>Скоццари</w:t>
      </w:r>
      <w:proofErr w:type="spellEnd"/>
      <w:r>
        <w:t xml:space="preserve"> и Джунта против Италии»</w:t>
      </w:r>
      <w:r w:rsidRPr="006D7EBC">
        <w:t xml:space="preserve"> (</w:t>
      </w:r>
      <w:proofErr w:type="spellStart"/>
      <w:r w:rsidRPr="006D7EBC">
        <w:t>Scozzar</w:t>
      </w:r>
      <w:r>
        <w:t>i</w:t>
      </w:r>
      <w:proofErr w:type="spellEnd"/>
      <w:r>
        <w:t xml:space="preserve"> </w:t>
      </w:r>
      <w:proofErr w:type="spellStart"/>
      <w:r>
        <w:t>and</w:t>
      </w:r>
      <w:proofErr w:type="spellEnd"/>
      <w:r>
        <w:t xml:space="preserve"> </w:t>
      </w:r>
      <w:proofErr w:type="spellStart"/>
      <w:r>
        <w:t>Giunta</w:t>
      </w:r>
      <w:proofErr w:type="spellEnd"/>
      <w:r>
        <w:t xml:space="preserve"> v.</w:t>
      </w:r>
      <w:proofErr w:type="gramEnd"/>
      <w:r>
        <w:t xml:space="preserve"> </w:t>
      </w:r>
      <w:proofErr w:type="spellStart"/>
      <w:r>
        <w:t>Italy</w:t>
      </w:r>
      <w:proofErr w:type="spellEnd"/>
      <w:r>
        <w:t>), жалобы №</w:t>
      </w:r>
      <w:r w:rsidRPr="006D7EBC">
        <w:t xml:space="preserve"> 39221/98 и 41963/98, § 249, ECHR 2000-VIII, Постан</w:t>
      </w:r>
      <w:r>
        <w:t>овление Большой Палаты по делу «</w:t>
      </w:r>
      <w:r w:rsidRPr="006D7EBC">
        <w:t>Кристин Гудвин против Соед</w:t>
      </w:r>
      <w:r>
        <w:t>иненного Королевства»</w:t>
      </w:r>
      <w:r w:rsidRPr="006D7EBC">
        <w:t xml:space="preserve"> (</w:t>
      </w:r>
      <w:proofErr w:type="spellStart"/>
      <w:r w:rsidRPr="006D7EBC">
        <w:t>Christine</w:t>
      </w:r>
      <w:proofErr w:type="spellEnd"/>
      <w:r w:rsidRPr="006D7EBC">
        <w:t xml:space="preserve"> </w:t>
      </w:r>
      <w:proofErr w:type="spellStart"/>
      <w:r w:rsidRPr="006D7EBC">
        <w:t>Good</w:t>
      </w:r>
      <w:r>
        <w:t>win</w:t>
      </w:r>
      <w:proofErr w:type="spellEnd"/>
      <w:r>
        <w:t xml:space="preserve"> v. </w:t>
      </w:r>
      <w:proofErr w:type="spellStart"/>
      <w:r>
        <w:t>United</w:t>
      </w:r>
      <w:proofErr w:type="spellEnd"/>
      <w:r>
        <w:t xml:space="preserve"> </w:t>
      </w:r>
      <w:proofErr w:type="spellStart"/>
      <w:r>
        <w:t>Kingdom</w:t>
      </w:r>
      <w:proofErr w:type="spellEnd"/>
      <w:r>
        <w:t>), жалоба №</w:t>
      </w:r>
      <w:r w:rsidRPr="006D7EBC">
        <w:t xml:space="preserve"> 28957/95, § 120, ECHR 2002-VI, Постановл</w:t>
      </w:r>
      <w:r>
        <w:t>ение Европейского Суда по делу «</w:t>
      </w:r>
      <w:proofErr w:type="spellStart"/>
      <w:r>
        <w:t>Лукенда</w:t>
      </w:r>
      <w:proofErr w:type="spellEnd"/>
      <w:r>
        <w:t xml:space="preserve"> против Словении» (</w:t>
      </w:r>
      <w:proofErr w:type="spellStart"/>
      <w:r>
        <w:t>Lukenda</w:t>
      </w:r>
      <w:proofErr w:type="spellEnd"/>
      <w:r>
        <w:t xml:space="preserve"> v. </w:t>
      </w:r>
      <w:proofErr w:type="spellStart"/>
      <w:proofErr w:type="gramStart"/>
      <w:r>
        <w:t>Slovenia</w:t>
      </w:r>
      <w:proofErr w:type="spellEnd"/>
      <w:r>
        <w:t>), жалоба №</w:t>
      </w:r>
      <w:r w:rsidRPr="006D7EBC">
        <w:t xml:space="preserve"> 23032/02, § 94, ECHR 2005-X</w:t>
      </w:r>
      <w:proofErr w:type="gramEnd"/>
    </w:p>
  </w:footnote>
  <w:footnote w:id="83">
    <w:p w:rsidR="00AE5E34" w:rsidRDefault="00AE5E34" w:rsidP="008955F2">
      <w:pPr>
        <w:pStyle w:val="a3"/>
        <w:jc w:val="both"/>
      </w:pPr>
      <w:r>
        <w:rPr>
          <w:rStyle w:val="a5"/>
        </w:rPr>
        <w:footnoteRef/>
      </w:r>
      <w:r>
        <w:t xml:space="preserve"> </w:t>
      </w:r>
      <w:proofErr w:type="gramStart"/>
      <w:r>
        <w:t>С</w:t>
      </w:r>
      <w:r w:rsidRPr="006D7EBC">
        <w:t>м. Постан</w:t>
      </w:r>
      <w:r>
        <w:t>овление Большой Палаты по делу «</w:t>
      </w:r>
      <w:proofErr w:type="spellStart"/>
      <w:r>
        <w:t>Брониовский</w:t>
      </w:r>
      <w:proofErr w:type="spellEnd"/>
      <w:r>
        <w:t xml:space="preserve"> против Польши»</w:t>
      </w:r>
      <w:r w:rsidRPr="006D7EBC">
        <w:t xml:space="preserve"> (</w:t>
      </w:r>
      <w:proofErr w:type="spellStart"/>
      <w:r w:rsidRPr="006D7EBC">
        <w:t>Broniowski</w:t>
      </w:r>
      <w:proofErr w:type="spellEnd"/>
      <w:r w:rsidRPr="006D7EBC">
        <w:t xml:space="preserve"> v.</w:t>
      </w:r>
      <w:proofErr w:type="gramEnd"/>
      <w:r w:rsidRPr="006D7EBC">
        <w:t xml:space="preserve"> </w:t>
      </w:r>
      <w:proofErr w:type="spellStart"/>
      <w:r w:rsidRPr="006D7EBC">
        <w:t>Po</w:t>
      </w:r>
      <w:r>
        <w:t>land</w:t>
      </w:r>
      <w:proofErr w:type="spellEnd"/>
      <w:r>
        <w:t>), жалоба № 31443/96, § 189-</w:t>
      </w:r>
      <w:r w:rsidRPr="006D7EBC">
        <w:t>194 и резолютивная часть, ECHR 2004-V, и Постан</w:t>
      </w:r>
      <w:r>
        <w:t>овление Большой Палаты по делу «</w:t>
      </w:r>
      <w:proofErr w:type="spellStart"/>
      <w:r>
        <w:t>Хуттен-Чапска</w:t>
      </w:r>
      <w:proofErr w:type="spellEnd"/>
      <w:r>
        <w:t xml:space="preserve"> против Польши»</w:t>
      </w:r>
      <w:r w:rsidRPr="006D7EBC">
        <w:t xml:space="preserve"> (</w:t>
      </w:r>
      <w:proofErr w:type="spellStart"/>
      <w:r w:rsidRPr="006D7EBC">
        <w:t>Hut</w:t>
      </w:r>
      <w:r>
        <w:t>ten-Czapska</w:t>
      </w:r>
      <w:proofErr w:type="spellEnd"/>
      <w:r>
        <w:t xml:space="preserve"> v. </w:t>
      </w:r>
      <w:proofErr w:type="spellStart"/>
      <w:proofErr w:type="gramStart"/>
      <w:r>
        <w:t>Poland</w:t>
      </w:r>
      <w:proofErr w:type="spellEnd"/>
      <w:r>
        <w:t xml:space="preserve">), жалоба № 35014/97, </w:t>
      </w:r>
      <w:r w:rsidRPr="006D7EBC">
        <w:t>§ 231-239</w:t>
      </w:r>
      <w:proofErr w:type="gramEnd"/>
    </w:p>
  </w:footnote>
  <w:footnote w:id="84">
    <w:p w:rsidR="00AE5E34" w:rsidRDefault="00AE5E34" w:rsidP="00F14BFC">
      <w:pPr>
        <w:pStyle w:val="a3"/>
        <w:jc w:val="both"/>
      </w:pPr>
      <w:r>
        <w:rPr>
          <w:rStyle w:val="a5"/>
        </w:rPr>
        <w:footnoteRef/>
      </w:r>
      <w:r>
        <w:t xml:space="preserve"> Пятерым из них было отказано в статусе потенциальных жертв нарушения Конвенции, так как они не были близкими родственниками расстрелянных или никогда не видели их при жизни.</w:t>
      </w:r>
    </w:p>
  </w:footnote>
  <w:footnote w:id="85">
    <w:p w:rsidR="00AE5E34" w:rsidRDefault="00AE5E34" w:rsidP="00322EC7">
      <w:pPr>
        <w:pStyle w:val="a3"/>
        <w:jc w:val="both"/>
      </w:pPr>
      <w:r>
        <w:rPr>
          <w:rStyle w:val="a5"/>
        </w:rPr>
        <w:footnoteRef/>
      </w:r>
      <w:r>
        <w:t xml:space="preserve"> В связи с этим ЕСПЧ зафиксировал нарушение статьи 38 Конвенции, в соответствии с которой государства-участники обязаны создавать все условия для эффективного расследования обстоятельств дела Судом</w:t>
      </w:r>
    </w:p>
  </w:footnote>
  <w:footnote w:id="86">
    <w:p w:rsidR="00AE5E34" w:rsidRDefault="00AE5E34">
      <w:pPr>
        <w:pStyle w:val="a3"/>
      </w:pPr>
      <w:r>
        <w:rPr>
          <w:rStyle w:val="a5"/>
        </w:rPr>
        <w:footnoteRef/>
      </w:r>
      <w:r>
        <w:t xml:space="preserve"> См., например, решение по делу «</w:t>
      </w:r>
      <w:proofErr w:type="gramStart"/>
      <w:r>
        <w:t>Медовы</w:t>
      </w:r>
      <w:proofErr w:type="gramEnd"/>
      <w:r>
        <w:t xml:space="preserve"> против России», </w:t>
      </w:r>
      <w:r w:rsidRPr="00E14661">
        <w:t>№ 25385/04, § 76, 15 января 2009</w:t>
      </w:r>
    </w:p>
  </w:footnote>
  <w:footnote w:id="87">
    <w:p w:rsidR="00AE5E34" w:rsidRDefault="00AE5E34">
      <w:pPr>
        <w:pStyle w:val="a3"/>
      </w:pPr>
      <w:r>
        <w:rPr>
          <w:rStyle w:val="a5"/>
        </w:rPr>
        <w:footnoteRef/>
      </w:r>
      <w:r>
        <w:t xml:space="preserve"> Договоры должны исполняться</w:t>
      </w:r>
    </w:p>
  </w:footnote>
  <w:footnote w:id="88">
    <w:p w:rsidR="00AE5E34" w:rsidRDefault="00AE5E34">
      <w:pPr>
        <w:pStyle w:val="a3"/>
      </w:pPr>
      <w:r>
        <w:rPr>
          <w:rStyle w:val="a5"/>
        </w:rPr>
        <w:footnoteRef/>
      </w:r>
      <w:r>
        <w:t xml:space="preserve"> Россия ратифицировала Конвенцию 5 мая 1998 года</w:t>
      </w:r>
    </w:p>
  </w:footnote>
  <w:footnote w:id="89">
    <w:p w:rsidR="00AE5E34" w:rsidRDefault="00AE5E34" w:rsidP="006B6283">
      <w:pPr>
        <w:pStyle w:val="a3"/>
        <w:jc w:val="both"/>
      </w:pPr>
      <w:r>
        <w:rPr>
          <w:rStyle w:val="a5"/>
        </w:rPr>
        <w:footnoteRef/>
      </w:r>
      <w:r>
        <w:t xml:space="preserve"> См., в частности, решение по делу «Ассоциация 21 декабря 1989 и другие против</w:t>
      </w:r>
      <w:r w:rsidRPr="006B6283">
        <w:t xml:space="preserve"> Румын</w:t>
      </w:r>
      <w:r>
        <w:t>ии»</w:t>
      </w:r>
      <w:r w:rsidRPr="006B6283">
        <w:t>, май 2011 № 33810/07 и</w:t>
      </w:r>
      <w:r>
        <w:t xml:space="preserve"> 18817/08, 24; решение по делу «Любовь Ефименко против Украины»</w:t>
      </w:r>
      <w:r w:rsidRPr="006B6283">
        <w:t>, № 75726/01, 25 ноября 2010</w:t>
      </w:r>
    </w:p>
  </w:footnote>
  <w:footnote w:id="90">
    <w:p w:rsidR="00AE5E34" w:rsidRDefault="00AE5E34">
      <w:pPr>
        <w:pStyle w:val="a3"/>
      </w:pPr>
      <w:r>
        <w:rPr>
          <w:rStyle w:val="a5"/>
        </w:rPr>
        <w:footnoteRef/>
      </w:r>
      <w:r>
        <w:t xml:space="preserve"> В деле «</w:t>
      </w:r>
      <w:proofErr w:type="spellStart"/>
      <w:r w:rsidRPr="00A90A9D">
        <w:t>Jularić</w:t>
      </w:r>
      <w:proofErr w:type="spellEnd"/>
      <w:r w:rsidRPr="00A90A9D">
        <w:t xml:space="preserve"> против Хорватии</w:t>
      </w:r>
      <w:r>
        <w:t>» этот период составил 6 лет</w:t>
      </w:r>
    </w:p>
  </w:footnote>
  <w:footnote w:id="91">
    <w:p w:rsidR="00AE5E34" w:rsidRDefault="00AE5E34" w:rsidP="00A90A9D">
      <w:pPr>
        <w:pStyle w:val="a3"/>
        <w:jc w:val="both"/>
      </w:pPr>
      <w:r>
        <w:rPr>
          <w:rStyle w:val="a5"/>
        </w:rPr>
        <w:footnoteRef/>
      </w:r>
      <w:r>
        <w:t xml:space="preserve"> В результате расследования удалось опознать родных только трех заявителей. Соответственно, в отношении родных остальных заявителей Суд сделал допущение</w:t>
      </w:r>
    </w:p>
  </w:footnote>
  <w:footnote w:id="92">
    <w:p w:rsidR="00AE5E34" w:rsidRDefault="00AE5E34">
      <w:pPr>
        <w:pStyle w:val="a3"/>
      </w:pPr>
      <w:r>
        <w:rPr>
          <w:rStyle w:val="a5"/>
        </w:rPr>
        <w:footnoteRef/>
      </w:r>
      <w:r>
        <w:t xml:space="preserve"> Этот принцип закреплен в Уставе Нюрнбергского военного трибунала</w:t>
      </w:r>
    </w:p>
  </w:footnote>
  <w:footnote w:id="93">
    <w:p w:rsidR="00AE5E34" w:rsidRDefault="00AE5E34" w:rsidP="006C668E">
      <w:pPr>
        <w:pStyle w:val="a3"/>
        <w:jc w:val="both"/>
      </w:pPr>
      <w:r>
        <w:rPr>
          <w:rStyle w:val="a5"/>
        </w:rPr>
        <w:footnoteRef/>
      </w:r>
      <w:r>
        <w:t xml:space="preserve"> См., например, дело «Мариам </w:t>
      </w:r>
      <w:proofErr w:type="spellStart"/>
      <w:r>
        <w:t>Сэнкару</w:t>
      </w:r>
      <w:proofErr w:type="spellEnd"/>
      <w:r>
        <w:t xml:space="preserve"> и др. против</w:t>
      </w:r>
      <w:r w:rsidRPr="006C668E">
        <w:t xml:space="preserve"> Буркина-Фасо</w:t>
      </w:r>
      <w:r>
        <w:t>»</w:t>
      </w:r>
      <w:r w:rsidRPr="006C668E">
        <w:t xml:space="preserve">, № 1159/2003, 28 марта 2006, и </w:t>
      </w:r>
      <w:r>
        <w:t>«</w:t>
      </w:r>
      <w:proofErr w:type="spellStart"/>
      <w:r>
        <w:t>Щедко</w:t>
      </w:r>
      <w:proofErr w:type="spellEnd"/>
      <w:r>
        <w:t xml:space="preserve"> против Белоруссии»</w:t>
      </w:r>
      <w:r w:rsidRPr="006C668E">
        <w:t>, № 886/1999, 3 апреля 2003</w:t>
      </w:r>
    </w:p>
  </w:footnote>
  <w:footnote w:id="94">
    <w:p w:rsidR="00AE5E34" w:rsidRDefault="00AE5E34" w:rsidP="004641EB">
      <w:pPr>
        <w:pStyle w:val="a3"/>
        <w:jc w:val="both"/>
      </w:pPr>
      <w:r>
        <w:rPr>
          <w:rStyle w:val="a5"/>
        </w:rPr>
        <w:footnoteRef/>
      </w:r>
      <w:r>
        <w:t xml:space="preserve"> 21 октября 2013 года Большая палата Суда двенадцатью голосами против пяти постановила, что нарушения статьи 3 в данном деле не было. Большая палата также решила, что решение вопроса о предполагаемом нарушении статьи 2 не входит в юрисдикцию Суда</w:t>
      </w:r>
    </w:p>
  </w:footnote>
  <w:footnote w:id="95">
    <w:p w:rsidR="00AE5E34" w:rsidRDefault="00AE5E34" w:rsidP="00F70018">
      <w:pPr>
        <w:pStyle w:val="a3"/>
        <w:jc w:val="both"/>
      </w:pPr>
      <w:r>
        <w:rPr>
          <w:rStyle w:val="a5"/>
        </w:rPr>
        <w:footnoteRef/>
      </w:r>
      <w:r>
        <w:t xml:space="preserve"> За период с 1959 по 2011 год ЕСПЧ рассмотрел несколько десятков жалоб по статье 4 и лишь в двух случаях установил факт нарушения</w:t>
      </w:r>
    </w:p>
  </w:footnote>
  <w:footnote w:id="96">
    <w:p w:rsidR="00AE5E34" w:rsidRDefault="00AE5E34">
      <w:pPr>
        <w:pStyle w:val="a3"/>
      </w:pPr>
      <w:r>
        <w:rPr>
          <w:rStyle w:val="a5"/>
        </w:rPr>
        <w:footnoteRef/>
      </w:r>
      <w:r>
        <w:t xml:space="preserve"> См. рассмотренное в главе 2 дело «Ранцев против Кипра и России»</w:t>
      </w:r>
    </w:p>
  </w:footnote>
  <w:footnote w:id="97">
    <w:p w:rsidR="00AE5E34" w:rsidRDefault="00AE5E34">
      <w:pPr>
        <w:pStyle w:val="a3"/>
      </w:pPr>
      <w:r>
        <w:rPr>
          <w:rStyle w:val="a5"/>
        </w:rPr>
        <w:footnoteRef/>
      </w:r>
      <w:r>
        <w:t xml:space="preserve"> См. рассмотренное в главе 9 дело «</w:t>
      </w:r>
      <w:proofErr w:type="spellStart"/>
      <w:r>
        <w:t>Баятян</w:t>
      </w:r>
      <w:proofErr w:type="spellEnd"/>
      <w:r>
        <w:t xml:space="preserve"> против Армении»</w:t>
      </w:r>
    </w:p>
  </w:footnote>
  <w:footnote w:id="98">
    <w:p w:rsidR="00AE5E34" w:rsidRDefault="00AE5E34" w:rsidP="00EE57BC">
      <w:pPr>
        <w:pStyle w:val="a3"/>
        <w:jc w:val="both"/>
      </w:pPr>
      <w:r>
        <w:rPr>
          <w:rStyle w:val="a5"/>
        </w:rPr>
        <w:footnoteRef/>
      </w:r>
      <w:r>
        <w:t xml:space="preserve"> </w:t>
      </w:r>
      <w:proofErr w:type="gramStart"/>
      <w:r>
        <w:t>В деле «</w:t>
      </w:r>
      <w:proofErr w:type="spellStart"/>
      <w:r w:rsidRPr="00EE57BC">
        <w:t>Карлхайнс</w:t>
      </w:r>
      <w:proofErr w:type="spellEnd"/>
      <w:r w:rsidRPr="00EE57BC">
        <w:t xml:space="preserve"> Шмидт против Германии</w:t>
      </w:r>
      <w:r>
        <w:t>»</w:t>
      </w:r>
      <w:r w:rsidRPr="00EE57BC">
        <w:t xml:space="preserve"> (</w:t>
      </w:r>
      <w:proofErr w:type="spellStart"/>
      <w:r w:rsidRPr="00EE57BC">
        <w:t>Karlheinz</w:t>
      </w:r>
      <w:proofErr w:type="spellEnd"/>
      <w:r>
        <w:t xml:space="preserve"> </w:t>
      </w:r>
      <w:proofErr w:type="spellStart"/>
      <w:r>
        <w:t>Schmidt</w:t>
      </w:r>
      <w:proofErr w:type="spellEnd"/>
      <w:r>
        <w:t xml:space="preserve"> v.</w:t>
      </w:r>
      <w:proofErr w:type="gramEnd"/>
      <w:r>
        <w:t xml:space="preserve"> </w:t>
      </w:r>
      <w:proofErr w:type="spellStart"/>
      <w:proofErr w:type="gramStart"/>
      <w:r>
        <w:t>Germany</w:t>
      </w:r>
      <w:proofErr w:type="spellEnd"/>
      <w:r>
        <w:t xml:space="preserve">; </w:t>
      </w:r>
      <w:r w:rsidRPr="00EE57BC">
        <w:t>Постановление Европейского Суда по правам</w:t>
      </w:r>
      <w:r>
        <w:t xml:space="preserve"> человека от 18 июля 1994 года; жалоба №</w:t>
      </w:r>
      <w:r w:rsidRPr="00EE57BC">
        <w:t xml:space="preserve"> 13580/88)</w:t>
      </w:r>
      <w:r>
        <w:t xml:space="preserve"> ЕСПЧ зафиксировал нарушение статьи 14 в сочетании со статьей 4</w:t>
      </w:r>
      <w:proofErr w:type="gramEnd"/>
    </w:p>
  </w:footnote>
  <w:footnote w:id="99">
    <w:p w:rsidR="00AE5E34" w:rsidRDefault="00AE5E34" w:rsidP="0000097E">
      <w:pPr>
        <w:pStyle w:val="a3"/>
        <w:jc w:val="both"/>
      </w:pPr>
      <w:r>
        <w:rPr>
          <w:rStyle w:val="a5"/>
        </w:rPr>
        <w:footnoteRef/>
      </w:r>
      <w:r>
        <w:t xml:space="preserve"> См., в частности, дело «</w:t>
      </w:r>
      <w:proofErr w:type="spellStart"/>
      <w:r>
        <w:t>Stubbings</w:t>
      </w:r>
      <w:proofErr w:type="spellEnd"/>
      <w:r>
        <w:t xml:space="preserve"> и другие v. Соединенного Королевства», 22 октября 1996, 1996-IV отчеты, p.  1505, §§ 62-64</w:t>
      </w:r>
    </w:p>
  </w:footnote>
  <w:footnote w:id="100">
    <w:p w:rsidR="00AE5E34" w:rsidRDefault="00AE5E34" w:rsidP="00FD433C">
      <w:pPr>
        <w:pStyle w:val="a3"/>
        <w:jc w:val="both"/>
      </w:pPr>
      <w:r>
        <w:rPr>
          <w:rStyle w:val="a5"/>
        </w:rPr>
        <w:footnoteRef/>
      </w:r>
      <w:r>
        <w:t xml:space="preserve"> Соответствующее понятие рабства содержится в Конвенциях 1926 и 1956 гг., которые направлены на борьбу с рабством, работорговлей и институтами и обычаями, сходными с рабством</w:t>
      </w:r>
    </w:p>
  </w:footnote>
  <w:footnote w:id="101">
    <w:p w:rsidR="00AE5E34" w:rsidRDefault="00AE5E34">
      <w:pPr>
        <w:pStyle w:val="a3"/>
      </w:pPr>
      <w:r>
        <w:rPr>
          <w:rStyle w:val="a5"/>
        </w:rPr>
        <w:footnoteRef/>
      </w:r>
      <w:r>
        <w:t xml:space="preserve"> </w:t>
      </w:r>
      <w:r w:rsidRPr="0015175E">
        <w:t xml:space="preserve">100 </w:t>
      </w:r>
      <w:r>
        <w:t>мальтийских лир составляю</w:t>
      </w:r>
      <w:r w:rsidRPr="0015175E">
        <w:t>т приблизительно 240 евро</w:t>
      </w:r>
    </w:p>
  </w:footnote>
  <w:footnote w:id="102">
    <w:p w:rsidR="00AE5E34" w:rsidRDefault="00AE5E34" w:rsidP="004D2237">
      <w:pPr>
        <w:pStyle w:val="a3"/>
        <w:jc w:val="both"/>
      </w:pPr>
      <w:r>
        <w:rPr>
          <w:rStyle w:val="a5"/>
        </w:rPr>
        <w:footnoteRef/>
      </w:r>
      <w:r>
        <w:t xml:space="preserve"> </w:t>
      </w:r>
      <w:proofErr w:type="gramStart"/>
      <w:r>
        <w:t>См. постановление Европейского Суда от 18 июля 1994 г. по делу «Карл-Хайнц Шмидт против Германии» (</w:t>
      </w:r>
      <w:proofErr w:type="spellStart"/>
      <w:r>
        <w:t>Karlheinz</w:t>
      </w:r>
      <w:proofErr w:type="spellEnd"/>
      <w:r>
        <w:t xml:space="preserve"> </w:t>
      </w:r>
      <w:proofErr w:type="spellStart"/>
      <w:r>
        <w:t>Schmidt</w:t>
      </w:r>
      <w:proofErr w:type="spellEnd"/>
      <w:r>
        <w:t xml:space="preserve"> v.</w:t>
      </w:r>
      <w:proofErr w:type="gramEnd"/>
      <w:r>
        <w:t xml:space="preserve"> </w:t>
      </w:r>
      <w:proofErr w:type="spellStart"/>
      <w:proofErr w:type="gramStart"/>
      <w:r>
        <w:t>Germany</w:t>
      </w:r>
      <w:proofErr w:type="spellEnd"/>
      <w:r>
        <w:t xml:space="preserve">),  серия «А»,  № 291-B и  постановление  Европейского Суда от 23 ноября 1983 года по делу «Ван дер </w:t>
      </w:r>
      <w:proofErr w:type="spellStart"/>
      <w:r>
        <w:t>Мюсселе</w:t>
      </w:r>
      <w:proofErr w:type="spellEnd"/>
      <w:r>
        <w:t xml:space="preserve"> против Бельгии» [</w:t>
      </w:r>
      <w:proofErr w:type="spellStart"/>
      <w:r>
        <w:t>Van</w:t>
      </w:r>
      <w:proofErr w:type="spellEnd"/>
      <w:r>
        <w:t xml:space="preserve"> </w:t>
      </w:r>
      <w:proofErr w:type="spellStart"/>
      <w:r>
        <w:t>Der</w:t>
      </w:r>
      <w:proofErr w:type="spellEnd"/>
      <w:r>
        <w:t xml:space="preserve"> </w:t>
      </w:r>
      <w:proofErr w:type="spellStart"/>
      <w:r>
        <w:t>Mussele</w:t>
      </w:r>
      <w:proofErr w:type="spellEnd"/>
      <w:r>
        <w:t xml:space="preserve"> v.</w:t>
      </w:r>
      <w:proofErr w:type="gramEnd"/>
      <w:r>
        <w:t xml:space="preserve"> </w:t>
      </w:r>
      <w:proofErr w:type="spellStart"/>
      <w:proofErr w:type="gramStart"/>
      <w:r>
        <w:t>Belgium</w:t>
      </w:r>
      <w:proofErr w:type="spellEnd"/>
      <w:r>
        <w:t>], серия «А», № 70</w:t>
      </w:r>
      <w:proofErr w:type="gramEnd"/>
    </w:p>
  </w:footnote>
  <w:footnote w:id="103">
    <w:p w:rsidR="00AE5E34" w:rsidRDefault="00AE5E34" w:rsidP="004D2237">
      <w:pPr>
        <w:pStyle w:val="a3"/>
        <w:jc w:val="both"/>
      </w:pPr>
      <w:r>
        <w:rPr>
          <w:rStyle w:val="a5"/>
        </w:rPr>
        <w:footnoteRef/>
      </w:r>
      <w:r>
        <w:t xml:space="preserve"> </w:t>
      </w:r>
      <w:proofErr w:type="gramStart"/>
      <w:r>
        <w:t>См., в частности, постановление Европейского Суда от 27 марта 1998 г. по делу «Петрович против Австрии» (</w:t>
      </w:r>
      <w:proofErr w:type="spellStart"/>
      <w:r>
        <w:t>Petrovic</w:t>
      </w:r>
      <w:proofErr w:type="spellEnd"/>
      <w:r>
        <w:t xml:space="preserve"> v.</w:t>
      </w:r>
      <w:proofErr w:type="gramEnd"/>
      <w:r>
        <w:t xml:space="preserve"> </w:t>
      </w:r>
      <w:proofErr w:type="spellStart"/>
      <w:proofErr w:type="gramStart"/>
      <w:r>
        <w:t>Austria</w:t>
      </w:r>
      <w:proofErr w:type="spellEnd"/>
      <w:r>
        <w:t>), Сборник постановлений и решений Европейского Суда по правам человека 1998-II, стр. 585, § 22</w:t>
      </w:r>
      <w:proofErr w:type="gramEnd"/>
    </w:p>
  </w:footnote>
  <w:footnote w:id="104">
    <w:p w:rsidR="00AE5E34" w:rsidRDefault="00AE5E34" w:rsidP="000345EB">
      <w:pPr>
        <w:pStyle w:val="a3"/>
        <w:jc w:val="both"/>
      </w:pPr>
      <w:r>
        <w:rPr>
          <w:rStyle w:val="a5"/>
        </w:rPr>
        <w:footnoteRef/>
      </w:r>
      <w:r>
        <w:t xml:space="preserve"> </w:t>
      </w:r>
      <w:proofErr w:type="gramStart"/>
      <w:r>
        <w:t>См. постановление Европейского Суда от 16 ноября 2004 года по делу «</w:t>
      </w:r>
      <w:proofErr w:type="spellStart"/>
      <w:r>
        <w:t>Юнал</w:t>
      </w:r>
      <w:proofErr w:type="spellEnd"/>
      <w:r>
        <w:t xml:space="preserve"> Текели против Турции» (</w:t>
      </w:r>
      <w:r>
        <w:rPr>
          <w:lang w:val="en-US"/>
        </w:rPr>
        <w:t>U</w:t>
      </w:r>
      <w:proofErr w:type="spellStart"/>
      <w:r>
        <w:t>nal</w:t>
      </w:r>
      <w:proofErr w:type="spellEnd"/>
      <w:r>
        <w:t xml:space="preserve"> </w:t>
      </w:r>
      <w:proofErr w:type="spellStart"/>
      <w:r>
        <w:t>Tekeli</w:t>
      </w:r>
      <w:proofErr w:type="spellEnd"/>
      <w:r>
        <w:t xml:space="preserve"> v.</w:t>
      </w:r>
      <w:proofErr w:type="gramEnd"/>
      <w:r>
        <w:t xml:space="preserve"> </w:t>
      </w:r>
      <w:proofErr w:type="spellStart"/>
      <w:proofErr w:type="gramStart"/>
      <w:r>
        <w:t>Turkey</w:t>
      </w:r>
      <w:proofErr w:type="spellEnd"/>
      <w:r>
        <w:t>), жалоба № 29865/96, § 49</w:t>
      </w:r>
      <w:proofErr w:type="gramEnd"/>
    </w:p>
  </w:footnote>
  <w:footnote w:id="105">
    <w:p w:rsidR="00AE5E34" w:rsidRDefault="00AE5E34" w:rsidP="000345EB">
      <w:pPr>
        <w:pStyle w:val="a3"/>
        <w:jc w:val="both"/>
      </w:pPr>
      <w:r>
        <w:rPr>
          <w:rStyle w:val="a5"/>
        </w:rPr>
        <w:footnoteRef/>
      </w:r>
      <w:r>
        <w:t xml:space="preserve"> </w:t>
      </w:r>
      <w:r w:rsidRPr="000345EB">
        <w:t>См. постановление  Европейского Суда от 8 июля 1986 года по делу «</w:t>
      </w:r>
      <w:proofErr w:type="spellStart"/>
      <w:r w:rsidRPr="000345EB">
        <w:t>Литгоу</w:t>
      </w:r>
      <w:proofErr w:type="spellEnd"/>
      <w:r w:rsidRPr="000345EB">
        <w:t xml:space="preserve"> и другие заявители  против  Соединенного  Королевства» (</w:t>
      </w:r>
      <w:proofErr w:type="spellStart"/>
      <w:r w:rsidRPr="000345EB">
        <w:t>Lithgow</w:t>
      </w:r>
      <w:proofErr w:type="spellEnd"/>
      <w:r w:rsidRPr="000345EB">
        <w:t xml:space="preserve"> </w:t>
      </w:r>
      <w:proofErr w:type="spellStart"/>
      <w:r w:rsidRPr="000345EB">
        <w:t>and</w:t>
      </w:r>
      <w:proofErr w:type="spellEnd"/>
      <w:r w:rsidRPr="000345EB">
        <w:t xml:space="preserve"> </w:t>
      </w:r>
      <w:proofErr w:type="spellStart"/>
      <w:r w:rsidRPr="000345EB">
        <w:t>Others</w:t>
      </w:r>
      <w:proofErr w:type="spellEnd"/>
      <w:r w:rsidRPr="000345EB">
        <w:t xml:space="preserve"> v. </w:t>
      </w:r>
      <w:proofErr w:type="spellStart"/>
      <w:r w:rsidRPr="000345EB">
        <w:t>the</w:t>
      </w:r>
      <w:proofErr w:type="spellEnd"/>
      <w:r w:rsidRPr="000345EB">
        <w:t xml:space="preserve"> </w:t>
      </w:r>
      <w:proofErr w:type="spellStart"/>
      <w:r w:rsidRPr="000345EB">
        <w:t>United</w:t>
      </w:r>
      <w:proofErr w:type="spellEnd"/>
      <w:r w:rsidRPr="000345EB">
        <w:t xml:space="preserve"> </w:t>
      </w:r>
      <w:proofErr w:type="spellStart"/>
      <w:r w:rsidRPr="000345EB">
        <w:t>Kingdom</w:t>
      </w:r>
      <w:proofErr w:type="spellEnd"/>
      <w:r w:rsidRPr="000345EB">
        <w:t>),  серия «А»,  № 102,  стр. 66-67, § 177</w:t>
      </w:r>
    </w:p>
  </w:footnote>
  <w:footnote w:id="106">
    <w:p w:rsidR="00AE5E34" w:rsidRDefault="00AE5E34" w:rsidP="000345EB">
      <w:pPr>
        <w:pStyle w:val="a3"/>
        <w:jc w:val="both"/>
      </w:pPr>
      <w:r>
        <w:rPr>
          <w:rStyle w:val="a5"/>
        </w:rPr>
        <w:footnoteRef/>
      </w:r>
      <w:r>
        <w:t xml:space="preserve"> С</w:t>
      </w:r>
      <w:r w:rsidRPr="000345EB">
        <w:t>м. постановление  Евро</w:t>
      </w:r>
      <w:r>
        <w:t>пейского  Суда  от 4 мая 2001 года</w:t>
      </w:r>
      <w:r w:rsidRPr="000345EB">
        <w:t xml:space="preserve">  по делу «Хью </w:t>
      </w:r>
      <w:proofErr w:type="spellStart"/>
      <w:r w:rsidRPr="000345EB">
        <w:t>Джордан</w:t>
      </w:r>
      <w:proofErr w:type="spellEnd"/>
      <w:r w:rsidRPr="000345EB">
        <w:t xml:space="preserve"> против Соединенного Королевства» (</w:t>
      </w:r>
      <w:proofErr w:type="spellStart"/>
      <w:r w:rsidRPr="000345EB">
        <w:t>Hugh</w:t>
      </w:r>
      <w:proofErr w:type="spellEnd"/>
      <w:r w:rsidRPr="000345EB">
        <w:t xml:space="preserve"> </w:t>
      </w:r>
      <w:proofErr w:type="spellStart"/>
      <w:r w:rsidRPr="000345EB">
        <w:t>Jordan</w:t>
      </w:r>
      <w:proofErr w:type="spellEnd"/>
      <w:r w:rsidRPr="000345EB">
        <w:t xml:space="preserve"> v. </w:t>
      </w:r>
      <w:proofErr w:type="spellStart"/>
      <w:r w:rsidRPr="000345EB">
        <w:t>the</w:t>
      </w:r>
      <w:proofErr w:type="spellEnd"/>
      <w:r w:rsidRPr="000345EB">
        <w:t xml:space="preserve"> </w:t>
      </w:r>
      <w:proofErr w:type="spellStart"/>
      <w:r w:rsidRPr="000345EB">
        <w:t>United</w:t>
      </w:r>
      <w:proofErr w:type="spellEnd"/>
      <w:r w:rsidRPr="000345EB">
        <w:t xml:space="preserve"> </w:t>
      </w:r>
      <w:proofErr w:type="spellStart"/>
      <w:r w:rsidRPr="000345EB">
        <w:t>Kingdom</w:t>
      </w:r>
      <w:proofErr w:type="spellEnd"/>
      <w:r w:rsidRPr="000345EB">
        <w:t>), жалоба № 24746/94, § 154</w:t>
      </w:r>
    </w:p>
  </w:footnote>
  <w:footnote w:id="107">
    <w:p w:rsidR="00AE5E34" w:rsidRDefault="00AE5E34" w:rsidP="00F5063A">
      <w:pPr>
        <w:pStyle w:val="a3"/>
        <w:jc w:val="both"/>
      </w:pPr>
      <w:r>
        <w:rPr>
          <w:rStyle w:val="a5"/>
        </w:rPr>
        <w:footnoteRef/>
      </w:r>
      <w:r>
        <w:t xml:space="preserve"> </w:t>
      </w:r>
      <w:proofErr w:type="gramStart"/>
      <w:r>
        <w:t xml:space="preserve">См. </w:t>
      </w:r>
      <w:r w:rsidRPr="00F5063A">
        <w:t>постановление Европейского Суда от 24 июня 1993 г. по делу «Шулер-</w:t>
      </w:r>
      <w:proofErr w:type="spellStart"/>
      <w:r w:rsidRPr="00F5063A">
        <w:t>Зграгген</w:t>
      </w:r>
      <w:proofErr w:type="spellEnd"/>
      <w:r w:rsidRPr="00F5063A">
        <w:t xml:space="preserve"> против Швейцарии» [</w:t>
      </w:r>
      <w:proofErr w:type="spellStart"/>
      <w:r w:rsidRPr="00F5063A">
        <w:t>Schuler-Zgraggen</w:t>
      </w:r>
      <w:proofErr w:type="spellEnd"/>
      <w:r w:rsidRPr="00F5063A">
        <w:t xml:space="preserve"> v.</w:t>
      </w:r>
      <w:proofErr w:type="gramEnd"/>
      <w:r w:rsidRPr="00F5063A">
        <w:t xml:space="preserve"> </w:t>
      </w:r>
      <w:proofErr w:type="spellStart"/>
      <w:proofErr w:type="gramStart"/>
      <w:r w:rsidRPr="00F5063A">
        <w:t>Switzerland</w:t>
      </w:r>
      <w:proofErr w:type="spellEnd"/>
      <w:r w:rsidRPr="00F5063A">
        <w:t>], серия «А», № 263, стр. 22, § 67</w:t>
      </w:r>
      <w:proofErr w:type="gramEnd"/>
    </w:p>
  </w:footnote>
  <w:footnote w:id="108">
    <w:p w:rsidR="00AE5E34" w:rsidRDefault="00AE5E34" w:rsidP="00D77785">
      <w:pPr>
        <w:pStyle w:val="a3"/>
        <w:jc w:val="both"/>
      </w:pPr>
      <w:r>
        <w:rPr>
          <w:rStyle w:val="a5"/>
        </w:rPr>
        <w:footnoteRef/>
      </w:r>
      <w:r>
        <w:t xml:space="preserve"> См. дело «Ван дер </w:t>
      </w:r>
      <w:proofErr w:type="spellStart"/>
      <w:r>
        <w:t>Мюссель</w:t>
      </w:r>
      <w:proofErr w:type="spellEnd"/>
      <w:r>
        <w:t xml:space="preserve"> против Бельгии» или рассмотренное выше дело «</w:t>
      </w:r>
      <w:proofErr w:type="spellStart"/>
      <w:r>
        <w:t>Силиаден</w:t>
      </w:r>
      <w:proofErr w:type="spellEnd"/>
      <w:r>
        <w:t xml:space="preserve"> против Франции»</w:t>
      </w:r>
    </w:p>
  </w:footnote>
  <w:footnote w:id="109">
    <w:p w:rsidR="00AE5E34" w:rsidRDefault="00AE5E34">
      <w:pPr>
        <w:pStyle w:val="a3"/>
      </w:pPr>
      <w:r>
        <w:rPr>
          <w:rStyle w:val="a5"/>
        </w:rPr>
        <w:footnoteRef/>
      </w:r>
      <w:r>
        <w:t xml:space="preserve"> См. решение по делу «Ван дер </w:t>
      </w:r>
      <w:proofErr w:type="spellStart"/>
      <w:r>
        <w:t>Мюссель</w:t>
      </w:r>
      <w:proofErr w:type="spellEnd"/>
      <w:r>
        <w:t xml:space="preserve"> против Бельгии»</w:t>
      </w:r>
    </w:p>
  </w:footnote>
  <w:footnote w:id="110">
    <w:p w:rsidR="00AE5E34" w:rsidRPr="00B93363" w:rsidRDefault="00AE5E34" w:rsidP="00B93363">
      <w:pPr>
        <w:pStyle w:val="a3"/>
        <w:jc w:val="both"/>
      </w:pPr>
      <w:r>
        <w:rPr>
          <w:rStyle w:val="a5"/>
        </w:rPr>
        <w:footnoteRef/>
      </w:r>
      <w:r>
        <w:t xml:space="preserve"> Обращает на себя внимание, что термины «</w:t>
      </w:r>
      <w:r>
        <w:rPr>
          <w:lang w:val="en-US"/>
        </w:rPr>
        <w:t>arrest</w:t>
      </w:r>
      <w:r>
        <w:t>» (арест) и «</w:t>
      </w:r>
      <w:r>
        <w:rPr>
          <w:lang w:val="en-US"/>
        </w:rPr>
        <w:t>detention</w:t>
      </w:r>
      <w:r>
        <w:t xml:space="preserve">» (задержание), используемые в тексте статьи 5, прямо противоположны по своему значению их аналогам в русском языке. Так, слово </w:t>
      </w:r>
      <w:r w:rsidRPr="009C592F">
        <w:t>«</w:t>
      </w:r>
      <w:proofErr w:type="spellStart"/>
      <w:r w:rsidRPr="009C592F">
        <w:t>arrest</w:t>
      </w:r>
      <w:proofErr w:type="spellEnd"/>
      <w:r w:rsidRPr="009C592F">
        <w:t>»</w:t>
      </w:r>
      <w:r>
        <w:t xml:space="preserve"> на самом деле означает кратковременную меру процессуального принуждения, соответствующую понятию «задержание», а слово </w:t>
      </w:r>
      <w:r w:rsidRPr="009C592F">
        <w:t>«</w:t>
      </w:r>
      <w:proofErr w:type="spellStart"/>
      <w:r w:rsidRPr="009C592F">
        <w:t>detention</w:t>
      </w:r>
      <w:proofErr w:type="spellEnd"/>
      <w:r w:rsidRPr="009C592F">
        <w:t>»</w:t>
      </w:r>
      <w:r>
        <w:t>, напротив, означает санкционированную судом меру пресечения, соответствующую понятию «арест».</w:t>
      </w:r>
    </w:p>
  </w:footnote>
  <w:footnote w:id="111">
    <w:p w:rsidR="00AE5E34" w:rsidRDefault="00AE5E34" w:rsidP="00726968">
      <w:pPr>
        <w:pStyle w:val="a3"/>
        <w:jc w:val="both"/>
      </w:pPr>
      <w:r>
        <w:rPr>
          <w:rStyle w:val="a5"/>
        </w:rPr>
        <w:footnoteRef/>
      </w:r>
      <w:r>
        <w:t xml:space="preserve"> Статья 14 ЕКПЧ запрещает дискриминацию только в отношении тех прав, которые предусмотрены Конвенцией.</w:t>
      </w:r>
    </w:p>
  </w:footnote>
  <w:footnote w:id="112">
    <w:p w:rsidR="00AE5E34" w:rsidRDefault="00AE5E34" w:rsidP="00B01585">
      <w:pPr>
        <w:pStyle w:val="a3"/>
        <w:jc w:val="both"/>
      </w:pPr>
      <w:r>
        <w:rPr>
          <w:rStyle w:val="a5"/>
        </w:rPr>
        <w:footnoteRef/>
      </w:r>
      <w:r>
        <w:t xml:space="preserve"> С</w:t>
      </w:r>
      <w:r w:rsidRPr="00B01585">
        <w:t xml:space="preserve">м., к примеру, </w:t>
      </w:r>
      <w:r>
        <w:t>Постановление Европейского С</w:t>
      </w:r>
      <w:r w:rsidRPr="00B01585">
        <w:t xml:space="preserve">уда </w:t>
      </w:r>
      <w:r w:rsidRPr="00B01585">
        <w:rPr>
          <w:bCs/>
        </w:rPr>
        <w:t>по</w:t>
      </w:r>
      <w:r w:rsidRPr="00B01585">
        <w:t xml:space="preserve"> </w:t>
      </w:r>
      <w:r w:rsidRPr="00B01585">
        <w:rPr>
          <w:bCs/>
        </w:rPr>
        <w:t>делу</w:t>
      </w:r>
      <w:r>
        <w:t xml:space="preserve"> «</w:t>
      </w:r>
      <w:proofErr w:type="spellStart"/>
      <w:r w:rsidRPr="00B01585">
        <w:rPr>
          <w:bCs/>
        </w:rPr>
        <w:t>Уикс</w:t>
      </w:r>
      <w:proofErr w:type="spellEnd"/>
      <w:r w:rsidRPr="00B01585">
        <w:t xml:space="preserve"> </w:t>
      </w:r>
      <w:r w:rsidRPr="00B01585">
        <w:rPr>
          <w:bCs/>
        </w:rPr>
        <w:t>против</w:t>
      </w:r>
      <w:r w:rsidRPr="00B01585">
        <w:t xml:space="preserve"> </w:t>
      </w:r>
      <w:r w:rsidRPr="00B01585">
        <w:rPr>
          <w:bCs/>
        </w:rPr>
        <w:t>Соединенного</w:t>
      </w:r>
      <w:r w:rsidRPr="00B01585">
        <w:t xml:space="preserve"> </w:t>
      </w:r>
      <w:r w:rsidRPr="00B01585">
        <w:rPr>
          <w:bCs/>
        </w:rPr>
        <w:t>Королевства</w:t>
      </w:r>
      <w:r>
        <w:t>»</w:t>
      </w:r>
      <w:r w:rsidRPr="00B01585">
        <w:t xml:space="preserve"> (</w:t>
      </w:r>
      <w:proofErr w:type="spellStart"/>
      <w:r w:rsidRPr="00B01585">
        <w:rPr>
          <w:bCs/>
        </w:rPr>
        <w:t>Weeks</w:t>
      </w:r>
      <w:proofErr w:type="spellEnd"/>
      <w:r w:rsidRPr="00B01585">
        <w:t xml:space="preserve"> </w:t>
      </w:r>
      <w:r w:rsidRPr="00B01585">
        <w:rPr>
          <w:bCs/>
        </w:rPr>
        <w:t>v</w:t>
      </w:r>
      <w:r w:rsidRPr="00B01585">
        <w:t xml:space="preserve">. </w:t>
      </w:r>
      <w:proofErr w:type="spellStart"/>
      <w:r w:rsidRPr="00B01585">
        <w:rPr>
          <w:bCs/>
        </w:rPr>
        <w:t>the</w:t>
      </w:r>
      <w:proofErr w:type="spellEnd"/>
      <w:r w:rsidRPr="00B01585">
        <w:t xml:space="preserve"> </w:t>
      </w:r>
      <w:proofErr w:type="spellStart"/>
      <w:r w:rsidRPr="00B01585">
        <w:rPr>
          <w:bCs/>
        </w:rPr>
        <w:t>United</w:t>
      </w:r>
      <w:proofErr w:type="spellEnd"/>
      <w:r w:rsidRPr="00B01585">
        <w:t xml:space="preserve"> </w:t>
      </w:r>
      <w:proofErr w:type="spellStart"/>
      <w:r w:rsidRPr="00B01585">
        <w:rPr>
          <w:bCs/>
        </w:rPr>
        <w:t>Kingdom</w:t>
      </w:r>
      <w:proofErr w:type="spellEnd"/>
      <w:r w:rsidRPr="00B01585">
        <w:t xml:space="preserve">) </w:t>
      </w:r>
      <w:r w:rsidRPr="00B01585">
        <w:rPr>
          <w:bCs/>
        </w:rPr>
        <w:t>от</w:t>
      </w:r>
      <w:r w:rsidRPr="00B01585">
        <w:t xml:space="preserve"> </w:t>
      </w:r>
      <w:r w:rsidRPr="00B01585">
        <w:rPr>
          <w:bCs/>
        </w:rPr>
        <w:t>2</w:t>
      </w:r>
      <w:r w:rsidRPr="00B01585">
        <w:t xml:space="preserve"> </w:t>
      </w:r>
      <w:r w:rsidRPr="00B01585">
        <w:rPr>
          <w:bCs/>
        </w:rPr>
        <w:t>мая</w:t>
      </w:r>
      <w:r w:rsidRPr="00B01585">
        <w:t xml:space="preserve"> </w:t>
      </w:r>
      <w:r w:rsidRPr="00B01585">
        <w:rPr>
          <w:bCs/>
        </w:rPr>
        <w:t>1987</w:t>
      </w:r>
      <w:r w:rsidRPr="00B01585">
        <w:t xml:space="preserve"> </w:t>
      </w:r>
      <w:r w:rsidRPr="00B01585">
        <w:rPr>
          <w:bCs/>
        </w:rPr>
        <w:t>г</w:t>
      </w:r>
      <w:r>
        <w:rPr>
          <w:bCs/>
        </w:rPr>
        <w:t>ода</w:t>
      </w:r>
    </w:p>
  </w:footnote>
  <w:footnote w:id="113">
    <w:p w:rsidR="00AE5E34" w:rsidRDefault="00AE5E34" w:rsidP="008E6B15">
      <w:pPr>
        <w:pStyle w:val="a3"/>
        <w:jc w:val="both"/>
      </w:pPr>
      <w:r>
        <w:rPr>
          <w:rStyle w:val="a5"/>
        </w:rPr>
        <w:footnoteRef/>
      </w:r>
      <w:r>
        <w:t xml:space="preserve"> См. П</w:t>
      </w:r>
      <w:r w:rsidRPr="008E6B15">
        <w:t xml:space="preserve">остановление Большой Палаты </w:t>
      </w:r>
      <w:r w:rsidRPr="008E6B15">
        <w:rPr>
          <w:bCs/>
        </w:rPr>
        <w:t>Европейского</w:t>
      </w:r>
      <w:r w:rsidRPr="008E6B15">
        <w:t xml:space="preserve"> </w:t>
      </w:r>
      <w:r w:rsidRPr="008E6B15">
        <w:rPr>
          <w:bCs/>
        </w:rPr>
        <w:t>Суда</w:t>
      </w:r>
      <w:r w:rsidRPr="008E6B15">
        <w:t xml:space="preserve"> </w:t>
      </w:r>
      <w:r w:rsidRPr="008E6B15">
        <w:rPr>
          <w:bCs/>
        </w:rPr>
        <w:t>по</w:t>
      </w:r>
      <w:r w:rsidRPr="008E6B15">
        <w:t xml:space="preserve"> делу «</w:t>
      </w:r>
      <w:r w:rsidRPr="008E6B15">
        <w:rPr>
          <w:bCs/>
        </w:rPr>
        <w:t>Аль</w:t>
      </w:r>
      <w:r w:rsidRPr="008E6B15">
        <w:t xml:space="preserve"> </w:t>
      </w:r>
      <w:proofErr w:type="spellStart"/>
      <w:r w:rsidRPr="008E6B15">
        <w:rPr>
          <w:bCs/>
        </w:rPr>
        <w:t>Адсани</w:t>
      </w:r>
      <w:proofErr w:type="spellEnd"/>
      <w:r w:rsidRPr="008E6B15">
        <w:t xml:space="preserve"> против </w:t>
      </w:r>
      <w:r w:rsidRPr="008E6B15">
        <w:rPr>
          <w:bCs/>
        </w:rPr>
        <w:t>Соединенного</w:t>
      </w:r>
      <w:r w:rsidRPr="008E6B15">
        <w:t xml:space="preserve"> </w:t>
      </w:r>
      <w:r w:rsidRPr="008E6B15">
        <w:rPr>
          <w:bCs/>
        </w:rPr>
        <w:t>Королевства</w:t>
      </w:r>
      <w:r>
        <w:t>» (</w:t>
      </w:r>
      <w:proofErr w:type="spellStart"/>
      <w:r w:rsidRPr="008E6B15">
        <w:t>Al-Adsani</w:t>
      </w:r>
      <w:proofErr w:type="spellEnd"/>
      <w:r w:rsidRPr="008E6B15">
        <w:t xml:space="preserve"> </w:t>
      </w:r>
      <w:r w:rsidRPr="008E6B15">
        <w:rPr>
          <w:bCs/>
        </w:rPr>
        <w:t>v</w:t>
      </w:r>
      <w:r>
        <w:t xml:space="preserve">. </w:t>
      </w:r>
      <w:proofErr w:type="spellStart"/>
      <w:r>
        <w:t>the</w:t>
      </w:r>
      <w:proofErr w:type="spellEnd"/>
      <w:r>
        <w:t xml:space="preserve"> </w:t>
      </w:r>
      <w:proofErr w:type="spellStart"/>
      <w:r>
        <w:t>United</w:t>
      </w:r>
      <w:proofErr w:type="spellEnd"/>
      <w:r>
        <w:t xml:space="preserve"> </w:t>
      </w:r>
      <w:proofErr w:type="spellStart"/>
      <w:r>
        <w:t>Kingdom</w:t>
      </w:r>
      <w:proofErr w:type="spellEnd"/>
      <w:r>
        <w:t xml:space="preserve">) от 21 ноября 2001 года, </w:t>
      </w:r>
      <w:r w:rsidRPr="008E6B15">
        <w:t xml:space="preserve">жалоба № </w:t>
      </w:r>
      <w:r w:rsidRPr="008E6B15">
        <w:rPr>
          <w:bCs/>
        </w:rPr>
        <w:t>35763</w:t>
      </w:r>
      <w:r w:rsidRPr="008E6B15">
        <w:t>/</w:t>
      </w:r>
      <w:r w:rsidRPr="008E6B15">
        <w:rPr>
          <w:bCs/>
        </w:rPr>
        <w:t>97</w:t>
      </w:r>
    </w:p>
  </w:footnote>
  <w:footnote w:id="114">
    <w:p w:rsidR="00AE5E34" w:rsidRPr="00E9756A" w:rsidRDefault="00AE5E34" w:rsidP="00E9756A">
      <w:pPr>
        <w:pStyle w:val="a3"/>
        <w:jc w:val="both"/>
      </w:pPr>
      <w:r>
        <w:rPr>
          <w:rStyle w:val="a5"/>
        </w:rPr>
        <w:footnoteRef/>
      </w:r>
      <w:r>
        <w:t xml:space="preserve"> </w:t>
      </w:r>
      <w:proofErr w:type="gramStart"/>
      <w:r>
        <w:t xml:space="preserve">См. </w:t>
      </w:r>
      <w:r w:rsidRPr="00E9756A">
        <w:t xml:space="preserve">Постановление </w:t>
      </w:r>
      <w:r>
        <w:rPr>
          <w:bCs/>
        </w:rPr>
        <w:t>Е</w:t>
      </w:r>
      <w:r w:rsidRPr="00E9756A">
        <w:rPr>
          <w:bCs/>
        </w:rPr>
        <w:t>вропейского</w:t>
      </w:r>
      <w:r w:rsidRPr="00E9756A">
        <w:t xml:space="preserve"> </w:t>
      </w:r>
      <w:r w:rsidRPr="00E9756A">
        <w:rPr>
          <w:bCs/>
        </w:rPr>
        <w:t>Суда</w:t>
      </w:r>
      <w:r w:rsidRPr="00E9756A">
        <w:t xml:space="preserve"> </w:t>
      </w:r>
      <w:r w:rsidRPr="00E9756A">
        <w:rPr>
          <w:bCs/>
        </w:rPr>
        <w:t>по</w:t>
      </w:r>
      <w:r w:rsidRPr="00E9756A">
        <w:t xml:space="preserve"> </w:t>
      </w:r>
      <w:r>
        <w:rPr>
          <w:bCs/>
        </w:rPr>
        <w:t>делу</w:t>
      </w:r>
      <w:r w:rsidRPr="00E9756A">
        <w:rPr>
          <w:bCs/>
        </w:rPr>
        <w:t xml:space="preserve"> </w:t>
      </w:r>
      <w:r>
        <w:rPr>
          <w:bCs/>
        </w:rPr>
        <w:t>«</w:t>
      </w:r>
      <w:proofErr w:type="spellStart"/>
      <w:r w:rsidRPr="00E9756A">
        <w:rPr>
          <w:bCs/>
        </w:rPr>
        <w:t>Круз</w:t>
      </w:r>
      <w:proofErr w:type="spellEnd"/>
      <w:r w:rsidRPr="00E9756A">
        <w:t xml:space="preserve"> </w:t>
      </w:r>
      <w:proofErr w:type="spellStart"/>
      <w:r w:rsidRPr="00E9756A">
        <w:rPr>
          <w:bCs/>
        </w:rPr>
        <w:t>Варас</w:t>
      </w:r>
      <w:proofErr w:type="spellEnd"/>
      <w:r w:rsidRPr="00E9756A">
        <w:t xml:space="preserve"> </w:t>
      </w:r>
      <w:r w:rsidRPr="00E9756A">
        <w:rPr>
          <w:bCs/>
        </w:rPr>
        <w:t>и</w:t>
      </w:r>
      <w:r w:rsidRPr="00E9756A">
        <w:t xml:space="preserve"> </w:t>
      </w:r>
      <w:r w:rsidRPr="00E9756A">
        <w:rPr>
          <w:bCs/>
        </w:rPr>
        <w:t>другие</w:t>
      </w:r>
      <w:r w:rsidRPr="00E9756A">
        <w:t xml:space="preserve"> против </w:t>
      </w:r>
      <w:r w:rsidRPr="00E9756A">
        <w:rPr>
          <w:bCs/>
        </w:rPr>
        <w:t>Швеции</w:t>
      </w:r>
      <w:r>
        <w:rPr>
          <w:bCs/>
        </w:rPr>
        <w:t>»</w:t>
      </w:r>
      <w:r w:rsidRPr="00E9756A">
        <w:t xml:space="preserve"> (</w:t>
      </w:r>
      <w:proofErr w:type="spellStart"/>
      <w:r w:rsidRPr="00E9756A">
        <w:rPr>
          <w:bCs/>
        </w:rPr>
        <w:t>Cruz</w:t>
      </w:r>
      <w:proofErr w:type="spellEnd"/>
      <w:r w:rsidRPr="00E9756A">
        <w:t xml:space="preserve"> </w:t>
      </w:r>
      <w:proofErr w:type="spellStart"/>
      <w:r w:rsidRPr="00E9756A">
        <w:rPr>
          <w:bCs/>
        </w:rPr>
        <w:t>Varas</w:t>
      </w:r>
      <w:proofErr w:type="spellEnd"/>
      <w:r w:rsidRPr="00E9756A">
        <w:t xml:space="preserve"> </w:t>
      </w:r>
      <w:proofErr w:type="spellStart"/>
      <w:r w:rsidRPr="00E9756A">
        <w:t>and</w:t>
      </w:r>
      <w:proofErr w:type="spellEnd"/>
      <w:r w:rsidRPr="00E9756A">
        <w:t xml:space="preserve"> </w:t>
      </w:r>
      <w:proofErr w:type="spellStart"/>
      <w:r w:rsidRPr="00E9756A">
        <w:t>Others</w:t>
      </w:r>
      <w:proofErr w:type="spellEnd"/>
      <w:r w:rsidRPr="00E9756A">
        <w:t xml:space="preserve"> </w:t>
      </w:r>
      <w:r w:rsidRPr="00E9756A">
        <w:rPr>
          <w:bCs/>
        </w:rPr>
        <w:t>v</w:t>
      </w:r>
      <w:r>
        <w:t>.</w:t>
      </w:r>
      <w:proofErr w:type="gramEnd"/>
      <w:r>
        <w:t xml:space="preserve"> </w:t>
      </w:r>
      <w:proofErr w:type="spellStart"/>
      <w:proofErr w:type="gramStart"/>
      <w:r>
        <w:t>Sweden</w:t>
      </w:r>
      <w:proofErr w:type="spellEnd"/>
      <w:r>
        <w:t>)</w:t>
      </w:r>
      <w:r w:rsidRPr="00E9756A">
        <w:t xml:space="preserve"> </w:t>
      </w:r>
      <w:r>
        <w:t>от 20 марта 1991 года, жалоба №</w:t>
      </w:r>
      <w:r w:rsidRPr="00E9756A">
        <w:t xml:space="preserve"> 15576/89</w:t>
      </w:r>
      <w:proofErr w:type="gramEnd"/>
    </w:p>
  </w:footnote>
  <w:footnote w:id="115">
    <w:p w:rsidR="00AE5E34" w:rsidRDefault="00AE5E34" w:rsidP="009C421A">
      <w:pPr>
        <w:pStyle w:val="a3"/>
        <w:jc w:val="both"/>
      </w:pPr>
      <w:r>
        <w:rPr>
          <w:rStyle w:val="a5"/>
        </w:rPr>
        <w:footnoteRef/>
      </w:r>
      <w:r>
        <w:t xml:space="preserve"> </w:t>
      </w:r>
      <w:r w:rsidRPr="009C421A">
        <w:t>Хельсинкский Фонд по Правам Челов</w:t>
      </w:r>
      <w:r>
        <w:t>ека был основан в  конце 1989 года</w:t>
      </w:r>
      <w:r w:rsidRPr="009C421A">
        <w:t xml:space="preserve"> и начал свою деятельность в 1990 г</w:t>
      </w:r>
      <w:r>
        <w:t>оду</w:t>
      </w:r>
      <w:r w:rsidRPr="009C421A">
        <w:t>. Его созданию предшествовала семилетняя деятельность Хельсинкского Комитета в Польше, который работал в подполье, начиная с 1982 года. Сегодня Хельсинкский Фонд по Правам Человека является одной из наиболее опытных и профессиональных неправительственных организаций в области защиты прав человека в Европе. ХФПЧ реализует правовые, мониторинговые и образовательные программы, предоставляет экспертную и консультативную помощь в области прав человека как неправительственным, так и государственным организациям и институтам.</w:t>
      </w:r>
    </w:p>
  </w:footnote>
  <w:footnote w:id="116">
    <w:p w:rsidR="00AE5E34" w:rsidRDefault="00AE5E34" w:rsidP="006F3C28">
      <w:pPr>
        <w:pStyle w:val="a3"/>
      </w:pPr>
      <w:r>
        <w:rPr>
          <w:rStyle w:val="a5"/>
        </w:rPr>
        <w:footnoteRef/>
      </w:r>
      <w:r>
        <w:t xml:space="preserve"> См., в частности, решение по делу </w:t>
      </w:r>
      <w:proofErr w:type="spellStart"/>
      <w:r>
        <w:t>Ассенова</w:t>
      </w:r>
      <w:proofErr w:type="spellEnd"/>
      <w:r>
        <w:t xml:space="preserve"> и другие против Болгарии»</w:t>
      </w:r>
      <w:r w:rsidRPr="00C8453D">
        <w:t xml:space="preserve"> от 28 октября 1998</w:t>
      </w:r>
      <w:r>
        <w:t xml:space="preserve"> года</w:t>
      </w:r>
    </w:p>
  </w:footnote>
  <w:footnote w:id="117">
    <w:p w:rsidR="00AE5E34" w:rsidRDefault="00AE5E34">
      <w:pPr>
        <w:pStyle w:val="a3"/>
      </w:pPr>
      <w:r>
        <w:rPr>
          <w:rStyle w:val="a5"/>
        </w:rPr>
        <w:footnoteRef/>
      </w:r>
      <w:r>
        <w:t xml:space="preserve"> См., в частности, решение по делу Санчес-</w:t>
      </w:r>
      <w:proofErr w:type="spellStart"/>
      <w:r>
        <w:t>Рейсс</w:t>
      </w:r>
      <w:proofErr w:type="spellEnd"/>
      <w:r>
        <w:t xml:space="preserve"> против Швейцарии» </w:t>
      </w:r>
      <w:r w:rsidRPr="00C8453D">
        <w:t>от 21 октября 1986</w:t>
      </w:r>
      <w:r>
        <w:t xml:space="preserve"> года</w:t>
      </w:r>
    </w:p>
  </w:footnote>
  <w:footnote w:id="118">
    <w:p w:rsidR="00AE5E34" w:rsidRDefault="00AE5E34" w:rsidP="00F43080">
      <w:pPr>
        <w:pStyle w:val="a3"/>
        <w:jc w:val="both"/>
      </w:pPr>
      <w:r>
        <w:rPr>
          <w:rStyle w:val="a5"/>
        </w:rPr>
        <w:footnoteRef/>
      </w:r>
      <w:r>
        <w:t xml:space="preserve"> См., например, решение по делу «Джон </w:t>
      </w:r>
      <w:proofErr w:type="spellStart"/>
      <w:r>
        <w:t>Мюррей</w:t>
      </w:r>
      <w:proofErr w:type="spellEnd"/>
      <w:r>
        <w:t xml:space="preserve"> против Соединенного Королевства»</w:t>
      </w:r>
      <w:r w:rsidRPr="00F43080">
        <w:t xml:space="preserve"> от 8 февраля 1996</w:t>
      </w:r>
      <w:r>
        <w:t xml:space="preserve"> года</w:t>
      </w:r>
    </w:p>
  </w:footnote>
  <w:footnote w:id="119">
    <w:p w:rsidR="00AE5E34" w:rsidRDefault="00AE5E34" w:rsidP="003D751A">
      <w:pPr>
        <w:pStyle w:val="a3"/>
        <w:jc w:val="both"/>
      </w:pPr>
      <w:r>
        <w:rPr>
          <w:rStyle w:val="a5"/>
        </w:rPr>
        <w:footnoteRef/>
      </w:r>
      <w:r>
        <w:t xml:space="preserve"> </w:t>
      </w:r>
      <w:proofErr w:type="gramStart"/>
      <w:r>
        <w:t>См. дело «</w:t>
      </w:r>
      <w:proofErr w:type="spellStart"/>
      <w:r>
        <w:t>Аертс</w:t>
      </w:r>
      <w:proofErr w:type="spellEnd"/>
      <w:r>
        <w:t xml:space="preserve"> против Бельгии» (</w:t>
      </w:r>
      <w:proofErr w:type="spellStart"/>
      <w:r>
        <w:t>Aerts</w:t>
      </w:r>
      <w:proofErr w:type="spellEnd"/>
      <w:r>
        <w:t xml:space="preserve"> v.</w:t>
      </w:r>
      <w:proofErr w:type="gramEnd"/>
      <w:r>
        <w:t xml:space="preserve"> </w:t>
      </w:r>
      <w:proofErr w:type="spellStart"/>
      <w:proofErr w:type="gramStart"/>
      <w:r>
        <w:t>Belgium</w:t>
      </w:r>
      <w:proofErr w:type="spellEnd"/>
      <w:r>
        <w:t xml:space="preserve">); </w:t>
      </w:r>
      <w:r w:rsidRPr="003D751A">
        <w:t>Постановление от 30 июля 1998 года, Сборник постановлений и решений Европейского Суда по правам человека 1998-V</w:t>
      </w:r>
      <w:proofErr w:type="gramEnd"/>
    </w:p>
  </w:footnote>
  <w:footnote w:id="120">
    <w:p w:rsidR="00AE5E34" w:rsidRDefault="00AE5E34">
      <w:pPr>
        <w:pStyle w:val="a3"/>
      </w:pPr>
      <w:r>
        <w:rPr>
          <w:rStyle w:val="a5"/>
        </w:rPr>
        <w:footnoteRef/>
      </w:r>
      <w:r>
        <w:t xml:space="preserve"> См., в частности: решение по делу «W. Против Швеции» от 9 декабря 1988 года</w:t>
      </w:r>
    </w:p>
  </w:footnote>
  <w:footnote w:id="121">
    <w:p w:rsidR="00AE5E34" w:rsidRDefault="00AE5E34">
      <w:pPr>
        <w:pStyle w:val="a3"/>
      </w:pPr>
      <w:r>
        <w:rPr>
          <w:rStyle w:val="a5"/>
        </w:rPr>
        <w:footnoteRef/>
      </w:r>
      <w:r>
        <w:t xml:space="preserve"> См. рассмотренное выше дело «</w:t>
      </w:r>
      <w:proofErr w:type="spellStart"/>
      <w:r>
        <w:t>Райнпрехт</w:t>
      </w:r>
      <w:proofErr w:type="spellEnd"/>
      <w:r>
        <w:t xml:space="preserve"> против Австрии»</w:t>
      </w:r>
    </w:p>
  </w:footnote>
  <w:footnote w:id="122">
    <w:p w:rsidR="00AE5E34" w:rsidRDefault="00AE5E34" w:rsidP="006F3C28">
      <w:pPr>
        <w:pStyle w:val="a3"/>
        <w:jc w:val="both"/>
      </w:pPr>
      <w:r>
        <w:rPr>
          <w:rStyle w:val="a5"/>
        </w:rPr>
        <w:footnoteRef/>
      </w:r>
      <w:r>
        <w:t xml:space="preserve"> См. решение Европейского Суда по делу «</w:t>
      </w:r>
      <w:proofErr w:type="spellStart"/>
      <w:r>
        <w:t>Николова</w:t>
      </w:r>
      <w:proofErr w:type="spellEnd"/>
      <w:r>
        <w:t xml:space="preserve"> против Болгарии»</w:t>
      </w:r>
      <w:r w:rsidRPr="00D448DD">
        <w:t xml:space="preserve"> [GC], № 31195/96, § 61, 1999-II ECHR</w:t>
      </w:r>
    </w:p>
  </w:footnote>
  <w:footnote w:id="123">
    <w:p w:rsidR="00AE5E34" w:rsidRPr="00AE0B97" w:rsidRDefault="00AE5E34" w:rsidP="00AE0B97">
      <w:pPr>
        <w:pStyle w:val="a3"/>
        <w:jc w:val="both"/>
      </w:pPr>
      <w:r>
        <w:rPr>
          <w:rStyle w:val="a5"/>
        </w:rPr>
        <w:footnoteRef/>
      </w:r>
      <w:r>
        <w:t xml:space="preserve"> </w:t>
      </w:r>
      <w:proofErr w:type="gramStart"/>
      <w:r>
        <w:t>С</w:t>
      </w:r>
      <w:r w:rsidRPr="00AE0B97">
        <w:t xml:space="preserve">м. Постановление </w:t>
      </w:r>
      <w:r w:rsidRPr="00AE0B97">
        <w:rPr>
          <w:bCs/>
        </w:rPr>
        <w:t>Европейского</w:t>
      </w:r>
      <w:r w:rsidRPr="00AE0B97">
        <w:t xml:space="preserve"> </w:t>
      </w:r>
      <w:r>
        <w:rPr>
          <w:bCs/>
        </w:rPr>
        <w:t>С</w:t>
      </w:r>
      <w:r w:rsidRPr="00AE0B97">
        <w:rPr>
          <w:bCs/>
        </w:rPr>
        <w:t>уда</w:t>
      </w:r>
      <w:r w:rsidRPr="00AE0B97">
        <w:t xml:space="preserve"> </w:t>
      </w:r>
      <w:r>
        <w:t>по делу «</w:t>
      </w:r>
      <w:proofErr w:type="spellStart"/>
      <w:r w:rsidRPr="00AE0B97">
        <w:rPr>
          <w:bCs/>
        </w:rPr>
        <w:t>Куинн</w:t>
      </w:r>
      <w:proofErr w:type="spellEnd"/>
      <w:r w:rsidRPr="00AE0B97">
        <w:t xml:space="preserve"> </w:t>
      </w:r>
      <w:r w:rsidRPr="00AE0B97">
        <w:rPr>
          <w:bCs/>
        </w:rPr>
        <w:t>против</w:t>
      </w:r>
      <w:r w:rsidRPr="00AE0B97">
        <w:t xml:space="preserve"> </w:t>
      </w:r>
      <w:r w:rsidRPr="00AE0B97">
        <w:rPr>
          <w:bCs/>
        </w:rPr>
        <w:t>Франции</w:t>
      </w:r>
      <w:r>
        <w:t>»</w:t>
      </w:r>
      <w:r w:rsidRPr="00AE0B97">
        <w:t xml:space="preserve"> (</w:t>
      </w:r>
      <w:proofErr w:type="spellStart"/>
      <w:r w:rsidRPr="00AE0B97">
        <w:rPr>
          <w:bCs/>
        </w:rPr>
        <w:t>Quinn</w:t>
      </w:r>
      <w:proofErr w:type="spellEnd"/>
      <w:r w:rsidRPr="00AE0B97">
        <w:t xml:space="preserve"> v.</w:t>
      </w:r>
      <w:proofErr w:type="gramEnd"/>
      <w:r w:rsidRPr="00AE0B97">
        <w:t xml:space="preserve"> </w:t>
      </w:r>
      <w:proofErr w:type="spellStart"/>
      <w:proofErr w:type="gramStart"/>
      <w:r w:rsidRPr="00AE0B97">
        <w:rPr>
          <w:bCs/>
        </w:rPr>
        <w:t>France</w:t>
      </w:r>
      <w:proofErr w:type="spellEnd"/>
      <w:r w:rsidRPr="00AE0B97">
        <w:t xml:space="preserve">) от </w:t>
      </w:r>
      <w:r w:rsidRPr="00AE0B97">
        <w:rPr>
          <w:bCs/>
        </w:rPr>
        <w:t>22</w:t>
      </w:r>
      <w:r w:rsidRPr="00AE0B97">
        <w:t xml:space="preserve"> </w:t>
      </w:r>
      <w:r w:rsidRPr="00AE0B97">
        <w:rPr>
          <w:bCs/>
        </w:rPr>
        <w:t>марта</w:t>
      </w:r>
      <w:r w:rsidRPr="00AE0B97">
        <w:t xml:space="preserve"> </w:t>
      </w:r>
      <w:r w:rsidRPr="00AE0B97">
        <w:rPr>
          <w:bCs/>
        </w:rPr>
        <w:t>1995</w:t>
      </w:r>
      <w:r>
        <w:t xml:space="preserve"> года</w:t>
      </w:r>
      <w:proofErr w:type="gramEnd"/>
    </w:p>
  </w:footnote>
  <w:footnote w:id="124">
    <w:p w:rsidR="00AE5E34" w:rsidRDefault="00AE5E34" w:rsidP="00AE0B97">
      <w:pPr>
        <w:pStyle w:val="a3"/>
        <w:jc w:val="both"/>
      </w:pPr>
      <w:r>
        <w:rPr>
          <w:rStyle w:val="a5"/>
        </w:rPr>
        <w:footnoteRef/>
      </w:r>
      <w:r>
        <w:t xml:space="preserve"> См. </w:t>
      </w:r>
      <w:r w:rsidRPr="00AE0B97">
        <w:t>Постановление Европ</w:t>
      </w:r>
      <w:r>
        <w:t>ейского Суда по делу «</w:t>
      </w:r>
      <w:proofErr w:type="spellStart"/>
      <w:r>
        <w:t>Чахал</w:t>
      </w:r>
      <w:proofErr w:type="spellEnd"/>
      <w:r>
        <w:t xml:space="preserve"> против Соединенного Королевства»</w:t>
      </w:r>
      <w:r w:rsidRPr="00AE0B97">
        <w:t xml:space="preserve"> </w:t>
      </w:r>
      <w:r>
        <w:t>(</w:t>
      </w:r>
      <w:proofErr w:type="spellStart"/>
      <w:r>
        <w:t>Chahal</w:t>
      </w:r>
      <w:proofErr w:type="spellEnd"/>
      <w:r>
        <w:t xml:space="preserve"> v. </w:t>
      </w:r>
      <w:proofErr w:type="spellStart"/>
      <w:r>
        <w:t>the</w:t>
      </w:r>
      <w:proofErr w:type="spellEnd"/>
      <w:r>
        <w:t xml:space="preserve"> </w:t>
      </w:r>
      <w:proofErr w:type="spellStart"/>
      <w:r>
        <w:t>United</w:t>
      </w:r>
      <w:proofErr w:type="spellEnd"/>
      <w:r>
        <w:t xml:space="preserve"> </w:t>
      </w:r>
      <w:proofErr w:type="spellStart"/>
      <w:r>
        <w:t>Kingdom</w:t>
      </w:r>
      <w:proofErr w:type="spellEnd"/>
      <w:r>
        <w:t>)</w:t>
      </w:r>
      <w:r w:rsidRPr="00AE0B97">
        <w:t xml:space="preserve"> </w:t>
      </w:r>
      <w:r>
        <w:t>от 15 ноября 1996 года, жалоба № 22414/93</w:t>
      </w:r>
    </w:p>
  </w:footnote>
  <w:footnote w:id="125">
    <w:p w:rsidR="00AE5E34" w:rsidRPr="00AE0B97" w:rsidRDefault="00AE5E34" w:rsidP="00AE0B97">
      <w:pPr>
        <w:pStyle w:val="a3"/>
        <w:jc w:val="both"/>
      </w:pPr>
      <w:r>
        <w:rPr>
          <w:rStyle w:val="a5"/>
        </w:rPr>
        <w:footnoteRef/>
      </w:r>
      <w:r>
        <w:t xml:space="preserve"> </w:t>
      </w:r>
      <w:proofErr w:type="gramStart"/>
      <w:r>
        <w:t xml:space="preserve">См., например, </w:t>
      </w:r>
      <w:r w:rsidRPr="00AE0B97">
        <w:t xml:space="preserve">Постановление </w:t>
      </w:r>
      <w:r w:rsidRPr="00AE0B97">
        <w:rPr>
          <w:bCs/>
        </w:rPr>
        <w:t>Европейского</w:t>
      </w:r>
      <w:r w:rsidRPr="00AE0B97">
        <w:t xml:space="preserve"> </w:t>
      </w:r>
      <w:r w:rsidRPr="00AE0B97">
        <w:rPr>
          <w:bCs/>
        </w:rPr>
        <w:t>Суда</w:t>
      </w:r>
      <w:r w:rsidRPr="00AE0B97">
        <w:t xml:space="preserve"> </w:t>
      </w:r>
      <w:r w:rsidRPr="00AE0B97">
        <w:rPr>
          <w:bCs/>
        </w:rPr>
        <w:t>по</w:t>
      </w:r>
      <w:r w:rsidRPr="00AE0B97">
        <w:t xml:space="preserve"> делу «</w:t>
      </w:r>
      <w:proofErr w:type="spellStart"/>
      <w:r w:rsidRPr="00AE0B97">
        <w:t>Эркало</w:t>
      </w:r>
      <w:proofErr w:type="spellEnd"/>
      <w:r w:rsidRPr="00AE0B97">
        <w:t xml:space="preserve"> </w:t>
      </w:r>
      <w:r w:rsidRPr="00AE0B97">
        <w:rPr>
          <w:bCs/>
        </w:rPr>
        <w:t>против</w:t>
      </w:r>
      <w:r w:rsidRPr="00AE0B97">
        <w:t xml:space="preserve"> </w:t>
      </w:r>
      <w:r w:rsidRPr="00AE0B97">
        <w:rPr>
          <w:bCs/>
        </w:rPr>
        <w:t>Нидерландов</w:t>
      </w:r>
      <w:r w:rsidRPr="00AE0B97">
        <w:t>» (</w:t>
      </w:r>
      <w:proofErr w:type="spellStart"/>
      <w:r w:rsidRPr="00AE0B97">
        <w:rPr>
          <w:bCs/>
        </w:rPr>
        <w:t>Erkalo</w:t>
      </w:r>
      <w:proofErr w:type="spellEnd"/>
      <w:r w:rsidRPr="00AE0B97">
        <w:t xml:space="preserve"> v.</w:t>
      </w:r>
      <w:proofErr w:type="gramEnd"/>
      <w:r w:rsidRPr="00AE0B97">
        <w:t xml:space="preserve"> </w:t>
      </w:r>
      <w:proofErr w:type="spellStart"/>
      <w:proofErr w:type="gramStart"/>
      <w:r w:rsidRPr="00AE0B97">
        <w:rPr>
          <w:bCs/>
        </w:rPr>
        <w:t>Netherlands</w:t>
      </w:r>
      <w:proofErr w:type="spellEnd"/>
      <w:r w:rsidRPr="00AE0B97">
        <w:t xml:space="preserve">) от </w:t>
      </w:r>
      <w:r w:rsidRPr="00AE0B97">
        <w:rPr>
          <w:bCs/>
        </w:rPr>
        <w:t>2</w:t>
      </w:r>
      <w:r w:rsidRPr="00AE0B97">
        <w:t xml:space="preserve"> </w:t>
      </w:r>
      <w:r w:rsidRPr="00AE0B97">
        <w:rPr>
          <w:bCs/>
        </w:rPr>
        <w:t>сентября</w:t>
      </w:r>
      <w:r w:rsidRPr="00AE0B97">
        <w:t xml:space="preserve"> </w:t>
      </w:r>
      <w:r w:rsidRPr="00AE0B97">
        <w:rPr>
          <w:bCs/>
        </w:rPr>
        <w:t>1998</w:t>
      </w:r>
      <w:r>
        <w:t xml:space="preserve"> года, § 52</w:t>
      </w:r>
      <w:proofErr w:type="gramEnd"/>
    </w:p>
  </w:footnote>
  <w:footnote w:id="126">
    <w:p w:rsidR="00AE5E34" w:rsidRDefault="00AE5E34" w:rsidP="00222432">
      <w:pPr>
        <w:pStyle w:val="a3"/>
        <w:jc w:val="both"/>
      </w:pPr>
      <w:r>
        <w:rPr>
          <w:rStyle w:val="a5"/>
        </w:rPr>
        <w:footnoteRef/>
      </w:r>
      <w:r>
        <w:t xml:space="preserve"> </w:t>
      </w:r>
      <w:proofErr w:type="gramStart"/>
      <w:r>
        <w:t xml:space="preserve">См. </w:t>
      </w:r>
      <w:r w:rsidRPr="00222432">
        <w:t>Постановление</w:t>
      </w:r>
      <w:r w:rsidRPr="00222432">
        <w:rPr>
          <w:bCs/>
        </w:rPr>
        <w:t xml:space="preserve"> </w:t>
      </w:r>
      <w:r>
        <w:rPr>
          <w:bCs/>
        </w:rPr>
        <w:t>Европейского Суда по делу «</w:t>
      </w:r>
      <w:r w:rsidRPr="00222432">
        <w:rPr>
          <w:bCs/>
        </w:rPr>
        <w:t>Сингх</w:t>
      </w:r>
      <w:r w:rsidRPr="00222432">
        <w:t xml:space="preserve"> против </w:t>
      </w:r>
      <w:r w:rsidRPr="00222432">
        <w:rPr>
          <w:bCs/>
        </w:rPr>
        <w:t>Чешской</w:t>
      </w:r>
      <w:r>
        <w:t xml:space="preserve"> Республики» (</w:t>
      </w:r>
      <w:proofErr w:type="spellStart"/>
      <w:r w:rsidRPr="00222432">
        <w:rPr>
          <w:bCs/>
        </w:rPr>
        <w:t>Singh</w:t>
      </w:r>
      <w:proofErr w:type="spellEnd"/>
      <w:r>
        <w:t xml:space="preserve"> </w:t>
      </w:r>
      <w:r w:rsidRPr="00222432">
        <w:t>v.</w:t>
      </w:r>
      <w:proofErr w:type="gramEnd"/>
      <w:r>
        <w:t xml:space="preserve"> </w:t>
      </w:r>
      <w:proofErr w:type="spellStart"/>
      <w:proofErr w:type="gramStart"/>
      <w:r>
        <w:t>Czech</w:t>
      </w:r>
      <w:proofErr w:type="spellEnd"/>
      <w:r>
        <w:t xml:space="preserve"> </w:t>
      </w:r>
      <w:proofErr w:type="spellStart"/>
      <w:r>
        <w:t>Rep</w:t>
      </w:r>
      <w:proofErr w:type="spellEnd"/>
      <w:r>
        <w:rPr>
          <w:lang w:val="en-US"/>
        </w:rPr>
        <w:t>u</w:t>
      </w:r>
      <w:proofErr w:type="spellStart"/>
      <w:r w:rsidRPr="00222432">
        <w:t>blic</w:t>
      </w:r>
      <w:proofErr w:type="spellEnd"/>
      <w:r>
        <w:t>)</w:t>
      </w:r>
      <w:r w:rsidRPr="00222432">
        <w:t xml:space="preserve"> от 25 января</w:t>
      </w:r>
      <w:r>
        <w:t xml:space="preserve"> 2005 года</w:t>
      </w:r>
      <w:r w:rsidRPr="00222432">
        <w:t xml:space="preserve">, </w:t>
      </w:r>
      <w:r>
        <w:t xml:space="preserve">жалоба </w:t>
      </w:r>
      <w:r w:rsidRPr="00222432">
        <w:t>№ 60538/00</w:t>
      </w:r>
      <w:proofErr w:type="gramEnd"/>
    </w:p>
  </w:footnote>
  <w:footnote w:id="127">
    <w:p w:rsidR="00AE5E34" w:rsidRDefault="00AE5E34" w:rsidP="0041589C">
      <w:pPr>
        <w:pStyle w:val="a3"/>
        <w:jc w:val="both"/>
      </w:pPr>
      <w:r>
        <w:rPr>
          <w:rStyle w:val="a5"/>
        </w:rPr>
        <w:footnoteRef/>
      </w:r>
      <w:r>
        <w:t xml:space="preserve"> </w:t>
      </w:r>
      <w:proofErr w:type="gramStart"/>
      <w:r w:rsidRPr="0041589C">
        <w:t>См. Постановление</w:t>
      </w:r>
      <w:r w:rsidRPr="0041589C">
        <w:rPr>
          <w:bCs/>
        </w:rPr>
        <w:t xml:space="preserve"> Европейского Суда по делу </w:t>
      </w:r>
      <w:r>
        <w:rPr>
          <w:bCs/>
        </w:rPr>
        <w:t>«</w:t>
      </w:r>
      <w:proofErr w:type="spellStart"/>
      <w:r w:rsidRPr="0041589C">
        <w:t>Мохд</w:t>
      </w:r>
      <w:proofErr w:type="spellEnd"/>
      <w:r w:rsidRPr="0041589C">
        <w:t xml:space="preserve"> </w:t>
      </w:r>
      <w:r w:rsidRPr="0041589C">
        <w:rPr>
          <w:bCs/>
        </w:rPr>
        <w:t>против</w:t>
      </w:r>
      <w:r w:rsidRPr="0041589C">
        <w:t xml:space="preserve"> </w:t>
      </w:r>
      <w:r w:rsidRPr="0041589C">
        <w:rPr>
          <w:bCs/>
        </w:rPr>
        <w:t>Греции</w:t>
      </w:r>
      <w:r>
        <w:t>» (</w:t>
      </w:r>
      <w:proofErr w:type="spellStart"/>
      <w:r w:rsidRPr="0041589C">
        <w:rPr>
          <w:bCs/>
        </w:rPr>
        <w:t>Mohd</w:t>
      </w:r>
      <w:proofErr w:type="spellEnd"/>
      <w:r w:rsidRPr="0041589C">
        <w:t xml:space="preserve"> v.</w:t>
      </w:r>
      <w:proofErr w:type="gramEnd"/>
      <w:r w:rsidRPr="0041589C">
        <w:t xml:space="preserve"> </w:t>
      </w:r>
      <w:proofErr w:type="spellStart"/>
      <w:proofErr w:type="gramStart"/>
      <w:r w:rsidRPr="0041589C">
        <w:t>Greece</w:t>
      </w:r>
      <w:proofErr w:type="spellEnd"/>
      <w:r>
        <w:t xml:space="preserve">) от 27 апреля 2006 года, жалоба № </w:t>
      </w:r>
      <w:r w:rsidRPr="0041589C">
        <w:t>11919/03</w:t>
      </w:r>
      <w:proofErr w:type="gramEnd"/>
    </w:p>
  </w:footnote>
  <w:footnote w:id="128">
    <w:p w:rsidR="00AE5E34" w:rsidRDefault="00AE5E34" w:rsidP="00CE3C80">
      <w:pPr>
        <w:pStyle w:val="a3"/>
        <w:jc w:val="both"/>
      </w:pPr>
      <w:r>
        <w:rPr>
          <w:rStyle w:val="a5"/>
        </w:rPr>
        <w:footnoteRef/>
      </w:r>
      <w:r>
        <w:t xml:space="preserve"> Дело бельгийского серийного убийцы Марка </w:t>
      </w:r>
      <w:proofErr w:type="spellStart"/>
      <w:r>
        <w:t>Дютру</w:t>
      </w:r>
      <w:proofErr w:type="spellEnd"/>
      <w:r>
        <w:t>, приговоренного к пожизненному тюремному заключению за похищения и убийства несовершеннолетних девочек и девушек</w:t>
      </w:r>
    </w:p>
  </w:footnote>
  <w:footnote w:id="129">
    <w:p w:rsidR="00AE5E34" w:rsidRDefault="00AE5E34">
      <w:pPr>
        <w:pStyle w:val="a3"/>
      </w:pPr>
      <w:r>
        <w:rPr>
          <w:rStyle w:val="a5"/>
        </w:rPr>
        <w:footnoteRef/>
      </w:r>
      <w:r>
        <w:t xml:space="preserve"> Одна только опись материалов дела составляла 1322 страницы</w:t>
      </w:r>
    </w:p>
  </w:footnote>
  <w:footnote w:id="130">
    <w:p w:rsidR="00AE5E34" w:rsidRDefault="00AE5E34" w:rsidP="00A4321D">
      <w:pPr>
        <w:pStyle w:val="a3"/>
        <w:jc w:val="both"/>
      </w:pPr>
      <w:r>
        <w:rPr>
          <w:rStyle w:val="a5"/>
        </w:rPr>
        <w:footnoteRef/>
      </w:r>
      <w:r>
        <w:t xml:space="preserve"> В Бельгии эта процедура является автоматической, проводится периодически и не требует ходатайства осужденного</w:t>
      </w:r>
    </w:p>
  </w:footnote>
  <w:footnote w:id="131">
    <w:p w:rsidR="00AE5E34" w:rsidRDefault="00AE5E34" w:rsidP="00DB266D">
      <w:pPr>
        <w:pStyle w:val="a3"/>
        <w:jc w:val="both"/>
      </w:pPr>
      <w:r>
        <w:rPr>
          <w:rStyle w:val="a5"/>
        </w:rPr>
        <w:footnoteRef/>
      </w:r>
      <w:r>
        <w:t xml:space="preserve"> </w:t>
      </w:r>
      <w:proofErr w:type="gramStart"/>
      <w:r>
        <w:t>Начиная с 22 июня 2004 года заявитель находился под стражей</w:t>
      </w:r>
      <w:proofErr w:type="gramEnd"/>
      <w:r>
        <w:t xml:space="preserve"> по приговору суда, то есть по основанию, отличному от того, о котором шла речь в его жалобе</w:t>
      </w:r>
    </w:p>
  </w:footnote>
  <w:footnote w:id="132">
    <w:p w:rsidR="00AE5E34" w:rsidRDefault="00AE5E34" w:rsidP="000233E8">
      <w:pPr>
        <w:pStyle w:val="a3"/>
        <w:jc w:val="both"/>
      </w:pPr>
      <w:r>
        <w:rPr>
          <w:rStyle w:val="a5"/>
        </w:rPr>
        <w:footnoteRef/>
      </w:r>
      <w:r>
        <w:t xml:space="preserve"> Согласно одной из версий, у </w:t>
      </w:r>
      <w:proofErr w:type="spellStart"/>
      <w:r>
        <w:t>Дютру</w:t>
      </w:r>
      <w:proofErr w:type="spellEnd"/>
      <w:r>
        <w:t xml:space="preserve"> были высокопоставленные покровители-педофилы, которые заказывали ему похищения несовершеннолетних</w:t>
      </w:r>
    </w:p>
  </w:footnote>
  <w:footnote w:id="133">
    <w:p w:rsidR="00AE5E34" w:rsidRDefault="00AE5E34" w:rsidP="003F1E06">
      <w:pPr>
        <w:pStyle w:val="a3"/>
      </w:pPr>
      <w:r>
        <w:rPr>
          <w:rStyle w:val="a5"/>
        </w:rPr>
        <w:footnoteRef/>
      </w:r>
      <w:r>
        <w:t xml:space="preserve"> См. дело «</w:t>
      </w:r>
      <w:proofErr w:type="spellStart"/>
      <w:r>
        <w:t>Neumeister</w:t>
      </w:r>
      <w:proofErr w:type="spellEnd"/>
      <w:r>
        <w:t xml:space="preserve"> против Австрии», постановление от</w:t>
      </w:r>
      <w:r w:rsidRPr="003F1E06">
        <w:t xml:space="preserve"> 27 июня 1968, серия A N 8, стр. 37, § 4</w:t>
      </w:r>
    </w:p>
  </w:footnote>
  <w:footnote w:id="134">
    <w:p w:rsidR="00AE5E34" w:rsidRDefault="00AE5E34" w:rsidP="00C30A27">
      <w:pPr>
        <w:pStyle w:val="a3"/>
        <w:jc w:val="both"/>
      </w:pPr>
      <w:r>
        <w:rPr>
          <w:rStyle w:val="a5"/>
        </w:rPr>
        <w:footnoteRef/>
      </w:r>
      <w:r>
        <w:t xml:space="preserve"> См., например, дело «</w:t>
      </w:r>
      <w:proofErr w:type="spellStart"/>
      <w:r w:rsidRPr="003F1E06">
        <w:t>Khud</w:t>
      </w:r>
      <w:r>
        <w:t>oyorov</w:t>
      </w:r>
      <w:proofErr w:type="spellEnd"/>
      <w:r>
        <w:t xml:space="preserve"> против России»</w:t>
      </w:r>
      <w:r w:rsidRPr="003F1E06">
        <w:t xml:space="preserve">, </w:t>
      </w:r>
      <w:r>
        <w:t>жалоба N 6847/02, § 183, CEDH 2005</w:t>
      </w:r>
      <w:r w:rsidRPr="003F1E06">
        <w:t xml:space="preserve">; </w:t>
      </w:r>
      <w:r>
        <w:t>дело «</w:t>
      </w:r>
      <w:proofErr w:type="spellStart"/>
      <w:r>
        <w:t>Sulaoja</w:t>
      </w:r>
      <w:proofErr w:type="spellEnd"/>
      <w:r>
        <w:t xml:space="preserve"> против Эстонии»</w:t>
      </w:r>
      <w:r w:rsidRPr="003F1E06">
        <w:t xml:space="preserve">, </w:t>
      </w:r>
      <w:r>
        <w:t>жалоба N 55939/00, § 64</w:t>
      </w:r>
      <w:r w:rsidRPr="003F1E06">
        <w:t xml:space="preserve">, </w:t>
      </w:r>
      <w:r>
        <w:t xml:space="preserve">постановление от </w:t>
      </w:r>
      <w:r w:rsidRPr="003F1E06">
        <w:t>15 февраля 2005</w:t>
      </w:r>
    </w:p>
  </w:footnote>
  <w:footnote w:id="135">
    <w:p w:rsidR="00AE5E34" w:rsidRDefault="00AE5E34" w:rsidP="00815A45">
      <w:pPr>
        <w:pStyle w:val="a3"/>
        <w:jc w:val="both"/>
      </w:pPr>
      <w:r>
        <w:rPr>
          <w:rStyle w:val="a5"/>
        </w:rPr>
        <w:footnoteRef/>
      </w:r>
      <w:r>
        <w:t xml:space="preserve"> </w:t>
      </w:r>
      <w:proofErr w:type="gramStart"/>
      <w:r>
        <w:t xml:space="preserve">См., например, решение по делу </w:t>
      </w:r>
      <w:r w:rsidRPr="00815A45">
        <w:t>«</w:t>
      </w:r>
      <w:proofErr w:type="spellStart"/>
      <w:r w:rsidRPr="00815A45">
        <w:t>Дугоз</w:t>
      </w:r>
      <w:proofErr w:type="spellEnd"/>
      <w:r w:rsidRPr="00815A45">
        <w:t xml:space="preserve"> против Греции» (</w:t>
      </w:r>
      <w:proofErr w:type="spellStart"/>
      <w:r w:rsidRPr="00815A45">
        <w:t>Dougoz</w:t>
      </w:r>
      <w:proofErr w:type="spellEnd"/>
      <w:r w:rsidRPr="00815A45">
        <w:t xml:space="preserve"> v.</w:t>
      </w:r>
      <w:proofErr w:type="gramEnd"/>
      <w:r w:rsidRPr="00815A45">
        <w:t xml:space="preserve"> </w:t>
      </w:r>
      <w:proofErr w:type="spellStart"/>
      <w:proofErr w:type="gramStart"/>
      <w:r w:rsidRPr="00815A45">
        <w:t>Greece</w:t>
      </w:r>
      <w:proofErr w:type="spellEnd"/>
      <w:r w:rsidRPr="00815A45">
        <w:t>), № 40907/98, § 55, ЕСПЧ 2001-11</w:t>
      </w:r>
      <w:proofErr w:type="gramEnd"/>
    </w:p>
  </w:footnote>
  <w:footnote w:id="136">
    <w:p w:rsidR="00AE5E34" w:rsidRDefault="00AE5E34" w:rsidP="007C2B8E">
      <w:pPr>
        <w:pStyle w:val="a3"/>
        <w:jc w:val="both"/>
      </w:pPr>
      <w:r>
        <w:rPr>
          <w:rStyle w:val="a5"/>
        </w:rPr>
        <w:footnoteRef/>
      </w:r>
      <w:r>
        <w:t xml:space="preserve"> См. решение по делу </w:t>
      </w:r>
      <w:r w:rsidRPr="007C2B8E">
        <w:t>«Мак Кей пр</w:t>
      </w:r>
      <w:r>
        <w:t>отив Соединенного Королевства» (</w:t>
      </w:r>
      <w:proofErr w:type="spellStart"/>
      <w:r w:rsidRPr="007C2B8E">
        <w:t>McKay</w:t>
      </w:r>
      <w:proofErr w:type="spellEnd"/>
      <w:r w:rsidRPr="007C2B8E">
        <w:t xml:space="preserve"> v. </w:t>
      </w:r>
      <w:proofErr w:type="spellStart"/>
      <w:r w:rsidRPr="007C2B8E">
        <w:t>the</w:t>
      </w:r>
      <w:proofErr w:type="spellEnd"/>
      <w:r w:rsidRPr="007C2B8E">
        <w:t xml:space="preserve"> </w:t>
      </w:r>
      <w:proofErr w:type="spellStart"/>
      <w:r w:rsidRPr="007C2B8E">
        <w:t>United</w:t>
      </w:r>
      <w:proofErr w:type="spellEnd"/>
      <w:r w:rsidRPr="007C2B8E">
        <w:t xml:space="preserve"> </w:t>
      </w:r>
      <w:proofErr w:type="spellStart"/>
      <w:r w:rsidRPr="007C2B8E">
        <w:t>Kingdom</w:t>
      </w:r>
      <w:proofErr w:type="spellEnd"/>
      <w:r w:rsidRPr="007C2B8E">
        <w:t>) [GC], № 543/03, § 44, ECHR 2006</w:t>
      </w:r>
    </w:p>
  </w:footnote>
  <w:footnote w:id="137">
    <w:p w:rsidR="00AE5E34" w:rsidRDefault="00AE5E34" w:rsidP="00361693">
      <w:pPr>
        <w:pStyle w:val="a3"/>
        <w:jc w:val="both"/>
      </w:pPr>
      <w:r>
        <w:rPr>
          <w:rStyle w:val="a5"/>
        </w:rPr>
        <w:footnoteRef/>
      </w:r>
      <w:r>
        <w:t xml:space="preserve"> </w:t>
      </w:r>
      <w:proofErr w:type="gramStart"/>
      <w:r>
        <w:t xml:space="preserve">См. решение по делу </w:t>
      </w:r>
      <w:r w:rsidRPr="007C2B8E">
        <w:t>«</w:t>
      </w:r>
      <w:proofErr w:type="spellStart"/>
      <w:r w:rsidRPr="007C2B8E">
        <w:t>Илижков</w:t>
      </w:r>
      <w:proofErr w:type="spellEnd"/>
      <w:r w:rsidRPr="007C2B8E">
        <w:t xml:space="preserve"> против Болгарии» (</w:t>
      </w:r>
      <w:proofErr w:type="spellStart"/>
      <w:r w:rsidRPr="007C2B8E">
        <w:t>Ilijkov</w:t>
      </w:r>
      <w:proofErr w:type="spellEnd"/>
      <w:r w:rsidRPr="007C2B8E">
        <w:t xml:space="preserve"> v.</w:t>
      </w:r>
      <w:proofErr w:type="gramEnd"/>
      <w:r w:rsidRPr="007C2B8E">
        <w:t xml:space="preserve"> </w:t>
      </w:r>
      <w:proofErr w:type="spellStart"/>
      <w:proofErr w:type="gramStart"/>
      <w:r w:rsidRPr="007C2B8E">
        <w:t>Bulgaria</w:t>
      </w:r>
      <w:proofErr w:type="spellEnd"/>
      <w:r w:rsidRPr="007C2B8E">
        <w:t>), № 3397</w:t>
      </w:r>
      <w:r>
        <w:t>7/96, §§ 80 и 81, 26 июля 2001 года</w:t>
      </w:r>
      <w:proofErr w:type="gramEnd"/>
    </w:p>
  </w:footnote>
  <w:footnote w:id="138">
    <w:p w:rsidR="00AE5E34" w:rsidRDefault="00AE5E34">
      <w:pPr>
        <w:pStyle w:val="a3"/>
      </w:pPr>
      <w:r>
        <w:rPr>
          <w:rStyle w:val="a5"/>
        </w:rPr>
        <w:footnoteRef/>
      </w:r>
      <w:r>
        <w:t xml:space="preserve"> См. решение ЕСПЧ по делу «</w:t>
      </w:r>
      <w:r w:rsidRPr="007E00E7">
        <w:t xml:space="preserve">W. v. </w:t>
      </w:r>
      <w:proofErr w:type="spellStart"/>
      <w:r w:rsidRPr="007E00E7">
        <w:t>Switzerland</w:t>
      </w:r>
      <w:proofErr w:type="spellEnd"/>
      <w:r>
        <w:t>», 26 января 1993 года</w:t>
      </w:r>
      <w:r w:rsidRPr="007E00E7">
        <w:t xml:space="preserve">, § 36, </w:t>
      </w:r>
      <w:proofErr w:type="spellStart"/>
      <w:r w:rsidRPr="007E00E7">
        <w:t>Series</w:t>
      </w:r>
      <w:proofErr w:type="spellEnd"/>
      <w:r w:rsidRPr="007E00E7">
        <w:t xml:space="preserve"> A № 254-А</w:t>
      </w:r>
    </w:p>
  </w:footnote>
  <w:footnote w:id="139">
    <w:p w:rsidR="00AE5E34" w:rsidRDefault="00AE5E34" w:rsidP="00767F9E">
      <w:pPr>
        <w:pStyle w:val="a3"/>
        <w:jc w:val="both"/>
      </w:pPr>
      <w:r>
        <w:rPr>
          <w:rStyle w:val="a5"/>
        </w:rPr>
        <w:footnoteRef/>
      </w:r>
      <w:r>
        <w:t xml:space="preserve"> </w:t>
      </w:r>
      <w:proofErr w:type="gramStart"/>
      <w:r>
        <w:t>См. дело «</w:t>
      </w:r>
      <w:proofErr w:type="spellStart"/>
      <w:r>
        <w:t>Штогмюллер</w:t>
      </w:r>
      <w:proofErr w:type="spellEnd"/>
      <w:r>
        <w:t xml:space="preserve"> против Австрии»</w:t>
      </w:r>
      <w:r w:rsidRPr="00767F9E">
        <w:t>(</w:t>
      </w:r>
      <w:proofErr w:type="spellStart"/>
      <w:r w:rsidRPr="00767F9E">
        <w:rPr>
          <w:lang w:val="en-US"/>
        </w:rPr>
        <w:t>Stogmuller</w:t>
      </w:r>
      <w:proofErr w:type="spellEnd"/>
      <w:r w:rsidRPr="00767F9E">
        <w:t xml:space="preserve"> </w:t>
      </w:r>
      <w:r w:rsidRPr="00767F9E">
        <w:rPr>
          <w:lang w:val="en-US"/>
        </w:rPr>
        <w:t>v</w:t>
      </w:r>
      <w:r w:rsidRPr="00767F9E">
        <w:t>.</w:t>
      </w:r>
      <w:proofErr w:type="gramEnd"/>
      <w:r w:rsidRPr="00767F9E">
        <w:t xml:space="preserve"> </w:t>
      </w:r>
      <w:r w:rsidRPr="00767F9E">
        <w:rPr>
          <w:lang w:val="en-US"/>
        </w:rPr>
        <w:t>Austria</w:t>
      </w:r>
      <w:r w:rsidRPr="00767F9E">
        <w:t xml:space="preserve">), </w:t>
      </w:r>
      <w:r>
        <w:t>решение</w:t>
      </w:r>
      <w:r w:rsidRPr="00767F9E">
        <w:t xml:space="preserve"> от 10 ноября 1969 г</w:t>
      </w:r>
      <w:r>
        <w:t>ода</w:t>
      </w:r>
      <w:r w:rsidRPr="00767F9E">
        <w:t xml:space="preserve">, §15, </w:t>
      </w:r>
      <w:r w:rsidRPr="00767F9E">
        <w:rPr>
          <w:lang w:val="en-US"/>
        </w:rPr>
        <w:t>Series</w:t>
      </w:r>
      <w:r w:rsidRPr="00767F9E">
        <w:t xml:space="preserve"> </w:t>
      </w:r>
      <w:r w:rsidRPr="00767F9E">
        <w:rPr>
          <w:lang w:val="en-US"/>
        </w:rPr>
        <w:t>A</w:t>
      </w:r>
      <w:r>
        <w:t xml:space="preserve">, </w:t>
      </w:r>
      <w:r w:rsidRPr="00767F9E">
        <w:t>№ 9</w:t>
      </w:r>
    </w:p>
  </w:footnote>
  <w:footnote w:id="140">
    <w:p w:rsidR="00AE5E34" w:rsidRPr="00767F9E" w:rsidRDefault="00AE5E34" w:rsidP="006D51B0">
      <w:pPr>
        <w:pStyle w:val="a3"/>
        <w:jc w:val="both"/>
      </w:pPr>
      <w:r>
        <w:rPr>
          <w:rStyle w:val="a5"/>
        </w:rPr>
        <w:footnoteRef/>
      </w:r>
      <w:r>
        <w:t xml:space="preserve"> </w:t>
      </w:r>
      <w:proofErr w:type="gramStart"/>
      <w:r>
        <w:t xml:space="preserve">См. решение ЕСПЧ по делу </w:t>
      </w:r>
      <w:r w:rsidRPr="00767F9E">
        <w:t>«</w:t>
      </w:r>
      <w:proofErr w:type="spellStart"/>
      <w:r w:rsidRPr="00767F9E">
        <w:t>Ноймайстер</w:t>
      </w:r>
      <w:proofErr w:type="spellEnd"/>
      <w:r w:rsidRPr="00767F9E">
        <w:t xml:space="preserve"> против Австрии» (</w:t>
      </w:r>
      <w:proofErr w:type="spellStart"/>
      <w:r w:rsidRPr="00767F9E">
        <w:rPr>
          <w:lang w:val="en-US"/>
        </w:rPr>
        <w:t>Neumeister</w:t>
      </w:r>
      <w:proofErr w:type="spellEnd"/>
      <w:r w:rsidRPr="00767F9E">
        <w:t xml:space="preserve"> </w:t>
      </w:r>
      <w:r w:rsidRPr="00767F9E">
        <w:rPr>
          <w:lang w:val="en-US"/>
        </w:rPr>
        <w:t>v</w:t>
      </w:r>
      <w:r w:rsidRPr="00767F9E">
        <w:t>.</w:t>
      </w:r>
      <w:proofErr w:type="gramEnd"/>
      <w:r w:rsidRPr="00767F9E">
        <w:t xml:space="preserve"> </w:t>
      </w:r>
      <w:r w:rsidRPr="00767F9E">
        <w:rPr>
          <w:lang w:val="en-US"/>
        </w:rPr>
        <w:t>Austria</w:t>
      </w:r>
      <w:r w:rsidRPr="00767F9E">
        <w:t>), 27 июня 1968 г</w:t>
      </w:r>
      <w:r>
        <w:t>ода</w:t>
      </w:r>
      <w:r w:rsidRPr="00767F9E">
        <w:t xml:space="preserve">, § 10, </w:t>
      </w:r>
      <w:r w:rsidRPr="00767F9E">
        <w:rPr>
          <w:lang w:val="en-US"/>
        </w:rPr>
        <w:t>Series</w:t>
      </w:r>
      <w:r w:rsidRPr="00767F9E">
        <w:t xml:space="preserve"> </w:t>
      </w:r>
      <w:r w:rsidRPr="00767F9E">
        <w:rPr>
          <w:lang w:val="en-US"/>
        </w:rPr>
        <w:t>A</w:t>
      </w:r>
      <w:r w:rsidRPr="00767F9E">
        <w:t xml:space="preserve"> № 8</w:t>
      </w:r>
    </w:p>
  </w:footnote>
  <w:footnote w:id="141">
    <w:p w:rsidR="00AE5E34" w:rsidRDefault="00AE5E34">
      <w:pPr>
        <w:pStyle w:val="a3"/>
      </w:pPr>
      <w:r>
        <w:rPr>
          <w:rStyle w:val="a5"/>
        </w:rPr>
        <w:footnoteRef/>
      </w:r>
      <w:r>
        <w:t xml:space="preserve"> См., например, решение ЕСЧ по делу «</w:t>
      </w:r>
      <w:proofErr w:type="spellStart"/>
      <w:r w:rsidRPr="000B7E9E">
        <w:t>Sulaoja</w:t>
      </w:r>
      <w:proofErr w:type="spellEnd"/>
      <w:r w:rsidRPr="000B7E9E">
        <w:t xml:space="preserve"> v. </w:t>
      </w:r>
      <w:proofErr w:type="spellStart"/>
      <w:r w:rsidRPr="000B7E9E">
        <w:t>Estonia</w:t>
      </w:r>
      <w:proofErr w:type="spellEnd"/>
      <w:r>
        <w:t>»</w:t>
      </w:r>
      <w:r w:rsidRPr="000B7E9E">
        <w:t>, №55939/00, § 64, 15 февраля 2005 г</w:t>
      </w:r>
      <w:r>
        <w:t>ода</w:t>
      </w:r>
    </w:p>
  </w:footnote>
  <w:footnote w:id="142">
    <w:p w:rsidR="00AE5E34" w:rsidRDefault="00AE5E34" w:rsidP="00361693">
      <w:pPr>
        <w:pStyle w:val="a3"/>
      </w:pPr>
      <w:r>
        <w:rPr>
          <w:rStyle w:val="a5"/>
        </w:rPr>
        <w:footnoteRef/>
      </w:r>
      <w:r>
        <w:t xml:space="preserve"> См. решение ЕСПЧ по делу «</w:t>
      </w:r>
      <w:proofErr w:type="spellStart"/>
      <w:r w:rsidRPr="00ED4C3E">
        <w:t>Howiecki</w:t>
      </w:r>
      <w:proofErr w:type="spellEnd"/>
      <w:r w:rsidRPr="00ED4C3E">
        <w:t xml:space="preserve"> v. </w:t>
      </w:r>
      <w:proofErr w:type="spellStart"/>
      <w:r w:rsidRPr="00ED4C3E">
        <w:t>Poland</w:t>
      </w:r>
      <w:proofErr w:type="spellEnd"/>
      <w:r>
        <w:t>»</w:t>
      </w:r>
      <w:r w:rsidRPr="00ED4C3E">
        <w:t>, № 2</w:t>
      </w:r>
      <w:r>
        <w:t>7504/95, § 76, 4 октября 2001 года</w:t>
      </w:r>
    </w:p>
  </w:footnote>
  <w:footnote w:id="143">
    <w:p w:rsidR="00AE5E34" w:rsidRDefault="00AE5E34" w:rsidP="004A5936">
      <w:pPr>
        <w:pStyle w:val="a3"/>
        <w:jc w:val="both"/>
      </w:pPr>
      <w:r>
        <w:rPr>
          <w:rStyle w:val="a5"/>
        </w:rPr>
        <w:footnoteRef/>
      </w:r>
      <w:r>
        <w:t xml:space="preserve"> Суд добавил в этот срок те 20 дней, которые заявитель находился на свободе, совершив побег в 1995 году</w:t>
      </w:r>
    </w:p>
  </w:footnote>
  <w:footnote w:id="144">
    <w:p w:rsidR="00AE5E34" w:rsidRDefault="00AE5E34" w:rsidP="00626A05">
      <w:pPr>
        <w:pStyle w:val="a3"/>
        <w:jc w:val="both"/>
      </w:pPr>
      <w:r>
        <w:rPr>
          <w:rStyle w:val="a5"/>
        </w:rPr>
        <w:footnoteRef/>
      </w:r>
      <w:r>
        <w:t xml:space="preserve"> </w:t>
      </w:r>
      <w:proofErr w:type="gramStart"/>
      <w:r>
        <w:t xml:space="preserve">См., например, </w:t>
      </w:r>
      <w:r w:rsidRPr="00626A05">
        <w:t>п</w:t>
      </w:r>
      <w:r>
        <w:t>остановление Европейского Суда от 6 ноября 1980 года</w:t>
      </w:r>
      <w:r w:rsidRPr="00626A05">
        <w:t xml:space="preserve"> по делу «</w:t>
      </w:r>
      <w:proofErr w:type="spellStart"/>
      <w:r w:rsidRPr="00626A05">
        <w:t>Гуццарди</w:t>
      </w:r>
      <w:proofErr w:type="spellEnd"/>
      <w:r w:rsidRPr="00626A05">
        <w:t xml:space="preserve"> против Италии» </w:t>
      </w:r>
      <w:r>
        <w:t>(</w:t>
      </w:r>
      <w:proofErr w:type="spellStart"/>
      <w:r>
        <w:t>Guzzardi</w:t>
      </w:r>
      <w:proofErr w:type="spellEnd"/>
      <w:r>
        <w:t xml:space="preserve"> v.</w:t>
      </w:r>
      <w:proofErr w:type="gramEnd"/>
      <w:r>
        <w:t xml:space="preserve"> </w:t>
      </w:r>
      <w:proofErr w:type="spellStart"/>
      <w:proofErr w:type="gramStart"/>
      <w:r>
        <w:t>Italy</w:t>
      </w:r>
      <w:proofErr w:type="spellEnd"/>
      <w:r>
        <w:t>)</w:t>
      </w:r>
      <w:r w:rsidRPr="00626A05">
        <w:t>, § 96, серия «А», № 39</w:t>
      </w:r>
      <w:proofErr w:type="gramEnd"/>
    </w:p>
  </w:footnote>
  <w:footnote w:id="145">
    <w:p w:rsidR="00AE5E34" w:rsidRDefault="00AE5E34" w:rsidP="00F07DB2">
      <w:pPr>
        <w:pStyle w:val="a3"/>
        <w:jc w:val="both"/>
      </w:pPr>
      <w:r>
        <w:rPr>
          <w:rStyle w:val="a5"/>
        </w:rPr>
        <w:footnoteRef/>
      </w:r>
      <w:r>
        <w:t xml:space="preserve"> См., например, </w:t>
      </w:r>
      <w:r w:rsidRPr="00F07DB2">
        <w:t>постановление Европейского Суда от 2 марта 1987 г</w:t>
      </w:r>
      <w:r>
        <w:t>ода по делу «</w:t>
      </w:r>
      <w:proofErr w:type="spellStart"/>
      <w:r>
        <w:t>Уикс</w:t>
      </w:r>
      <w:proofErr w:type="spellEnd"/>
      <w:r>
        <w:t xml:space="preserve"> против Соедине</w:t>
      </w:r>
      <w:r w:rsidRPr="00F07DB2">
        <w:t>нного Королевства» (</w:t>
      </w:r>
      <w:r w:rsidRPr="00F07DB2">
        <w:rPr>
          <w:lang w:val="en-US"/>
        </w:rPr>
        <w:t>Weeks</w:t>
      </w:r>
      <w:r w:rsidRPr="00F07DB2">
        <w:t xml:space="preserve"> </w:t>
      </w:r>
      <w:r w:rsidRPr="00F07DB2">
        <w:rPr>
          <w:lang w:val="en-US"/>
        </w:rPr>
        <w:t>v</w:t>
      </w:r>
      <w:r w:rsidRPr="00F07DB2">
        <w:t xml:space="preserve">. </w:t>
      </w:r>
      <w:r w:rsidRPr="00F07DB2">
        <w:rPr>
          <w:lang w:val="en-US"/>
        </w:rPr>
        <w:t>the</w:t>
      </w:r>
      <w:r w:rsidRPr="00F07DB2">
        <w:t xml:space="preserve"> </w:t>
      </w:r>
      <w:r w:rsidRPr="00F07DB2">
        <w:rPr>
          <w:lang w:val="en-US"/>
        </w:rPr>
        <w:t>United</w:t>
      </w:r>
      <w:r w:rsidRPr="00F07DB2">
        <w:t xml:space="preserve"> </w:t>
      </w:r>
      <w:r w:rsidRPr="00F07DB2">
        <w:rPr>
          <w:lang w:val="en-US"/>
        </w:rPr>
        <w:t>Kingdom</w:t>
      </w:r>
      <w:r w:rsidRPr="00F07DB2">
        <w:t>), § 42, серия «А», № 114</w:t>
      </w:r>
    </w:p>
  </w:footnote>
  <w:footnote w:id="146">
    <w:p w:rsidR="00AE5E34" w:rsidRDefault="00AE5E34" w:rsidP="00C52C97">
      <w:pPr>
        <w:pStyle w:val="a3"/>
        <w:jc w:val="both"/>
      </w:pPr>
      <w:r>
        <w:rPr>
          <w:rStyle w:val="a5"/>
        </w:rPr>
        <w:footnoteRef/>
      </w:r>
      <w:r>
        <w:t xml:space="preserve"> </w:t>
      </w:r>
      <w:proofErr w:type="gramStart"/>
      <w:r>
        <w:t xml:space="preserve">См., например, </w:t>
      </w:r>
      <w:r w:rsidRPr="00C52C97">
        <w:t>постановление Европейского Суда от 25</w:t>
      </w:r>
      <w:r>
        <w:t xml:space="preserve"> июня 1996 года</w:t>
      </w:r>
      <w:r w:rsidRPr="00C52C97">
        <w:t xml:space="preserve"> по делу «</w:t>
      </w:r>
      <w:proofErr w:type="spellStart"/>
      <w:r w:rsidRPr="00C52C97">
        <w:t>Амюур</w:t>
      </w:r>
      <w:proofErr w:type="spellEnd"/>
      <w:r w:rsidRPr="00C52C97">
        <w:t xml:space="preserve"> против Франции» </w:t>
      </w:r>
      <w:r>
        <w:t>(</w:t>
      </w:r>
      <w:proofErr w:type="spellStart"/>
      <w:r>
        <w:t>Amuur</w:t>
      </w:r>
      <w:proofErr w:type="spellEnd"/>
      <w:r>
        <w:t xml:space="preserve"> v.</w:t>
      </w:r>
      <w:proofErr w:type="gramEnd"/>
      <w:r>
        <w:t xml:space="preserve"> </w:t>
      </w:r>
      <w:proofErr w:type="spellStart"/>
      <w:proofErr w:type="gramStart"/>
      <w:r>
        <w:t>France</w:t>
      </w:r>
      <w:proofErr w:type="spellEnd"/>
      <w:r>
        <w:t>)</w:t>
      </w:r>
      <w:r w:rsidRPr="00C52C97">
        <w:t>, § 50, Сборник постановлений и решений Европейского Суда по правам человека [</w:t>
      </w:r>
      <w:proofErr w:type="spellStart"/>
      <w:r w:rsidRPr="00C52C97">
        <w:t>Reports</w:t>
      </w:r>
      <w:proofErr w:type="spellEnd"/>
      <w:r w:rsidRPr="00C52C97">
        <w:t>] 1996-III</w:t>
      </w:r>
      <w:proofErr w:type="gramEnd"/>
    </w:p>
  </w:footnote>
  <w:footnote w:id="147">
    <w:p w:rsidR="00AE5E34" w:rsidRDefault="00AE5E34" w:rsidP="00144E3D">
      <w:pPr>
        <w:pStyle w:val="a3"/>
      </w:pPr>
      <w:r>
        <w:rPr>
          <w:rStyle w:val="a5"/>
        </w:rPr>
        <w:footnoteRef/>
      </w:r>
      <w:r>
        <w:t xml:space="preserve"> См. </w:t>
      </w:r>
      <w:r w:rsidRPr="00144E3D">
        <w:t>постановление Европей</w:t>
      </w:r>
      <w:r>
        <w:t xml:space="preserve">ского Суда по делу «Ван </w:t>
      </w:r>
      <w:proofErr w:type="spellStart"/>
      <w:r>
        <w:t>Дрооген</w:t>
      </w:r>
      <w:r w:rsidRPr="00144E3D">
        <w:t>брук</w:t>
      </w:r>
      <w:proofErr w:type="spellEnd"/>
      <w:r w:rsidRPr="00144E3D">
        <w:t xml:space="preserve"> против Бельгии», § 33–42</w:t>
      </w:r>
    </w:p>
  </w:footnote>
  <w:footnote w:id="148">
    <w:p w:rsidR="00AE5E34" w:rsidRDefault="00AE5E34">
      <w:pPr>
        <w:pStyle w:val="a3"/>
      </w:pPr>
      <w:r>
        <w:rPr>
          <w:rStyle w:val="a5"/>
        </w:rPr>
        <w:footnoteRef/>
      </w:r>
      <w:r>
        <w:t xml:space="preserve"> См. анализ этого дела в части, касающейся статьи 7, в соответствующем разделе</w:t>
      </w:r>
    </w:p>
  </w:footnote>
  <w:footnote w:id="149">
    <w:p w:rsidR="00AE5E34" w:rsidRDefault="00AE5E34" w:rsidP="00E16078">
      <w:pPr>
        <w:pStyle w:val="a3"/>
        <w:jc w:val="both"/>
      </w:pPr>
      <w:r>
        <w:rPr>
          <w:rStyle w:val="a5"/>
        </w:rPr>
        <w:footnoteRef/>
      </w:r>
      <w:r>
        <w:t xml:space="preserve"> Четверо заявителей по данному делу удерживались внутри полицейского кордона от 4 до 8 часов, при этом первая заявительница не смогла забрать своего ребенка из яслей, а четвертая – вернуться на рабочее место после обеденного перерыва.</w:t>
      </w:r>
    </w:p>
  </w:footnote>
  <w:footnote w:id="150">
    <w:p w:rsidR="00AE5E34" w:rsidRPr="00AB2C08" w:rsidRDefault="00AE5E34" w:rsidP="00AB2C08">
      <w:pPr>
        <w:pStyle w:val="a3"/>
        <w:jc w:val="both"/>
      </w:pPr>
      <w:r>
        <w:rPr>
          <w:rStyle w:val="a5"/>
        </w:rPr>
        <w:footnoteRef/>
      </w:r>
      <w:r>
        <w:t xml:space="preserve"> </w:t>
      </w:r>
      <w:proofErr w:type="gramStart"/>
      <w:r>
        <w:t>С</w:t>
      </w:r>
      <w:r w:rsidRPr="00AB2C08">
        <w:t xml:space="preserve">м. Постановление </w:t>
      </w:r>
      <w:r w:rsidRPr="00AB2C08">
        <w:rPr>
          <w:bCs/>
        </w:rPr>
        <w:t>Европейского</w:t>
      </w:r>
      <w:r w:rsidRPr="00AB2C08">
        <w:t xml:space="preserve"> </w:t>
      </w:r>
      <w:r w:rsidRPr="00AB2C08">
        <w:rPr>
          <w:bCs/>
        </w:rPr>
        <w:t>Суда</w:t>
      </w:r>
      <w:r w:rsidRPr="00AB2C08">
        <w:t xml:space="preserve"> </w:t>
      </w:r>
      <w:r>
        <w:t>по делу «</w:t>
      </w:r>
      <w:proofErr w:type="spellStart"/>
      <w:r w:rsidRPr="00AB2C08">
        <w:t>Шторк</w:t>
      </w:r>
      <w:proofErr w:type="spellEnd"/>
      <w:r w:rsidRPr="00AB2C08">
        <w:t xml:space="preserve"> против </w:t>
      </w:r>
      <w:r w:rsidRPr="00AB2C08">
        <w:rPr>
          <w:bCs/>
        </w:rPr>
        <w:t>Германии</w:t>
      </w:r>
      <w:r>
        <w:t>»</w:t>
      </w:r>
      <w:r w:rsidRPr="00AB2C08">
        <w:t xml:space="preserve"> (</w:t>
      </w:r>
      <w:proofErr w:type="spellStart"/>
      <w:r w:rsidRPr="00AB2C08">
        <w:rPr>
          <w:bCs/>
        </w:rPr>
        <w:t>Storck</w:t>
      </w:r>
      <w:proofErr w:type="spellEnd"/>
      <w:r w:rsidRPr="00AB2C08">
        <w:t xml:space="preserve"> </w:t>
      </w:r>
      <w:r w:rsidRPr="00AB2C08">
        <w:rPr>
          <w:bCs/>
        </w:rPr>
        <w:t>v</w:t>
      </w:r>
      <w:r w:rsidRPr="00AB2C08">
        <w:t>.</w:t>
      </w:r>
      <w:proofErr w:type="gramEnd"/>
      <w:r w:rsidRPr="00AB2C08">
        <w:t xml:space="preserve"> </w:t>
      </w:r>
      <w:proofErr w:type="spellStart"/>
      <w:proofErr w:type="gramStart"/>
      <w:r w:rsidRPr="00AB2C08">
        <w:rPr>
          <w:bCs/>
        </w:rPr>
        <w:t>Germany</w:t>
      </w:r>
      <w:proofErr w:type="spellEnd"/>
      <w:r w:rsidRPr="00AB2C08">
        <w:t>)</w:t>
      </w:r>
      <w:r>
        <w:t xml:space="preserve"> от 16 июня 2005 года, жалоба № 61603/00</w:t>
      </w:r>
      <w:proofErr w:type="gramEnd"/>
    </w:p>
  </w:footnote>
  <w:footnote w:id="151">
    <w:p w:rsidR="00AE5E34" w:rsidRDefault="00AE5E34" w:rsidP="00C93827">
      <w:pPr>
        <w:pStyle w:val="a3"/>
        <w:jc w:val="both"/>
      </w:pPr>
      <w:r>
        <w:rPr>
          <w:rStyle w:val="a5"/>
        </w:rPr>
        <w:footnoteRef/>
      </w:r>
      <w:r>
        <w:t xml:space="preserve"> </w:t>
      </w:r>
      <w:proofErr w:type="gramStart"/>
      <w:r>
        <w:t xml:space="preserve">См., в частности, </w:t>
      </w:r>
      <w:r w:rsidRPr="00C93827">
        <w:t xml:space="preserve">Постановление Европейского Суда </w:t>
      </w:r>
      <w:r>
        <w:t>по делу «</w:t>
      </w:r>
      <w:proofErr w:type="spellStart"/>
      <w:r w:rsidRPr="00C93827">
        <w:t>Энгел</w:t>
      </w:r>
      <w:r>
        <w:t>ь</w:t>
      </w:r>
      <w:proofErr w:type="spellEnd"/>
      <w:r w:rsidRPr="00C93827">
        <w:t xml:space="preserve"> и другие против </w:t>
      </w:r>
      <w:r w:rsidRPr="00C93827">
        <w:rPr>
          <w:bCs/>
        </w:rPr>
        <w:t>Нидерландов</w:t>
      </w:r>
      <w:r w:rsidRPr="00C93827">
        <w:t>» (</w:t>
      </w:r>
      <w:proofErr w:type="spellStart"/>
      <w:r w:rsidRPr="00C93827">
        <w:rPr>
          <w:bCs/>
        </w:rPr>
        <w:t>Engel</w:t>
      </w:r>
      <w:proofErr w:type="spellEnd"/>
      <w:r w:rsidRPr="00C93827">
        <w:t xml:space="preserve"> </w:t>
      </w:r>
      <w:proofErr w:type="spellStart"/>
      <w:r w:rsidRPr="00C93827">
        <w:t>and</w:t>
      </w:r>
      <w:proofErr w:type="spellEnd"/>
      <w:r w:rsidRPr="00C93827">
        <w:t xml:space="preserve"> </w:t>
      </w:r>
      <w:proofErr w:type="spellStart"/>
      <w:r w:rsidRPr="00C93827">
        <w:rPr>
          <w:bCs/>
        </w:rPr>
        <w:t>Others</w:t>
      </w:r>
      <w:proofErr w:type="spellEnd"/>
      <w:r w:rsidRPr="00C93827">
        <w:t xml:space="preserve"> </w:t>
      </w:r>
      <w:r w:rsidRPr="00C93827">
        <w:rPr>
          <w:bCs/>
        </w:rPr>
        <w:t>v</w:t>
      </w:r>
      <w:r w:rsidRPr="00C93827">
        <w:t>.</w:t>
      </w:r>
      <w:proofErr w:type="gramEnd"/>
      <w:r w:rsidRPr="00C93827">
        <w:t xml:space="preserve"> </w:t>
      </w:r>
      <w:proofErr w:type="spellStart"/>
      <w:r w:rsidRPr="00C93827">
        <w:rPr>
          <w:bCs/>
        </w:rPr>
        <w:t>Netherlands</w:t>
      </w:r>
      <w:proofErr w:type="spellEnd"/>
      <w:r w:rsidRPr="00C93827">
        <w:t xml:space="preserve">) от 8 июня 1976 года и </w:t>
      </w:r>
      <w:r w:rsidRPr="00C93827">
        <w:rPr>
          <w:bCs/>
        </w:rPr>
        <w:t>Постановление</w:t>
      </w:r>
      <w:r w:rsidRPr="00C93827">
        <w:t xml:space="preserve"> </w:t>
      </w:r>
      <w:r w:rsidRPr="00C93827">
        <w:rPr>
          <w:bCs/>
        </w:rPr>
        <w:t>Европейского</w:t>
      </w:r>
      <w:r w:rsidRPr="00C93827">
        <w:t xml:space="preserve"> </w:t>
      </w:r>
      <w:r w:rsidRPr="00C93827">
        <w:rPr>
          <w:bCs/>
        </w:rPr>
        <w:t>Суда</w:t>
      </w:r>
      <w:r w:rsidRPr="00C93827">
        <w:t xml:space="preserve"> </w:t>
      </w:r>
      <w:r w:rsidRPr="00C93827">
        <w:rPr>
          <w:bCs/>
        </w:rPr>
        <w:t>по</w:t>
      </w:r>
      <w:r w:rsidRPr="00C93827">
        <w:t xml:space="preserve"> делу «</w:t>
      </w:r>
      <w:proofErr w:type="spellStart"/>
      <w:r w:rsidRPr="00C93827">
        <w:t>Гуццарди</w:t>
      </w:r>
      <w:proofErr w:type="spellEnd"/>
      <w:r w:rsidRPr="00C93827">
        <w:t xml:space="preserve"> против </w:t>
      </w:r>
      <w:r w:rsidRPr="00C93827">
        <w:rPr>
          <w:bCs/>
        </w:rPr>
        <w:t>Италии</w:t>
      </w:r>
      <w:r w:rsidRPr="00C93827">
        <w:t>» (</w:t>
      </w:r>
      <w:proofErr w:type="spellStart"/>
      <w:r w:rsidRPr="00C93827">
        <w:rPr>
          <w:bCs/>
        </w:rPr>
        <w:t>Guzzardi</w:t>
      </w:r>
      <w:proofErr w:type="spellEnd"/>
      <w:r w:rsidRPr="00C93827">
        <w:t xml:space="preserve"> </w:t>
      </w:r>
      <w:r w:rsidRPr="00C93827">
        <w:rPr>
          <w:bCs/>
        </w:rPr>
        <w:t>v</w:t>
      </w:r>
      <w:r w:rsidRPr="00C93827">
        <w:t xml:space="preserve">. </w:t>
      </w:r>
      <w:proofErr w:type="spellStart"/>
      <w:proofErr w:type="gramStart"/>
      <w:r w:rsidRPr="00C93827">
        <w:rPr>
          <w:bCs/>
        </w:rPr>
        <w:t>Italy</w:t>
      </w:r>
      <w:proofErr w:type="spellEnd"/>
      <w:r w:rsidRPr="00C93827">
        <w:t>) от 6 ноября 1980 года</w:t>
      </w:r>
      <w:proofErr w:type="gramEnd"/>
    </w:p>
  </w:footnote>
  <w:footnote w:id="152">
    <w:p w:rsidR="00AE5E34" w:rsidRDefault="00AE5E34" w:rsidP="00C93827">
      <w:pPr>
        <w:pStyle w:val="a3"/>
        <w:jc w:val="both"/>
      </w:pPr>
      <w:r>
        <w:rPr>
          <w:rStyle w:val="a5"/>
        </w:rPr>
        <w:footnoteRef/>
      </w:r>
      <w:r>
        <w:t xml:space="preserve"> </w:t>
      </w:r>
      <w:proofErr w:type="gramStart"/>
      <w:r>
        <w:t xml:space="preserve">См. Постановление Европейского Суда по </w:t>
      </w:r>
      <w:r w:rsidRPr="00C93827">
        <w:t>делу «</w:t>
      </w:r>
      <w:proofErr w:type="spellStart"/>
      <w:r w:rsidRPr="00C93827">
        <w:rPr>
          <w:bCs/>
        </w:rPr>
        <w:t>Трийонис</w:t>
      </w:r>
      <w:proofErr w:type="spellEnd"/>
      <w:r w:rsidRPr="00C93827">
        <w:t xml:space="preserve"> </w:t>
      </w:r>
      <w:r w:rsidRPr="00C93827">
        <w:rPr>
          <w:bCs/>
        </w:rPr>
        <w:t>против</w:t>
      </w:r>
      <w:r w:rsidRPr="00C93827">
        <w:t xml:space="preserve"> </w:t>
      </w:r>
      <w:r w:rsidRPr="00C93827">
        <w:rPr>
          <w:bCs/>
        </w:rPr>
        <w:t>Литвы</w:t>
      </w:r>
      <w:r w:rsidRPr="00C93827">
        <w:t>» (</w:t>
      </w:r>
      <w:proofErr w:type="spellStart"/>
      <w:r w:rsidRPr="00C93827">
        <w:rPr>
          <w:bCs/>
        </w:rPr>
        <w:t>Trijonis</w:t>
      </w:r>
      <w:proofErr w:type="spellEnd"/>
      <w:r w:rsidRPr="00C93827">
        <w:t xml:space="preserve"> </w:t>
      </w:r>
      <w:r w:rsidRPr="00B77D30">
        <w:rPr>
          <w:bCs/>
        </w:rPr>
        <w:t>v</w:t>
      </w:r>
      <w:r w:rsidRPr="00B77D30">
        <w:t>.</w:t>
      </w:r>
      <w:proofErr w:type="gramEnd"/>
      <w:r w:rsidRPr="00C93827">
        <w:t xml:space="preserve"> </w:t>
      </w:r>
      <w:proofErr w:type="spellStart"/>
      <w:proofErr w:type="gramStart"/>
      <w:r w:rsidRPr="00C93827">
        <w:rPr>
          <w:bCs/>
        </w:rPr>
        <w:t>Lithuania</w:t>
      </w:r>
      <w:proofErr w:type="spellEnd"/>
      <w:r w:rsidRPr="00C93827">
        <w:t>) от</w:t>
      </w:r>
      <w:r>
        <w:t xml:space="preserve"> 15 декабря 2005 года, жалоба № </w:t>
      </w:r>
      <w:r w:rsidRPr="00C93827">
        <w:t>2333/02</w:t>
      </w:r>
      <w:proofErr w:type="gramEnd"/>
    </w:p>
  </w:footnote>
  <w:footnote w:id="153">
    <w:p w:rsidR="00AE5E34" w:rsidRPr="00370C42" w:rsidRDefault="00AE5E34" w:rsidP="00370C42">
      <w:pPr>
        <w:pStyle w:val="a3"/>
        <w:jc w:val="both"/>
      </w:pPr>
      <w:r>
        <w:rPr>
          <w:rStyle w:val="a5"/>
        </w:rPr>
        <w:footnoteRef/>
      </w:r>
      <w:r>
        <w:t xml:space="preserve"> См. </w:t>
      </w:r>
      <w:r w:rsidRPr="00370C42">
        <w:t xml:space="preserve">Постановление </w:t>
      </w:r>
      <w:r w:rsidRPr="00370C42">
        <w:rPr>
          <w:bCs/>
        </w:rPr>
        <w:t>Европейского</w:t>
      </w:r>
      <w:r w:rsidRPr="00370C42">
        <w:t xml:space="preserve"> </w:t>
      </w:r>
      <w:r w:rsidRPr="00370C42">
        <w:rPr>
          <w:bCs/>
        </w:rPr>
        <w:t>Суда</w:t>
      </w:r>
      <w:r w:rsidRPr="00370C42">
        <w:t xml:space="preserve"> </w:t>
      </w:r>
      <w:r w:rsidRPr="00370C42">
        <w:rPr>
          <w:bCs/>
        </w:rPr>
        <w:t>по</w:t>
      </w:r>
      <w:r w:rsidRPr="00370C42">
        <w:t xml:space="preserve"> </w:t>
      </w:r>
      <w:r>
        <w:rPr>
          <w:bCs/>
        </w:rPr>
        <w:t>д</w:t>
      </w:r>
      <w:r>
        <w:t>елу «</w:t>
      </w:r>
      <w:proofErr w:type="spellStart"/>
      <w:r w:rsidRPr="00370C42">
        <w:rPr>
          <w:bCs/>
        </w:rPr>
        <w:t>Джулиани</w:t>
      </w:r>
      <w:proofErr w:type="spellEnd"/>
      <w:r w:rsidRPr="00370C42">
        <w:t xml:space="preserve"> и </w:t>
      </w:r>
      <w:proofErr w:type="spellStart"/>
      <w:r w:rsidRPr="00370C42">
        <w:t>Гаджо</w:t>
      </w:r>
      <w:proofErr w:type="spellEnd"/>
      <w:r w:rsidRPr="00370C42">
        <w:t xml:space="preserve"> против </w:t>
      </w:r>
      <w:r w:rsidRPr="00370C42">
        <w:rPr>
          <w:bCs/>
        </w:rPr>
        <w:t>Италии</w:t>
      </w:r>
      <w:r>
        <w:t>» (</w:t>
      </w:r>
      <w:proofErr w:type="spellStart"/>
      <w:r w:rsidRPr="00370C42">
        <w:rPr>
          <w:bCs/>
        </w:rPr>
        <w:t>Giuliani</w:t>
      </w:r>
      <w:proofErr w:type="spellEnd"/>
      <w:r w:rsidRPr="00370C42">
        <w:t xml:space="preserve"> </w:t>
      </w:r>
      <w:proofErr w:type="spellStart"/>
      <w:r w:rsidRPr="00370C42">
        <w:t>and</w:t>
      </w:r>
      <w:proofErr w:type="spellEnd"/>
      <w:r w:rsidRPr="00370C42">
        <w:t xml:space="preserve"> </w:t>
      </w:r>
      <w:proofErr w:type="spellStart"/>
      <w:r w:rsidRPr="00370C42">
        <w:t>Gaggio</w:t>
      </w:r>
      <w:proofErr w:type="spellEnd"/>
      <w:r w:rsidRPr="00370C42">
        <w:t xml:space="preserve"> </w:t>
      </w:r>
      <w:r w:rsidRPr="00370C42">
        <w:rPr>
          <w:bCs/>
        </w:rPr>
        <w:t>v</w:t>
      </w:r>
      <w:r w:rsidRPr="00370C42">
        <w:t xml:space="preserve"> </w:t>
      </w:r>
      <w:proofErr w:type="spellStart"/>
      <w:r w:rsidRPr="00370C42">
        <w:rPr>
          <w:bCs/>
        </w:rPr>
        <w:t>Italy</w:t>
      </w:r>
      <w:proofErr w:type="spellEnd"/>
      <w:r w:rsidRPr="00370C42">
        <w:rPr>
          <w:bCs/>
        </w:rPr>
        <w:t>)</w:t>
      </w:r>
      <w:r w:rsidRPr="00370C42">
        <w:t xml:space="preserve"> </w:t>
      </w:r>
      <w:r>
        <w:t>от 24 марта 2011 года</w:t>
      </w:r>
    </w:p>
  </w:footnote>
  <w:footnote w:id="154">
    <w:p w:rsidR="00AE5E34" w:rsidRPr="00A40209" w:rsidRDefault="00AE5E34" w:rsidP="00A40209">
      <w:pPr>
        <w:pStyle w:val="a3"/>
        <w:jc w:val="both"/>
      </w:pPr>
      <w:r>
        <w:rPr>
          <w:rStyle w:val="a5"/>
        </w:rPr>
        <w:footnoteRef/>
      </w:r>
      <w:r>
        <w:t xml:space="preserve"> См. </w:t>
      </w:r>
      <w:r w:rsidRPr="00A40209">
        <w:t xml:space="preserve">Постановление Большой Палаты </w:t>
      </w:r>
      <w:r w:rsidRPr="00A40209">
        <w:rPr>
          <w:bCs/>
        </w:rPr>
        <w:t>Европейского</w:t>
      </w:r>
      <w:r w:rsidRPr="00A40209">
        <w:t xml:space="preserve"> </w:t>
      </w:r>
      <w:r w:rsidRPr="00A40209">
        <w:rPr>
          <w:bCs/>
        </w:rPr>
        <w:t>Суда</w:t>
      </w:r>
      <w:r w:rsidRPr="00A40209">
        <w:t xml:space="preserve"> по делу «</w:t>
      </w:r>
      <w:r w:rsidRPr="00A40209">
        <w:rPr>
          <w:bCs/>
        </w:rPr>
        <w:t>Саади</w:t>
      </w:r>
      <w:r w:rsidRPr="00A40209">
        <w:t xml:space="preserve"> против </w:t>
      </w:r>
      <w:r w:rsidRPr="00A40209">
        <w:rPr>
          <w:bCs/>
        </w:rPr>
        <w:t>Соединенного</w:t>
      </w:r>
      <w:r w:rsidRPr="00A40209">
        <w:t xml:space="preserve"> </w:t>
      </w:r>
      <w:r w:rsidRPr="00A40209">
        <w:rPr>
          <w:bCs/>
        </w:rPr>
        <w:t>Королевства</w:t>
      </w:r>
      <w:r w:rsidRPr="00A40209">
        <w:t>» (</w:t>
      </w:r>
      <w:proofErr w:type="spellStart"/>
      <w:r w:rsidRPr="00A40209">
        <w:rPr>
          <w:bCs/>
        </w:rPr>
        <w:t>Saadi</w:t>
      </w:r>
      <w:proofErr w:type="spellEnd"/>
      <w:r w:rsidRPr="00A40209">
        <w:t xml:space="preserve"> </w:t>
      </w:r>
      <w:r w:rsidRPr="00A40209">
        <w:rPr>
          <w:bCs/>
        </w:rPr>
        <w:t>v</w:t>
      </w:r>
      <w:r w:rsidRPr="00A40209">
        <w:t xml:space="preserve">. </w:t>
      </w:r>
      <w:proofErr w:type="spellStart"/>
      <w:r w:rsidRPr="00A40209">
        <w:t>the</w:t>
      </w:r>
      <w:proofErr w:type="spellEnd"/>
      <w:r w:rsidRPr="00A40209">
        <w:rPr>
          <w:bCs/>
        </w:rPr>
        <w:t xml:space="preserve"> </w:t>
      </w:r>
      <w:proofErr w:type="spellStart"/>
      <w:r w:rsidRPr="00A40209">
        <w:rPr>
          <w:bCs/>
        </w:rPr>
        <w:t>United</w:t>
      </w:r>
      <w:proofErr w:type="spellEnd"/>
      <w:r w:rsidRPr="00A40209">
        <w:rPr>
          <w:bCs/>
        </w:rPr>
        <w:t xml:space="preserve"> </w:t>
      </w:r>
      <w:proofErr w:type="spellStart"/>
      <w:r w:rsidRPr="00A40209">
        <w:rPr>
          <w:bCs/>
        </w:rPr>
        <w:t>Kingdom</w:t>
      </w:r>
      <w:proofErr w:type="spellEnd"/>
      <w:r>
        <w:rPr>
          <w:bCs/>
        </w:rPr>
        <w:t>)</w:t>
      </w:r>
      <w:r w:rsidRPr="00A40209">
        <w:t xml:space="preserve"> </w:t>
      </w:r>
      <w:r>
        <w:t>от 29 января 2008 года, §§ 67-</w:t>
      </w:r>
      <w:r w:rsidRPr="00A40209">
        <w:t>74</w:t>
      </w:r>
    </w:p>
  </w:footnote>
  <w:footnote w:id="155">
    <w:p w:rsidR="00AE5E34" w:rsidRDefault="00AE5E34" w:rsidP="000C0BA2">
      <w:pPr>
        <w:pStyle w:val="a3"/>
        <w:jc w:val="both"/>
      </w:pPr>
      <w:r>
        <w:rPr>
          <w:rStyle w:val="a5"/>
        </w:rPr>
        <w:footnoteRef/>
      </w:r>
      <w:r>
        <w:t xml:space="preserve"> </w:t>
      </w:r>
      <w:proofErr w:type="gramStart"/>
      <w:r>
        <w:t>См.</w:t>
      </w:r>
      <w:r w:rsidRPr="000C0BA2">
        <w:t xml:space="preserve"> Постановление Европейского Суда по делу «</w:t>
      </w:r>
      <w:proofErr w:type="spellStart"/>
      <w:r w:rsidRPr="000C0BA2">
        <w:t>Энгель</w:t>
      </w:r>
      <w:proofErr w:type="spellEnd"/>
      <w:r w:rsidRPr="000C0BA2">
        <w:t xml:space="preserve"> и другие против </w:t>
      </w:r>
      <w:r w:rsidRPr="000C0BA2">
        <w:rPr>
          <w:bCs/>
        </w:rPr>
        <w:t>Нидерландов</w:t>
      </w:r>
      <w:r w:rsidRPr="000C0BA2">
        <w:t>» (</w:t>
      </w:r>
      <w:proofErr w:type="spellStart"/>
      <w:r w:rsidRPr="000C0BA2">
        <w:rPr>
          <w:bCs/>
        </w:rPr>
        <w:t>Engel</w:t>
      </w:r>
      <w:proofErr w:type="spellEnd"/>
      <w:r w:rsidRPr="000C0BA2">
        <w:t xml:space="preserve"> </w:t>
      </w:r>
      <w:proofErr w:type="spellStart"/>
      <w:r w:rsidRPr="000C0BA2">
        <w:t>and</w:t>
      </w:r>
      <w:proofErr w:type="spellEnd"/>
      <w:r w:rsidRPr="000C0BA2">
        <w:t xml:space="preserve"> </w:t>
      </w:r>
      <w:proofErr w:type="spellStart"/>
      <w:r w:rsidRPr="000C0BA2">
        <w:rPr>
          <w:bCs/>
        </w:rPr>
        <w:t>Others</w:t>
      </w:r>
      <w:proofErr w:type="spellEnd"/>
      <w:r w:rsidRPr="000C0BA2">
        <w:t xml:space="preserve"> </w:t>
      </w:r>
      <w:r w:rsidRPr="000C0BA2">
        <w:rPr>
          <w:bCs/>
        </w:rPr>
        <w:t>v</w:t>
      </w:r>
      <w:r w:rsidRPr="000C0BA2">
        <w:t>.</w:t>
      </w:r>
      <w:proofErr w:type="gramEnd"/>
      <w:r w:rsidRPr="000C0BA2">
        <w:t xml:space="preserve"> </w:t>
      </w:r>
      <w:proofErr w:type="spellStart"/>
      <w:proofErr w:type="gramStart"/>
      <w:r w:rsidRPr="000C0BA2">
        <w:rPr>
          <w:bCs/>
        </w:rPr>
        <w:t>Netherlands</w:t>
      </w:r>
      <w:proofErr w:type="spellEnd"/>
      <w:r w:rsidRPr="000C0BA2">
        <w:t>) от 8 июня 1976 года</w:t>
      </w:r>
      <w:r>
        <w:t>, § 59</w:t>
      </w:r>
      <w:proofErr w:type="gramEnd"/>
    </w:p>
  </w:footnote>
  <w:footnote w:id="156">
    <w:p w:rsidR="00AE5E34" w:rsidRDefault="00AE5E34" w:rsidP="00850350">
      <w:pPr>
        <w:pStyle w:val="a3"/>
        <w:jc w:val="both"/>
      </w:pPr>
      <w:r>
        <w:rPr>
          <w:rStyle w:val="a5"/>
        </w:rPr>
        <w:footnoteRef/>
      </w:r>
      <w:r>
        <w:t xml:space="preserve"> За время работы Суда в период с 1959 по 2011 гг. он установил около 9000 нарушений статьи 6 Конвенции, что составляет около половины всех нарушений</w:t>
      </w:r>
    </w:p>
  </w:footnote>
  <w:footnote w:id="157">
    <w:p w:rsidR="00AE5E34" w:rsidRPr="00670E64" w:rsidRDefault="00AE5E34" w:rsidP="00670E64">
      <w:pPr>
        <w:pStyle w:val="a3"/>
        <w:jc w:val="both"/>
      </w:pPr>
      <w:r>
        <w:rPr>
          <w:rStyle w:val="a5"/>
        </w:rPr>
        <w:footnoteRef/>
      </w:r>
      <w:r>
        <w:t xml:space="preserve"> См., в частности, решение Европейского Суда по </w:t>
      </w:r>
      <w:r w:rsidRPr="00670E64">
        <w:t xml:space="preserve">делу </w:t>
      </w:r>
      <w:r>
        <w:rPr>
          <w:bCs/>
        </w:rPr>
        <w:t>«</w:t>
      </w:r>
      <w:proofErr w:type="spellStart"/>
      <w:r w:rsidRPr="00670E64">
        <w:rPr>
          <w:bCs/>
          <w:lang w:val="en-US"/>
        </w:rPr>
        <w:t>Daktaras</w:t>
      </w:r>
      <w:proofErr w:type="spellEnd"/>
      <w:r w:rsidRPr="00670E64">
        <w:rPr>
          <w:bCs/>
        </w:rPr>
        <w:t xml:space="preserve"> </w:t>
      </w:r>
      <w:r w:rsidRPr="00670E64">
        <w:rPr>
          <w:bCs/>
          <w:lang w:val="en-US"/>
        </w:rPr>
        <w:t>v</w:t>
      </w:r>
      <w:r w:rsidRPr="00670E64">
        <w:rPr>
          <w:bCs/>
        </w:rPr>
        <w:t xml:space="preserve">. </w:t>
      </w:r>
      <w:r w:rsidRPr="00670E64">
        <w:rPr>
          <w:bCs/>
          <w:lang w:val="en-US"/>
        </w:rPr>
        <w:t>Lithuania</w:t>
      </w:r>
      <w:r>
        <w:rPr>
          <w:bCs/>
        </w:rPr>
        <w:t>»</w:t>
      </w:r>
      <w:r w:rsidRPr="00670E64">
        <w:rPr>
          <w:bCs/>
        </w:rPr>
        <w:t xml:space="preserve">, № 42095/98, §§ 41-42, </w:t>
      </w:r>
      <w:r w:rsidRPr="00670E64">
        <w:rPr>
          <w:bCs/>
          <w:lang w:val="en-US"/>
        </w:rPr>
        <w:t>ECHR</w:t>
      </w:r>
      <w:r w:rsidRPr="00670E64">
        <w:rPr>
          <w:bCs/>
        </w:rPr>
        <w:t xml:space="preserve"> 2000-</w:t>
      </w:r>
      <w:r w:rsidRPr="00670E64">
        <w:rPr>
          <w:bCs/>
          <w:lang w:val="en-US"/>
        </w:rPr>
        <w:t>X</w:t>
      </w:r>
    </w:p>
  </w:footnote>
  <w:footnote w:id="158">
    <w:p w:rsidR="00AE5E34" w:rsidRDefault="00AE5E34" w:rsidP="001840B9">
      <w:pPr>
        <w:pStyle w:val="a3"/>
        <w:jc w:val="both"/>
      </w:pPr>
      <w:r>
        <w:rPr>
          <w:rStyle w:val="a5"/>
        </w:rPr>
        <w:footnoteRef/>
      </w:r>
      <w:r>
        <w:t xml:space="preserve"> </w:t>
      </w:r>
      <w:proofErr w:type="gramStart"/>
      <w:r>
        <w:t>С</w:t>
      </w:r>
      <w:r w:rsidRPr="001840B9">
        <w:t>м. Постановл</w:t>
      </w:r>
      <w:r>
        <w:t>ение Европейского Суда по делу «</w:t>
      </w:r>
      <w:proofErr w:type="spellStart"/>
      <w:r w:rsidRPr="001840B9">
        <w:t>Амюур</w:t>
      </w:r>
      <w:proofErr w:type="spellEnd"/>
      <w:r w:rsidRPr="001840B9">
        <w:t xml:space="preserve"> против</w:t>
      </w:r>
      <w:r>
        <w:t xml:space="preserve"> Франции»</w:t>
      </w:r>
      <w:r w:rsidRPr="001840B9">
        <w:t xml:space="preserve"> (</w:t>
      </w:r>
      <w:proofErr w:type="spellStart"/>
      <w:r w:rsidRPr="001840B9">
        <w:rPr>
          <w:lang w:val="en-US"/>
        </w:rPr>
        <w:t>Amuur</w:t>
      </w:r>
      <w:proofErr w:type="spellEnd"/>
      <w:r w:rsidRPr="001840B9">
        <w:t xml:space="preserve"> </w:t>
      </w:r>
      <w:r w:rsidRPr="001840B9">
        <w:rPr>
          <w:lang w:val="en-US"/>
        </w:rPr>
        <w:t>v</w:t>
      </w:r>
      <w:r w:rsidRPr="001840B9">
        <w:t>.</w:t>
      </w:r>
      <w:proofErr w:type="gramEnd"/>
      <w:r w:rsidRPr="001840B9">
        <w:t xml:space="preserve"> </w:t>
      </w:r>
      <w:proofErr w:type="gramStart"/>
      <w:r w:rsidRPr="001840B9">
        <w:rPr>
          <w:lang w:val="en-US"/>
        </w:rPr>
        <w:t>France</w:t>
      </w:r>
      <w:r>
        <w:t>) от 25 июня 1996 года</w:t>
      </w:r>
      <w:r w:rsidRPr="001840B9">
        <w:t>.</w:t>
      </w:r>
      <w:proofErr w:type="gramEnd"/>
      <w:r w:rsidRPr="001840B9">
        <w:t xml:space="preserve"> </w:t>
      </w:r>
      <w:r w:rsidRPr="00ED64B1">
        <w:rPr>
          <w:lang w:val="en-US"/>
        </w:rPr>
        <w:t>Reports</w:t>
      </w:r>
      <w:r w:rsidRPr="00ED64B1">
        <w:t xml:space="preserve"> </w:t>
      </w:r>
      <w:r w:rsidRPr="00ED64B1">
        <w:rPr>
          <w:lang w:val="en-US"/>
        </w:rPr>
        <w:t>of</w:t>
      </w:r>
      <w:r w:rsidRPr="00ED64B1">
        <w:t xml:space="preserve"> </w:t>
      </w:r>
      <w:r w:rsidRPr="00ED64B1">
        <w:rPr>
          <w:lang w:val="en-US"/>
        </w:rPr>
        <w:t>Judgments</w:t>
      </w:r>
      <w:r w:rsidRPr="00ED64B1">
        <w:t xml:space="preserve"> </w:t>
      </w:r>
      <w:r w:rsidRPr="00ED64B1">
        <w:rPr>
          <w:lang w:val="en-US"/>
        </w:rPr>
        <w:t>and</w:t>
      </w:r>
      <w:r w:rsidRPr="00ED64B1">
        <w:t xml:space="preserve"> </w:t>
      </w:r>
      <w:r w:rsidRPr="00ED64B1">
        <w:rPr>
          <w:lang w:val="en-US"/>
        </w:rPr>
        <w:t>Decisions</w:t>
      </w:r>
      <w:r w:rsidRPr="00ED64B1">
        <w:t xml:space="preserve"> 1996-1 II, </w:t>
      </w:r>
      <w:r w:rsidRPr="00ED64B1">
        <w:rPr>
          <w:lang w:val="en-US"/>
        </w:rPr>
        <w:t>p</w:t>
      </w:r>
      <w:r w:rsidRPr="00ED64B1">
        <w:t>. 846, § 36</w:t>
      </w:r>
      <w:r w:rsidRPr="001840B9">
        <w:t xml:space="preserve"> и Постановление Большой Па</w:t>
      </w:r>
      <w:r>
        <w:t>латы Европейского Суда по делу «</w:t>
      </w:r>
      <w:proofErr w:type="spellStart"/>
      <w:r>
        <w:t>Далбан</w:t>
      </w:r>
      <w:proofErr w:type="spellEnd"/>
      <w:r>
        <w:t xml:space="preserve"> против Румынии»</w:t>
      </w:r>
      <w:r w:rsidRPr="001840B9">
        <w:t xml:space="preserve"> (</w:t>
      </w:r>
      <w:proofErr w:type="spellStart"/>
      <w:r w:rsidRPr="001840B9">
        <w:rPr>
          <w:lang w:val="en-US"/>
        </w:rPr>
        <w:t>Dalban</w:t>
      </w:r>
      <w:proofErr w:type="spellEnd"/>
      <w:r w:rsidRPr="001840B9">
        <w:t xml:space="preserve"> </w:t>
      </w:r>
      <w:r w:rsidRPr="001840B9">
        <w:rPr>
          <w:lang w:val="en-US"/>
        </w:rPr>
        <w:t>v</w:t>
      </w:r>
      <w:r w:rsidRPr="001840B9">
        <w:t xml:space="preserve">. </w:t>
      </w:r>
      <w:smartTag w:uri="urn:schemas-microsoft-com:office:smarttags" w:element="place">
        <w:smartTag w:uri="urn:schemas-microsoft-com:office:smarttags" w:element="country-region">
          <w:r w:rsidRPr="001840B9">
            <w:rPr>
              <w:lang w:val="en-US"/>
            </w:rPr>
            <w:t>Romania</w:t>
          </w:r>
        </w:smartTag>
      </w:smartTag>
      <w:r w:rsidRPr="001840B9">
        <w:t xml:space="preserve">), жалоба № 28114/95, </w:t>
      </w:r>
      <w:r w:rsidRPr="00E13ADE">
        <w:rPr>
          <w:lang w:val="en-US"/>
        </w:rPr>
        <w:t>ECHR</w:t>
      </w:r>
      <w:r w:rsidRPr="00E13ADE">
        <w:t xml:space="preserve"> </w:t>
      </w:r>
      <w:r w:rsidRPr="001840B9">
        <w:t>1999-</w:t>
      </w:r>
      <w:r w:rsidRPr="001840B9">
        <w:rPr>
          <w:lang w:val="en-US"/>
        </w:rPr>
        <w:t>VI</w:t>
      </w:r>
      <w:r w:rsidRPr="001840B9">
        <w:t>, § 44</w:t>
      </w:r>
    </w:p>
  </w:footnote>
  <w:footnote w:id="159">
    <w:p w:rsidR="00AE5E34" w:rsidRDefault="00AE5E34" w:rsidP="0081200E">
      <w:pPr>
        <w:pStyle w:val="a3"/>
        <w:jc w:val="both"/>
      </w:pPr>
      <w:r>
        <w:rPr>
          <w:rStyle w:val="a5"/>
        </w:rPr>
        <w:footnoteRef/>
      </w:r>
      <w:r>
        <w:t xml:space="preserve"> </w:t>
      </w:r>
      <w:proofErr w:type="gramStart"/>
      <w:r>
        <w:t>С</w:t>
      </w:r>
      <w:r w:rsidRPr="0081200E">
        <w:t>м. Постановл</w:t>
      </w:r>
      <w:r>
        <w:t>ение Европейского Суда по делу «</w:t>
      </w:r>
      <w:proofErr w:type="spellStart"/>
      <w:r>
        <w:t>Хорнсби</w:t>
      </w:r>
      <w:proofErr w:type="spellEnd"/>
      <w:r>
        <w:t xml:space="preserve"> против Греции»</w:t>
      </w:r>
      <w:r w:rsidRPr="0081200E">
        <w:t xml:space="preserve"> (</w:t>
      </w:r>
      <w:r w:rsidRPr="0081200E">
        <w:rPr>
          <w:lang w:val="en-US"/>
        </w:rPr>
        <w:t>Hornsby</w:t>
      </w:r>
      <w:r w:rsidRPr="0081200E">
        <w:t xml:space="preserve"> </w:t>
      </w:r>
      <w:r w:rsidRPr="0081200E">
        <w:rPr>
          <w:lang w:val="en-US"/>
        </w:rPr>
        <w:t>v</w:t>
      </w:r>
      <w:r w:rsidRPr="0081200E">
        <w:t>.</w:t>
      </w:r>
      <w:proofErr w:type="gramEnd"/>
      <w:r w:rsidRPr="0081200E">
        <w:t xml:space="preserve"> </w:t>
      </w:r>
      <w:r w:rsidRPr="0081200E">
        <w:rPr>
          <w:lang w:val="en-US"/>
        </w:rPr>
        <w:t>Greece</w:t>
      </w:r>
      <w:r>
        <w:t>) от 19 марта 1997 года</w:t>
      </w:r>
      <w:r w:rsidRPr="0081200E">
        <w:t xml:space="preserve">, </w:t>
      </w:r>
      <w:r w:rsidRPr="00E13ADE">
        <w:rPr>
          <w:lang w:val="en-US"/>
        </w:rPr>
        <w:t>Reports</w:t>
      </w:r>
      <w:r w:rsidRPr="00E13ADE">
        <w:t xml:space="preserve"> </w:t>
      </w:r>
      <w:r w:rsidRPr="00E13ADE">
        <w:rPr>
          <w:lang w:val="en-US"/>
        </w:rPr>
        <w:t>of</w:t>
      </w:r>
      <w:r w:rsidRPr="00E13ADE">
        <w:t xml:space="preserve"> </w:t>
      </w:r>
      <w:r w:rsidRPr="00E13ADE">
        <w:rPr>
          <w:lang w:val="en-US"/>
        </w:rPr>
        <w:t>Judgments</w:t>
      </w:r>
      <w:r w:rsidRPr="00E13ADE">
        <w:t xml:space="preserve"> </w:t>
      </w:r>
      <w:r w:rsidRPr="00E13ADE">
        <w:rPr>
          <w:lang w:val="en-US"/>
        </w:rPr>
        <w:t>and</w:t>
      </w:r>
      <w:r w:rsidRPr="00E13ADE">
        <w:t xml:space="preserve"> </w:t>
      </w:r>
      <w:r w:rsidRPr="00E13ADE">
        <w:rPr>
          <w:lang w:val="en-US"/>
        </w:rPr>
        <w:t>Decisions</w:t>
      </w:r>
      <w:r w:rsidRPr="0081200E">
        <w:t xml:space="preserve"> 1997-11, </w:t>
      </w:r>
      <w:r w:rsidRPr="0081200E">
        <w:rPr>
          <w:lang w:val="en-US"/>
        </w:rPr>
        <w:t>p</w:t>
      </w:r>
      <w:r w:rsidRPr="0081200E">
        <w:t>. 510, § 40</w:t>
      </w:r>
    </w:p>
  </w:footnote>
  <w:footnote w:id="160">
    <w:p w:rsidR="00AE5E34" w:rsidRDefault="00AE5E34" w:rsidP="0021765D">
      <w:pPr>
        <w:pStyle w:val="a3"/>
        <w:jc w:val="both"/>
      </w:pPr>
      <w:r>
        <w:rPr>
          <w:rStyle w:val="a5"/>
        </w:rPr>
        <w:footnoteRef/>
      </w:r>
      <w:r>
        <w:t xml:space="preserve"> </w:t>
      </w:r>
      <w:proofErr w:type="gramStart"/>
      <w:r>
        <w:t>С</w:t>
      </w:r>
      <w:r w:rsidRPr="0021765D">
        <w:t>м. Постановл</w:t>
      </w:r>
      <w:r>
        <w:t>ение Европейского Суда по делу «Нефтеперегонные заводы «Стран»</w:t>
      </w:r>
      <w:r w:rsidRPr="0021765D">
        <w:t xml:space="preserve"> и </w:t>
      </w:r>
      <w:proofErr w:type="spellStart"/>
      <w:r w:rsidRPr="0021765D">
        <w:t>Стратис</w:t>
      </w:r>
      <w:proofErr w:type="spellEnd"/>
      <w:r w:rsidRPr="0021765D">
        <w:t xml:space="preserve"> </w:t>
      </w:r>
      <w:proofErr w:type="spellStart"/>
      <w:r>
        <w:t>Андреадис</w:t>
      </w:r>
      <w:proofErr w:type="spellEnd"/>
      <w:r>
        <w:t xml:space="preserve"> против Греции»</w:t>
      </w:r>
      <w:r w:rsidRPr="0021765D">
        <w:t xml:space="preserve"> (</w:t>
      </w:r>
      <w:proofErr w:type="spellStart"/>
      <w:r w:rsidRPr="0021765D">
        <w:rPr>
          <w:lang w:val="en-US"/>
        </w:rPr>
        <w:t>Stran</w:t>
      </w:r>
      <w:proofErr w:type="spellEnd"/>
      <w:r w:rsidRPr="0021765D">
        <w:t xml:space="preserve"> </w:t>
      </w:r>
      <w:r w:rsidRPr="0021765D">
        <w:rPr>
          <w:lang w:val="en-US"/>
        </w:rPr>
        <w:t>Greek</w:t>
      </w:r>
      <w:r w:rsidRPr="0021765D">
        <w:t xml:space="preserve"> </w:t>
      </w:r>
      <w:r w:rsidRPr="0021765D">
        <w:rPr>
          <w:lang w:val="en-US"/>
        </w:rPr>
        <w:t>Refineries</w:t>
      </w:r>
      <w:r w:rsidRPr="0021765D">
        <w:t xml:space="preserve"> </w:t>
      </w:r>
      <w:r w:rsidRPr="0021765D">
        <w:rPr>
          <w:lang w:val="en-US"/>
        </w:rPr>
        <w:t>and</w:t>
      </w:r>
      <w:r w:rsidRPr="0021765D">
        <w:t xml:space="preserve"> </w:t>
      </w:r>
      <w:proofErr w:type="spellStart"/>
      <w:r w:rsidRPr="0021765D">
        <w:rPr>
          <w:lang w:val="en-US"/>
        </w:rPr>
        <w:t>Stratis</w:t>
      </w:r>
      <w:proofErr w:type="spellEnd"/>
      <w:r w:rsidRPr="0021765D">
        <w:t xml:space="preserve"> </w:t>
      </w:r>
      <w:proofErr w:type="spellStart"/>
      <w:r w:rsidRPr="0021765D">
        <w:rPr>
          <w:lang w:val="en-US"/>
        </w:rPr>
        <w:t>Andreadis</w:t>
      </w:r>
      <w:proofErr w:type="spellEnd"/>
      <w:r w:rsidRPr="0021765D">
        <w:t xml:space="preserve"> </w:t>
      </w:r>
      <w:r w:rsidRPr="0021765D">
        <w:rPr>
          <w:lang w:val="en-US"/>
        </w:rPr>
        <w:t>v</w:t>
      </w:r>
      <w:r w:rsidRPr="0021765D">
        <w:t>.</w:t>
      </w:r>
      <w:proofErr w:type="gramEnd"/>
      <w:r w:rsidRPr="0021765D">
        <w:t xml:space="preserve"> </w:t>
      </w:r>
      <w:proofErr w:type="gramStart"/>
      <w:r w:rsidRPr="0021765D">
        <w:rPr>
          <w:lang w:val="en-US"/>
        </w:rPr>
        <w:t>Greece</w:t>
      </w:r>
      <w:r>
        <w:t>) от 9 декабря 1994 года</w:t>
      </w:r>
      <w:r w:rsidRPr="0021765D">
        <w:t xml:space="preserve">, </w:t>
      </w:r>
      <w:r w:rsidRPr="0021765D">
        <w:rPr>
          <w:lang w:val="en-US"/>
        </w:rPr>
        <w:t>Series</w:t>
      </w:r>
      <w:r w:rsidRPr="0021765D">
        <w:t>.</w:t>
      </w:r>
      <w:proofErr w:type="gramEnd"/>
      <w:r w:rsidRPr="0021765D">
        <w:t xml:space="preserve"> </w:t>
      </w:r>
      <w:r w:rsidRPr="0021765D">
        <w:rPr>
          <w:lang w:val="en-US"/>
        </w:rPr>
        <w:t>A</w:t>
      </w:r>
      <w:r w:rsidRPr="0021765D">
        <w:t>, № 301-</w:t>
      </w:r>
      <w:r w:rsidRPr="0021765D">
        <w:rPr>
          <w:lang w:val="en-US"/>
        </w:rPr>
        <w:t>B</w:t>
      </w:r>
      <w:r w:rsidRPr="0021765D">
        <w:t xml:space="preserve">, </w:t>
      </w:r>
      <w:r w:rsidRPr="0021765D">
        <w:rPr>
          <w:lang w:val="en-US"/>
        </w:rPr>
        <w:t>p</w:t>
      </w:r>
      <w:r w:rsidRPr="0021765D">
        <w:t>. 84, § 59</w:t>
      </w:r>
    </w:p>
  </w:footnote>
  <w:footnote w:id="161">
    <w:p w:rsidR="00AE5E34" w:rsidRDefault="00AE5E34">
      <w:pPr>
        <w:pStyle w:val="a3"/>
      </w:pPr>
      <w:r>
        <w:rPr>
          <w:rStyle w:val="a5"/>
        </w:rPr>
        <w:footnoteRef/>
      </w:r>
      <w:r>
        <w:t xml:space="preserve"> Жалоба была подана 11 мая 1999 года</w:t>
      </w:r>
    </w:p>
  </w:footnote>
  <w:footnote w:id="162">
    <w:p w:rsidR="00AE5E34" w:rsidRDefault="00AE5E34" w:rsidP="00AF3FF7">
      <w:pPr>
        <w:pStyle w:val="a3"/>
        <w:jc w:val="both"/>
      </w:pPr>
      <w:r>
        <w:rPr>
          <w:rStyle w:val="a5"/>
        </w:rPr>
        <w:footnoteRef/>
      </w:r>
      <w:r>
        <w:t xml:space="preserve"> Впервые этот вопрос был поднят Судом в прецедентном решении по делу «</w:t>
      </w:r>
      <w:proofErr w:type="spellStart"/>
      <w:r w:rsidRPr="00AF3FF7">
        <w:t>Брумареску</w:t>
      </w:r>
      <w:proofErr w:type="spellEnd"/>
      <w:r w:rsidRPr="00AF3FF7">
        <w:t xml:space="preserve"> против Румынии</w:t>
      </w:r>
      <w:r>
        <w:t>»</w:t>
      </w:r>
      <w:r w:rsidRPr="00AF3FF7">
        <w:t xml:space="preserve">, Большая палата, </w:t>
      </w:r>
      <w:r w:rsidRPr="00AF3FF7">
        <w:rPr>
          <w:lang w:val="en-US"/>
        </w:rPr>
        <w:t>N</w:t>
      </w:r>
      <w:r w:rsidRPr="00AF3FF7">
        <w:t xml:space="preserve"> 28342/95, 28 октября 1999 года</w:t>
      </w:r>
      <w:r>
        <w:t xml:space="preserve">. В решении по этому делу </w:t>
      </w:r>
      <w:r w:rsidRPr="00AF3FF7">
        <w:t>Суд констатировал нарушение права заявителя на справедливый процесс по причине того, что Верховный Суд, на основании заявления, поданного Генеральным Прокурором, отмен</w:t>
      </w:r>
      <w:r>
        <w:t>ил вступившее в силу</w:t>
      </w:r>
      <w:r w:rsidRPr="00AF3FF7">
        <w:t xml:space="preserve"> решение, вынесенное в результате судебной процедуры.</w:t>
      </w:r>
    </w:p>
  </w:footnote>
  <w:footnote w:id="163">
    <w:p w:rsidR="00AE5E34" w:rsidRDefault="00AE5E34" w:rsidP="003D11F0">
      <w:pPr>
        <w:pStyle w:val="a3"/>
        <w:jc w:val="both"/>
      </w:pPr>
      <w:r>
        <w:rPr>
          <w:rStyle w:val="a5"/>
        </w:rPr>
        <w:footnoteRef/>
      </w:r>
      <w:r>
        <w:t xml:space="preserve"> </w:t>
      </w:r>
      <w:proofErr w:type="gramStart"/>
      <w:r>
        <w:t>Постановление по делу «</w:t>
      </w:r>
      <w:r w:rsidRPr="003D11F0">
        <w:t xml:space="preserve">Хан </w:t>
      </w:r>
      <w:r>
        <w:t>против Соединенного Королевства»</w:t>
      </w:r>
      <w:r w:rsidRPr="003D11F0">
        <w:t xml:space="preserve"> (</w:t>
      </w:r>
      <w:proofErr w:type="spellStart"/>
      <w:r w:rsidRPr="003D11F0">
        <w:t>K</w:t>
      </w:r>
      <w:r>
        <w:t>han</w:t>
      </w:r>
      <w:proofErr w:type="spellEnd"/>
      <w:r>
        <w:t xml:space="preserve"> v.</w:t>
      </w:r>
      <w:proofErr w:type="gramEnd"/>
      <w:r>
        <w:t xml:space="preserve"> </w:t>
      </w:r>
      <w:proofErr w:type="spellStart"/>
      <w:proofErr w:type="gramStart"/>
      <w:r>
        <w:t>United</w:t>
      </w:r>
      <w:proofErr w:type="spellEnd"/>
      <w:r>
        <w:t xml:space="preserve"> </w:t>
      </w:r>
      <w:proofErr w:type="spellStart"/>
      <w:r>
        <w:t>Kingdom</w:t>
      </w:r>
      <w:proofErr w:type="spellEnd"/>
      <w:r>
        <w:t>) (жалоба №</w:t>
      </w:r>
      <w:r w:rsidRPr="003D11F0">
        <w:t xml:space="preserve"> 35394/97, ECHR 2000-V</w:t>
      </w:r>
      <w:r>
        <w:t>)</w:t>
      </w:r>
      <w:proofErr w:type="gramEnd"/>
    </w:p>
  </w:footnote>
  <w:footnote w:id="164">
    <w:p w:rsidR="00AE5E34" w:rsidRDefault="00AE5E34" w:rsidP="003D11F0">
      <w:pPr>
        <w:pStyle w:val="a3"/>
        <w:jc w:val="both"/>
      </w:pPr>
      <w:r>
        <w:rPr>
          <w:rStyle w:val="a5"/>
        </w:rPr>
        <w:footnoteRef/>
      </w:r>
      <w:r>
        <w:t xml:space="preserve"> См. дело «</w:t>
      </w:r>
      <w:proofErr w:type="spellStart"/>
      <w:r w:rsidRPr="003D11F0">
        <w:t>Шенка</w:t>
      </w:r>
      <w:proofErr w:type="spellEnd"/>
      <w:r w:rsidRPr="003D11F0">
        <w:t xml:space="preserve"> v. Швейцария</w:t>
      </w:r>
      <w:r>
        <w:t>», решение</w:t>
      </w:r>
      <w:r w:rsidRPr="003D11F0">
        <w:t xml:space="preserve"> от 12 июля 1988</w:t>
      </w:r>
      <w:r>
        <w:t xml:space="preserve"> года, §§ 45-46, а также дело «</w:t>
      </w:r>
      <w:proofErr w:type="spellStart"/>
      <w:r w:rsidRPr="003D11F0">
        <w:t>Теиксеире</w:t>
      </w:r>
      <w:proofErr w:type="spellEnd"/>
      <w:r w:rsidRPr="003D11F0">
        <w:t xml:space="preserve"> де Кастро v. Португалия</w:t>
      </w:r>
      <w:r>
        <w:t>», решени</w:t>
      </w:r>
      <w:r w:rsidRPr="003D11F0">
        <w:t>е от 9 июня 1998</w:t>
      </w:r>
      <w:r>
        <w:t xml:space="preserve"> года</w:t>
      </w:r>
      <w:r w:rsidRPr="003D11F0">
        <w:t>, § 34</w:t>
      </w:r>
    </w:p>
  </w:footnote>
  <w:footnote w:id="165">
    <w:p w:rsidR="00AE5E34" w:rsidRDefault="00AE5E34" w:rsidP="003D11F0">
      <w:pPr>
        <w:pStyle w:val="a3"/>
        <w:jc w:val="both"/>
      </w:pPr>
      <w:r>
        <w:rPr>
          <w:rStyle w:val="a5"/>
        </w:rPr>
        <w:footnoteRef/>
      </w:r>
      <w:r>
        <w:t xml:space="preserve"> С</w:t>
      </w:r>
      <w:r w:rsidRPr="003D11F0">
        <w:t xml:space="preserve">м. </w:t>
      </w:r>
      <w:r>
        <w:t>дело «</w:t>
      </w:r>
      <w:proofErr w:type="spellStart"/>
      <w:r>
        <w:t>Сондерс</w:t>
      </w:r>
      <w:proofErr w:type="spellEnd"/>
      <w:r w:rsidRPr="003D11F0">
        <w:t xml:space="preserve"> v Соединенное Королевство</w:t>
      </w:r>
      <w:r>
        <w:t>», реш</w:t>
      </w:r>
      <w:r w:rsidRPr="003D11F0">
        <w:t>ение от 17 декаб</w:t>
      </w:r>
      <w:r>
        <w:t>ря 1996 года,</w:t>
      </w:r>
      <w:r w:rsidRPr="003D11F0">
        <w:t>, §§ 68-69</w:t>
      </w:r>
    </w:p>
  </w:footnote>
  <w:footnote w:id="166">
    <w:p w:rsidR="00AE5E34" w:rsidRDefault="00AE5E34" w:rsidP="006624CD">
      <w:pPr>
        <w:pStyle w:val="a3"/>
        <w:jc w:val="both"/>
      </w:pPr>
      <w:r>
        <w:rPr>
          <w:rStyle w:val="a5"/>
        </w:rPr>
        <w:footnoteRef/>
      </w:r>
      <w:r>
        <w:t xml:space="preserve"> См. решение ЕСПЧ по делу «</w:t>
      </w:r>
      <w:proofErr w:type="spellStart"/>
      <w:r>
        <w:t>Файед</w:t>
      </w:r>
      <w:proofErr w:type="spellEnd"/>
      <w:r>
        <w:t xml:space="preserve"> против Соединенного Королевства» от 21 сентября 1994 года</w:t>
      </w:r>
    </w:p>
  </w:footnote>
  <w:footnote w:id="167">
    <w:p w:rsidR="00AE5E34" w:rsidRDefault="00AE5E34" w:rsidP="006624CD">
      <w:pPr>
        <w:pStyle w:val="a3"/>
        <w:jc w:val="both"/>
      </w:pPr>
      <w:r>
        <w:rPr>
          <w:rStyle w:val="a5"/>
        </w:rPr>
        <w:footnoteRef/>
      </w:r>
      <w:r>
        <w:t xml:space="preserve"> С</w:t>
      </w:r>
      <w:r w:rsidRPr="006624CD">
        <w:t xml:space="preserve">м. </w:t>
      </w:r>
      <w:r>
        <w:t>дело «</w:t>
      </w:r>
      <w:r w:rsidRPr="006624CD">
        <w:t>A. v. Соединенное Королевство</w:t>
      </w:r>
      <w:r>
        <w:t>»</w:t>
      </w:r>
      <w:r w:rsidRPr="006624CD">
        <w:t xml:space="preserve">, № 35373/97, § 83, 2002-X ECHR, и, </w:t>
      </w:r>
      <w:proofErr w:type="spellStart"/>
      <w:r w:rsidRPr="006624CD">
        <w:t>mutatis</w:t>
      </w:r>
      <w:proofErr w:type="spellEnd"/>
      <w:r w:rsidRPr="006624CD">
        <w:t xml:space="preserve"> </w:t>
      </w:r>
      <w:proofErr w:type="spellStart"/>
      <w:r w:rsidRPr="006624CD">
        <w:t>mutandis</w:t>
      </w:r>
      <w:proofErr w:type="spellEnd"/>
      <w:r w:rsidRPr="006624CD">
        <w:t xml:space="preserve">, </w:t>
      </w:r>
      <w:r>
        <w:t>«</w:t>
      </w:r>
      <w:r w:rsidRPr="006624CD">
        <w:t>Аль-</w:t>
      </w:r>
      <w:proofErr w:type="spellStart"/>
      <w:r w:rsidRPr="006624CD">
        <w:t>Адсани</w:t>
      </w:r>
      <w:proofErr w:type="spellEnd"/>
      <w:r w:rsidRPr="006624CD">
        <w:t xml:space="preserve"> v Соединенное Королевство</w:t>
      </w:r>
      <w:r>
        <w:t>»</w:t>
      </w:r>
      <w:r w:rsidRPr="006624CD">
        <w:t xml:space="preserve"> [GC],</w:t>
      </w:r>
      <w:r>
        <w:t xml:space="preserve"> № 35763/97, § 56, 2001-XI ECHR</w:t>
      </w:r>
    </w:p>
  </w:footnote>
  <w:footnote w:id="168">
    <w:p w:rsidR="00AE5E34" w:rsidRDefault="00AE5E34" w:rsidP="00352FD3">
      <w:pPr>
        <w:pStyle w:val="a3"/>
        <w:jc w:val="both"/>
      </w:pPr>
      <w:r>
        <w:rPr>
          <w:rStyle w:val="a5"/>
        </w:rPr>
        <w:footnoteRef/>
      </w:r>
      <w:r>
        <w:t xml:space="preserve"> 11 февраля 2003 года Европейский Суд вынес решения сразу по трем аналогичным делам: помимо рассматриваемого, это были дела «О. против Норвегии» (жалоба № 29327/98) и «Й. против Норвегии» (жалоба № 56568/00). Обращает на себя внимание то обстоятельство, что при всем сходстве дел по ним были вынесены различные решения.</w:t>
      </w:r>
    </w:p>
  </w:footnote>
  <w:footnote w:id="169">
    <w:p w:rsidR="00AE5E34" w:rsidRDefault="00AE5E34" w:rsidP="008B54D6">
      <w:pPr>
        <w:pStyle w:val="a3"/>
        <w:jc w:val="both"/>
      </w:pPr>
      <w:r>
        <w:rPr>
          <w:rStyle w:val="a5"/>
        </w:rPr>
        <w:footnoteRef/>
      </w:r>
      <w:r>
        <w:t xml:space="preserve"> </w:t>
      </w:r>
      <w:r>
        <w:rPr>
          <w:bCs/>
        </w:rPr>
        <w:t>С</w:t>
      </w:r>
      <w:r w:rsidRPr="008B54D6">
        <w:rPr>
          <w:bCs/>
        </w:rPr>
        <w:t>м. Постановление Европейского суда от 25 августа 1993 г.</w:t>
      </w:r>
      <w:r>
        <w:rPr>
          <w:bCs/>
        </w:rPr>
        <w:t xml:space="preserve"> по делу «</w:t>
      </w:r>
      <w:proofErr w:type="spellStart"/>
      <w:r>
        <w:rPr>
          <w:bCs/>
        </w:rPr>
        <w:t>Секанина</w:t>
      </w:r>
      <w:proofErr w:type="spellEnd"/>
      <w:r>
        <w:rPr>
          <w:bCs/>
        </w:rPr>
        <w:t xml:space="preserve"> против Австрии», </w:t>
      </w:r>
      <w:proofErr w:type="spellStart"/>
      <w:r>
        <w:rPr>
          <w:bCs/>
        </w:rPr>
        <w:t>Series</w:t>
      </w:r>
      <w:proofErr w:type="spellEnd"/>
      <w:r>
        <w:rPr>
          <w:bCs/>
        </w:rPr>
        <w:t xml:space="preserve"> A, №</w:t>
      </w:r>
      <w:r w:rsidRPr="008B54D6">
        <w:rPr>
          <w:bCs/>
        </w:rPr>
        <w:t xml:space="preserve"> 266-A</w:t>
      </w:r>
    </w:p>
  </w:footnote>
  <w:footnote w:id="170">
    <w:p w:rsidR="00AE5E34" w:rsidRDefault="00AE5E34" w:rsidP="00617AD7">
      <w:pPr>
        <w:pStyle w:val="a3"/>
        <w:jc w:val="both"/>
      </w:pPr>
      <w:r>
        <w:rPr>
          <w:rStyle w:val="a5"/>
        </w:rPr>
        <w:footnoteRef/>
      </w:r>
      <w:r>
        <w:t xml:space="preserve"> </w:t>
      </w:r>
      <w:proofErr w:type="gramStart"/>
      <w:r>
        <w:t>С</w:t>
      </w:r>
      <w:r w:rsidRPr="00157187">
        <w:t>м.</w:t>
      </w:r>
      <w:r>
        <w:t>, например,</w:t>
      </w:r>
      <w:r w:rsidRPr="00157187">
        <w:t xml:space="preserve"> Постановл</w:t>
      </w:r>
      <w:r>
        <w:t>ение Европейского суда по делу «</w:t>
      </w:r>
      <w:proofErr w:type="spellStart"/>
      <w:r w:rsidRPr="00157187">
        <w:t>Филлипс</w:t>
      </w:r>
      <w:proofErr w:type="spellEnd"/>
      <w:r w:rsidRPr="00157187">
        <w:t xml:space="preserve"> </w:t>
      </w:r>
      <w:r>
        <w:t>против Соединенного Королевства»</w:t>
      </w:r>
      <w:r w:rsidRPr="00157187">
        <w:t xml:space="preserve"> (</w:t>
      </w:r>
      <w:proofErr w:type="spellStart"/>
      <w:r w:rsidRPr="00157187">
        <w:t>Phillips</w:t>
      </w:r>
      <w:proofErr w:type="spellEnd"/>
      <w:r w:rsidRPr="00157187">
        <w:t xml:space="preserve"> v.</w:t>
      </w:r>
      <w:proofErr w:type="gramEnd"/>
      <w:r w:rsidRPr="00157187">
        <w:t xml:space="preserve"> </w:t>
      </w:r>
      <w:proofErr w:type="spellStart"/>
      <w:proofErr w:type="gramStart"/>
      <w:r w:rsidRPr="00157187">
        <w:t>U</w:t>
      </w:r>
      <w:r>
        <w:t>nited</w:t>
      </w:r>
      <w:proofErr w:type="spellEnd"/>
      <w:r>
        <w:t xml:space="preserve"> </w:t>
      </w:r>
      <w:proofErr w:type="spellStart"/>
      <w:r>
        <w:t>Kingdom</w:t>
      </w:r>
      <w:proofErr w:type="spellEnd"/>
      <w:r>
        <w:t>) от 5 июля 2001 года, жалоба №</w:t>
      </w:r>
      <w:r w:rsidRPr="00157187">
        <w:t xml:space="preserve"> 41087/98, § 31</w:t>
      </w:r>
      <w:proofErr w:type="gramEnd"/>
    </w:p>
  </w:footnote>
  <w:footnote w:id="171">
    <w:p w:rsidR="00AE5E34" w:rsidRDefault="00AE5E34" w:rsidP="00157187">
      <w:pPr>
        <w:pStyle w:val="a3"/>
        <w:jc w:val="both"/>
      </w:pPr>
      <w:r>
        <w:rPr>
          <w:rStyle w:val="a5"/>
        </w:rPr>
        <w:footnoteRef/>
      </w:r>
      <w:r>
        <w:t xml:space="preserve"> </w:t>
      </w:r>
      <w:proofErr w:type="gramStart"/>
      <w:r>
        <w:t>С</w:t>
      </w:r>
      <w:r w:rsidRPr="00157187">
        <w:t>м., в частности, Постановл</w:t>
      </w:r>
      <w:r>
        <w:t>ение Европейского суда по делу «</w:t>
      </w:r>
      <w:proofErr w:type="spellStart"/>
      <w:r>
        <w:t>Минелли</w:t>
      </w:r>
      <w:proofErr w:type="spellEnd"/>
      <w:r>
        <w:t xml:space="preserve"> против Швейцарии»</w:t>
      </w:r>
      <w:r w:rsidRPr="00157187">
        <w:t xml:space="preserve"> (</w:t>
      </w:r>
      <w:proofErr w:type="spellStart"/>
      <w:r w:rsidRPr="00157187">
        <w:t>Minelli</w:t>
      </w:r>
      <w:proofErr w:type="spellEnd"/>
      <w:r w:rsidRPr="00157187">
        <w:t xml:space="preserve"> v.</w:t>
      </w:r>
      <w:proofErr w:type="gramEnd"/>
      <w:r w:rsidRPr="00157187">
        <w:t xml:space="preserve"> </w:t>
      </w:r>
      <w:proofErr w:type="spellStart"/>
      <w:proofErr w:type="gramStart"/>
      <w:r>
        <w:t>Switzerland</w:t>
      </w:r>
      <w:proofErr w:type="spellEnd"/>
      <w:r>
        <w:t xml:space="preserve">) от 25 марта 1983 года, </w:t>
      </w:r>
      <w:proofErr w:type="spellStart"/>
      <w:r>
        <w:t>Series</w:t>
      </w:r>
      <w:proofErr w:type="spellEnd"/>
      <w:r>
        <w:t xml:space="preserve"> A, №</w:t>
      </w:r>
      <w:r w:rsidRPr="00157187">
        <w:t xml:space="preserve"> 62</w:t>
      </w:r>
      <w:proofErr w:type="gramEnd"/>
    </w:p>
  </w:footnote>
  <w:footnote w:id="172">
    <w:p w:rsidR="00AE5E34" w:rsidRDefault="00AE5E34" w:rsidP="00617AD7">
      <w:pPr>
        <w:pStyle w:val="a3"/>
        <w:jc w:val="both"/>
      </w:pPr>
      <w:r>
        <w:rPr>
          <w:rStyle w:val="a5"/>
        </w:rPr>
        <w:footnoteRef/>
      </w:r>
      <w:r>
        <w:t xml:space="preserve"> </w:t>
      </w:r>
      <w:proofErr w:type="gramStart"/>
      <w:r>
        <w:rPr>
          <w:bCs/>
        </w:rPr>
        <w:t>С</w:t>
      </w:r>
      <w:r w:rsidRPr="00AA5E65">
        <w:rPr>
          <w:bCs/>
        </w:rPr>
        <w:t>м. Постановление Европейского Суда по делу «</w:t>
      </w:r>
      <w:proofErr w:type="spellStart"/>
      <w:r w:rsidRPr="00AA5E65">
        <w:rPr>
          <w:bCs/>
        </w:rPr>
        <w:t>Амюур</w:t>
      </w:r>
      <w:proofErr w:type="spellEnd"/>
      <w:r w:rsidRPr="00AA5E65">
        <w:rPr>
          <w:bCs/>
        </w:rPr>
        <w:t xml:space="preserve"> против Франции» (</w:t>
      </w:r>
      <w:proofErr w:type="spellStart"/>
      <w:r w:rsidRPr="00AA5E65">
        <w:rPr>
          <w:bCs/>
        </w:rPr>
        <w:t>Amuur</w:t>
      </w:r>
      <w:proofErr w:type="spellEnd"/>
      <w:r w:rsidRPr="00AA5E65">
        <w:rPr>
          <w:bCs/>
        </w:rPr>
        <w:t xml:space="preserve"> v.</w:t>
      </w:r>
      <w:proofErr w:type="gramEnd"/>
      <w:r w:rsidRPr="00AA5E65">
        <w:rPr>
          <w:bCs/>
        </w:rPr>
        <w:t xml:space="preserve"> </w:t>
      </w:r>
      <w:proofErr w:type="spellStart"/>
      <w:proofErr w:type="gramStart"/>
      <w:r w:rsidRPr="00AA5E65">
        <w:rPr>
          <w:bCs/>
        </w:rPr>
        <w:t>France</w:t>
      </w:r>
      <w:proofErr w:type="spellEnd"/>
      <w:r w:rsidRPr="00AA5E65">
        <w:rPr>
          <w:bCs/>
        </w:rPr>
        <w:t>) от 25 июня 199</w:t>
      </w:r>
      <w:r>
        <w:rPr>
          <w:bCs/>
        </w:rPr>
        <w:t>5 года</w:t>
      </w:r>
      <w:r w:rsidRPr="004C2CB2">
        <w:rPr>
          <w:bCs/>
        </w:rPr>
        <w:t xml:space="preserve">, </w:t>
      </w:r>
      <w:proofErr w:type="spellStart"/>
      <w:r w:rsidRPr="004C2CB2">
        <w:rPr>
          <w:bCs/>
        </w:rPr>
        <w:t>Reports</w:t>
      </w:r>
      <w:proofErr w:type="spellEnd"/>
      <w:r w:rsidRPr="00AA5E65">
        <w:rPr>
          <w:bCs/>
          <w:i/>
        </w:rPr>
        <w:t xml:space="preserve"> </w:t>
      </w:r>
      <w:r w:rsidRPr="00AA5E65">
        <w:rPr>
          <w:bCs/>
        </w:rPr>
        <w:t>1996-III, p. 846, § 36</w:t>
      </w:r>
      <w:proofErr w:type="gramEnd"/>
    </w:p>
  </w:footnote>
  <w:footnote w:id="173">
    <w:p w:rsidR="00AE5E34" w:rsidRDefault="00AE5E34" w:rsidP="00B07D4C">
      <w:pPr>
        <w:pStyle w:val="a3"/>
        <w:jc w:val="both"/>
      </w:pPr>
      <w:r>
        <w:rPr>
          <w:rStyle w:val="a5"/>
        </w:rPr>
        <w:footnoteRef/>
      </w:r>
      <w:r>
        <w:t xml:space="preserve"> </w:t>
      </w:r>
      <w:proofErr w:type="gramStart"/>
      <w:r>
        <w:t>С</w:t>
      </w:r>
      <w:r w:rsidRPr="00B07D4C">
        <w:t>м. Постановление Европейского Суда по делу «</w:t>
      </w:r>
      <w:proofErr w:type="spellStart"/>
      <w:r w:rsidRPr="00B07D4C">
        <w:t>Брумареску</w:t>
      </w:r>
      <w:proofErr w:type="spellEnd"/>
      <w:r w:rsidRPr="00B07D4C">
        <w:t xml:space="preserve"> против Румынии» (</w:t>
      </w:r>
      <w:proofErr w:type="spellStart"/>
      <w:r w:rsidRPr="00B07D4C">
        <w:t>Brumărescu</w:t>
      </w:r>
      <w:proofErr w:type="spellEnd"/>
      <w:r w:rsidRPr="00B07D4C">
        <w:t xml:space="preserve"> v.</w:t>
      </w:r>
      <w:proofErr w:type="gramEnd"/>
      <w:r w:rsidRPr="00B07D4C">
        <w:t xml:space="preserve"> </w:t>
      </w:r>
      <w:proofErr w:type="spellStart"/>
      <w:proofErr w:type="gramStart"/>
      <w:r w:rsidRPr="00B07D4C">
        <w:t>Romania</w:t>
      </w:r>
      <w:proofErr w:type="spellEnd"/>
      <w:r w:rsidRPr="00B07D4C">
        <w:t>) от 28</w:t>
      </w:r>
      <w:r>
        <w:t xml:space="preserve"> октября 1999 года</w:t>
      </w:r>
      <w:r w:rsidRPr="00B07D4C">
        <w:t xml:space="preserve">, </w:t>
      </w:r>
      <w:proofErr w:type="spellStart"/>
      <w:r w:rsidRPr="00B07D4C">
        <w:t>Reports</w:t>
      </w:r>
      <w:proofErr w:type="spellEnd"/>
      <w:r w:rsidRPr="00B07D4C">
        <w:t xml:space="preserve"> 1999-VII, § 50</w:t>
      </w:r>
      <w:proofErr w:type="gramEnd"/>
    </w:p>
  </w:footnote>
  <w:footnote w:id="174">
    <w:p w:rsidR="00AE5E34" w:rsidRDefault="00AE5E34" w:rsidP="00617AD7">
      <w:pPr>
        <w:pStyle w:val="a3"/>
        <w:jc w:val="both"/>
      </w:pPr>
      <w:r>
        <w:rPr>
          <w:rStyle w:val="a5"/>
        </w:rPr>
        <w:footnoteRef/>
      </w:r>
      <w:r>
        <w:t xml:space="preserve"> </w:t>
      </w:r>
      <w:proofErr w:type="gramStart"/>
      <w:r>
        <w:t>См. р</w:t>
      </w:r>
      <w:r w:rsidRPr="00FE09D0">
        <w:t>ешение Европейского Суда по делу «</w:t>
      </w:r>
      <w:proofErr w:type="spellStart"/>
      <w:r w:rsidRPr="00FE09D0">
        <w:t>Апполонов</w:t>
      </w:r>
      <w:proofErr w:type="spellEnd"/>
      <w:r w:rsidRPr="00FE09D0">
        <w:t xml:space="preserve"> против Российской Федерации» (</w:t>
      </w:r>
      <w:proofErr w:type="spellStart"/>
      <w:r w:rsidRPr="00FE09D0">
        <w:t>Appolonov</w:t>
      </w:r>
      <w:proofErr w:type="spellEnd"/>
      <w:r w:rsidRPr="00FE09D0">
        <w:t xml:space="preserve"> </w:t>
      </w:r>
      <w:r>
        <w:t>v.</w:t>
      </w:r>
      <w:proofErr w:type="gramEnd"/>
      <w:r>
        <w:t xml:space="preserve"> </w:t>
      </w:r>
      <w:proofErr w:type="spellStart"/>
      <w:proofErr w:type="gramStart"/>
      <w:r>
        <w:t>Russia</w:t>
      </w:r>
      <w:proofErr w:type="spellEnd"/>
      <w:r>
        <w:t>) от 29 августа 2002 года</w:t>
      </w:r>
      <w:r w:rsidRPr="00FE09D0">
        <w:t>, жалоба № 67578/01</w:t>
      </w:r>
      <w:proofErr w:type="gramEnd"/>
    </w:p>
  </w:footnote>
  <w:footnote w:id="175">
    <w:p w:rsidR="00AE5E34" w:rsidRDefault="00AE5E34" w:rsidP="006F456C">
      <w:pPr>
        <w:pStyle w:val="a3"/>
        <w:jc w:val="both"/>
      </w:pPr>
      <w:r>
        <w:rPr>
          <w:rStyle w:val="a5"/>
        </w:rPr>
        <w:footnoteRef/>
      </w:r>
      <w:r>
        <w:t xml:space="preserve"> </w:t>
      </w:r>
      <w:r w:rsidRPr="006F456C">
        <w:t>Статья 50 Зако</w:t>
      </w:r>
      <w:r>
        <w:t>на 1933 года «О детях и молодежи»</w:t>
      </w:r>
      <w:r w:rsidRPr="006F456C">
        <w:t xml:space="preserve"> (</w:t>
      </w:r>
      <w:proofErr w:type="spellStart"/>
      <w:r w:rsidRPr="006F456C">
        <w:t>Children</w:t>
      </w:r>
      <w:proofErr w:type="spellEnd"/>
      <w:r w:rsidRPr="006F456C">
        <w:t xml:space="preserve"> </w:t>
      </w:r>
      <w:proofErr w:type="spellStart"/>
      <w:r w:rsidRPr="006F456C">
        <w:t>and</w:t>
      </w:r>
      <w:proofErr w:type="spellEnd"/>
      <w:r w:rsidRPr="006F456C">
        <w:t xml:space="preserve"> </w:t>
      </w:r>
      <w:proofErr w:type="spellStart"/>
      <w:r w:rsidRPr="006F456C">
        <w:t>Young</w:t>
      </w:r>
      <w:proofErr w:type="spellEnd"/>
      <w:r w:rsidRPr="006F456C">
        <w:t xml:space="preserve"> </w:t>
      </w:r>
      <w:proofErr w:type="spellStart"/>
      <w:r w:rsidRPr="006F456C">
        <w:t>Persons</w:t>
      </w:r>
      <w:proofErr w:type="spellEnd"/>
      <w:r w:rsidRPr="006F456C">
        <w:t xml:space="preserve"> </w:t>
      </w:r>
      <w:proofErr w:type="spellStart"/>
      <w:r w:rsidRPr="006F456C">
        <w:t>Act</w:t>
      </w:r>
      <w:proofErr w:type="spellEnd"/>
      <w:r w:rsidRPr="006F456C">
        <w:t>) с изменениями, внесенными статьей 16 (1) Закон</w:t>
      </w:r>
      <w:r>
        <w:t>а 1963 года</w:t>
      </w:r>
      <w:r w:rsidRPr="006F456C">
        <w:t xml:space="preserve">, устанавливает возраст уголовной ответственности в Англии и </w:t>
      </w:r>
      <w:proofErr w:type="gramStart"/>
      <w:r w:rsidRPr="006F456C">
        <w:t>Уэльсе</w:t>
      </w:r>
      <w:proofErr w:type="gramEnd"/>
      <w:r w:rsidRPr="006F456C">
        <w:t xml:space="preserve"> </w:t>
      </w:r>
      <w:r>
        <w:t xml:space="preserve">начиная с </w:t>
      </w:r>
      <w:r w:rsidRPr="006F456C">
        <w:t>10 лет, лица младше этого возраста уголовной ответственности не подлежат.</w:t>
      </w:r>
    </w:p>
  </w:footnote>
  <w:footnote w:id="176">
    <w:p w:rsidR="00AE5E34" w:rsidRDefault="00AE5E34" w:rsidP="00640B18">
      <w:pPr>
        <w:pStyle w:val="a3"/>
        <w:jc w:val="both"/>
      </w:pPr>
      <w:r>
        <w:rPr>
          <w:rStyle w:val="a5"/>
        </w:rPr>
        <w:footnoteRef/>
      </w:r>
      <w:r>
        <w:t xml:space="preserve"> </w:t>
      </w:r>
      <w:proofErr w:type="gramStart"/>
      <w:r>
        <w:t>С</w:t>
      </w:r>
      <w:r w:rsidRPr="00640B18">
        <w:t>м. Постановление Большой па</w:t>
      </w:r>
      <w:r>
        <w:t>латы Европейского суда по делу «</w:t>
      </w:r>
      <w:r w:rsidRPr="00640B18">
        <w:t xml:space="preserve">T. </w:t>
      </w:r>
      <w:r>
        <w:t>против Соединенного Королевства»</w:t>
      </w:r>
      <w:r w:rsidRPr="00640B18">
        <w:t xml:space="preserve"> (T. v.</w:t>
      </w:r>
      <w:proofErr w:type="gramEnd"/>
      <w:r w:rsidRPr="00640B18">
        <w:t xml:space="preserve"> </w:t>
      </w:r>
      <w:proofErr w:type="spellStart"/>
      <w:proofErr w:type="gramStart"/>
      <w:r w:rsidRPr="00640B18">
        <w:t>United</w:t>
      </w:r>
      <w:proofErr w:type="spellEnd"/>
      <w:r w:rsidRPr="00640B18">
        <w:t xml:space="preserve"> </w:t>
      </w:r>
      <w:proofErr w:type="spellStart"/>
      <w:r w:rsidRPr="00640B18">
        <w:t>Kingdom</w:t>
      </w:r>
      <w:proofErr w:type="spellEnd"/>
      <w:r w:rsidRPr="00640B18">
        <w:t>) от 16 декабря 1</w:t>
      </w:r>
      <w:r>
        <w:t>999 года, жалоба №</w:t>
      </w:r>
      <w:r w:rsidRPr="00640B18">
        <w:t xml:space="preserve"> 24724/94, § 72 и 84</w:t>
      </w:r>
      <w:proofErr w:type="gramEnd"/>
    </w:p>
  </w:footnote>
  <w:footnote w:id="177">
    <w:p w:rsidR="00AE5E34" w:rsidRDefault="00AE5E34" w:rsidP="00617AD7">
      <w:pPr>
        <w:pStyle w:val="a3"/>
        <w:jc w:val="both"/>
      </w:pPr>
      <w:r>
        <w:rPr>
          <w:rStyle w:val="a5"/>
        </w:rPr>
        <w:footnoteRef/>
      </w:r>
      <w:r>
        <w:t xml:space="preserve"> </w:t>
      </w:r>
      <w:proofErr w:type="gramStart"/>
      <w:r>
        <w:t>С</w:t>
      </w:r>
      <w:r w:rsidRPr="00640B18">
        <w:t>м. Постановл</w:t>
      </w:r>
      <w:r>
        <w:t>ение Европейского суда по делу «</w:t>
      </w:r>
      <w:r w:rsidRPr="00640B18">
        <w:t xml:space="preserve">Стэнфорд </w:t>
      </w:r>
      <w:r>
        <w:t>против Соединенного Королевства»</w:t>
      </w:r>
      <w:r w:rsidRPr="00640B18">
        <w:t xml:space="preserve"> (</w:t>
      </w:r>
      <w:proofErr w:type="spellStart"/>
      <w:r w:rsidRPr="00640B18">
        <w:t>Stanford</w:t>
      </w:r>
      <w:proofErr w:type="spellEnd"/>
      <w:r w:rsidRPr="00640B18">
        <w:t xml:space="preserve"> v.</w:t>
      </w:r>
      <w:proofErr w:type="gramEnd"/>
      <w:r w:rsidRPr="00640B18">
        <w:t xml:space="preserve"> </w:t>
      </w:r>
      <w:proofErr w:type="spellStart"/>
      <w:proofErr w:type="gramStart"/>
      <w:r w:rsidRPr="00640B18">
        <w:t>Unite</w:t>
      </w:r>
      <w:r>
        <w:t>d</w:t>
      </w:r>
      <w:proofErr w:type="spellEnd"/>
      <w:r>
        <w:t xml:space="preserve"> </w:t>
      </w:r>
      <w:proofErr w:type="spellStart"/>
      <w:r>
        <w:t>Kingdom</w:t>
      </w:r>
      <w:proofErr w:type="spellEnd"/>
      <w:r>
        <w:t xml:space="preserve">) от 23 февраля 1994 года, </w:t>
      </w:r>
      <w:proofErr w:type="spellStart"/>
      <w:r>
        <w:t>Series</w:t>
      </w:r>
      <w:proofErr w:type="spellEnd"/>
      <w:r>
        <w:t xml:space="preserve"> A, №</w:t>
      </w:r>
      <w:r w:rsidRPr="00640B18">
        <w:t xml:space="preserve"> 282-A, </w:t>
      </w:r>
      <w:proofErr w:type="spellStart"/>
      <w:r w:rsidRPr="00640B18">
        <w:t>pp</w:t>
      </w:r>
      <w:proofErr w:type="spellEnd"/>
      <w:r w:rsidRPr="00640B18">
        <w:t>. 10 - 11, § 26</w:t>
      </w:r>
      <w:proofErr w:type="gramEnd"/>
    </w:p>
  </w:footnote>
  <w:footnote w:id="178">
    <w:p w:rsidR="00AE5E34" w:rsidRDefault="00AE5E34" w:rsidP="00F4712F">
      <w:pPr>
        <w:pStyle w:val="a3"/>
        <w:jc w:val="both"/>
      </w:pPr>
      <w:r>
        <w:rPr>
          <w:rStyle w:val="a5"/>
        </w:rPr>
        <w:footnoteRef/>
      </w:r>
      <w:r>
        <w:t xml:space="preserve"> В жалобе он утверждал, что судья подвергла его жизнь опасности, назначив слушания, несмотря на поступившее сообщение о том, что в зале суда заложена бомба</w:t>
      </w:r>
    </w:p>
  </w:footnote>
  <w:footnote w:id="179">
    <w:p w:rsidR="00AE5E34" w:rsidRDefault="00AE5E34">
      <w:pPr>
        <w:pStyle w:val="a3"/>
      </w:pPr>
      <w:r>
        <w:rPr>
          <w:rStyle w:val="a5"/>
        </w:rPr>
        <w:footnoteRef/>
      </w:r>
      <w:r>
        <w:t xml:space="preserve"> С</w:t>
      </w:r>
      <w:r w:rsidRPr="00A13B99">
        <w:t xml:space="preserve">м. </w:t>
      </w:r>
      <w:r>
        <w:t>решение Суда по делу «</w:t>
      </w:r>
      <w:proofErr w:type="spellStart"/>
      <w:r>
        <w:t>Pullar</w:t>
      </w:r>
      <w:proofErr w:type="spellEnd"/>
      <w:r>
        <w:t xml:space="preserve"> против Соединенного Королевства» </w:t>
      </w:r>
      <w:r w:rsidRPr="00A13B99">
        <w:t>от 10 июня 1996</w:t>
      </w:r>
      <w:r>
        <w:t xml:space="preserve"> года</w:t>
      </w:r>
    </w:p>
  </w:footnote>
  <w:footnote w:id="180">
    <w:p w:rsidR="00AE5E34" w:rsidRDefault="00AE5E34">
      <w:pPr>
        <w:pStyle w:val="a3"/>
      </w:pPr>
      <w:r>
        <w:rPr>
          <w:rStyle w:val="a5"/>
        </w:rPr>
        <w:footnoteRef/>
      </w:r>
      <w:r>
        <w:t xml:space="preserve"> См. решение Суда по делу «</w:t>
      </w:r>
      <w:proofErr w:type="spellStart"/>
      <w:r w:rsidRPr="00AC6729">
        <w:t>Фер</w:t>
      </w:r>
      <w:r>
        <w:t>рантелли</w:t>
      </w:r>
      <w:proofErr w:type="spellEnd"/>
      <w:r>
        <w:t xml:space="preserve"> и </w:t>
      </w:r>
      <w:proofErr w:type="spellStart"/>
      <w:r>
        <w:t>Сантанджело</w:t>
      </w:r>
      <w:proofErr w:type="spellEnd"/>
      <w:r>
        <w:t xml:space="preserve"> против Италии»</w:t>
      </w:r>
      <w:r w:rsidRPr="00AC6729">
        <w:t xml:space="preserve"> от 7 августа 1996</w:t>
      </w:r>
      <w:r>
        <w:t xml:space="preserve"> года</w:t>
      </w:r>
    </w:p>
  </w:footnote>
  <w:footnote w:id="181">
    <w:p w:rsidR="00AE5E34" w:rsidRDefault="00AE5E34">
      <w:pPr>
        <w:pStyle w:val="a3"/>
      </w:pPr>
      <w:r>
        <w:rPr>
          <w:rStyle w:val="a5"/>
        </w:rPr>
        <w:footnoteRef/>
      </w:r>
      <w:r>
        <w:t xml:space="preserve"> См. решение Суда по делу «</w:t>
      </w:r>
      <w:proofErr w:type="spellStart"/>
      <w:r>
        <w:t>Веттштайн</w:t>
      </w:r>
      <w:proofErr w:type="spellEnd"/>
      <w:r>
        <w:t xml:space="preserve"> против Швейцарии»</w:t>
      </w:r>
      <w:r w:rsidRPr="00302504">
        <w:t>, № 33958/96, § 47, ECHR 2000 XII</w:t>
      </w:r>
    </w:p>
  </w:footnote>
  <w:footnote w:id="182">
    <w:p w:rsidR="00AE5E34" w:rsidRDefault="00AE5E34">
      <w:pPr>
        <w:pStyle w:val="a3"/>
      </w:pPr>
      <w:r>
        <w:rPr>
          <w:rStyle w:val="a5"/>
        </w:rPr>
        <w:footnoteRef/>
      </w:r>
      <w:r>
        <w:t xml:space="preserve"> См. решение Суда по делу «Де </w:t>
      </w:r>
      <w:proofErr w:type="spellStart"/>
      <w:r>
        <w:t>Кюббе</w:t>
      </w:r>
      <w:proofErr w:type="spellEnd"/>
      <w:r>
        <w:t xml:space="preserve"> против Бельгии» </w:t>
      </w:r>
      <w:r w:rsidRPr="0068277D">
        <w:t>от 26 октября 1984</w:t>
      </w:r>
      <w:r>
        <w:t xml:space="preserve"> года</w:t>
      </w:r>
    </w:p>
  </w:footnote>
  <w:footnote w:id="183">
    <w:p w:rsidR="00AE5E34" w:rsidRDefault="00AE5E34">
      <w:pPr>
        <w:pStyle w:val="a3"/>
      </w:pPr>
      <w:r>
        <w:rPr>
          <w:rStyle w:val="a5"/>
        </w:rPr>
        <w:footnoteRef/>
      </w:r>
      <w:r>
        <w:t xml:space="preserve"> В 2005 году в результате правовой реформы эта статья была изменена</w:t>
      </w:r>
    </w:p>
  </w:footnote>
  <w:footnote w:id="184">
    <w:p w:rsidR="00AE5E34" w:rsidRDefault="00AE5E34" w:rsidP="00933808">
      <w:pPr>
        <w:pStyle w:val="a3"/>
        <w:jc w:val="both"/>
      </w:pPr>
      <w:r>
        <w:rPr>
          <w:rStyle w:val="a5"/>
        </w:rPr>
        <w:footnoteRef/>
      </w:r>
      <w:r>
        <w:t xml:space="preserve"> </w:t>
      </w:r>
      <w:proofErr w:type="gramStart"/>
      <w:r>
        <w:t>С</w:t>
      </w:r>
      <w:r w:rsidRPr="00933808">
        <w:t>м. Постановл</w:t>
      </w:r>
      <w:r>
        <w:t>ение Европейского суда по делу «</w:t>
      </w:r>
      <w:proofErr w:type="spellStart"/>
      <w:r>
        <w:t>Далиа</w:t>
      </w:r>
      <w:proofErr w:type="spellEnd"/>
      <w:r>
        <w:t xml:space="preserve"> против Франции»</w:t>
      </w:r>
      <w:r w:rsidRPr="00933808">
        <w:t xml:space="preserve"> (</w:t>
      </w:r>
      <w:proofErr w:type="spellStart"/>
      <w:r w:rsidRPr="00933808">
        <w:t>Dalia</w:t>
      </w:r>
      <w:proofErr w:type="spellEnd"/>
      <w:r w:rsidRPr="00933808">
        <w:t xml:space="preserve"> v.</w:t>
      </w:r>
      <w:proofErr w:type="gramEnd"/>
      <w:r w:rsidRPr="00933808">
        <w:t xml:space="preserve"> </w:t>
      </w:r>
      <w:proofErr w:type="spellStart"/>
      <w:proofErr w:type="gramStart"/>
      <w:r w:rsidRPr="00933808">
        <w:t>France</w:t>
      </w:r>
      <w:proofErr w:type="spellEnd"/>
      <w:r w:rsidRPr="00933808">
        <w:t xml:space="preserve">) </w:t>
      </w:r>
      <w:r>
        <w:t>от 19 февраля 1998 года</w:t>
      </w:r>
      <w:r w:rsidRPr="00933808">
        <w:t xml:space="preserve">, </w:t>
      </w:r>
      <w:proofErr w:type="spellStart"/>
      <w:r w:rsidRPr="00933808">
        <w:t>Reports</w:t>
      </w:r>
      <w:proofErr w:type="spellEnd"/>
      <w:r w:rsidRPr="00933808">
        <w:t xml:space="preserve"> 1998-I, </w:t>
      </w:r>
      <w:proofErr w:type="spellStart"/>
      <w:r w:rsidRPr="00933808">
        <w:t>pp</w:t>
      </w:r>
      <w:proofErr w:type="spellEnd"/>
      <w:r w:rsidRPr="00933808">
        <w:t>. 87 - 88, § 38</w:t>
      </w:r>
      <w:proofErr w:type="gramEnd"/>
    </w:p>
  </w:footnote>
  <w:footnote w:id="185">
    <w:p w:rsidR="00AE5E34" w:rsidRDefault="00AE5E34" w:rsidP="002F4400">
      <w:pPr>
        <w:pStyle w:val="a3"/>
        <w:jc w:val="both"/>
      </w:pPr>
      <w:r>
        <w:rPr>
          <w:rStyle w:val="a5"/>
        </w:rPr>
        <w:footnoteRef/>
      </w:r>
      <w:r>
        <w:t xml:space="preserve"> </w:t>
      </w:r>
      <w:proofErr w:type="gramStart"/>
      <w:r>
        <w:t xml:space="preserve">См., например, </w:t>
      </w:r>
      <w:r w:rsidRPr="002F4400">
        <w:t>Постановл</w:t>
      </w:r>
      <w:r>
        <w:t>ение Европейского суда по делу «</w:t>
      </w:r>
      <w:proofErr w:type="spellStart"/>
      <w:r>
        <w:t>Колоцца</w:t>
      </w:r>
      <w:proofErr w:type="spellEnd"/>
      <w:r>
        <w:t xml:space="preserve"> против Италии»</w:t>
      </w:r>
      <w:r w:rsidRPr="002F4400">
        <w:t xml:space="preserve"> (</w:t>
      </w:r>
      <w:proofErr w:type="spellStart"/>
      <w:r w:rsidRPr="002F4400">
        <w:t>Colozza</w:t>
      </w:r>
      <w:proofErr w:type="spellEnd"/>
      <w:r>
        <w:t xml:space="preserve"> v.</w:t>
      </w:r>
      <w:proofErr w:type="gramEnd"/>
      <w:r>
        <w:t xml:space="preserve"> </w:t>
      </w:r>
      <w:proofErr w:type="spellStart"/>
      <w:proofErr w:type="gramStart"/>
      <w:r>
        <w:t>Italy</w:t>
      </w:r>
      <w:proofErr w:type="spellEnd"/>
      <w:r>
        <w:t>) от 12 февраля 1985 года</w:t>
      </w:r>
      <w:proofErr w:type="gramEnd"/>
    </w:p>
  </w:footnote>
  <w:footnote w:id="186">
    <w:p w:rsidR="00AE5E34" w:rsidRDefault="00AE5E34" w:rsidP="002F4400">
      <w:pPr>
        <w:pStyle w:val="a3"/>
        <w:jc w:val="both"/>
      </w:pPr>
      <w:r>
        <w:rPr>
          <w:rStyle w:val="a5"/>
        </w:rPr>
        <w:footnoteRef/>
      </w:r>
      <w:r>
        <w:t xml:space="preserve"> В соответствии с той</w:t>
      </w:r>
      <w:r w:rsidRPr="002F4400">
        <w:t xml:space="preserve"> системой подсудимый, местонахождение которого невозможно установить, считался</w:t>
      </w:r>
      <w:r>
        <w:t xml:space="preserve"> в Италии</w:t>
      </w:r>
      <w:r w:rsidRPr="002F4400">
        <w:t xml:space="preserve"> лицом, скрывающимся от правосудия, и в том случае, если уведомление было вручено в надлежащей форме, то подать позднюю апелляцию было нельзя.</w:t>
      </w:r>
    </w:p>
  </w:footnote>
  <w:footnote w:id="187">
    <w:p w:rsidR="00AE5E34" w:rsidRDefault="00AE5E34" w:rsidP="00D26D6E">
      <w:pPr>
        <w:pStyle w:val="a3"/>
        <w:jc w:val="both"/>
      </w:pPr>
      <w:r>
        <w:rPr>
          <w:rStyle w:val="a5"/>
        </w:rPr>
        <w:footnoteRef/>
      </w:r>
      <w:r>
        <w:t xml:space="preserve"> </w:t>
      </w:r>
      <w:proofErr w:type="gramStart"/>
      <w:r>
        <w:t>См. Постановление Европейского суда по делу «Меденица против Швейцарии»</w:t>
      </w:r>
      <w:r w:rsidRPr="00D26D6E">
        <w:t xml:space="preserve"> (</w:t>
      </w:r>
      <w:proofErr w:type="spellStart"/>
      <w:r w:rsidRPr="00D26D6E">
        <w:t>Meden</w:t>
      </w:r>
      <w:r>
        <w:t>ica</w:t>
      </w:r>
      <w:proofErr w:type="spellEnd"/>
      <w:r>
        <w:t xml:space="preserve"> v.</w:t>
      </w:r>
      <w:proofErr w:type="gramEnd"/>
      <w:r>
        <w:t xml:space="preserve"> </w:t>
      </w:r>
      <w:proofErr w:type="spellStart"/>
      <w:proofErr w:type="gramStart"/>
      <w:r>
        <w:t>Switzerland</w:t>
      </w:r>
      <w:proofErr w:type="spellEnd"/>
      <w:r>
        <w:t>); жалоба №</w:t>
      </w:r>
      <w:r w:rsidRPr="00D26D6E">
        <w:t xml:space="preserve"> 20491/92, ECHR 2001-VI</w:t>
      </w:r>
      <w:proofErr w:type="gramEnd"/>
    </w:p>
  </w:footnote>
  <w:footnote w:id="188">
    <w:p w:rsidR="00AE5E34" w:rsidRDefault="00AE5E34" w:rsidP="001163C7">
      <w:pPr>
        <w:pStyle w:val="a3"/>
        <w:jc w:val="both"/>
      </w:pPr>
      <w:r>
        <w:rPr>
          <w:rStyle w:val="a5"/>
        </w:rPr>
        <w:footnoteRef/>
      </w:r>
      <w:r>
        <w:t xml:space="preserve"> </w:t>
      </w:r>
      <w:proofErr w:type="gramStart"/>
      <w:r>
        <w:t>См., в частности, решения Суда по делам «Лала против Нидерландов» (</w:t>
      </w:r>
      <w:proofErr w:type="spellStart"/>
      <w:r>
        <w:t>Lala</w:t>
      </w:r>
      <w:proofErr w:type="spellEnd"/>
      <w:r>
        <w:t xml:space="preserve"> v.</w:t>
      </w:r>
      <w:proofErr w:type="gramEnd"/>
      <w:r>
        <w:t xml:space="preserve"> </w:t>
      </w:r>
      <w:proofErr w:type="spellStart"/>
      <w:r>
        <w:t>Netherlands</w:t>
      </w:r>
      <w:proofErr w:type="spellEnd"/>
      <w:r>
        <w:t>) и «</w:t>
      </w:r>
      <w:proofErr w:type="spellStart"/>
      <w:r>
        <w:t>Пелладоа</w:t>
      </w:r>
      <w:proofErr w:type="spellEnd"/>
      <w:r>
        <w:t xml:space="preserve"> против Нидерландов»</w:t>
      </w:r>
      <w:r w:rsidRPr="001163C7">
        <w:t xml:space="preserve"> (</w:t>
      </w:r>
      <w:proofErr w:type="spellStart"/>
      <w:r w:rsidRPr="001163C7">
        <w:t>Pelladoah</w:t>
      </w:r>
      <w:proofErr w:type="spellEnd"/>
      <w:r w:rsidRPr="001163C7">
        <w:t xml:space="preserve"> v. </w:t>
      </w:r>
      <w:proofErr w:type="spellStart"/>
      <w:proofErr w:type="gramStart"/>
      <w:r w:rsidRPr="001163C7">
        <w:t>Netherlands</w:t>
      </w:r>
      <w:proofErr w:type="spellEnd"/>
      <w:r w:rsidRPr="001163C7">
        <w:t>)</w:t>
      </w:r>
      <w:r>
        <w:t xml:space="preserve"> от 22 сентября 1994 года</w:t>
      </w:r>
      <w:proofErr w:type="gramEnd"/>
    </w:p>
  </w:footnote>
  <w:footnote w:id="189">
    <w:p w:rsidR="00AE5E34" w:rsidRDefault="00AE5E34" w:rsidP="00F83C2F">
      <w:pPr>
        <w:pStyle w:val="a3"/>
        <w:jc w:val="both"/>
      </w:pPr>
      <w:r>
        <w:rPr>
          <w:rStyle w:val="a5"/>
        </w:rPr>
        <w:footnoteRef/>
      </w:r>
      <w:r>
        <w:t xml:space="preserve"> </w:t>
      </w:r>
      <w:proofErr w:type="gramStart"/>
      <w:r>
        <w:t xml:space="preserve">См., например, </w:t>
      </w:r>
      <w:r w:rsidRPr="00F83C2F">
        <w:t>Реш</w:t>
      </w:r>
      <w:r>
        <w:t>ение Европейского Суда по делу «</w:t>
      </w:r>
      <w:proofErr w:type="spellStart"/>
      <w:r>
        <w:t>Айнхорн</w:t>
      </w:r>
      <w:proofErr w:type="spellEnd"/>
      <w:r>
        <w:t xml:space="preserve"> против Франции» (</w:t>
      </w:r>
      <w:proofErr w:type="spellStart"/>
      <w:r>
        <w:t>Einhorn</w:t>
      </w:r>
      <w:proofErr w:type="spellEnd"/>
      <w:r>
        <w:t xml:space="preserve"> v.</w:t>
      </w:r>
      <w:proofErr w:type="gramEnd"/>
      <w:r>
        <w:t xml:space="preserve"> </w:t>
      </w:r>
      <w:proofErr w:type="spellStart"/>
      <w:proofErr w:type="gramStart"/>
      <w:r>
        <w:t>France</w:t>
      </w:r>
      <w:proofErr w:type="spellEnd"/>
      <w:r>
        <w:t>), жалоба №</w:t>
      </w:r>
      <w:r w:rsidRPr="00F83C2F">
        <w:t xml:space="preserve"> 71555/01, § 33, ECHR 2001-XI</w:t>
      </w:r>
      <w:proofErr w:type="gramEnd"/>
    </w:p>
  </w:footnote>
  <w:footnote w:id="190">
    <w:p w:rsidR="00AE5E34" w:rsidRDefault="00AE5E34" w:rsidP="00841313">
      <w:pPr>
        <w:pStyle w:val="a3"/>
        <w:jc w:val="both"/>
      </w:pPr>
      <w:r>
        <w:rPr>
          <w:rStyle w:val="a5"/>
        </w:rPr>
        <w:footnoteRef/>
      </w:r>
      <w:r>
        <w:t xml:space="preserve"> </w:t>
      </w:r>
      <w:proofErr w:type="gramStart"/>
      <w:r>
        <w:t>С</w:t>
      </w:r>
      <w:r w:rsidRPr="00841313">
        <w:t xml:space="preserve">м. Постановление Европейского </w:t>
      </w:r>
      <w:r>
        <w:t>Суда по делу «</w:t>
      </w:r>
      <w:proofErr w:type="spellStart"/>
      <w:r>
        <w:t>Стоичков</w:t>
      </w:r>
      <w:proofErr w:type="spellEnd"/>
      <w:r>
        <w:t xml:space="preserve"> против Болгарии»</w:t>
      </w:r>
      <w:r w:rsidRPr="00841313">
        <w:t xml:space="preserve"> (</w:t>
      </w:r>
      <w:proofErr w:type="spellStart"/>
      <w:r w:rsidRPr="00841313">
        <w:t>Stoichkov</w:t>
      </w:r>
      <w:proofErr w:type="spellEnd"/>
      <w:r w:rsidRPr="00841313">
        <w:t xml:space="preserve"> </w:t>
      </w:r>
      <w:r>
        <w:t>v.</w:t>
      </w:r>
      <w:proofErr w:type="gramEnd"/>
      <w:r>
        <w:t xml:space="preserve"> </w:t>
      </w:r>
      <w:proofErr w:type="spellStart"/>
      <w:proofErr w:type="gramStart"/>
      <w:r>
        <w:t>Bulgaria</w:t>
      </w:r>
      <w:proofErr w:type="spellEnd"/>
      <w:r>
        <w:t>) от 24 марта 2005 года, жалоба №</w:t>
      </w:r>
      <w:r w:rsidRPr="00841313">
        <w:t xml:space="preserve"> 9808/02, § 56</w:t>
      </w:r>
      <w:proofErr w:type="gramEnd"/>
    </w:p>
  </w:footnote>
  <w:footnote w:id="191">
    <w:p w:rsidR="00AE5E34" w:rsidRDefault="00AE5E34" w:rsidP="00841313">
      <w:pPr>
        <w:pStyle w:val="a3"/>
        <w:jc w:val="both"/>
      </w:pPr>
      <w:r>
        <w:rPr>
          <w:rStyle w:val="a5"/>
        </w:rPr>
        <w:footnoteRef/>
      </w:r>
      <w:r>
        <w:t xml:space="preserve"> </w:t>
      </w:r>
      <w:proofErr w:type="gramStart"/>
      <w:r>
        <w:t xml:space="preserve">См. </w:t>
      </w:r>
      <w:r w:rsidRPr="00841313">
        <w:t>Постановл</w:t>
      </w:r>
      <w:r>
        <w:t>ение Европейского Суда по делу «</w:t>
      </w:r>
      <w:proofErr w:type="spellStart"/>
      <w:r>
        <w:t>Пуатримоль</w:t>
      </w:r>
      <w:proofErr w:type="spellEnd"/>
      <w:r>
        <w:t xml:space="preserve"> против Франции»</w:t>
      </w:r>
      <w:r w:rsidRPr="00841313">
        <w:t xml:space="preserve"> (</w:t>
      </w:r>
      <w:proofErr w:type="spellStart"/>
      <w:r w:rsidRPr="00841313">
        <w:t>Poitrimol</w:t>
      </w:r>
      <w:proofErr w:type="spellEnd"/>
      <w:r>
        <w:t xml:space="preserve"> v.</w:t>
      </w:r>
      <w:proofErr w:type="gramEnd"/>
      <w:r>
        <w:t xml:space="preserve"> </w:t>
      </w:r>
      <w:proofErr w:type="spellStart"/>
      <w:proofErr w:type="gramStart"/>
      <w:r>
        <w:t>France</w:t>
      </w:r>
      <w:proofErr w:type="spellEnd"/>
      <w:r>
        <w:t xml:space="preserve">) от 23 ноября 1993 года, </w:t>
      </w:r>
      <w:proofErr w:type="spellStart"/>
      <w:r>
        <w:t>Series</w:t>
      </w:r>
      <w:proofErr w:type="spellEnd"/>
      <w:r>
        <w:t xml:space="preserve"> A, №</w:t>
      </w:r>
      <w:r w:rsidRPr="00841313">
        <w:t xml:space="preserve"> 277-A, </w:t>
      </w:r>
      <w:proofErr w:type="spellStart"/>
      <w:r w:rsidRPr="00841313">
        <w:t>pp</w:t>
      </w:r>
      <w:proofErr w:type="spellEnd"/>
      <w:r w:rsidRPr="00841313">
        <w:t>. 13 - 14, § 31</w:t>
      </w:r>
      <w:proofErr w:type="gramEnd"/>
    </w:p>
  </w:footnote>
  <w:footnote w:id="192">
    <w:p w:rsidR="00AE5E34" w:rsidRDefault="00AE5E34" w:rsidP="00A36294">
      <w:pPr>
        <w:pStyle w:val="a3"/>
        <w:jc w:val="both"/>
      </w:pPr>
      <w:r>
        <w:rPr>
          <w:rStyle w:val="a5"/>
        </w:rPr>
        <w:footnoteRef/>
      </w:r>
      <w:r>
        <w:t xml:space="preserve"> </w:t>
      </w:r>
      <w:proofErr w:type="gramStart"/>
      <w:r>
        <w:t xml:space="preserve">См. </w:t>
      </w:r>
      <w:r w:rsidRPr="00A36294">
        <w:t xml:space="preserve">Постановление Европейского Суда по </w:t>
      </w:r>
      <w:r>
        <w:t>делу «</w:t>
      </w:r>
      <w:proofErr w:type="spellStart"/>
      <w:r w:rsidRPr="00A36294">
        <w:t>Колоцца</w:t>
      </w:r>
      <w:proofErr w:type="spellEnd"/>
      <w:r w:rsidRPr="00A36294">
        <w:t xml:space="preserve"> против Италии</w:t>
      </w:r>
      <w:r>
        <w:t>» (</w:t>
      </w:r>
      <w:proofErr w:type="spellStart"/>
      <w:r>
        <w:t>Colozza</w:t>
      </w:r>
      <w:proofErr w:type="spellEnd"/>
      <w:r>
        <w:t xml:space="preserve"> v.</w:t>
      </w:r>
      <w:proofErr w:type="gramEnd"/>
      <w:r>
        <w:t xml:space="preserve"> </w:t>
      </w:r>
      <w:proofErr w:type="spellStart"/>
      <w:proofErr w:type="gramStart"/>
      <w:r>
        <w:t>Italy</w:t>
      </w:r>
      <w:proofErr w:type="spellEnd"/>
      <w:r>
        <w:t>)</w:t>
      </w:r>
      <w:r w:rsidRPr="00A36294">
        <w:t xml:space="preserve"> о</w:t>
      </w:r>
      <w:r>
        <w:t>т 12 февраля 1985 года (жалоба №</w:t>
      </w:r>
      <w:r w:rsidRPr="00A36294">
        <w:t xml:space="preserve"> 9024/80)</w:t>
      </w:r>
      <w:proofErr w:type="gramEnd"/>
    </w:p>
  </w:footnote>
  <w:footnote w:id="193">
    <w:p w:rsidR="00AE5E34" w:rsidRDefault="00AE5E34" w:rsidP="00A36294">
      <w:pPr>
        <w:pStyle w:val="a3"/>
        <w:jc w:val="both"/>
      </w:pPr>
      <w:r>
        <w:rPr>
          <w:rStyle w:val="a5"/>
        </w:rPr>
        <w:footnoteRef/>
      </w:r>
      <w:r>
        <w:t xml:space="preserve"> </w:t>
      </w:r>
      <w:proofErr w:type="gramStart"/>
      <w:r>
        <w:t>С</w:t>
      </w:r>
      <w:r w:rsidRPr="00A36294">
        <w:t>м. Постановл</w:t>
      </w:r>
      <w:r>
        <w:t>ение Европейского Суда по делу «</w:t>
      </w:r>
      <w:proofErr w:type="spellStart"/>
      <w:r>
        <w:t>Камасински</w:t>
      </w:r>
      <w:proofErr w:type="spellEnd"/>
      <w:r>
        <w:t xml:space="preserve"> против Австрии»</w:t>
      </w:r>
      <w:r w:rsidRPr="00A36294">
        <w:t xml:space="preserve"> (</w:t>
      </w:r>
      <w:proofErr w:type="spellStart"/>
      <w:r w:rsidRPr="00A36294">
        <w:t>Kamasinski</w:t>
      </w:r>
      <w:proofErr w:type="spellEnd"/>
      <w:r w:rsidRPr="00A36294">
        <w:t xml:space="preserve"> v</w:t>
      </w:r>
      <w:r>
        <w:t>.</w:t>
      </w:r>
      <w:proofErr w:type="gramEnd"/>
      <w:r>
        <w:t xml:space="preserve"> </w:t>
      </w:r>
      <w:proofErr w:type="spellStart"/>
      <w:proofErr w:type="gramStart"/>
      <w:r>
        <w:t>Austria</w:t>
      </w:r>
      <w:proofErr w:type="spellEnd"/>
      <w:r>
        <w:t xml:space="preserve">) от 19 декабря 1989 года, </w:t>
      </w:r>
      <w:proofErr w:type="spellStart"/>
      <w:r>
        <w:t>Series</w:t>
      </w:r>
      <w:proofErr w:type="spellEnd"/>
      <w:r>
        <w:t xml:space="preserve"> A, №</w:t>
      </w:r>
      <w:r w:rsidRPr="00A36294">
        <w:t xml:space="preserve"> 168, </w:t>
      </w:r>
      <w:proofErr w:type="spellStart"/>
      <w:r w:rsidRPr="00A36294">
        <w:t>pp</w:t>
      </w:r>
      <w:proofErr w:type="spellEnd"/>
      <w:r w:rsidRPr="00A36294">
        <w:t>. 36 - 37, § 79</w:t>
      </w:r>
      <w:proofErr w:type="gramEnd"/>
    </w:p>
  </w:footnote>
  <w:footnote w:id="194">
    <w:p w:rsidR="00AE5E34" w:rsidRDefault="00AE5E34" w:rsidP="00871FBA">
      <w:pPr>
        <w:pStyle w:val="a3"/>
        <w:jc w:val="both"/>
      </w:pPr>
      <w:r>
        <w:rPr>
          <w:rStyle w:val="a5"/>
        </w:rPr>
        <w:footnoteRef/>
      </w:r>
      <w:r>
        <w:t xml:space="preserve"> </w:t>
      </w:r>
      <w:proofErr w:type="gramStart"/>
      <w:r w:rsidRPr="00871FBA">
        <w:t>см. Постановл</w:t>
      </w:r>
      <w:r>
        <w:t>ение Европейского суда по делу «Дауд против Португалии»</w:t>
      </w:r>
      <w:r w:rsidRPr="00871FBA">
        <w:t xml:space="preserve"> (</w:t>
      </w:r>
      <w:proofErr w:type="spellStart"/>
      <w:r w:rsidRPr="00871FBA">
        <w:t>Daud</w:t>
      </w:r>
      <w:proofErr w:type="spellEnd"/>
      <w:r w:rsidRPr="00871FBA">
        <w:t xml:space="preserve"> v</w:t>
      </w:r>
      <w:r>
        <w:t>.</w:t>
      </w:r>
      <w:proofErr w:type="gramEnd"/>
      <w:r>
        <w:t xml:space="preserve"> </w:t>
      </w:r>
      <w:proofErr w:type="spellStart"/>
      <w:proofErr w:type="gramStart"/>
      <w:r>
        <w:t>Portugal</w:t>
      </w:r>
      <w:proofErr w:type="spellEnd"/>
      <w:r>
        <w:t>) от 21 апреля 1998 года</w:t>
      </w:r>
      <w:r w:rsidRPr="00871FBA">
        <w:t xml:space="preserve">, </w:t>
      </w:r>
      <w:proofErr w:type="spellStart"/>
      <w:r w:rsidRPr="00871FBA">
        <w:t>Reports</w:t>
      </w:r>
      <w:proofErr w:type="spellEnd"/>
      <w:r w:rsidRPr="00871FBA">
        <w:t xml:space="preserve"> 1998-II </w:t>
      </w:r>
      <w:proofErr w:type="spellStart"/>
      <w:r w:rsidRPr="00871FBA">
        <w:t>pp</w:t>
      </w:r>
      <w:proofErr w:type="spellEnd"/>
      <w:r w:rsidRPr="00871FBA">
        <w:t>. 749 - 50, § 38</w:t>
      </w:r>
      <w:proofErr w:type="gramEnd"/>
    </w:p>
  </w:footnote>
  <w:footnote w:id="195">
    <w:p w:rsidR="00AE5E34" w:rsidRDefault="00AE5E34" w:rsidP="007D4158">
      <w:pPr>
        <w:pStyle w:val="a3"/>
        <w:jc w:val="both"/>
      </w:pPr>
      <w:r>
        <w:rPr>
          <w:rStyle w:val="a5"/>
        </w:rPr>
        <w:footnoteRef/>
      </w:r>
      <w:r>
        <w:t xml:space="preserve"> Заявителями по делу выступали 8 человек: сотрудники полиции (в том числе уже вышедшие на пенсию), а также родственники умерших полицейских</w:t>
      </w:r>
    </w:p>
  </w:footnote>
  <w:footnote w:id="196">
    <w:p w:rsidR="00AE5E34" w:rsidRDefault="00AE5E34" w:rsidP="00BA5D9E">
      <w:pPr>
        <w:pStyle w:val="a3"/>
        <w:jc w:val="both"/>
      </w:pPr>
      <w:r>
        <w:rPr>
          <w:rStyle w:val="a5"/>
        </w:rPr>
        <w:footnoteRef/>
      </w:r>
      <w:r>
        <w:t xml:space="preserve"> Постановление Европейского Суда по правам человека от 8 декабря </w:t>
      </w:r>
      <w:r w:rsidRPr="00BA5D9E">
        <w:t xml:space="preserve">1999 </w:t>
      </w:r>
      <w:r>
        <w:t>года по делу «</w:t>
      </w:r>
      <w:proofErr w:type="spellStart"/>
      <w:r>
        <w:t>Пеллегрен</w:t>
      </w:r>
      <w:proofErr w:type="spellEnd"/>
      <w:r>
        <w:t xml:space="preserve"> (</w:t>
      </w:r>
      <w:proofErr w:type="spellStart"/>
      <w:proofErr w:type="gramStart"/>
      <w:r>
        <w:t>Р</w:t>
      </w:r>
      <w:proofErr w:type="gramEnd"/>
      <w:r>
        <w:t>ellegrin</w:t>
      </w:r>
      <w:proofErr w:type="spellEnd"/>
      <w:r>
        <w:t>) против Франции»</w:t>
      </w:r>
    </w:p>
  </w:footnote>
  <w:footnote w:id="197">
    <w:p w:rsidR="00AE5E34" w:rsidRDefault="00AE5E34" w:rsidP="00BA5D9E">
      <w:pPr>
        <w:pStyle w:val="a3"/>
        <w:jc w:val="both"/>
      </w:pPr>
      <w:r>
        <w:rPr>
          <w:rStyle w:val="a5"/>
        </w:rPr>
        <w:footnoteRef/>
      </w:r>
      <w:r>
        <w:t xml:space="preserve"> </w:t>
      </w:r>
      <w:proofErr w:type="gramStart"/>
      <w:r>
        <w:t xml:space="preserve">См. </w:t>
      </w:r>
      <w:r w:rsidRPr="00BA5D9E">
        <w:t>постановление Европей</w:t>
      </w:r>
      <w:r>
        <w:t>ского Суда от 21 октября 1997 года</w:t>
      </w:r>
      <w:r w:rsidRPr="00BA5D9E">
        <w:t xml:space="preserve"> по  делу «Пьер-</w:t>
      </w:r>
      <w:proofErr w:type="spellStart"/>
      <w:r w:rsidRPr="00BA5D9E">
        <w:t>Блош</w:t>
      </w:r>
      <w:proofErr w:type="spellEnd"/>
      <w:r w:rsidRPr="00BA5D9E">
        <w:t xml:space="preserve">  против  Франции</w:t>
      </w:r>
      <w:r>
        <w:t>» (</w:t>
      </w:r>
      <w:proofErr w:type="spellStart"/>
      <w:r w:rsidRPr="00BA5D9E">
        <w:t>Pierre-Bloch</w:t>
      </w:r>
      <w:proofErr w:type="spellEnd"/>
      <w:r w:rsidRPr="00BA5D9E">
        <w:t xml:space="preserve"> v.</w:t>
      </w:r>
      <w:proofErr w:type="gramEnd"/>
      <w:r w:rsidRPr="00BA5D9E">
        <w:t xml:space="preserve"> </w:t>
      </w:r>
      <w:proofErr w:type="spellStart"/>
      <w:proofErr w:type="gramStart"/>
      <w:r>
        <w:t>France</w:t>
      </w:r>
      <w:proofErr w:type="spellEnd"/>
      <w:r>
        <w:t>)</w:t>
      </w:r>
      <w:r w:rsidRPr="00BA5D9E">
        <w:t>,  Сборник  пос</w:t>
      </w:r>
      <w:r>
        <w:t>тановлений  и  решений  Европейского Суда по правам человека (</w:t>
      </w:r>
      <w:proofErr w:type="spellStart"/>
      <w:r w:rsidRPr="00BA5D9E">
        <w:t>Reports</w:t>
      </w:r>
      <w:proofErr w:type="spellEnd"/>
      <w:r w:rsidRPr="00BA5D9E">
        <w:t xml:space="preserve"> </w:t>
      </w:r>
      <w:proofErr w:type="spellStart"/>
      <w:r w:rsidRPr="00BA5D9E">
        <w:t>of</w:t>
      </w:r>
      <w:proofErr w:type="spellEnd"/>
      <w:r w:rsidRPr="00BA5D9E">
        <w:t xml:space="preserve"> </w:t>
      </w:r>
      <w:proofErr w:type="spellStart"/>
      <w:r w:rsidRPr="00BA5D9E">
        <w:t>Judgments</w:t>
      </w:r>
      <w:proofErr w:type="spellEnd"/>
      <w:r w:rsidRPr="00BA5D9E">
        <w:t xml:space="preserve"> </w:t>
      </w:r>
      <w:proofErr w:type="spellStart"/>
      <w:r w:rsidRPr="00BA5D9E">
        <w:t>and</w:t>
      </w:r>
      <w:proofErr w:type="spellEnd"/>
      <w:r w:rsidRPr="00BA5D9E">
        <w:t xml:space="preserve"> </w:t>
      </w:r>
      <w:proofErr w:type="spellStart"/>
      <w:r>
        <w:t>Decisions</w:t>
      </w:r>
      <w:proofErr w:type="spellEnd"/>
      <w:r>
        <w:t>)</w:t>
      </w:r>
      <w:r w:rsidRPr="00BA5D9E">
        <w:t xml:space="preserve"> 1997-VI, с. 2223, § 51</w:t>
      </w:r>
      <w:proofErr w:type="gramEnd"/>
    </w:p>
  </w:footnote>
  <w:footnote w:id="198">
    <w:p w:rsidR="00AE5E34" w:rsidRDefault="00AE5E34" w:rsidP="005141E2">
      <w:pPr>
        <w:pStyle w:val="a3"/>
        <w:jc w:val="both"/>
      </w:pPr>
      <w:r>
        <w:rPr>
          <w:rStyle w:val="a5"/>
        </w:rPr>
        <w:footnoteRef/>
      </w:r>
      <w:r>
        <w:t xml:space="preserve"> </w:t>
      </w:r>
      <w:proofErr w:type="gramStart"/>
      <w:r>
        <w:t xml:space="preserve">См. решения Суда по делу </w:t>
      </w:r>
      <w:r w:rsidRPr="005141E2">
        <w:t>«</w:t>
      </w:r>
      <w:proofErr w:type="spellStart"/>
      <w:r w:rsidRPr="005141E2">
        <w:t>Франческо</w:t>
      </w:r>
      <w:proofErr w:type="spellEnd"/>
      <w:r w:rsidRPr="005141E2">
        <w:t xml:space="preserve"> </w:t>
      </w:r>
      <w:proofErr w:type="spellStart"/>
      <w:r w:rsidRPr="005141E2">
        <w:t>Ломбардо</w:t>
      </w:r>
      <w:proofErr w:type="spellEnd"/>
      <w:r w:rsidRPr="005141E2">
        <w:t xml:space="preserve"> против </w:t>
      </w:r>
      <w:r>
        <w:t>Италии» (</w:t>
      </w:r>
      <w:proofErr w:type="spellStart"/>
      <w:r>
        <w:t>Francesco</w:t>
      </w:r>
      <w:proofErr w:type="spellEnd"/>
      <w:r>
        <w:t xml:space="preserve"> </w:t>
      </w:r>
      <w:proofErr w:type="spellStart"/>
      <w:r>
        <w:t>Lombardo</w:t>
      </w:r>
      <w:proofErr w:type="spellEnd"/>
      <w:r>
        <w:t xml:space="preserve"> v.</w:t>
      </w:r>
      <w:proofErr w:type="gramEnd"/>
      <w:r>
        <w:t xml:space="preserve"> </w:t>
      </w:r>
      <w:proofErr w:type="spellStart"/>
      <w:r>
        <w:t>Italy</w:t>
      </w:r>
      <w:proofErr w:type="spellEnd"/>
      <w:r>
        <w:t>) от 26 ноября 1992 года и по делу «Масса против Италии» (</w:t>
      </w:r>
      <w:proofErr w:type="spellStart"/>
      <w:r w:rsidRPr="005141E2">
        <w:t>Massa</w:t>
      </w:r>
      <w:proofErr w:type="spellEnd"/>
      <w:r w:rsidRPr="005141E2">
        <w:t xml:space="preserve"> </w:t>
      </w:r>
      <w:r>
        <w:t xml:space="preserve">v. </w:t>
      </w:r>
      <w:proofErr w:type="spellStart"/>
      <w:proofErr w:type="gramStart"/>
      <w:r>
        <w:t>Italy</w:t>
      </w:r>
      <w:proofErr w:type="spellEnd"/>
      <w:r>
        <w:t xml:space="preserve">) </w:t>
      </w:r>
      <w:r w:rsidRPr="005141E2">
        <w:t xml:space="preserve">от 24 августа </w:t>
      </w:r>
      <w:r>
        <w:t>1993 года</w:t>
      </w:r>
      <w:proofErr w:type="gramEnd"/>
    </w:p>
  </w:footnote>
  <w:footnote w:id="199">
    <w:p w:rsidR="00AE5E34" w:rsidRDefault="00AE5E34">
      <w:pPr>
        <w:pStyle w:val="a3"/>
      </w:pPr>
      <w:r>
        <w:rPr>
          <w:rStyle w:val="a5"/>
        </w:rPr>
        <w:footnoteRef/>
      </w:r>
      <w:r>
        <w:t xml:space="preserve"> </w:t>
      </w:r>
      <w:proofErr w:type="gramStart"/>
      <w:r>
        <w:t>См. решение Суда по делу «</w:t>
      </w:r>
      <w:proofErr w:type="spellStart"/>
      <w:r>
        <w:t>Нейгель</w:t>
      </w:r>
      <w:proofErr w:type="spellEnd"/>
      <w:r>
        <w:t xml:space="preserve"> против Франции» (</w:t>
      </w:r>
      <w:proofErr w:type="spellStart"/>
      <w:r w:rsidRPr="005141E2">
        <w:t>Neigel</w:t>
      </w:r>
      <w:proofErr w:type="spellEnd"/>
      <w:r w:rsidRPr="005141E2">
        <w:t xml:space="preserve"> v.</w:t>
      </w:r>
      <w:proofErr w:type="gramEnd"/>
      <w:r w:rsidRPr="005141E2">
        <w:t xml:space="preserve"> </w:t>
      </w:r>
      <w:proofErr w:type="spellStart"/>
      <w:proofErr w:type="gramStart"/>
      <w:r w:rsidRPr="005141E2">
        <w:t>France</w:t>
      </w:r>
      <w:proofErr w:type="spellEnd"/>
      <w:r>
        <w:t>) от 17 марта 1997 года</w:t>
      </w:r>
      <w:proofErr w:type="gramEnd"/>
    </w:p>
  </w:footnote>
  <w:footnote w:id="200">
    <w:p w:rsidR="00AE5E34" w:rsidRDefault="00AE5E34" w:rsidP="00EE6F5E">
      <w:pPr>
        <w:pStyle w:val="a3"/>
        <w:jc w:val="both"/>
      </w:pPr>
      <w:r>
        <w:rPr>
          <w:rStyle w:val="a5"/>
        </w:rPr>
        <w:footnoteRef/>
      </w:r>
      <w:r>
        <w:t xml:space="preserve"> </w:t>
      </w:r>
      <w:proofErr w:type="gramStart"/>
      <w:r>
        <w:t>С</w:t>
      </w:r>
      <w:r w:rsidRPr="00EE6F5E">
        <w:t>м.</w:t>
      </w:r>
      <w:r>
        <w:t>, например, Постановле</w:t>
      </w:r>
      <w:r w:rsidRPr="00EE6F5E">
        <w:t>ние Европей</w:t>
      </w:r>
      <w:r>
        <w:t>ского Суда от 2 сентября 1997 года</w:t>
      </w:r>
      <w:r w:rsidRPr="00EE6F5E">
        <w:t xml:space="preserve"> по делу «Де </w:t>
      </w:r>
      <w:r>
        <w:t>Санта против Италии» (</w:t>
      </w:r>
      <w:proofErr w:type="spellStart"/>
      <w:r w:rsidRPr="00EE6F5E">
        <w:t>De</w:t>
      </w:r>
      <w:proofErr w:type="spellEnd"/>
      <w:r w:rsidRPr="00EE6F5E">
        <w:t xml:space="preserve"> </w:t>
      </w:r>
      <w:proofErr w:type="spellStart"/>
      <w:r>
        <w:t>Santa</w:t>
      </w:r>
      <w:proofErr w:type="spellEnd"/>
      <w:r>
        <w:t xml:space="preserve"> v.</w:t>
      </w:r>
      <w:proofErr w:type="gramEnd"/>
      <w:r>
        <w:t xml:space="preserve"> </w:t>
      </w:r>
      <w:proofErr w:type="spellStart"/>
      <w:proofErr w:type="gramStart"/>
      <w:r>
        <w:t>Italy</w:t>
      </w:r>
      <w:proofErr w:type="spellEnd"/>
      <w:r>
        <w:t>), Сборник поста</w:t>
      </w:r>
      <w:r w:rsidRPr="00EE6F5E">
        <w:t>новлений и решений Е</w:t>
      </w:r>
      <w:r>
        <w:t>вропейского Суда по правам человека (</w:t>
      </w:r>
      <w:proofErr w:type="spellStart"/>
      <w:r>
        <w:t>Reports</w:t>
      </w:r>
      <w:proofErr w:type="spellEnd"/>
      <w:r>
        <w:t>)</w:t>
      </w:r>
      <w:r w:rsidRPr="00EE6F5E">
        <w:t xml:space="preserve"> 1997-V, с. 1663, § 18</w:t>
      </w:r>
      <w:proofErr w:type="gramEnd"/>
    </w:p>
  </w:footnote>
  <w:footnote w:id="201">
    <w:p w:rsidR="00AE5E34" w:rsidRDefault="00AE5E34" w:rsidP="00EE6F5E">
      <w:pPr>
        <w:pStyle w:val="a3"/>
        <w:jc w:val="both"/>
      </w:pPr>
      <w:r>
        <w:rPr>
          <w:rStyle w:val="a5"/>
        </w:rPr>
        <w:footnoteRef/>
      </w:r>
      <w:r>
        <w:t xml:space="preserve"> </w:t>
      </w:r>
      <w:proofErr w:type="gramStart"/>
      <w:r>
        <w:t>См. Постановление Европейского Суда от 2 сентября 1997 года по делу «</w:t>
      </w:r>
      <w:proofErr w:type="spellStart"/>
      <w:r>
        <w:t>Никодемо</w:t>
      </w:r>
      <w:proofErr w:type="spellEnd"/>
      <w:r>
        <w:t xml:space="preserve"> против Италии» (</w:t>
      </w:r>
      <w:proofErr w:type="spellStart"/>
      <w:r>
        <w:t>Nicodemo</w:t>
      </w:r>
      <w:proofErr w:type="spellEnd"/>
      <w:r>
        <w:t xml:space="preserve"> v.</w:t>
      </w:r>
      <w:proofErr w:type="gramEnd"/>
      <w:r>
        <w:t xml:space="preserve"> </w:t>
      </w:r>
      <w:proofErr w:type="spellStart"/>
      <w:proofErr w:type="gramStart"/>
      <w:r>
        <w:t>Italy</w:t>
      </w:r>
      <w:proofErr w:type="spellEnd"/>
      <w:r>
        <w:t>), Сборник постановлений и ре</w:t>
      </w:r>
      <w:r w:rsidRPr="00EE6F5E">
        <w:t>шений Европейског</w:t>
      </w:r>
      <w:r>
        <w:t>о Суда по правам человека (</w:t>
      </w:r>
      <w:proofErr w:type="spellStart"/>
      <w:r>
        <w:t>Reports</w:t>
      </w:r>
      <w:proofErr w:type="spellEnd"/>
      <w:r>
        <w:t>)</w:t>
      </w:r>
      <w:r w:rsidRPr="00EE6F5E">
        <w:t xml:space="preserve"> 1997-V, с. 1703, § 18</w:t>
      </w:r>
      <w:proofErr w:type="gramEnd"/>
    </w:p>
  </w:footnote>
  <w:footnote w:id="202">
    <w:p w:rsidR="00AE5E34" w:rsidRDefault="00AE5E34" w:rsidP="00EE6F5E">
      <w:pPr>
        <w:pStyle w:val="a3"/>
        <w:jc w:val="both"/>
      </w:pPr>
      <w:r>
        <w:rPr>
          <w:rStyle w:val="a5"/>
        </w:rPr>
        <w:footnoteRef/>
      </w:r>
      <w:r>
        <w:t xml:space="preserve"> </w:t>
      </w:r>
      <w:proofErr w:type="gramStart"/>
      <w:r>
        <w:t>С</w:t>
      </w:r>
      <w:r w:rsidRPr="00EE6F5E">
        <w:t>м.</w:t>
      </w:r>
      <w:r>
        <w:t>, например, П</w:t>
      </w:r>
      <w:r w:rsidRPr="00EE6F5E">
        <w:t>остановление Европейс</w:t>
      </w:r>
      <w:r>
        <w:t xml:space="preserve">кого Суда от 24 августа 1998 года </w:t>
      </w:r>
      <w:r w:rsidRPr="00EE6F5E">
        <w:t>по дел</w:t>
      </w:r>
      <w:r>
        <w:t>у «</w:t>
      </w:r>
      <w:proofErr w:type="spellStart"/>
      <w:r>
        <w:t>Банкессиуер</w:t>
      </w:r>
      <w:proofErr w:type="spellEnd"/>
      <w:r>
        <w:t xml:space="preserve"> против Франции» (</w:t>
      </w:r>
      <w:proofErr w:type="spellStart"/>
      <w:r w:rsidRPr="00EE6F5E">
        <w:t>Benkessiouer</w:t>
      </w:r>
      <w:proofErr w:type="spellEnd"/>
      <w:r w:rsidRPr="00EE6F5E">
        <w:t xml:space="preserve"> v.</w:t>
      </w:r>
      <w:proofErr w:type="gramEnd"/>
      <w:r w:rsidRPr="00EE6F5E">
        <w:t xml:space="preserve"> </w:t>
      </w:r>
      <w:proofErr w:type="spellStart"/>
      <w:proofErr w:type="gramStart"/>
      <w:r>
        <w:t>France</w:t>
      </w:r>
      <w:proofErr w:type="spellEnd"/>
      <w:r>
        <w:t>)</w:t>
      </w:r>
      <w:r w:rsidRPr="00EE6F5E">
        <w:t>, Сборник пос</w:t>
      </w:r>
      <w:r>
        <w:t>тановлений и решений Европейского Суда по правам человека (</w:t>
      </w:r>
      <w:proofErr w:type="spellStart"/>
      <w:r>
        <w:t>Reports</w:t>
      </w:r>
      <w:proofErr w:type="spellEnd"/>
      <w:r>
        <w:t>) 1998-V, с. 2287-2288, § 29-</w:t>
      </w:r>
      <w:r w:rsidRPr="00EE6F5E">
        <w:t>30</w:t>
      </w:r>
      <w:proofErr w:type="gramEnd"/>
    </w:p>
  </w:footnote>
  <w:footnote w:id="203">
    <w:p w:rsidR="00AE5E34" w:rsidRDefault="00AE5E34" w:rsidP="00F419A8">
      <w:pPr>
        <w:pStyle w:val="a3"/>
        <w:jc w:val="both"/>
      </w:pPr>
      <w:r>
        <w:rPr>
          <w:rStyle w:val="a5"/>
        </w:rPr>
        <w:footnoteRef/>
      </w:r>
      <w:r>
        <w:t xml:space="preserve"> </w:t>
      </w:r>
      <w:proofErr w:type="gramStart"/>
      <w:r w:rsidRPr="00BD6EA7">
        <w:t>Так, заявитель по делу «</w:t>
      </w:r>
      <w:r>
        <w:t>Кепка против Польши» (</w:t>
      </w:r>
      <w:proofErr w:type="spellStart"/>
      <w:r>
        <w:t>Kępka</w:t>
      </w:r>
      <w:proofErr w:type="spellEnd"/>
      <w:r>
        <w:t xml:space="preserve"> v.</w:t>
      </w:r>
      <w:proofErr w:type="gramEnd"/>
      <w:r>
        <w:t xml:space="preserve"> </w:t>
      </w:r>
      <w:proofErr w:type="spellStart"/>
      <w:proofErr w:type="gramStart"/>
      <w:r>
        <w:t>Poland</w:t>
      </w:r>
      <w:proofErr w:type="spellEnd"/>
      <w:r>
        <w:t>) не мог работать пожарни</w:t>
      </w:r>
      <w:r w:rsidRPr="00BD6EA7">
        <w:t>ком и всю жизнь читал лекции в национальной пожарной службе.</w:t>
      </w:r>
      <w:proofErr w:type="gramEnd"/>
      <w:r w:rsidRPr="00BD6EA7">
        <w:t xml:space="preserve"> В решении по</w:t>
      </w:r>
      <w:r>
        <w:t xml:space="preserve"> этому делу Европейский Суд при</w:t>
      </w:r>
      <w:r w:rsidRPr="00BD6EA7">
        <w:t>шел к выводу, что, несмо</w:t>
      </w:r>
      <w:r>
        <w:t>тря на это, обязанности заявите</w:t>
      </w:r>
      <w:r w:rsidRPr="00BD6EA7">
        <w:t>ля, включающие в себя проведение исследований и доступ к закрытой информаци</w:t>
      </w:r>
      <w:r>
        <w:t>и, должны были считаться относя</w:t>
      </w:r>
      <w:r w:rsidRPr="00BD6EA7">
        <w:t>щимися к национальной о</w:t>
      </w:r>
      <w:r>
        <w:t>бороне, то есть к сфере, в кото</w:t>
      </w:r>
      <w:r w:rsidRPr="00BD6EA7">
        <w:t xml:space="preserve">рой государство осуществляет суверенные полномочия, и предполагающими, по крайней </w:t>
      </w:r>
      <w:proofErr w:type="gramStart"/>
      <w:r w:rsidRPr="00BD6EA7">
        <w:t>мере</w:t>
      </w:r>
      <w:proofErr w:type="gramEnd"/>
      <w:r w:rsidRPr="00BD6EA7">
        <w:t xml:space="preserve"> косвенно, участие в защите</w:t>
      </w:r>
      <w:r>
        <w:t xml:space="preserve"> всеобщих интересов государства. Соответственно, статья 6 Конвен</w:t>
      </w:r>
      <w:r w:rsidRPr="00BD6EA7">
        <w:t>ции была признана неприменимой.</w:t>
      </w:r>
    </w:p>
    <w:p w:rsidR="00AE5E34" w:rsidRDefault="00AE5E34" w:rsidP="00BD6EA7">
      <w:pPr>
        <w:pStyle w:val="a3"/>
        <w:jc w:val="both"/>
      </w:pPr>
      <w:proofErr w:type="gramStart"/>
      <w:r>
        <w:t>Аналогично по делу «</w:t>
      </w:r>
      <w:proofErr w:type="spellStart"/>
      <w:r>
        <w:t>Канаев</w:t>
      </w:r>
      <w:proofErr w:type="spellEnd"/>
      <w:r>
        <w:t xml:space="preserve"> против России» (</w:t>
      </w:r>
      <w:proofErr w:type="spellStart"/>
      <w:r w:rsidRPr="00BD6EA7">
        <w:t>Kanayev</w:t>
      </w:r>
      <w:proofErr w:type="spellEnd"/>
      <w:r>
        <w:t xml:space="preserve"> v.</w:t>
      </w:r>
      <w:proofErr w:type="gramEnd"/>
      <w:r>
        <w:t xml:space="preserve"> </w:t>
      </w:r>
      <w:proofErr w:type="spellStart"/>
      <w:proofErr w:type="gramStart"/>
      <w:r>
        <w:t>Russia</w:t>
      </w:r>
      <w:proofErr w:type="spellEnd"/>
      <w:r>
        <w:t>)</w:t>
      </w:r>
      <w:r w:rsidRPr="00BD6EA7">
        <w:t xml:space="preserve"> </w:t>
      </w:r>
      <w:r>
        <w:t>Суд решил не применять пункт 1 статьи 6 Конвенции</w:t>
      </w:r>
      <w:r w:rsidRPr="00BD6EA7">
        <w:t xml:space="preserve"> даже с учетом того, что спор касался неисполнения вынесенного в пользу заявителя </w:t>
      </w:r>
      <w:r>
        <w:t xml:space="preserve">(капитана ВМФ России) </w:t>
      </w:r>
      <w:r w:rsidRPr="00BD6EA7">
        <w:t>судебного решения  о  компенсации  транспортных  расходов.</w:t>
      </w:r>
      <w:proofErr w:type="gramEnd"/>
    </w:p>
  </w:footnote>
  <w:footnote w:id="204">
    <w:p w:rsidR="00AE5E34" w:rsidRDefault="00AE5E34" w:rsidP="009B040F">
      <w:pPr>
        <w:pStyle w:val="a3"/>
        <w:jc w:val="both"/>
      </w:pPr>
      <w:r>
        <w:rPr>
          <w:rStyle w:val="a5"/>
        </w:rPr>
        <w:footnoteRef/>
      </w:r>
      <w:r>
        <w:t xml:space="preserve"> </w:t>
      </w:r>
      <w:proofErr w:type="gramStart"/>
      <w:r>
        <w:t xml:space="preserve">См., например, </w:t>
      </w:r>
      <w:r w:rsidRPr="009B040F">
        <w:t>постано</w:t>
      </w:r>
      <w:r>
        <w:t xml:space="preserve">вление  Европейского  Суда  от 6 февраля 1976 года по делу «Шмидт и </w:t>
      </w:r>
      <w:proofErr w:type="spellStart"/>
      <w:r>
        <w:t>Дальстре</w:t>
      </w:r>
      <w:r w:rsidRPr="009B040F">
        <w:t>м</w:t>
      </w:r>
      <w:proofErr w:type="spellEnd"/>
      <w:r w:rsidRPr="009B040F">
        <w:t xml:space="preserve"> против </w:t>
      </w:r>
      <w:r>
        <w:t>Швеции» (</w:t>
      </w:r>
      <w:proofErr w:type="spellStart"/>
      <w:r>
        <w:t>Schmidt</w:t>
      </w:r>
      <w:proofErr w:type="spellEnd"/>
      <w:r>
        <w:t xml:space="preserve"> </w:t>
      </w:r>
      <w:proofErr w:type="spellStart"/>
      <w:r>
        <w:t>and</w:t>
      </w:r>
      <w:proofErr w:type="spellEnd"/>
      <w:r>
        <w:t xml:space="preserve"> </w:t>
      </w:r>
      <w:proofErr w:type="spellStart"/>
      <w:r>
        <w:t>Dahlstrцm</w:t>
      </w:r>
      <w:proofErr w:type="spellEnd"/>
      <w:r>
        <w:t xml:space="preserve"> v.</w:t>
      </w:r>
      <w:proofErr w:type="gramEnd"/>
      <w:r>
        <w:t xml:space="preserve"> </w:t>
      </w:r>
      <w:proofErr w:type="spellStart"/>
      <w:proofErr w:type="gramStart"/>
      <w:r>
        <w:t>Sweden</w:t>
      </w:r>
      <w:proofErr w:type="spellEnd"/>
      <w:r>
        <w:t>)</w:t>
      </w:r>
      <w:r w:rsidRPr="009B040F">
        <w:t>, серия «А», № 21, с. 15, § 33</w:t>
      </w:r>
      <w:proofErr w:type="gramEnd"/>
    </w:p>
  </w:footnote>
  <w:footnote w:id="205">
    <w:p w:rsidR="00AE5E34" w:rsidRDefault="00AE5E34" w:rsidP="00227318">
      <w:pPr>
        <w:pStyle w:val="a3"/>
        <w:jc w:val="both"/>
      </w:pPr>
      <w:r>
        <w:rPr>
          <w:rStyle w:val="a5"/>
        </w:rPr>
        <w:footnoteRef/>
      </w:r>
      <w:r>
        <w:t xml:space="preserve"> См. постановление Европейского Суда от 21 февраля 1975 года по делу «</w:t>
      </w:r>
      <w:proofErr w:type="spellStart"/>
      <w:r>
        <w:t>Голдер</w:t>
      </w:r>
      <w:proofErr w:type="spellEnd"/>
      <w:r>
        <w:t xml:space="preserve"> против Соединенного</w:t>
      </w:r>
      <w:r w:rsidRPr="00227318">
        <w:t xml:space="preserve"> </w:t>
      </w:r>
      <w:r>
        <w:t>Королевства» (</w:t>
      </w:r>
      <w:proofErr w:type="spellStart"/>
      <w:r w:rsidRPr="00227318">
        <w:rPr>
          <w:lang w:val="en-US"/>
        </w:rPr>
        <w:t>Golder</w:t>
      </w:r>
      <w:proofErr w:type="spellEnd"/>
      <w:r w:rsidRPr="00227318">
        <w:t xml:space="preserve"> </w:t>
      </w:r>
      <w:r w:rsidRPr="00227318">
        <w:rPr>
          <w:lang w:val="en-US"/>
        </w:rPr>
        <w:t>v</w:t>
      </w:r>
      <w:r w:rsidRPr="00227318">
        <w:t xml:space="preserve">. </w:t>
      </w:r>
      <w:r w:rsidRPr="00227318">
        <w:rPr>
          <w:lang w:val="en-US"/>
        </w:rPr>
        <w:t>the</w:t>
      </w:r>
      <w:r w:rsidRPr="00227318">
        <w:t xml:space="preserve"> </w:t>
      </w:r>
      <w:r w:rsidRPr="00227318">
        <w:rPr>
          <w:lang w:val="en-US"/>
        </w:rPr>
        <w:t>United</w:t>
      </w:r>
      <w:r w:rsidRPr="00227318">
        <w:t xml:space="preserve"> </w:t>
      </w:r>
      <w:r w:rsidRPr="00227318">
        <w:rPr>
          <w:lang w:val="en-US"/>
        </w:rPr>
        <w:t>Kingdom</w:t>
      </w:r>
      <w:r>
        <w:t>)</w:t>
      </w:r>
      <w:r w:rsidRPr="00227318">
        <w:t xml:space="preserve">, </w:t>
      </w:r>
      <w:r>
        <w:t>серия</w:t>
      </w:r>
      <w:r w:rsidRPr="00227318">
        <w:t xml:space="preserve"> </w:t>
      </w:r>
      <w:r>
        <w:t>«А», № 18, с. 15, § 32</w:t>
      </w:r>
    </w:p>
  </w:footnote>
  <w:footnote w:id="206">
    <w:p w:rsidR="00AE5E34" w:rsidRDefault="00AE5E34" w:rsidP="00227318">
      <w:pPr>
        <w:pStyle w:val="a3"/>
        <w:jc w:val="both"/>
      </w:pPr>
      <w:r>
        <w:rPr>
          <w:rStyle w:val="a5"/>
        </w:rPr>
        <w:footnoteRef/>
      </w:r>
      <w:r>
        <w:t xml:space="preserve"> </w:t>
      </w:r>
      <w:proofErr w:type="gramStart"/>
      <w:r>
        <w:t>См. Постановление Большой Палаты  Европейского  Суда  по  делу «</w:t>
      </w:r>
      <w:proofErr w:type="spellStart"/>
      <w:r>
        <w:t>Юссила</w:t>
      </w:r>
      <w:proofErr w:type="spellEnd"/>
      <w:r>
        <w:t xml:space="preserve">  против Финляндии» (</w:t>
      </w:r>
      <w:proofErr w:type="spellStart"/>
      <w:r>
        <w:t>Jussila</w:t>
      </w:r>
      <w:proofErr w:type="spellEnd"/>
      <w:r>
        <w:t xml:space="preserve"> v.</w:t>
      </w:r>
      <w:proofErr w:type="gramEnd"/>
      <w:r>
        <w:t xml:space="preserve"> </w:t>
      </w:r>
      <w:proofErr w:type="spellStart"/>
      <w:proofErr w:type="gramStart"/>
      <w:r>
        <w:t>Finland</w:t>
      </w:r>
      <w:proofErr w:type="spellEnd"/>
      <w:r>
        <w:t>), жалоба  № 73053/01, § 40-45</w:t>
      </w:r>
      <w:proofErr w:type="gramEnd"/>
    </w:p>
  </w:footnote>
  <w:footnote w:id="207">
    <w:p w:rsidR="00AE5E34" w:rsidRDefault="00AE5E34" w:rsidP="004404E0">
      <w:pPr>
        <w:pStyle w:val="a3"/>
        <w:jc w:val="both"/>
      </w:pPr>
      <w:r>
        <w:rPr>
          <w:rStyle w:val="a5"/>
        </w:rPr>
        <w:footnoteRef/>
      </w:r>
      <w:r>
        <w:t xml:space="preserve"> </w:t>
      </w:r>
      <w:proofErr w:type="gramStart"/>
      <w:r>
        <w:t>См., например, Постановление Европейского Суда по делу «</w:t>
      </w:r>
      <w:proofErr w:type="spellStart"/>
      <w:r>
        <w:t>Шаромов</w:t>
      </w:r>
      <w:proofErr w:type="spellEnd"/>
      <w:r>
        <w:t xml:space="preserve"> против России» </w:t>
      </w:r>
      <w:r w:rsidRPr="004404E0">
        <w:t>(</w:t>
      </w:r>
      <w:proofErr w:type="spellStart"/>
      <w:r>
        <w:rPr>
          <w:lang w:val="en-US"/>
        </w:rPr>
        <w:t>Sharomov</w:t>
      </w:r>
      <w:proofErr w:type="spellEnd"/>
      <w:r w:rsidRPr="004404E0">
        <w:t xml:space="preserve"> </w:t>
      </w:r>
      <w:r>
        <w:rPr>
          <w:lang w:val="en-US"/>
        </w:rPr>
        <w:t>v</w:t>
      </w:r>
      <w:r w:rsidRPr="004404E0">
        <w:t>.</w:t>
      </w:r>
      <w:proofErr w:type="gramEnd"/>
      <w:r w:rsidRPr="004404E0">
        <w:t xml:space="preserve"> </w:t>
      </w:r>
      <w:r>
        <w:rPr>
          <w:lang w:val="en-US"/>
        </w:rPr>
        <w:t>Russia</w:t>
      </w:r>
      <w:r w:rsidRPr="00FB2989">
        <w:t xml:space="preserve">) </w:t>
      </w:r>
      <w:r>
        <w:t>от 15 января 2009 года</w:t>
      </w:r>
    </w:p>
  </w:footnote>
  <w:footnote w:id="208">
    <w:p w:rsidR="00AE5E34" w:rsidRDefault="00AE5E34" w:rsidP="006F745A">
      <w:pPr>
        <w:pStyle w:val="a3"/>
        <w:jc w:val="both"/>
      </w:pPr>
      <w:r>
        <w:rPr>
          <w:rStyle w:val="a5"/>
        </w:rPr>
        <w:footnoteRef/>
      </w:r>
      <w:r>
        <w:t xml:space="preserve"> </w:t>
      </w:r>
      <w:proofErr w:type="gramStart"/>
      <w:r>
        <w:t>С</w:t>
      </w:r>
      <w:r w:rsidRPr="006F745A">
        <w:t>м. Постановление Большой Па</w:t>
      </w:r>
      <w:r>
        <w:t>латы Европейского Суда по делу «</w:t>
      </w:r>
      <w:proofErr w:type="spellStart"/>
      <w:r>
        <w:t>Гоч</w:t>
      </w:r>
      <w:proofErr w:type="spellEnd"/>
      <w:r>
        <w:t xml:space="preserve"> против Турции» (</w:t>
      </w:r>
      <w:proofErr w:type="spellStart"/>
      <w:r>
        <w:t>Goc</w:t>
      </w:r>
      <w:proofErr w:type="spellEnd"/>
      <w:r>
        <w:t xml:space="preserve"> v.</w:t>
      </w:r>
      <w:proofErr w:type="gramEnd"/>
      <w:r>
        <w:t xml:space="preserve"> </w:t>
      </w:r>
      <w:proofErr w:type="spellStart"/>
      <w:proofErr w:type="gramStart"/>
      <w:r>
        <w:t>Turkey</w:t>
      </w:r>
      <w:proofErr w:type="spellEnd"/>
      <w:r>
        <w:t>), жалоба №</w:t>
      </w:r>
      <w:r w:rsidRPr="006F745A">
        <w:t xml:space="preserve"> 36590/97, ECHR 2002 V, §4</w:t>
      </w:r>
      <w:proofErr w:type="gramEnd"/>
    </w:p>
  </w:footnote>
  <w:footnote w:id="209">
    <w:p w:rsidR="00AE5E34" w:rsidRDefault="00AE5E34" w:rsidP="006F745A">
      <w:pPr>
        <w:pStyle w:val="a3"/>
        <w:jc w:val="both"/>
      </w:pPr>
      <w:r>
        <w:rPr>
          <w:rStyle w:val="a5"/>
        </w:rPr>
        <w:footnoteRef/>
      </w:r>
      <w:r>
        <w:t xml:space="preserve"> </w:t>
      </w:r>
      <w:proofErr w:type="gramStart"/>
      <w:r>
        <w:t>С</w:t>
      </w:r>
      <w:r w:rsidRPr="006F745A">
        <w:t>м.</w:t>
      </w:r>
      <w:r>
        <w:t>, например,</w:t>
      </w:r>
      <w:r w:rsidRPr="006F745A">
        <w:t xml:space="preserve"> Постановле</w:t>
      </w:r>
      <w:r>
        <w:t>ние Европейского Суда по делу «</w:t>
      </w:r>
      <w:r w:rsidRPr="006F745A">
        <w:t>Яков</w:t>
      </w:r>
      <w:r>
        <w:t>лев против Российский Федерации»</w:t>
      </w:r>
      <w:r w:rsidRPr="006F745A">
        <w:t xml:space="preserve"> (</w:t>
      </w:r>
      <w:proofErr w:type="spellStart"/>
      <w:r w:rsidRPr="006F745A">
        <w:t>Yakovle</w:t>
      </w:r>
      <w:r>
        <w:t>v</w:t>
      </w:r>
      <w:proofErr w:type="spellEnd"/>
      <w:r>
        <w:t xml:space="preserve"> v.</w:t>
      </w:r>
      <w:proofErr w:type="gramEnd"/>
      <w:r>
        <w:t xml:space="preserve"> </w:t>
      </w:r>
      <w:proofErr w:type="spellStart"/>
      <w:proofErr w:type="gramStart"/>
      <w:r>
        <w:t>Russia</w:t>
      </w:r>
      <w:proofErr w:type="spellEnd"/>
      <w:r>
        <w:t>) от 15 марта 2005 года</w:t>
      </w:r>
      <w:proofErr w:type="gramEnd"/>
    </w:p>
  </w:footnote>
  <w:footnote w:id="210">
    <w:p w:rsidR="00AE5E34" w:rsidRDefault="00AE5E34" w:rsidP="00F51C6F">
      <w:pPr>
        <w:pStyle w:val="a3"/>
        <w:jc w:val="both"/>
      </w:pPr>
      <w:r>
        <w:rPr>
          <w:rStyle w:val="a5"/>
        </w:rPr>
        <w:footnoteRef/>
      </w:r>
      <w:r>
        <w:t xml:space="preserve"> </w:t>
      </w:r>
      <w:proofErr w:type="gramStart"/>
      <w:r>
        <w:t xml:space="preserve">См., например, </w:t>
      </w:r>
      <w:r w:rsidRPr="00F51C6F">
        <w:t>Постановл</w:t>
      </w:r>
      <w:r>
        <w:t>ение Европейского Суда по делу «</w:t>
      </w:r>
      <w:proofErr w:type="spellStart"/>
      <w:r w:rsidRPr="00F51C6F">
        <w:t>МакМайкл</w:t>
      </w:r>
      <w:proofErr w:type="spellEnd"/>
      <w:r w:rsidRPr="00F51C6F">
        <w:t xml:space="preserve"> </w:t>
      </w:r>
      <w:r>
        <w:t>против Соединенного Королевства»</w:t>
      </w:r>
      <w:r w:rsidRPr="00F51C6F">
        <w:t xml:space="preserve"> (</w:t>
      </w:r>
      <w:proofErr w:type="spellStart"/>
      <w:r w:rsidRPr="00F51C6F">
        <w:t>McMichael</w:t>
      </w:r>
      <w:proofErr w:type="spellEnd"/>
      <w:r w:rsidRPr="00F51C6F">
        <w:t xml:space="preserve"> v.</w:t>
      </w:r>
      <w:proofErr w:type="gramEnd"/>
      <w:r w:rsidRPr="00F51C6F">
        <w:t xml:space="preserve"> </w:t>
      </w:r>
      <w:proofErr w:type="spellStart"/>
      <w:proofErr w:type="gramStart"/>
      <w:r w:rsidRPr="00F51C6F">
        <w:t>Unite</w:t>
      </w:r>
      <w:r>
        <w:t>d</w:t>
      </w:r>
      <w:proofErr w:type="spellEnd"/>
      <w:r>
        <w:t xml:space="preserve"> </w:t>
      </w:r>
      <w:proofErr w:type="spellStart"/>
      <w:r>
        <w:t>Kingdom</w:t>
      </w:r>
      <w:proofErr w:type="spellEnd"/>
      <w:r>
        <w:t>) от 24 февраля 1995 года</w:t>
      </w:r>
      <w:r w:rsidR="00F023B2">
        <w:t xml:space="preserve">, </w:t>
      </w:r>
      <w:proofErr w:type="spellStart"/>
      <w:r w:rsidR="00F023B2">
        <w:t>Series</w:t>
      </w:r>
      <w:proofErr w:type="spellEnd"/>
      <w:r w:rsidR="00F023B2">
        <w:t xml:space="preserve"> A, №</w:t>
      </w:r>
      <w:bookmarkStart w:id="21" w:name="_GoBack"/>
      <w:bookmarkEnd w:id="21"/>
      <w:r w:rsidRPr="00F51C6F">
        <w:t xml:space="preserve"> 307-B</w:t>
      </w:r>
      <w:r>
        <w:t>, §§17 и 27</w:t>
      </w:r>
      <w:proofErr w:type="gramEnd"/>
    </w:p>
  </w:footnote>
  <w:footnote w:id="211">
    <w:p w:rsidR="00AE5E34" w:rsidRDefault="00AE5E34" w:rsidP="00F419A8">
      <w:pPr>
        <w:pStyle w:val="a3"/>
        <w:jc w:val="both"/>
      </w:pPr>
      <w:r>
        <w:rPr>
          <w:rStyle w:val="a5"/>
        </w:rPr>
        <w:footnoteRef/>
      </w:r>
      <w:r>
        <w:t xml:space="preserve"> Европейский Суд объединил в одно производство две независимые друг от друга жалобы, одна из которых поступила в Суд 15 ноября 2001 года, а другая – 3 апреля 2002 года</w:t>
      </w:r>
    </w:p>
  </w:footnote>
  <w:footnote w:id="212">
    <w:p w:rsidR="00AE5E34" w:rsidRDefault="00AE5E34" w:rsidP="005A6E79">
      <w:pPr>
        <w:pStyle w:val="a3"/>
        <w:jc w:val="both"/>
      </w:pPr>
      <w:r>
        <w:rPr>
          <w:rStyle w:val="a5"/>
        </w:rPr>
        <w:footnoteRef/>
      </w:r>
      <w:r>
        <w:t xml:space="preserve"> В решении по делу «Браун против </w:t>
      </w:r>
      <w:proofErr w:type="spellStart"/>
      <w:r>
        <w:t>Стотт</w:t>
      </w:r>
      <w:proofErr w:type="spellEnd"/>
      <w:r>
        <w:t xml:space="preserve">» Тайный совет рассматривал дело в отношении женщины, задержанной за кражу в магазине; рядом находился автомобиль, по всей видимости, ей принадлежавший. Анализ на предмет содержания алкоголя в крови дал положительный результат. С целью установления того, была ли она виновна в управлении автотранспортным средством в состоянии алкогольного опьянения, полиция вручила ей уведомление, аналогичное </w:t>
      </w:r>
      <w:proofErr w:type="gramStart"/>
      <w:r>
        <w:t>полученному</w:t>
      </w:r>
      <w:proofErr w:type="gramEnd"/>
      <w:r>
        <w:t xml:space="preserve"> заявителем. Прокуратура положила ее признание о том, что она  находилась  за  рулем,  в  основу  обвинения  в  управлении  автотранспортным  средством  в  состоянии  алкогольного опьянения. При рассмотрении апелляционной жалобы Тайный совет пришел к выводу, что использование признательных показаний не нарушило требований статьи 6 Конвенции.</w:t>
      </w:r>
    </w:p>
  </w:footnote>
  <w:footnote w:id="213">
    <w:p w:rsidR="00AE5E34" w:rsidRPr="007E1CBF" w:rsidRDefault="00AE5E34" w:rsidP="007E1CBF">
      <w:pPr>
        <w:pStyle w:val="a3"/>
        <w:jc w:val="both"/>
      </w:pPr>
      <w:r>
        <w:rPr>
          <w:rStyle w:val="a5"/>
        </w:rPr>
        <w:footnoteRef/>
      </w:r>
      <w:r>
        <w:t xml:space="preserve"> </w:t>
      </w:r>
      <w:proofErr w:type="gramStart"/>
      <w:r>
        <w:t xml:space="preserve">См. </w:t>
      </w:r>
      <w:r w:rsidRPr="007E1CBF">
        <w:t>п</w:t>
      </w:r>
      <w:r>
        <w:t>остановление Европейского Суда от 7 октября 1988 года по делу «</w:t>
      </w:r>
      <w:proofErr w:type="spellStart"/>
      <w:r>
        <w:t>Салабиаку</w:t>
      </w:r>
      <w:proofErr w:type="spellEnd"/>
      <w:r>
        <w:t xml:space="preserve"> против Фран</w:t>
      </w:r>
      <w:r w:rsidRPr="007E1CBF">
        <w:t>ции</w:t>
      </w:r>
      <w:r>
        <w:t>» (</w:t>
      </w:r>
      <w:proofErr w:type="spellStart"/>
      <w:r w:rsidRPr="007E1CBF">
        <w:rPr>
          <w:lang w:val="en-US"/>
        </w:rPr>
        <w:t>Salabiaku</w:t>
      </w:r>
      <w:proofErr w:type="spellEnd"/>
      <w:r w:rsidRPr="007E1CBF">
        <w:t xml:space="preserve"> </w:t>
      </w:r>
      <w:r w:rsidRPr="007E1CBF">
        <w:rPr>
          <w:lang w:val="en-US"/>
        </w:rPr>
        <w:t>v</w:t>
      </w:r>
      <w:r w:rsidRPr="007E1CBF">
        <w:t>.</w:t>
      </w:r>
      <w:proofErr w:type="gramEnd"/>
      <w:r w:rsidRPr="007E1CBF">
        <w:t xml:space="preserve"> </w:t>
      </w:r>
      <w:r w:rsidRPr="007E1CBF">
        <w:rPr>
          <w:lang w:val="en-US"/>
        </w:rPr>
        <w:t>France</w:t>
      </w:r>
      <w:r>
        <w:t>)</w:t>
      </w:r>
      <w:r w:rsidRPr="007E1CBF">
        <w:t>, серия «А», № 141-</w:t>
      </w:r>
      <w:r w:rsidRPr="007E1CBF">
        <w:rPr>
          <w:lang w:val="en-US"/>
        </w:rPr>
        <w:t>A</w:t>
      </w:r>
      <w:r w:rsidRPr="007E1CBF">
        <w:t>, § 28</w:t>
      </w:r>
    </w:p>
  </w:footnote>
  <w:footnote w:id="214">
    <w:p w:rsidR="00AE5E34" w:rsidRDefault="00AE5E34" w:rsidP="007E1CBF">
      <w:pPr>
        <w:pStyle w:val="a3"/>
        <w:jc w:val="both"/>
      </w:pPr>
      <w:r>
        <w:rPr>
          <w:rStyle w:val="a5"/>
        </w:rPr>
        <w:footnoteRef/>
      </w:r>
      <w:r>
        <w:t xml:space="preserve"> См. постановление Европейского </w:t>
      </w:r>
      <w:r w:rsidRPr="007E1CBF">
        <w:t xml:space="preserve">Суда по делу «Хан против Соединенного Королевства» </w:t>
      </w:r>
      <w:r>
        <w:t>(</w:t>
      </w:r>
      <w:r w:rsidRPr="007E1CBF">
        <w:rPr>
          <w:lang w:val="en-US"/>
        </w:rPr>
        <w:t>Khan</w:t>
      </w:r>
      <w:r w:rsidRPr="007E1CBF">
        <w:t xml:space="preserve"> </w:t>
      </w:r>
      <w:r w:rsidRPr="007E1CBF">
        <w:rPr>
          <w:lang w:val="en-US"/>
        </w:rPr>
        <w:t>v</w:t>
      </w:r>
      <w:r w:rsidRPr="007E1CBF">
        <w:t xml:space="preserve">. </w:t>
      </w:r>
      <w:r w:rsidRPr="007E1CBF">
        <w:rPr>
          <w:lang w:val="en-US"/>
        </w:rPr>
        <w:t>the</w:t>
      </w:r>
      <w:r w:rsidRPr="007E1CBF">
        <w:t xml:space="preserve"> </w:t>
      </w:r>
      <w:r w:rsidRPr="007E1CBF">
        <w:rPr>
          <w:lang w:val="en-US"/>
        </w:rPr>
        <w:t>United</w:t>
      </w:r>
      <w:r w:rsidRPr="007E1CBF">
        <w:t xml:space="preserve"> </w:t>
      </w:r>
      <w:r w:rsidRPr="007E1CBF">
        <w:rPr>
          <w:lang w:val="en-US"/>
        </w:rPr>
        <w:t>Kingdom</w:t>
      </w:r>
      <w:r>
        <w:t>)</w:t>
      </w:r>
      <w:r w:rsidRPr="007E1CBF">
        <w:t>, жалоба № 35394/97, § 38, Сборник постановлений и решений Европейского Суда по правам человека ECHR 2000-V</w:t>
      </w:r>
    </w:p>
  </w:footnote>
  <w:footnote w:id="215">
    <w:p w:rsidR="00AE5E34" w:rsidRDefault="00AE5E34" w:rsidP="005117A9">
      <w:pPr>
        <w:pStyle w:val="a3"/>
        <w:jc w:val="both"/>
      </w:pPr>
      <w:r>
        <w:rPr>
          <w:rStyle w:val="a5"/>
        </w:rPr>
        <w:footnoteRef/>
      </w:r>
      <w:r>
        <w:t xml:space="preserve"> См. Постановление Европейского Суда по делу </w:t>
      </w:r>
      <w:r w:rsidRPr="005117A9">
        <w:t xml:space="preserve">«Джон  </w:t>
      </w:r>
      <w:proofErr w:type="spellStart"/>
      <w:r w:rsidRPr="005117A9">
        <w:t>Мюррей</w:t>
      </w:r>
      <w:proofErr w:type="spellEnd"/>
      <w:r w:rsidRPr="005117A9">
        <w:t xml:space="preserve">  против  Соединенного  Королевства»</w:t>
      </w:r>
      <w:r>
        <w:t xml:space="preserve"> (</w:t>
      </w:r>
      <w:r w:rsidRPr="005117A9">
        <w:rPr>
          <w:lang w:val="en-US"/>
        </w:rPr>
        <w:t>John</w:t>
      </w:r>
      <w:r w:rsidRPr="005117A9">
        <w:t xml:space="preserve"> </w:t>
      </w:r>
      <w:r w:rsidRPr="005117A9">
        <w:rPr>
          <w:lang w:val="en-US"/>
        </w:rPr>
        <w:t>Murray</w:t>
      </w:r>
      <w:r w:rsidRPr="005117A9">
        <w:t xml:space="preserve"> </w:t>
      </w:r>
      <w:r w:rsidRPr="005117A9">
        <w:rPr>
          <w:lang w:val="en-US"/>
        </w:rPr>
        <w:t>v</w:t>
      </w:r>
      <w:r w:rsidRPr="005117A9">
        <w:t xml:space="preserve">. </w:t>
      </w:r>
      <w:r w:rsidRPr="005117A9">
        <w:rPr>
          <w:lang w:val="en-US"/>
        </w:rPr>
        <w:t>the</w:t>
      </w:r>
      <w:r w:rsidRPr="005117A9">
        <w:t xml:space="preserve"> </w:t>
      </w:r>
      <w:r w:rsidRPr="005117A9">
        <w:rPr>
          <w:lang w:val="en-US"/>
        </w:rPr>
        <w:t>United</w:t>
      </w:r>
      <w:r w:rsidRPr="005117A9">
        <w:t xml:space="preserve"> </w:t>
      </w:r>
      <w:r w:rsidRPr="005117A9">
        <w:rPr>
          <w:lang w:val="en-US"/>
        </w:rPr>
        <w:t>Kingdom</w:t>
      </w:r>
      <w:r>
        <w:t xml:space="preserve">) </w:t>
      </w:r>
      <w:r w:rsidRPr="005117A9">
        <w:t>от 8 февраля 1996 г</w:t>
      </w:r>
      <w:r>
        <w:t>ода</w:t>
      </w:r>
    </w:p>
  </w:footnote>
  <w:footnote w:id="216">
    <w:p w:rsidR="00AE5E34" w:rsidRDefault="00AE5E34" w:rsidP="00F55760">
      <w:pPr>
        <w:pStyle w:val="a3"/>
        <w:jc w:val="both"/>
      </w:pPr>
      <w:r>
        <w:rPr>
          <w:rStyle w:val="a5"/>
        </w:rPr>
        <w:footnoteRef/>
      </w:r>
      <w:r>
        <w:t xml:space="preserve"> </w:t>
      </w:r>
      <w:proofErr w:type="gramStart"/>
      <w:r>
        <w:t xml:space="preserve">См. Постановление Европейского Суда по делу </w:t>
      </w:r>
      <w:r w:rsidRPr="00F55760">
        <w:t>«</w:t>
      </w:r>
      <w:proofErr w:type="spellStart"/>
      <w:r w:rsidRPr="00F55760">
        <w:t>Ве</w:t>
      </w:r>
      <w:proofErr w:type="spellEnd"/>
      <w:r w:rsidRPr="00F55760">
        <w:t xml:space="preserve"> против Австрии»</w:t>
      </w:r>
      <w:r>
        <w:t xml:space="preserve"> (</w:t>
      </w:r>
      <w:proofErr w:type="spellStart"/>
      <w:r w:rsidRPr="00F55760">
        <w:t>Weh</w:t>
      </w:r>
      <w:proofErr w:type="spellEnd"/>
      <w:r w:rsidRPr="00F55760">
        <w:t xml:space="preserve"> v.</w:t>
      </w:r>
      <w:proofErr w:type="gramEnd"/>
      <w:r w:rsidRPr="00F55760">
        <w:t xml:space="preserve"> </w:t>
      </w:r>
      <w:proofErr w:type="spellStart"/>
      <w:proofErr w:type="gramStart"/>
      <w:r w:rsidRPr="00F55760">
        <w:t>Austria</w:t>
      </w:r>
      <w:proofErr w:type="spellEnd"/>
      <w:r>
        <w:t xml:space="preserve">) от </w:t>
      </w:r>
      <w:r w:rsidRPr="00F55760">
        <w:t>8 апреля 2004 г</w:t>
      </w:r>
      <w:r>
        <w:t>ода</w:t>
      </w:r>
      <w:proofErr w:type="gramEnd"/>
    </w:p>
  </w:footnote>
  <w:footnote w:id="217">
    <w:p w:rsidR="00AE5E34" w:rsidRDefault="00AE5E34">
      <w:pPr>
        <w:pStyle w:val="a3"/>
      </w:pPr>
      <w:r>
        <w:rPr>
          <w:rStyle w:val="a5"/>
        </w:rPr>
        <w:footnoteRef/>
      </w:r>
      <w:r>
        <w:t xml:space="preserve"> </w:t>
      </w:r>
      <w:proofErr w:type="gramStart"/>
      <w:r>
        <w:t xml:space="preserve">См. Постановление Европейского Суда по делу </w:t>
      </w:r>
      <w:r w:rsidRPr="00F55760">
        <w:t>«</w:t>
      </w:r>
      <w:proofErr w:type="spellStart"/>
      <w:r w:rsidRPr="00F55760">
        <w:t>Йалло</w:t>
      </w:r>
      <w:proofErr w:type="spellEnd"/>
      <w:r w:rsidRPr="00F55760">
        <w:t xml:space="preserve">  против  Германии»</w:t>
      </w:r>
      <w:r>
        <w:t xml:space="preserve"> (</w:t>
      </w:r>
      <w:proofErr w:type="spellStart"/>
      <w:r w:rsidRPr="00F55760">
        <w:t>Jalloh</w:t>
      </w:r>
      <w:proofErr w:type="spellEnd"/>
      <w:r w:rsidRPr="00F55760">
        <w:t xml:space="preserve"> v.</w:t>
      </w:r>
      <w:proofErr w:type="gramEnd"/>
      <w:r w:rsidRPr="00F55760">
        <w:t xml:space="preserve"> </w:t>
      </w:r>
      <w:proofErr w:type="spellStart"/>
      <w:proofErr w:type="gramStart"/>
      <w:r w:rsidRPr="00F55760">
        <w:t>Germany</w:t>
      </w:r>
      <w:proofErr w:type="spellEnd"/>
      <w:r>
        <w:t>)</w:t>
      </w:r>
      <w:proofErr w:type="gramEnd"/>
    </w:p>
  </w:footnote>
  <w:footnote w:id="218">
    <w:p w:rsidR="00AE5E34" w:rsidRDefault="00AE5E34" w:rsidP="00353BF0">
      <w:pPr>
        <w:pStyle w:val="a3"/>
        <w:jc w:val="both"/>
      </w:pPr>
      <w:r>
        <w:rPr>
          <w:rStyle w:val="a5"/>
        </w:rPr>
        <w:footnoteRef/>
      </w:r>
      <w:r>
        <w:t xml:space="preserve"> </w:t>
      </w:r>
      <w:proofErr w:type="gramStart"/>
      <w:r>
        <w:t>С</w:t>
      </w:r>
      <w:r w:rsidRPr="00353BF0">
        <w:t>м., например, Постановление Европ</w:t>
      </w:r>
      <w:r>
        <w:t>ейского Суда от 25 марта 1992 года по делу «Видал против Бельгии»</w:t>
      </w:r>
      <w:r w:rsidRPr="00353BF0">
        <w:t xml:space="preserve"> (</w:t>
      </w:r>
      <w:proofErr w:type="spellStart"/>
      <w:r w:rsidRPr="00353BF0">
        <w:t>Vid</w:t>
      </w:r>
      <w:r>
        <w:t>al</w:t>
      </w:r>
      <w:proofErr w:type="spellEnd"/>
      <w:r>
        <w:t xml:space="preserve"> v.</w:t>
      </w:r>
      <w:proofErr w:type="gramEnd"/>
      <w:r>
        <w:t xml:space="preserve"> </w:t>
      </w:r>
      <w:proofErr w:type="spellStart"/>
      <w:proofErr w:type="gramStart"/>
      <w:r>
        <w:t>Belgium</w:t>
      </w:r>
      <w:proofErr w:type="spellEnd"/>
      <w:r>
        <w:t xml:space="preserve">), </w:t>
      </w:r>
      <w:proofErr w:type="spellStart"/>
      <w:r>
        <w:t>Series</w:t>
      </w:r>
      <w:proofErr w:type="spellEnd"/>
      <w:r>
        <w:t xml:space="preserve"> A, №</w:t>
      </w:r>
      <w:r w:rsidRPr="00353BF0">
        <w:t xml:space="preserve"> 235-B, </w:t>
      </w:r>
      <w:proofErr w:type="spellStart"/>
      <w:r w:rsidRPr="00353BF0">
        <w:t>pp</w:t>
      </w:r>
      <w:proofErr w:type="spellEnd"/>
      <w:r w:rsidRPr="00353BF0">
        <w:t>. 32 - 33, § 33</w:t>
      </w:r>
      <w:proofErr w:type="gramEnd"/>
    </w:p>
  </w:footnote>
  <w:footnote w:id="219">
    <w:p w:rsidR="00AE5E34" w:rsidRDefault="00AE5E34" w:rsidP="00353BF0">
      <w:pPr>
        <w:pStyle w:val="a3"/>
        <w:jc w:val="both"/>
      </w:pPr>
      <w:r>
        <w:rPr>
          <w:rStyle w:val="a5"/>
        </w:rPr>
        <w:footnoteRef/>
      </w:r>
      <w:r>
        <w:t xml:space="preserve"> </w:t>
      </w:r>
      <w:proofErr w:type="gramStart"/>
      <w:r>
        <w:t>С</w:t>
      </w:r>
      <w:r w:rsidRPr="00353BF0">
        <w:t>м. Постановление Евро</w:t>
      </w:r>
      <w:r>
        <w:t>пейского Суда от 22 июня 2006 года по делу «</w:t>
      </w:r>
      <w:proofErr w:type="spellStart"/>
      <w:r>
        <w:t>Гийюри</w:t>
      </w:r>
      <w:proofErr w:type="spellEnd"/>
      <w:r>
        <w:t xml:space="preserve"> против Франции» (</w:t>
      </w:r>
      <w:proofErr w:type="spellStart"/>
      <w:r>
        <w:t>Guilloury</w:t>
      </w:r>
      <w:proofErr w:type="spellEnd"/>
      <w:r>
        <w:t xml:space="preserve"> v.</w:t>
      </w:r>
      <w:proofErr w:type="gramEnd"/>
      <w:r>
        <w:t xml:space="preserve"> </w:t>
      </w:r>
      <w:proofErr w:type="spellStart"/>
      <w:proofErr w:type="gramStart"/>
      <w:r>
        <w:t>France</w:t>
      </w:r>
      <w:proofErr w:type="spellEnd"/>
      <w:r>
        <w:t>), жалоба №</w:t>
      </w:r>
      <w:r w:rsidRPr="00353BF0">
        <w:t xml:space="preserve"> 62236/00, § 55</w:t>
      </w:r>
      <w:proofErr w:type="gramEnd"/>
    </w:p>
  </w:footnote>
  <w:footnote w:id="220">
    <w:p w:rsidR="00AE5E34" w:rsidRDefault="00AE5E34" w:rsidP="00761691">
      <w:pPr>
        <w:pStyle w:val="a3"/>
        <w:jc w:val="both"/>
      </w:pPr>
      <w:r>
        <w:rPr>
          <w:rStyle w:val="a5"/>
        </w:rPr>
        <w:footnoteRef/>
      </w:r>
      <w:r>
        <w:t xml:space="preserve"> </w:t>
      </w:r>
      <w:proofErr w:type="gramStart"/>
      <w:r>
        <w:t>С</w:t>
      </w:r>
      <w:r w:rsidRPr="00761691">
        <w:t>м. Постановление Евр</w:t>
      </w:r>
      <w:r>
        <w:t>опейского Суда от 18 мая 2004 года</w:t>
      </w:r>
      <w:r w:rsidRPr="00761691">
        <w:t xml:space="preserve"> по делу "</w:t>
      </w:r>
      <w:proofErr w:type="spellStart"/>
      <w:r w:rsidRPr="00761691">
        <w:t>Дестреем</w:t>
      </w:r>
      <w:proofErr w:type="spellEnd"/>
      <w:r w:rsidRPr="00761691">
        <w:t xml:space="preserve"> против Франции"</w:t>
      </w:r>
      <w:r>
        <w:t xml:space="preserve"> (</w:t>
      </w:r>
      <w:proofErr w:type="spellStart"/>
      <w:r>
        <w:t>Destrehem</w:t>
      </w:r>
      <w:proofErr w:type="spellEnd"/>
      <w:r>
        <w:t xml:space="preserve"> v.</w:t>
      </w:r>
      <w:proofErr w:type="gramEnd"/>
      <w:r>
        <w:t xml:space="preserve"> </w:t>
      </w:r>
      <w:proofErr w:type="spellStart"/>
      <w:proofErr w:type="gramStart"/>
      <w:r>
        <w:t>France</w:t>
      </w:r>
      <w:proofErr w:type="spellEnd"/>
      <w:r>
        <w:t>), жалоба №</w:t>
      </w:r>
      <w:r w:rsidRPr="00761691">
        <w:t xml:space="preserve"> 56651/00, § 41</w:t>
      </w:r>
      <w:proofErr w:type="gramEnd"/>
    </w:p>
  </w:footnote>
  <w:footnote w:id="221">
    <w:p w:rsidR="00AE5E34" w:rsidRDefault="00AE5E34" w:rsidP="00324A4A">
      <w:pPr>
        <w:pStyle w:val="a3"/>
        <w:jc w:val="both"/>
      </w:pPr>
      <w:r>
        <w:rPr>
          <w:rStyle w:val="a5"/>
        </w:rPr>
        <w:footnoteRef/>
      </w:r>
      <w:r>
        <w:t xml:space="preserve"> </w:t>
      </w:r>
      <w:proofErr w:type="gramStart"/>
      <w:r>
        <w:t xml:space="preserve">См. </w:t>
      </w:r>
      <w:r w:rsidRPr="00324A4A">
        <w:t>Постан</w:t>
      </w:r>
      <w:r>
        <w:t>овление Большой Палаты по делу «</w:t>
      </w:r>
      <w:proofErr w:type="spellStart"/>
      <w:r>
        <w:t>Перна</w:t>
      </w:r>
      <w:proofErr w:type="spellEnd"/>
      <w:r>
        <w:t xml:space="preserve"> против Италии» (</w:t>
      </w:r>
      <w:proofErr w:type="spellStart"/>
      <w:r>
        <w:t>Perna</w:t>
      </w:r>
      <w:proofErr w:type="spellEnd"/>
      <w:r>
        <w:t xml:space="preserve"> v.</w:t>
      </w:r>
      <w:proofErr w:type="gramEnd"/>
      <w:r>
        <w:t xml:space="preserve"> </w:t>
      </w:r>
      <w:proofErr w:type="spellStart"/>
      <w:proofErr w:type="gramStart"/>
      <w:r>
        <w:t>Italy</w:t>
      </w:r>
      <w:proofErr w:type="spellEnd"/>
      <w:r>
        <w:t>), жалоба №</w:t>
      </w:r>
      <w:r w:rsidRPr="00324A4A">
        <w:t xml:space="preserve"> 48898/99, § 29, ECHR 2003-V</w:t>
      </w:r>
      <w:proofErr w:type="gramEnd"/>
    </w:p>
  </w:footnote>
  <w:footnote w:id="222">
    <w:p w:rsidR="00AE5E34" w:rsidRDefault="00AE5E34" w:rsidP="00E228BE">
      <w:pPr>
        <w:pStyle w:val="a3"/>
        <w:jc w:val="both"/>
      </w:pPr>
      <w:r>
        <w:rPr>
          <w:rStyle w:val="a5"/>
        </w:rPr>
        <w:footnoteRef/>
      </w:r>
      <w:r>
        <w:t xml:space="preserve"> 4 ноября 2010 года ЕСПЧ вынес Постановление по делу «Эйдельман и другие пенсионеры-эмигранты против Российской Федерации», </w:t>
      </w:r>
      <w:proofErr w:type="gramStart"/>
      <w:r>
        <w:t>обстоятельства</w:t>
      </w:r>
      <w:proofErr w:type="gramEnd"/>
      <w:r>
        <w:t xml:space="preserve"> которого практически аналогичны данному делу</w:t>
      </w:r>
    </w:p>
  </w:footnote>
  <w:footnote w:id="223">
    <w:p w:rsidR="00AE5E34" w:rsidRDefault="00AE5E34">
      <w:pPr>
        <w:pStyle w:val="a3"/>
      </w:pPr>
      <w:r>
        <w:rPr>
          <w:rStyle w:val="a5"/>
        </w:rPr>
        <w:footnoteRef/>
      </w:r>
      <w:r>
        <w:t xml:space="preserve"> В рамках этого дела Европейский Суд объединил сразу 20 жалоб</w:t>
      </w:r>
    </w:p>
  </w:footnote>
  <w:footnote w:id="224">
    <w:p w:rsidR="00AE5E34" w:rsidRDefault="00AE5E34" w:rsidP="002F34B8">
      <w:pPr>
        <w:pStyle w:val="a3"/>
        <w:jc w:val="both"/>
      </w:pPr>
      <w:r>
        <w:rPr>
          <w:rStyle w:val="a5"/>
        </w:rPr>
        <w:footnoteRef/>
      </w:r>
      <w:r>
        <w:t xml:space="preserve"> </w:t>
      </w:r>
      <w:proofErr w:type="gramStart"/>
      <w:r>
        <w:t>С</w:t>
      </w:r>
      <w:r w:rsidRPr="00B90E31">
        <w:t>м. Постан</w:t>
      </w:r>
      <w:r>
        <w:t>овление Большой Палаты по делу «</w:t>
      </w:r>
      <w:proofErr w:type="spellStart"/>
      <w:r>
        <w:t>Брумареску</w:t>
      </w:r>
      <w:proofErr w:type="spellEnd"/>
      <w:r>
        <w:t xml:space="preserve"> против Румынии»</w:t>
      </w:r>
      <w:r w:rsidRPr="00B90E31">
        <w:t xml:space="preserve"> (</w:t>
      </w:r>
      <w:proofErr w:type="spellStart"/>
      <w:r w:rsidRPr="00B90E31">
        <w:t>Brumarescu</w:t>
      </w:r>
      <w:proofErr w:type="spellEnd"/>
      <w:r w:rsidRPr="00B90E31">
        <w:t xml:space="preserve"> v.</w:t>
      </w:r>
      <w:proofErr w:type="gramEnd"/>
      <w:r w:rsidRPr="00B90E31">
        <w:t xml:space="preserve"> </w:t>
      </w:r>
      <w:proofErr w:type="spellStart"/>
      <w:r w:rsidRPr="00B90E31">
        <w:t>Romania</w:t>
      </w:r>
      <w:proofErr w:type="spellEnd"/>
      <w:r w:rsidRPr="00B90E31">
        <w:t xml:space="preserve">), жалоба </w:t>
      </w:r>
      <w:r>
        <w:t xml:space="preserve">№ 28342/95, ECHR 1999-VII, § 61, а также </w:t>
      </w:r>
      <w:r w:rsidRPr="00B90E31">
        <w:t xml:space="preserve">Постановление Европейского Суда </w:t>
      </w:r>
      <w:r>
        <w:t>по делу «</w:t>
      </w:r>
      <w:proofErr w:type="gramStart"/>
      <w:r w:rsidRPr="00B90E31">
        <w:t>Рябых</w:t>
      </w:r>
      <w:proofErr w:type="gramEnd"/>
      <w:r w:rsidRPr="00B90E31">
        <w:t xml:space="preserve"> п</w:t>
      </w:r>
      <w:r>
        <w:t>ротив Российской Федерации» (</w:t>
      </w:r>
      <w:proofErr w:type="spellStart"/>
      <w:r>
        <w:t>Ryabykh</w:t>
      </w:r>
      <w:proofErr w:type="spellEnd"/>
      <w:r>
        <w:t xml:space="preserve"> v. </w:t>
      </w:r>
      <w:proofErr w:type="spellStart"/>
      <w:proofErr w:type="gramStart"/>
      <w:r>
        <w:t>Russia</w:t>
      </w:r>
      <w:proofErr w:type="spellEnd"/>
      <w:r>
        <w:t>), жалоба №</w:t>
      </w:r>
      <w:r w:rsidRPr="00B90E31">
        <w:t xml:space="preserve"> 52854/99, § 51 - 52, ECHR 2003-IX</w:t>
      </w:r>
      <w:proofErr w:type="gramEnd"/>
    </w:p>
  </w:footnote>
  <w:footnote w:id="225">
    <w:p w:rsidR="00AE5E34" w:rsidRDefault="00AE5E34" w:rsidP="002F34B8">
      <w:pPr>
        <w:pStyle w:val="a3"/>
        <w:jc w:val="both"/>
      </w:pPr>
      <w:r>
        <w:rPr>
          <w:rStyle w:val="a5"/>
        </w:rPr>
        <w:footnoteRef/>
      </w:r>
      <w:r>
        <w:t xml:space="preserve"> </w:t>
      </w:r>
      <w:proofErr w:type="gramStart"/>
      <w:r>
        <w:t xml:space="preserve">См. </w:t>
      </w:r>
      <w:r w:rsidRPr="002F34B8">
        <w:t>Постановление Евро</w:t>
      </w:r>
      <w:r>
        <w:t>пейского Суда от 31 июля 2008 года по делу «</w:t>
      </w:r>
      <w:r w:rsidRPr="002F34B8">
        <w:t>Проценко про</w:t>
      </w:r>
      <w:r>
        <w:t>тив Российской Федерации» (</w:t>
      </w:r>
      <w:proofErr w:type="spellStart"/>
      <w:r>
        <w:t>Protsenko</w:t>
      </w:r>
      <w:proofErr w:type="spellEnd"/>
      <w:r>
        <w:t xml:space="preserve"> v.</w:t>
      </w:r>
      <w:proofErr w:type="gramEnd"/>
      <w:r>
        <w:t xml:space="preserve"> </w:t>
      </w:r>
      <w:proofErr w:type="spellStart"/>
      <w:proofErr w:type="gramStart"/>
      <w:r>
        <w:t>Russia</w:t>
      </w:r>
      <w:proofErr w:type="spellEnd"/>
      <w:r>
        <w:t>), жалоба №</w:t>
      </w:r>
      <w:r w:rsidRPr="002F34B8">
        <w:t xml:space="preserve"> 13151/04, § 31 - 33</w:t>
      </w:r>
      <w:proofErr w:type="gramEnd"/>
    </w:p>
  </w:footnote>
  <w:footnote w:id="226">
    <w:p w:rsidR="00AE5E34" w:rsidRDefault="00AE5E34" w:rsidP="002F34B8">
      <w:pPr>
        <w:pStyle w:val="a3"/>
        <w:jc w:val="both"/>
      </w:pPr>
      <w:r>
        <w:rPr>
          <w:rStyle w:val="a5"/>
        </w:rPr>
        <w:footnoteRef/>
      </w:r>
      <w:r>
        <w:t xml:space="preserve"> </w:t>
      </w:r>
      <w:proofErr w:type="gramStart"/>
      <w:r>
        <w:t>С</w:t>
      </w:r>
      <w:r w:rsidRPr="002F34B8">
        <w:t>м., например,</w:t>
      </w:r>
      <w:r>
        <w:t xml:space="preserve"> </w:t>
      </w:r>
      <w:r w:rsidRPr="002F34B8">
        <w:t>Постановление Европе</w:t>
      </w:r>
      <w:r>
        <w:t>йского Суда от 18 января 2007 года по делу «Кот против Российской Федерации» (</w:t>
      </w:r>
      <w:proofErr w:type="spellStart"/>
      <w:r>
        <w:t>Kot</w:t>
      </w:r>
      <w:proofErr w:type="spellEnd"/>
      <w:r>
        <w:t xml:space="preserve"> v.</w:t>
      </w:r>
      <w:proofErr w:type="gramEnd"/>
      <w:r>
        <w:t xml:space="preserve"> </w:t>
      </w:r>
      <w:proofErr w:type="gramStart"/>
      <w:r>
        <w:t>Россия), жалоба №</w:t>
      </w:r>
      <w:r w:rsidRPr="002F34B8">
        <w:t xml:space="preserve"> 20887/03, § 29</w:t>
      </w:r>
      <w:proofErr w:type="gramEnd"/>
    </w:p>
  </w:footnote>
  <w:footnote w:id="227">
    <w:p w:rsidR="00AE5E34" w:rsidRDefault="00AE5E34" w:rsidP="00822EB1">
      <w:pPr>
        <w:pStyle w:val="a3"/>
        <w:jc w:val="both"/>
      </w:pPr>
      <w:r>
        <w:rPr>
          <w:rStyle w:val="a5"/>
        </w:rPr>
        <w:footnoteRef/>
      </w:r>
      <w:r>
        <w:t xml:space="preserve"> </w:t>
      </w:r>
      <w:proofErr w:type="gramStart"/>
      <w:r>
        <w:t>С</w:t>
      </w:r>
      <w:r w:rsidRPr="00822EB1">
        <w:t>м.</w:t>
      </w:r>
      <w:r>
        <w:t xml:space="preserve"> </w:t>
      </w:r>
      <w:r w:rsidRPr="00822EB1">
        <w:t>Постановление Европ</w:t>
      </w:r>
      <w:r>
        <w:t>ейского Суда от 21 марта 2002 года по делу «</w:t>
      </w:r>
      <w:proofErr w:type="spellStart"/>
      <w:r>
        <w:t>Василопулу</w:t>
      </w:r>
      <w:proofErr w:type="spellEnd"/>
      <w:r>
        <w:t xml:space="preserve"> против Греции»</w:t>
      </w:r>
      <w:r w:rsidRPr="00822EB1">
        <w:t xml:space="preserve"> (</w:t>
      </w:r>
      <w:proofErr w:type="spellStart"/>
      <w:r w:rsidRPr="00822EB1">
        <w:t>V</w:t>
      </w:r>
      <w:r>
        <w:t>asilopoulou</w:t>
      </w:r>
      <w:proofErr w:type="spellEnd"/>
      <w:r>
        <w:t xml:space="preserve"> v.</w:t>
      </w:r>
      <w:proofErr w:type="gramEnd"/>
      <w:r>
        <w:t xml:space="preserve"> </w:t>
      </w:r>
      <w:proofErr w:type="spellStart"/>
      <w:proofErr w:type="gramStart"/>
      <w:r>
        <w:t>Greece</w:t>
      </w:r>
      <w:proofErr w:type="spellEnd"/>
      <w:r>
        <w:t>), жалоба №</w:t>
      </w:r>
      <w:r w:rsidRPr="00822EB1">
        <w:t xml:space="preserve"> 47541/99, § 22</w:t>
      </w:r>
      <w:proofErr w:type="gramEnd"/>
    </w:p>
  </w:footnote>
  <w:footnote w:id="228">
    <w:p w:rsidR="00AE5E34" w:rsidRDefault="00AE5E34" w:rsidP="000226C3">
      <w:pPr>
        <w:pStyle w:val="a3"/>
        <w:jc w:val="both"/>
      </w:pPr>
      <w:r>
        <w:rPr>
          <w:rStyle w:val="a5"/>
        </w:rPr>
        <w:footnoteRef/>
      </w:r>
      <w:r>
        <w:t xml:space="preserve"> </w:t>
      </w:r>
      <w:proofErr w:type="gramStart"/>
      <w:r>
        <w:t xml:space="preserve">См., например, </w:t>
      </w:r>
      <w:r w:rsidRPr="000226C3">
        <w:t>Постановление Европе</w:t>
      </w:r>
      <w:r>
        <w:t>йского Суда от 10 января 2006 года по делу «</w:t>
      </w:r>
      <w:proofErr w:type="spellStart"/>
      <w:r>
        <w:t>Телтроник</w:t>
      </w:r>
      <w:proofErr w:type="spellEnd"/>
      <w:r>
        <w:t>-ЦАТВ» против Польши»</w:t>
      </w:r>
      <w:r w:rsidRPr="000226C3">
        <w:t xml:space="preserve"> (</w:t>
      </w:r>
      <w:proofErr w:type="spellStart"/>
      <w:r w:rsidRPr="000226C3">
        <w:t>Tel</w:t>
      </w:r>
      <w:r>
        <w:t>tronic</w:t>
      </w:r>
      <w:proofErr w:type="spellEnd"/>
      <w:r>
        <w:t>-CATV v.</w:t>
      </w:r>
      <w:proofErr w:type="gramEnd"/>
      <w:r>
        <w:t xml:space="preserve"> </w:t>
      </w:r>
      <w:proofErr w:type="spellStart"/>
      <w:proofErr w:type="gramStart"/>
      <w:r>
        <w:t>Poland</w:t>
      </w:r>
      <w:proofErr w:type="spellEnd"/>
      <w:r>
        <w:t>), жалоба №</w:t>
      </w:r>
      <w:r w:rsidRPr="000226C3">
        <w:t xml:space="preserve"> 48140/99, § 45</w:t>
      </w:r>
      <w:proofErr w:type="gramEnd"/>
    </w:p>
  </w:footnote>
  <w:footnote w:id="229">
    <w:p w:rsidR="00AE5E34" w:rsidRDefault="00AE5E34" w:rsidP="000226C3">
      <w:pPr>
        <w:pStyle w:val="a3"/>
        <w:jc w:val="both"/>
      </w:pPr>
      <w:r>
        <w:rPr>
          <w:rStyle w:val="a5"/>
        </w:rPr>
        <w:footnoteRef/>
      </w:r>
      <w:r>
        <w:t xml:space="preserve"> </w:t>
      </w:r>
      <w:proofErr w:type="gramStart"/>
      <w:r>
        <w:t xml:space="preserve">См. </w:t>
      </w:r>
      <w:r w:rsidRPr="000226C3">
        <w:t>Постановление Евро</w:t>
      </w:r>
      <w:r>
        <w:t>пейского Суда от 19 июня 2001 года по делу «</w:t>
      </w:r>
      <w:proofErr w:type="spellStart"/>
      <w:r>
        <w:t>Крейц</w:t>
      </w:r>
      <w:proofErr w:type="spellEnd"/>
      <w:r>
        <w:t xml:space="preserve"> против Польши» (</w:t>
      </w:r>
      <w:proofErr w:type="spellStart"/>
      <w:r>
        <w:t>Kreuz</w:t>
      </w:r>
      <w:proofErr w:type="spellEnd"/>
      <w:r>
        <w:t xml:space="preserve"> v.</w:t>
      </w:r>
      <w:proofErr w:type="gramEnd"/>
      <w:r>
        <w:t xml:space="preserve"> </w:t>
      </w:r>
      <w:proofErr w:type="spellStart"/>
      <w:proofErr w:type="gramStart"/>
      <w:r>
        <w:t>Poland</w:t>
      </w:r>
      <w:proofErr w:type="spellEnd"/>
      <w:r>
        <w:t>), жалоба №</w:t>
      </w:r>
      <w:r w:rsidRPr="000226C3">
        <w:t xml:space="preserve"> 28249/95, §§ 54 - 55, ECHR 2001-VI</w:t>
      </w:r>
      <w:proofErr w:type="gramEnd"/>
    </w:p>
  </w:footnote>
  <w:footnote w:id="230">
    <w:p w:rsidR="00AE5E34" w:rsidRDefault="00AE5E34" w:rsidP="000226C3">
      <w:pPr>
        <w:pStyle w:val="a3"/>
        <w:jc w:val="both"/>
      </w:pPr>
      <w:r>
        <w:rPr>
          <w:rStyle w:val="a5"/>
        </w:rPr>
        <w:footnoteRef/>
      </w:r>
      <w:r>
        <w:t xml:space="preserve"> </w:t>
      </w:r>
      <w:proofErr w:type="gramStart"/>
      <w:r>
        <w:t>С</w:t>
      </w:r>
      <w:r w:rsidRPr="000226C3">
        <w:t>м. Постановл</w:t>
      </w:r>
      <w:r>
        <w:t>ение Европейского Суда по делу «Акционерное общество «</w:t>
      </w:r>
      <w:proofErr w:type="spellStart"/>
      <w:r>
        <w:t>Сотирис</w:t>
      </w:r>
      <w:proofErr w:type="spellEnd"/>
      <w:r>
        <w:t xml:space="preserve"> энд Никос </w:t>
      </w:r>
      <w:proofErr w:type="spellStart"/>
      <w:r>
        <w:t>Кутрас</w:t>
      </w:r>
      <w:proofErr w:type="spellEnd"/>
      <w:r>
        <w:t xml:space="preserve"> </w:t>
      </w:r>
      <w:proofErr w:type="spellStart"/>
      <w:r>
        <w:t>Атти</w:t>
      </w:r>
      <w:proofErr w:type="spellEnd"/>
      <w:r>
        <w:t>»</w:t>
      </w:r>
      <w:r w:rsidRPr="000226C3">
        <w:t xml:space="preserve"> пр</w:t>
      </w:r>
      <w:r>
        <w:t>отив Греции»</w:t>
      </w:r>
      <w:r w:rsidRPr="000226C3">
        <w:t xml:space="preserve"> (</w:t>
      </w:r>
      <w:proofErr w:type="spellStart"/>
      <w:r w:rsidRPr="000226C3">
        <w:t>Societe</w:t>
      </w:r>
      <w:proofErr w:type="spellEnd"/>
      <w:r w:rsidRPr="000226C3">
        <w:t xml:space="preserve"> </w:t>
      </w:r>
      <w:proofErr w:type="spellStart"/>
      <w:r w:rsidRPr="000226C3">
        <w:t>Anonyme</w:t>
      </w:r>
      <w:proofErr w:type="spellEnd"/>
      <w:r w:rsidRPr="000226C3">
        <w:t xml:space="preserve"> </w:t>
      </w:r>
      <w:proofErr w:type="spellStart"/>
      <w:r w:rsidRPr="000226C3">
        <w:t>Sotiris</w:t>
      </w:r>
      <w:proofErr w:type="spellEnd"/>
      <w:r w:rsidRPr="000226C3">
        <w:t xml:space="preserve"> </w:t>
      </w:r>
      <w:proofErr w:type="spellStart"/>
      <w:r w:rsidRPr="000226C3">
        <w:t>and</w:t>
      </w:r>
      <w:proofErr w:type="spellEnd"/>
      <w:r w:rsidRPr="000226C3">
        <w:t xml:space="preserve"> </w:t>
      </w:r>
      <w:proofErr w:type="spellStart"/>
      <w:r w:rsidRPr="000226C3">
        <w:t>Nikos</w:t>
      </w:r>
      <w:proofErr w:type="spellEnd"/>
      <w:r w:rsidRPr="000226C3">
        <w:t xml:space="preserve"> </w:t>
      </w:r>
      <w:proofErr w:type="spellStart"/>
      <w:r w:rsidRPr="000226C3">
        <w:t>Ko</w:t>
      </w:r>
      <w:r>
        <w:t>utras</w:t>
      </w:r>
      <w:proofErr w:type="spellEnd"/>
      <w:r>
        <w:t xml:space="preserve"> </w:t>
      </w:r>
      <w:proofErr w:type="spellStart"/>
      <w:r>
        <w:t>Attee</w:t>
      </w:r>
      <w:proofErr w:type="spellEnd"/>
      <w:r>
        <w:t xml:space="preserve"> v.</w:t>
      </w:r>
      <w:proofErr w:type="gramEnd"/>
      <w:r>
        <w:t xml:space="preserve"> </w:t>
      </w:r>
      <w:proofErr w:type="spellStart"/>
      <w:proofErr w:type="gramStart"/>
      <w:r>
        <w:t>Greece</w:t>
      </w:r>
      <w:proofErr w:type="spellEnd"/>
      <w:r>
        <w:t>), жалоба №</w:t>
      </w:r>
      <w:r w:rsidRPr="000226C3">
        <w:t xml:space="preserve"> 39442/98, ECHR 2000-XII, § 17</w:t>
      </w:r>
      <w:proofErr w:type="gramEnd"/>
    </w:p>
  </w:footnote>
  <w:footnote w:id="231">
    <w:p w:rsidR="00AE5E34" w:rsidRDefault="00AE5E34">
      <w:pPr>
        <w:pStyle w:val="a3"/>
      </w:pPr>
      <w:r>
        <w:rPr>
          <w:rStyle w:val="a5"/>
        </w:rPr>
        <w:footnoteRef/>
      </w:r>
      <w:r>
        <w:t xml:space="preserve"> </w:t>
      </w:r>
      <w:proofErr w:type="spellStart"/>
      <w:r w:rsidRPr="000226C3">
        <w:t>Par</w:t>
      </w:r>
      <w:proofErr w:type="spellEnd"/>
      <w:r w:rsidRPr="000226C3">
        <w:t xml:space="preserve"> </w:t>
      </w:r>
      <w:proofErr w:type="spellStart"/>
      <w:r w:rsidRPr="000226C3">
        <w:t>in</w:t>
      </w:r>
      <w:proofErr w:type="spellEnd"/>
      <w:r w:rsidRPr="000226C3">
        <w:t xml:space="preserve"> </w:t>
      </w:r>
      <w:proofErr w:type="spellStart"/>
      <w:r w:rsidRPr="000226C3">
        <w:t>parem</w:t>
      </w:r>
      <w:proofErr w:type="spellEnd"/>
      <w:r w:rsidRPr="000226C3">
        <w:t xml:space="preserve"> </w:t>
      </w:r>
      <w:proofErr w:type="spellStart"/>
      <w:r w:rsidRPr="000226C3">
        <w:t>non</w:t>
      </w:r>
      <w:proofErr w:type="spellEnd"/>
      <w:r w:rsidRPr="000226C3">
        <w:t xml:space="preserve"> </w:t>
      </w:r>
      <w:proofErr w:type="spellStart"/>
      <w:r w:rsidRPr="000226C3">
        <w:t>habet</w:t>
      </w:r>
      <w:proofErr w:type="spellEnd"/>
      <w:r w:rsidRPr="000226C3">
        <w:t xml:space="preserve"> </w:t>
      </w:r>
      <w:proofErr w:type="spellStart"/>
      <w:r w:rsidRPr="000226C3">
        <w:t>jurisdictionem</w:t>
      </w:r>
      <w:proofErr w:type="spellEnd"/>
      <w:r w:rsidRPr="000226C3">
        <w:t xml:space="preserve"> (лат.) - </w:t>
      </w:r>
      <w:proofErr w:type="gramStart"/>
      <w:r w:rsidRPr="000226C3">
        <w:t>равный</w:t>
      </w:r>
      <w:proofErr w:type="gramEnd"/>
      <w:r w:rsidRPr="000226C3">
        <w:t xml:space="preserve"> над равными не имеет юрисдикции</w:t>
      </w:r>
    </w:p>
  </w:footnote>
  <w:footnote w:id="232">
    <w:p w:rsidR="00AE5E34" w:rsidRDefault="00AE5E34">
      <w:pPr>
        <w:pStyle w:val="a3"/>
      </w:pPr>
      <w:r>
        <w:rPr>
          <w:rStyle w:val="a5"/>
        </w:rPr>
        <w:footnoteRef/>
      </w:r>
      <w:r>
        <w:t xml:space="preserve"> В период с 1959 по 2011 гг. Европейский Суд зафиксировал 26 нарушений статьи 7 Конвенции</w:t>
      </w:r>
    </w:p>
  </w:footnote>
  <w:footnote w:id="233">
    <w:p w:rsidR="00AE5E34" w:rsidRDefault="00AE5E34" w:rsidP="00A03834">
      <w:pPr>
        <w:pStyle w:val="a3"/>
        <w:jc w:val="both"/>
      </w:pPr>
      <w:r>
        <w:rPr>
          <w:rStyle w:val="a5"/>
        </w:rPr>
        <w:footnoteRef/>
      </w:r>
      <w:r>
        <w:t xml:space="preserve"> См.</w:t>
      </w:r>
      <w:r w:rsidRPr="00A03834">
        <w:t xml:space="preserve"> Постановление Европейског</w:t>
      </w:r>
      <w:r>
        <w:t>о Суда по делу «</w:t>
      </w:r>
      <w:proofErr w:type="spellStart"/>
      <w:r w:rsidRPr="00A03834">
        <w:t>Коп</w:t>
      </w:r>
      <w:r>
        <w:t>п</w:t>
      </w:r>
      <w:proofErr w:type="spellEnd"/>
      <w:r>
        <w:t xml:space="preserve"> против Швейцарии»</w:t>
      </w:r>
      <w:r w:rsidRPr="00A03834">
        <w:t xml:space="preserve"> (</w:t>
      </w:r>
      <w:proofErr w:type="spellStart"/>
      <w:proofErr w:type="gramStart"/>
      <w:r w:rsidRPr="00A03834">
        <w:t>Корр</w:t>
      </w:r>
      <w:proofErr w:type="spellEnd"/>
      <w:proofErr w:type="gramEnd"/>
      <w:r w:rsidRPr="00A03834">
        <w:t xml:space="preserve"> v. </w:t>
      </w:r>
      <w:proofErr w:type="spellStart"/>
      <w:proofErr w:type="gramStart"/>
      <w:r>
        <w:t>Switzerland</w:t>
      </w:r>
      <w:proofErr w:type="spellEnd"/>
      <w:r>
        <w:t>) от 25 марта 1998 года</w:t>
      </w:r>
      <w:r w:rsidRPr="00A03834">
        <w:t xml:space="preserve">, </w:t>
      </w:r>
      <w:proofErr w:type="spellStart"/>
      <w:r w:rsidRPr="00A03834">
        <w:t>Reports</w:t>
      </w:r>
      <w:proofErr w:type="spellEnd"/>
      <w:r w:rsidRPr="00A03834">
        <w:t>, 1998-II, p. 541, § 59</w:t>
      </w:r>
      <w:proofErr w:type="gramEnd"/>
    </w:p>
  </w:footnote>
  <w:footnote w:id="234">
    <w:p w:rsidR="00AE5E34" w:rsidRDefault="00AE5E34" w:rsidP="00A03834">
      <w:pPr>
        <w:pStyle w:val="a3"/>
        <w:jc w:val="both"/>
      </w:pPr>
      <w:r>
        <w:rPr>
          <w:rStyle w:val="a5"/>
        </w:rPr>
        <w:footnoteRef/>
      </w:r>
      <w:r>
        <w:t xml:space="preserve"> </w:t>
      </w:r>
      <w:proofErr w:type="gramStart"/>
      <w:r>
        <w:t>См. постановление Европейского Суда от 25 мая 1993 года по делу «</w:t>
      </w:r>
      <w:proofErr w:type="spellStart"/>
      <w:r>
        <w:t>Коккинакис</w:t>
      </w:r>
      <w:proofErr w:type="spellEnd"/>
      <w:r>
        <w:t xml:space="preserve"> против Греции»</w:t>
      </w:r>
      <w:r w:rsidRPr="00A03834">
        <w:t xml:space="preserve"> (</w:t>
      </w:r>
      <w:proofErr w:type="spellStart"/>
      <w:r w:rsidRPr="00A03834">
        <w:t>K</w:t>
      </w:r>
      <w:r>
        <w:t>okkinakis</w:t>
      </w:r>
      <w:proofErr w:type="spellEnd"/>
      <w:r>
        <w:t xml:space="preserve"> v.</w:t>
      </w:r>
      <w:proofErr w:type="gramEnd"/>
      <w:r>
        <w:t xml:space="preserve"> </w:t>
      </w:r>
      <w:proofErr w:type="spellStart"/>
      <w:r>
        <w:t>Greece</w:t>
      </w:r>
      <w:proofErr w:type="spellEnd"/>
      <w:r>
        <w:t>), Серия</w:t>
      </w:r>
      <w:proofErr w:type="gramStart"/>
      <w:r>
        <w:t xml:space="preserve"> А</w:t>
      </w:r>
      <w:proofErr w:type="gramEnd"/>
      <w:r>
        <w:t>, №</w:t>
      </w:r>
      <w:r w:rsidRPr="00A03834">
        <w:t xml:space="preserve"> 260-А, p. 22, § 52</w:t>
      </w:r>
    </w:p>
  </w:footnote>
  <w:footnote w:id="235">
    <w:p w:rsidR="00AE5E34" w:rsidRDefault="00AE5E34" w:rsidP="00A03834">
      <w:pPr>
        <w:pStyle w:val="a3"/>
        <w:jc w:val="both"/>
      </w:pPr>
      <w:r>
        <w:rPr>
          <w:rStyle w:val="a5"/>
        </w:rPr>
        <w:footnoteRef/>
      </w:r>
      <w:r>
        <w:t xml:space="preserve"> </w:t>
      </w:r>
      <w:proofErr w:type="gramStart"/>
      <w:r>
        <w:t>С</w:t>
      </w:r>
      <w:r w:rsidRPr="00A03834">
        <w:t xml:space="preserve">м. Постановление Европейского Суда по </w:t>
      </w:r>
      <w:r>
        <w:t>делу «</w:t>
      </w:r>
      <w:r w:rsidRPr="00A03834">
        <w:t xml:space="preserve">Толстой, Милославский </w:t>
      </w:r>
      <w:r>
        <w:t>против Соединенного Королевства»</w:t>
      </w:r>
      <w:r w:rsidRPr="00A03834">
        <w:t xml:space="preserve"> (</w:t>
      </w:r>
      <w:proofErr w:type="spellStart"/>
      <w:r w:rsidRPr="00A03834">
        <w:t>Tolstoy</w:t>
      </w:r>
      <w:proofErr w:type="spellEnd"/>
      <w:r w:rsidRPr="00A03834">
        <w:t xml:space="preserve">, </w:t>
      </w:r>
      <w:proofErr w:type="spellStart"/>
      <w:r w:rsidRPr="00A03834">
        <w:t>Miloslavsky</w:t>
      </w:r>
      <w:proofErr w:type="spellEnd"/>
      <w:r w:rsidRPr="00A03834">
        <w:t xml:space="preserve"> v.</w:t>
      </w:r>
      <w:proofErr w:type="gramEnd"/>
      <w:r w:rsidRPr="00A03834">
        <w:t xml:space="preserve"> </w:t>
      </w:r>
      <w:proofErr w:type="spellStart"/>
      <w:r w:rsidRPr="00A03834">
        <w:t>U</w:t>
      </w:r>
      <w:r>
        <w:t>nited</w:t>
      </w:r>
      <w:proofErr w:type="spellEnd"/>
      <w:r>
        <w:t xml:space="preserve"> </w:t>
      </w:r>
      <w:proofErr w:type="spellStart"/>
      <w:r>
        <w:t>Kingdom</w:t>
      </w:r>
      <w:proofErr w:type="spellEnd"/>
      <w:r>
        <w:t>) от 13 июля 1995 года., Серия</w:t>
      </w:r>
      <w:proofErr w:type="gramStart"/>
      <w:r>
        <w:t xml:space="preserve"> А</w:t>
      </w:r>
      <w:proofErr w:type="gramEnd"/>
      <w:r>
        <w:t>, №</w:t>
      </w:r>
      <w:r w:rsidRPr="00A03834">
        <w:t xml:space="preserve"> 316-В, </w:t>
      </w:r>
      <w:proofErr w:type="spellStart"/>
      <w:r w:rsidRPr="00A03834">
        <w:t>pp</w:t>
      </w:r>
      <w:proofErr w:type="spellEnd"/>
      <w:r w:rsidRPr="00A03834">
        <w:t>. 71-72, § 37</w:t>
      </w:r>
    </w:p>
  </w:footnote>
  <w:footnote w:id="236">
    <w:p w:rsidR="00AE5E34" w:rsidRDefault="00AE5E34" w:rsidP="007C2A23">
      <w:pPr>
        <w:pStyle w:val="a3"/>
        <w:jc w:val="both"/>
      </w:pPr>
      <w:r>
        <w:rPr>
          <w:rStyle w:val="a5"/>
        </w:rPr>
        <w:footnoteRef/>
      </w:r>
      <w:r>
        <w:t xml:space="preserve"> </w:t>
      </w:r>
      <w:r w:rsidRPr="007C2A23">
        <w:t>В соответствии с практикой Верховного суда Эстонии, на которую ссылались власти Эстонии, если неуплата налогов имела умышленный и длящийся характер, а некоторый период преступной деятельности приходился на время по</w:t>
      </w:r>
      <w:r>
        <w:t>сле вступления в силу поправки к статье</w:t>
      </w:r>
      <w:r w:rsidRPr="007C2A23">
        <w:t xml:space="preserve"> 148-1, необходимо применять статью 148-1 в последней редакции к деяниям, совершенным до принятия вышеуказанной поправки.</w:t>
      </w:r>
    </w:p>
  </w:footnote>
  <w:footnote w:id="237">
    <w:p w:rsidR="00AE5E34" w:rsidRDefault="00AE5E34" w:rsidP="005554CF">
      <w:pPr>
        <w:pStyle w:val="a3"/>
        <w:jc w:val="both"/>
      </w:pPr>
      <w:r>
        <w:rPr>
          <w:rStyle w:val="a5"/>
        </w:rPr>
        <w:footnoteRef/>
      </w:r>
      <w:r>
        <w:t xml:space="preserve"> </w:t>
      </w:r>
      <w:proofErr w:type="gramStart"/>
      <w:r>
        <w:t>С</w:t>
      </w:r>
      <w:r w:rsidRPr="005554CF">
        <w:t>м. Постановление Большой пал</w:t>
      </w:r>
      <w:r>
        <w:t>аты Европейского суда по делу «</w:t>
      </w:r>
      <w:proofErr w:type="spellStart"/>
      <w:r>
        <w:t>Ш</w:t>
      </w:r>
      <w:r w:rsidRPr="005554CF">
        <w:t>трелетц</w:t>
      </w:r>
      <w:proofErr w:type="spellEnd"/>
      <w:r w:rsidRPr="005554CF">
        <w:t xml:space="preserve">, </w:t>
      </w:r>
      <w:proofErr w:type="spellStart"/>
      <w:r>
        <w:t>Кесслер</w:t>
      </w:r>
      <w:proofErr w:type="spellEnd"/>
      <w:r>
        <w:t xml:space="preserve"> и </w:t>
      </w:r>
      <w:proofErr w:type="spellStart"/>
      <w:r>
        <w:t>Кренц</w:t>
      </w:r>
      <w:proofErr w:type="spellEnd"/>
      <w:r>
        <w:t xml:space="preserve"> против Германии»</w:t>
      </w:r>
      <w:r w:rsidRPr="005554CF">
        <w:t xml:space="preserve"> (</w:t>
      </w:r>
      <w:proofErr w:type="spellStart"/>
      <w:r w:rsidRPr="005554CF">
        <w:t>Streletz</w:t>
      </w:r>
      <w:proofErr w:type="spellEnd"/>
      <w:r w:rsidRPr="005554CF">
        <w:t xml:space="preserve">, </w:t>
      </w:r>
      <w:proofErr w:type="spellStart"/>
      <w:r w:rsidRPr="005554CF">
        <w:t>Kessler</w:t>
      </w:r>
      <w:proofErr w:type="spellEnd"/>
      <w:r>
        <w:t xml:space="preserve"> </w:t>
      </w:r>
      <w:proofErr w:type="spellStart"/>
      <w:r>
        <w:t>and</w:t>
      </w:r>
      <w:proofErr w:type="spellEnd"/>
      <w:r>
        <w:t xml:space="preserve"> </w:t>
      </w:r>
      <w:proofErr w:type="spellStart"/>
      <w:r>
        <w:t>Krenz</w:t>
      </w:r>
      <w:proofErr w:type="spellEnd"/>
      <w:r>
        <w:t xml:space="preserve"> v.</w:t>
      </w:r>
      <w:proofErr w:type="gramEnd"/>
      <w:r>
        <w:t xml:space="preserve"> </w:t>
      </w:r>
      <w:proofErr w:type="spellStart"/>
      <w:proofErr w:type="gramStart"/>
      <w:r>
        <w:t>Germany</w:t>
      </w:r>
      <w:proofErr w:type="spellEnd"/>
      <w:r>
        <w:t>), жалобы №</w:t>
      </w:r>
      <w:r w:rsidRPr="005554CF">
        <w:t xml:space="preserve"> 34044/96, 35532/97 и 44801/98, ECHR 2001-II, § 51</w:t>
      </w:r>
      <w:proofErr w:type="gramEnd"/>
    </w:p>
  </w:footnote>
  <w:footnote w:id="238">
    <w:p w:rsidR="00AE5E34" w:rsidRDefault="00AE5E34" w:rsidP="005554CF">
      <w:pPr>
        <w:pStyle w:val="a3"/>
        <w:jc w:val="both"/>
      </w:pPr>
      <w:r>
        <w:rPr>
          <w:rStyle w:val="a5"/>
        </w:rPr>
        <w:footnoteRef/>
      </w:r>
      <w:r>
        <w:t xml:space="preserve"> </w:t>
      </w:r>
      <w:proofErr w:type="gramStart"/>
      <w:r>
        <w:t>С</w:t>
      </w:r>
      <w:r w:rsidRPr="005554CF">
        <w:t>м. Постановл</w:t>
      </w:r>
      <w:r>
        <w:t>ение Европейского суда по делу «</w:t>
      </w:r>
      <w:proofErr w:type="spellStart"/>
      <w:r>
        <w:t>Эджер</w:t>
      </w:r>
      <w:proofErr w:type="spellEnd"/>
      <w:r>
        <w:t xml:space="preserve"> и </w:t>
      </w:r>
      <w:proofErr w:type="spellStart"/>
      <w:r>
        <w:t>Зейрек</w:t>
      </w:r>
      <w:proofErr w:type="spellEnd"/>
      <w:r>
        <w:t xml:space="preserve"> против Турции» (</w:t>
      </w:r>
      <w:proofErr w:type="spellStart"/>
      <w:r>
        <w:t>Ecer</w:t>
      </w:r>
      <w:proofErr w:type="spellEnd"/>
      <w:r>
        <w:t xml:space="preserve"> </w:t>
      </w:r>
      <w:proofErr w:type="spellStart"/>
      <w:r>
        <w:t>and</w:t>
      </w:r>
      <w:proofErr w:type="spellEnd"/>
      <w:r>
        <w:t xml:space="preserve"> </w:t>
      </w:r>
      <w:proofErr w:type="spellStart"/>
      <w:r>
        <w:t>Zeyrek</w:t>
      </w:r>
      <w:proofErr w:type="spellEnd"/>
      <w:r>
        <w:t xml:space="preserve"> v.</w:t>
      </w:r>
      <w:proofErr w:type="gramEnd"/>
      <w:r>
        <w:t xml:space="preserve"> </w:t>
      </w:r>
      <w:proofErr w:type="spellStart"/>
      <w:proofErr w:type="gramStart"/>
      <w:r>
        <w:t>Turkey</w:t>
      </w:r>
      <w:proofErr w:type="spellEnd"/>
      <w:r>
        <w:t>), №</w:t>
      </w:r>
      <w:r w:rsidRPr="005554CF">
        <w:t xml:space="preserve"> 29295/95 и 29363/95, ECHR 2001-II, § 33</w:t>
      </w:r>
      <w:proofErr w:type="gramEnd"/>
    </w:p>
  </w:footnote>
  <w:footnote w:id="239">
    <w:p w:rsidR="00AE5E34" w:rsidRDefault="00AE5E34" w:rsidP="00821EE4">
      <w:pPr>
        <w:pStyle w:val="a3"/>
        <w:jc w:val="both"/>
      </w:pPr>
      <w:r>
        <w:rPr>
          <w:rStyle w:val="a5"/>
        </w:rPr>
        <w:footnoteRef/>
      </w:r>
      <w:r>
        <w:t xml:space="preserve"> До этого признание лица рецидивистом требовало повторного совершения преступления в течение 5 лет после отбытия наказания. Таким образом, по старому законодательству, первая судимость заявителя с точки зрения рецидива была «погашена» в 1991 году.</w:t>
      </w:r>
    </w:p>
  </w:footnote>
  <w:footnote w:id="240">
    <w:p w:rsidR="00AE5E34" w:rsidRDefault="00AE5E34" w:rsidP="00683BC4">
      <w:pPr>
        <w:pStyle w:val="a3"/>
        <w:jc w:val="both"/>
      </w:pPr>
      <w:r>
        <w:rPr>
          <w:rStyle w:val="a5"/>
        </w:rPr>
        <w:footnoteRef/>
      </w:r>
      <w:r>
        <w:t xml:space="preserve"> Этот парадокс отметила в своем первом решении по делу Палата Европейского Суда: для заявителя было бы выгоднее, чтобы его преступления были раскрыты до 1 марта 1994 года, так как тогда его не могли признать рецидивистом</w:t>
      </w:r>
    </w:p>
  </w:footnote>
  <w:footnote w:id="241">
    <w:p w:rsidR="00AE5E34" w:rsidRDefault="00AE5E34" w:rsidP="00A421FC">
      <w:pPr>
        <w:pStyle w:val="a3"/>
        <w:jc w:val="both"/>
      </w:pPr>
      <w:r>
        <w:rPr>
          <w:rStyle w:val="a5"/>
        </w:rPr>
        <w:footnoteRef/>
      </w:r>
      <w:r>
        <w:t xml:space="preserve"> </w:t>
      </w:r>
      <w:proofErr w:type="gramStart"/>
      <w:r>
        <w:t xml:space="preserve">См. </w:t>
      </w:r>
      <w:r w:rsidRPr="00A421FC">
        <w:t>Постановл</w:t>
      </w:r>
      <w:r>
        <w:t>ение Европейского суда по делу «</w:t>
      </w:r>
      <w:proofErr w:type="spellStart"/>
      <w:r>
        <w:t>Кантони</w:t>
      </w:r>
      <w:proofErr w:type="spellEnd"/>
      <w:r>
        <w:t xml:space="preserve"> против Франции»</w:t>
      </w:r>
      <w:r w:rsidRPr="00A421FC">
        <w:t xml:space="preserve"> (</w:t>
      </w:r>
      <w:proofErr w:type="spellStart"/>
      <w:r w:rsidRPr="00A421FC">
        <w:t>Cantoni</w:t>
      </w:r>
      <w:proofErr w:type="spellEnd"/>
      <w:r>
        <w:t xml:space="preserve"> v.</w:t>
      </w:r>
      <w:proofErr w:type="gramEnd"/>
      <w:r>
        <w:t xml:space="preserve"> </w:t>
      </w:r>
      <w:proofErr w:type="spellStart"/>
      <w:proofErr w:type="gramStart"/>
      <w:r>
        <w:t>France</w:t>
      </w:r>
      <w:proofErr w:type="spellEnd"/>
      <w:r>
        <w:t>) от 15 ноября 1996 года</w:t>
      </w:r>
      <w:r w:rsidRPr="00A421FC">
        <w:t xml:space="preserve">, </w:t>
      </w:r>
      <w:proofErr w:type="spellStart"/>
      <w:r w:rsidRPr="00A421FC">
        <w:t>Reports</w:t>
      </w:r>
      <w:proofErr w:type="spellEnd"/>
      <w:r w:rsidRPr="00A421FC">
        <w:t xml:space="preserve"> </w:t>
      </w:r>
      <w:proofErr w:type="spellStart"/>
      <w:r w:rsidRPr="00A421FC">
        <w:t>of</w:t>
      </w:r>
      <w:proofErr w:type="spellEnd"/>
      <w:r w:rsidRPr="00A421FC">
        <w:t xml:space="preserve"> </w:t>
      </w:r>
      <w:proofErr w:type="spellStart"/>
      <w:r w:rsidRPr="00A421FC">
        <w:t>Judgments</w:t>
      </w:r>
      <w:proofErr w:type="spellEnd"/>
      <w:r w:rsidRPr="00A421FC">
        <w:t xml:space="preserve"> </w:t>
      </w:r>
      <w:proofErr w:type="spellStart"/>
      <w:r w:rsidRPr="00A421FC">
        <w:t>and</w:t>
      </w:r>
      <w:proofErr w:type="spellEnd"/>
      <w:r w:rsidRPr="00A421FC">
        <w:t xml:space="preserve"> </w:t>
      </w:r>
      <w:proofErr w:type="spellStart"/>
      <w:r w:rsidRPr="00A421FC">
        <w:t>Decisions</w:t>
      </w:r>
      <w:proofErr w:type="spellEnd"/>
      <w:r w:rsidRPr="00A421FC">
        <w:t xml:space="preserve"> 1996-V, p. 1627, § 29</w:t>
      </w:r>
      <w:proofErr w:type="gramEnd"/>
    </w:p>
  </w:footnote>
  <w:footnote w:id="242">
    <w:p w:rsidR="00AE5E34" w:rsidRDefault="00AE5E34" w:rsidP="000D3756">
      <w:pPr>
        <w:pStyle w:val="a3"/>
        <w:jc w:val="both"/>
      </w:pPr>
      <w:r>
        <w:rPr>
          <w:rStyle w:val="a5"/>
        </w:rPr>
        <w:footnoteRef/>
      </w:r>
      <w:r>
        <w:t xml:space="preserve"> </w:t>
      </w:r>
      <w:proofErr w:type="gramStart"/>
      <w:r>
        <w:t>См. решение Европейского Суда по делу «</w:t>
      </w:r>
      <w:proofErr w:type="spellStart"/>
      <w:r>
        <w:t>Коеме</w:t>
      </w:r>
      <w:proofErr w:type="spellEnd"/>
      <w:r>
        <w:t xml:space="preserve"> и другие против Бельгии» (</w:t>
      </w:r>
      <w:proofErr w:type="spellStart"/>
      <w:r>
        <w:t>Coeme</w:t>
      </w:r>
      <w:proofErr w:type="spellEnd"/>
      <w:r>
        <w:t xml:space="preserve"> </w:t>
      </w:r>
      <w:proofErr w:type="spellStart"/>
      <w:r>
        <w:t>and</w:t>
      </w:r>
      <w:proofErr w:type="spellEnd"/>
      <w:r>
        <w:t xml:space="preserve"> </w:t>
      </w:r>
      <w:proofErr w:type="spellStart"/>
      <w:r>
        <w:t>Others</w:t>
      </w:r>
      <w:proofErr w:type="spellEnd"/>
      <w:r>
        <w:t xml:space="preserve"> v.</w:t>
      </w:r>
      <w:proofErr w:type="gramEnd"/>
      <w:r>
        <w:t xml:space="preserve"> </w:t>
      </w:r>
      <w:proofErr w:type="spellStart"/>
      <w:proofErr w:type="gramStart"/>
      <w:r>
        <w:t>Belgium</w:t>
      </w:r>
      <w:proofErr w:type="spellEnd"/>
      <w:r>
        <w:t>), жалобы №</w:t>
      </w:r>
      <w:r w:rsidRPr="00A421FC">
        <w:t xml:space="preserve"> 32492/96, 32547/96, 32548/96, 33209/96 и 33210/96, ECHR 2000-VII</w:t>
      </w:r>
      <w:proofErr w:type="gramEnd"/>
    </w:p>
  </w:footnote>
  <w:footnote w:id="243">
    <w:p w:rsidR="00AE5E34" w:rsidRDefault="00AE5E34" w:rsidP="00E03C92">
      <w:pPr>
        <w:pStyle w:val="a3"/>
        <w:jc w:val="both"/>
      </w:pPr>
      <w:r>
        <w:rPr>
          <w:rStyle w:val="a5"/>
        </w:rPr>
        <w:footnoteRef/>
      </w:r>
      <w:r>
        <w:t xml:space="preserve"> </w:t>
      </w:r>
      <w:proofErr w:type="spellStart"/>
      <w:r w:rsidRPr="00E03C92">
        <w:t>res</w:t>
      </w:r>
      <w:proofErr w:type="spellEnd"/>
      <w:r w:rsidRPr="00E03C92">
        <w:t xml:space="preserve"> </w:t>
      </w:r>
      <w:proofErr w:type="spellStart"/>
      <w:r w:rsidRPr="00E03C92">
        <w:t>judicata</w:t>
      </w:r>
      <w:proofErr w:type="spellEnd"/>
      <w:r w:rsidRPr="00E03C92">
        <w:t xml:space="preserve"> </w:t>
      </w:r>
      <w:r>
        <w:t xml:space="preserve">– </w:t>
      </w:r>
      <w:r w:rsidRPr="00E03C92">
        <w:t>в римском праве положение, в соответствии с которым окончательное решение полномочного суда, которое вступило в силу, является обязательным для сторон спора и не может быть пересмотрено</w:t>
      </w:r>
    </w:p>
  </w:footnote>
  <w:footnote w:id="244">
    <w:p w:rsidR="00AE5E34" w:rsidRDefault="00AE5E34">
      <w:pPr>
        <w:pStyle w:val="a3"/>
      </w:pPr>
      <w:r>
        <w:rPr>
          <w:rStyle w:val="a5"/>
        </w:rPr>
        <w:footnoteRef/>
      </w:r>
      <w:r>
        <w:t xml:space="preserve"> Фактические обстоятельства данного дела описаны в главе 5</w:t>
      </w:r>
    </w:p>
  </w:footnote>
  <w:footnote w:id="245">
    <w:p w:rsidR="00AE5E34" w:rsidRDefault="00AE5E34" w:rsidP="00644965">
      <w:pPr>
        <w:pStyle w:val="a3"/>
        <w:jc w:val="both"/>
      </w:pPr>
      <w:r>
        <w:rPr>
          <w:rStyle w:val="a5"/>
        </w:rPr>
        <w:footnoteRef/>
      </w:r>
      <w:r>
        <w:t xml:space="preserve"> См., например, Постановле</w:t>
      </w:r>
      <w:r w:rsidRPr="00644965">
        <w:t>ние Европе</w:t>
      </w:r>
      <w:r>
        <w:t>йского Суда от 22 ноября 1995 года</w:t>
      </w:r>
      <w:r w:rsidRPr="00644965">
        <w:t xml:space="preserve"> по делу «S.W. пр</w:t>
      </w:r>
      <w:r w:rsidR="00511741">
        <w:t>отив Соедине</w:t>
      </w:r>
      <w:r>
        <w:t>нного Королевства» (</w:t>
      </w:r>
      <w:r w:rsidRPr="00644965">
        <w:t xml:space="preserve">S.W. v. </w:t>
      </w:r>
      <w:proofErr w:type="spellStart"/>
      <w:r w:rsidRPr="00644965">
        <w:t>the</w:t>
      </w:r>
      <w:proofErr w:type="spellEnd"/>
      <w:r w:rsidRPr="00644965">
        <w:t xml:space="preserve"> </w:t>
      </w:r>
      <w:proofErr w:type="spellStart"/>
      <w:r w:rsidRPr="00644965">
        <w:t>United</w:t>
      </w:r>
      <w:proofErr w:type="spellEnd"/>
      <w:r w:rsidRPr="00644965">
        <w:t xml:space="preserve"> </w:t>
      </w:r>
      <w:proofErr w:type="spellStart"/>
      <w:r>
        <w:t>Kingdom</w:t>
      </w:r>
      <w:proofErr w:type="spellEnd"/>
      <w:r>
        <w:t>)</w:t>
      </w:r>
      <w:r w:rsidRPr="00644965">
        <w:t>, § 34, серия «А», № 335-B</w:t>
      </w:r>
    </w:p>
  </w:footnote>
  <w:footnote w:id="246">
    <w:p w:rsidR="00AE5E34" w:rsidRDefault="00AE5E34" w:rsidP="00FE7098">
      <w:pPr>
        <w:pStyle w:val="a3"/>
        <w:jc w:val="both"/>
      </w:pPr>
      <w:r>
        <w:rPr>
          <w:rStyle w:val="a5"/>
        </w:rPr>
        <w:footnoteRef/>
      </w:r>
      <w:r>
        <w:t xml:space="preserve"> </w:t>
      </w:r>
      <w:proofErr w:type="gramStart"/>
      <w:r>
        <w:t>См. П</w:t>
      </w:r>
      <w:r w:rsidRPr="00644965">
        <w:t>остановление Европе</w:t>
      </w:r>
      <w:r>
        <w:t xml:space="preserve">йского Суда от 15 ноября 1996 года </w:t>
      </w:r>
      <w:r w:rsidRPr="00644965">
        <w:t>по</w:t>
      </w:r>
      <w:r>
        <w:t xml:space="preserve"> делу «</w:t>
      </w:r>
      <w:proofErr w:type="spellStart"/>
      <w:r>
        <w:t>Кантони</w:t>
      </w:r>
      <w:proofErr w:type="spellEnd"/>
      <w:r>
        <w:t xml:space="preserve"> против Франции» (</w:t>
      </w:r>
      <w:proofErr w:type="spellStart"/>
      <w:r>
        <w:t>Cantoni</w:t>
      </w:r>
      <w:proofErr w:type="spellEnd"/>
      <w:r>
        <w:t xml:space="preserve"> v.</w:t>
      </w:r>
      <w:proofErr w:type="gramEnd"/>
      <w:r>
        <w:t xml:space="preserve"> </w:t>
      </w:r>
      <w:proofErr w:type="spellStart"/>
      <w:proofErr w:type="gramStart"/>
      <w:r>
        <w:t>France</w:t>
      </w:r>
      <w:proofErr w:type="spellEnd"/>
      <w:r>
        <w:t>)</w:t>
      </w:r>
      <w:r w:rsidRPr="00644965">
        <w:t xml:space="preserve">, § 29, Сборник постановлений и решений Европейского </w:t>
      </w:r>
      <w:r>
        <w:t>Суда по правам человека (</w:t>
      </w:r>
      <w:proofErr w:type="spellStart"/>
      <w:r>
        <w:t>Reports</w:t>
      </w:r>
      <w:proofErr w:type="spellEnd"/>
      <w:r>
        <w:t>)</w:t>
      </w:r>
      <w:r w:rsidRPr="00644965">
        <w:t xml:space="preserve"> 1996-V</w:t>
      </w:r>
      <w:proofErr w:type="gramEnd"/>
    </w:p>
  </w:footnote>
  <w:footnote w:id="247">
    <w:p w:rsidR="00AE5E34" w:rsidRDefault="00AE5E34" w:rsidP="00066583">
      <w:pPr>
        <w:pStyle w:val="a3"/>
        <w:jc w:val="both"/>
      </w:pPr>
      <w:r>
        <w:rPr>
          <w:rStyle w:val="a5"/>
        </w:rPr>
        <w:footnoteRef/>
      </w:r>
      <w:r>
        <w:t xml:space="preserve"> </w:t>
      </w:r>
      <w:proofErr w:type="gramStart"/>
      <w:r>
        <w:t>См. Постановление Европейского Суда от 10 июля 2003 года по делу «</w:t>
      </w:r>
      <w:proofErr w:type="spellStart"/>
      <w:r>
        <w:t>Грава</w:t>
      </w:r>
      <w:proofErr w:type="spellEnd"/>
      <w:r>
        <w:t xml:space="preserve"> против Италии» (</w:t>
      </w:r>
      <w:proofErr w:type="spellStart"/>
      <w:r>
        <w:t>Grava</w:t>
      </w:r>
      <w:proofErr w:type="spellEnd"/>
      <w:r>
        <w:t xml:space="preserve"> v.</w:t>
      </w:r>
      <w:proofErr w:type="gramEnd"/>
      <w:r>
        <w:t xml:space="preserve"> </w:t>
      </w:r>
      <w:proofErr w:type="spellStart"/>
      <w:proofErr w:type="gramStart"/>
      <w:r>
        <w:t>Italy</w:t>
      </w:r>
      <w:proofErr w:type="spellEnd"/>
      <w:r>
        <w:t>), жалоба № 43522/98</w:t>
      </w:r>
      <w:r w:rsidRPr="00066583">
        <w:t>, § 51</w:t>
      </w:r>
      <w:proofErr w:type="gramEnd"/>
    </w:p>
  </w:footnote>
  <w:footnote w:id="248">
    <w:p w:rsidR="00AE5E34" w:rsidRDefault="00AE5E34" w:rsidP="00C96BFB">
      <w:pPr>
        <w:pStyle w:val="a3"/>
        <w:jc w:val="both"/>
      </w:pPr>
      <w:r>
        <w:rPr>
          <w:rStyle w:val="a5"/>
        </w:rPr>
        <w:footnoteRef/>
      </w:r>
      <w:r>
        <w:t xml:space="preserve"> 24 июля 2008 года Палата Суда вынесла первое решение по делу (голоса судей разделились 4 против 3), а 17 мая 2010 года Большая Палата большинством голосов 14 против 3 приняла противоположное решение.</w:t>
      </w:r>
    </w:p>
  </w:footnote>
  <w:footnote w:id="249">
    <w:p w:rsidR="00AE5E34" w:rsidRDefault="00AE5E34" w:rsidP="00DE18F7">
      <w:pPr>
        <w:pStyle w:val="a3"/>
        <w:jc w:val="both"/>
      </w:pPr>
      <w:r>
        <w:rPr>
          <w:rStyle w:val="a5"/>
        </w:rPr>
        <w:footnoteRef/>
      </w:r>
      <w:r>
        <w:t xml:space="preserve"> </w:t>
      </w:r>
      <w:proofErr w:type="gramStart"/>
      <w:r>
        <w:t>С</w:t>
      </w:r>
      <w:r w:rsidRPr="00DE18F7">
        <w:t>м. реш</w:t>
      </w:r>
      <w:r>
        <w:t>ение Комиссии по правам человека от 20 июля 1957 года по делу «X. против Бельгии» (</w:t>
      </w:r>
      <w:r w:rsidRPr="00DE18F7">
        <w:t>X. v.</w:t>
      </w:r>
      <w:proofErr w:type="gramEnd"/>
      <w:r w:rsidRPr="00DE18F7">
        <w:t xml:space="preserve"> </w:t>
      </w:r>
      <w:proofErr w:type="spellStart"/>
      <w:proofErr w:type="gramStart"/>
      <w:r>
        <w:t>Belgium</w:t>
      </w:r>
      <w:proofErr w:type="spellEnd"/>
      <w:r>
        <w:t>), жалоба № 268/57, Ежегодник по правам чело</w:t>
      </w:r>
      <w:r w:rsidRPr="00DE18F7">
        <w:t>века [</w:t>
      </w:r>
      <w:proofErr w:type="spellStart"/>
      <w:r w:rsidRPr="00DE18F7">
        <w:t>Yearbook</w:t>
      </w:r>
      <w:proofErr w:type="spellEnd"/>
      <w:r w:rsidRPr="00DE18F7">
        <w:t>], том 1, с. 241</w:t>
      </w:r>
      <w:proofErr w:type="gramEnd"/>
    </w:p>
  </w:footnote>
  <w:footnote w:id="250">
    <w:p w:rsidR="00AE5E34" w:rsidRDefault="00AE5E34" w:rsidP="00BA6091">
      <w:pPr>
        <w:pStyle w:val="a3"/>
        <w:jc w:val="both"/>
      </w:pPr>
      <w:r>
        <w:rPr>
          <w:rStyle w:val="a5"/>
        </w:rPr>
        <w:footnoteRef/>
      </w:r>
      <w:r>
        <w:t xml:space="preserve"> См. </w:t>
      </w:r>
      <w:r w:rsidRPr="00BA6091">
        <w:t>Консультативное заключение Междунаро</w:t>
      </w:r>
      <w:r>
        <w:t>дного суда ООН от 8 июля 1996 года</w:t>
      </w:r>
      <w:r w:rsidRPr="00BA6091">
        <w:t xml:space="preserve"> относительно законности угрозы ядерным оружием или его применения, § 74–87.</w:t>
      </w:r>
    </w:p>
  </w:footnote>
  <w:footnote w:id="251">
    <w:p w:rsidR="00AE5E34" w:rsidRPr="000A6361" w:rsidRDefault="00AE5E34" w:rsidP="00030623">
      <w:pPr>
        <w:pStyle w:val="a3"/>
        <w:jc w:val="both"/>
        <w:rPr>
          <w:lang w:val="en-US"/>
        </w:rPr>
      </w:pPr>
      <w:r>
        <w:rPr>
          <w:rStyle w:val="a5"/>
        </w:rPr>
        <w:footnoteRef/>
      </w:r>
      <w:r w:rsidRPr="00030623">
        <w:rPr>
          <w:lang w:val="en-US"/>
        </w:rPr>
        <w:t xml:space="preserve"> </w:t>
      </w:r>
      <w:r w:rsidRPr="00030623">
        <w:t>См</w:t>
      </w:r>
      <w:r w:rsidRPr="00030623">
        <w:rPr>
          <w:lang w:val="en-US"/>
        </w:rPr>
        <w:t xml:space="preserve">. </w:t>
      </w:r>
      <w:r w:rsidRPr="00030623">
        <w:t>статью</w:t>
      </w:r>
      <w:r w:rsidRPr="00030623">
        <w:rPr>
          <w:lang w:val="en-US"/>
        </w:rPr>
        <w:t xml:space="preserve">: </w:t>
      </w:r>
      <w:proofErr w:type="spellStart"/>
      <w:proofErr w:type="gramStart"/>
      <w:r w:rsidRPr="00030623">
        <w:rPr>
          <w:lang w:val="en-US"/>
        </w:rPr>
        <w:t>Lauterpacht</w:t>
      </w:r>
      <w:proofErr w:type="spellEnd"/>
      <w:r w:rsidRPr="00030623">
        <w:rPr>
          <w:lang w:val="en-US"/>
        </w:rPr>
        <w:t xml:space="preserve"> (1944 </w:t>
      </w:r>
      <w:r w:rsidRPr="00030623">
        <w:t>год</w:t>
      </w:r>
      <w:r w:rsidRPr="00030623">
        <w:rPr>
          <w:lang w:val="en-US"/>
        </w:rPr>
        <w:t>).</w:t>
      </w:r>
      <w:proofErr w:type="gramEnd"/>
      <w:r w:rsidRPr="00030623">
        <w:rPr>
          <w:lang w:val="en-US"/>
        </w:rPr>
        <w:t xml:space="preserve"> «The Law of Nations and the Punishment of War Crimes» // </w:t>
      </w:r>
      <w:r w:rsidRPr="00030623">
        <w:t>Британский</w:t>
      </w:r>
      <w:r w:rsidRPr="00030623">
        <w:rPr>
          <w:lang w:val="en-US"/>
        </w:rPr>
        <w:t xml:space="preserve"> </w:t>
      </w:r>
      <w:r w:rsidRPr="00030623">
        <w:t>ежегодник</w:t>
      </w:r>
      <w:r w:rsidRPr="00030623">
        <w:rPr>
          <w:lang w:val="en-US"/>
        </w:rPr>
        <w:t xml:space="preserve"> </w:t>
      </w:r>
      <w:r w:rsidRPr="00030623">
        <w:t>международного</w:t>
      </w:r>
      <w:r w:rsidRPr="00030623">
        <w:rPr>
          <w:lang w:val="en-US"/>
        </w:rPr>
        <w:t xml:space="preserve"> </w:t>
      </w:r>
      <w:r w:rsidRPr="00030623">
        <w:t>права</w:t>
      </w:r>
      <w:r w:rsidRPr="00030623">
        <w:rPr>
          <w:lang w:val="en-US"/>
        </w:rPr>
        <w:t xml:space="preserve"> [BYIL]. </w:t>
      </w:r>
      <w:proofErr w:type="gramStart"/>
      <w:r w:rsidRPr="000A6361">
        <w:rPr>
          <w:lang w:val="en-US"/>
        </w:rPr>
        <w:t>№ 21.</w:t>
      </w:r>
      <w:proofErr w:type="gramEnd"/>
      <w:r w:rsidRPr="000A6361">
        <w:rPr>
          <w:lang w:val="en-US"/>
        </w:rPr>
        <w:t xml:space="preserve"> </w:t>
      </w:r>
      <w:r w:rsidRPr="00030623">
        <w:t>С</w:t>
      </w:r>
      <w:r w:rsidRPr="000A6361">
        <w:rPr>
          <w:lang w:val="en-US"/>
        </w:rPr>
        <w:t>. 58–95</w:t>
      </w:r>
    </w:p>
  </w:footnote>
  <w:footnote w:id="252">
    <w:p w:rsidR="00AE5E34" w:rsidRDefault="00AE5E34" w:rsidP="00915F3F">
      <w:pPr>
        <w:pStyle w:val="a3"/>
        <w:jc w:val="both"/>
      </w:pPr>
      <w:r>
        <w:rPr>
          <w:rStyle w:val="a5"/>
        </w:rPr>
        <w:footnoteRef/>
      </w:r>
      <w:r w:rsidRPr="000A6361">
        <w:rPr>
          <w:lang w:val="en-US"/>
        </w:rPr>
        <w:t xml:space="preserve"> </w:t>
      </w:r>
      <w:r w:rsidRPr="00915F3F">
        <w:t>См</w:t>
      </w:r>
      <w:r w:rsidRPr="000A6361">
        <w:rPr>
          <w:lang w:val="en-US"/>
        </w:rPr>
        <w:t xml:space="preserve">. </w:t>
      </w:r>
      <w:r w:rsidRPr="00915F3F">
        <w:t>статью</w:t>
      </w:r>
      <w:r w:rsidRPr="000A6361">
        <w:rPr>
          <w:lang w:val="en-US"/>
        </w:rPr>
        <w:t xml:space="preserve">: </w:t>
      </w:r>
      <w:proofErr w:type="spellStart"/>
      <w:proofErr w:type="gramStart"/>
      <w:r w:rsidRPr="000A6361">
        <w:rPr>
          <w:lang w:val="en-US"/>
        </w:rPr>
        <w:t>Meron</w:t>
      </w:r>
      <w:proofErr w:type="spellEnd"/>
      <w:r w:rsidRPr="000A6361">
        <w:rPr>
          <w:lang w:val="en-US"/>
        </w:rPr>
        <w:t xml:space="preserve"> T. (2006 </w:t>
      </w:r>
      <w:r w:rsidRPr="00915F3F">
        <w:t>год</w:t>
      </w:r>
      <w:r w:rsidRPr="000A6361">
        <w:rPr>
          <w:lang w:val="en-US"/>
        </w:rPr>
        <w:t>).</w:t>
      </w:r>
      <w:proofErr w:type="gramEnd"/>
      <w:r w:rsidRPr="000A6361">
        <w:rPr>
          <w:lang w:val="en-US"/>
        </w:rPr>
        <w:t xml:space="preserve"> </w:t>
      </w:r>
      <w:proofErr w:type="spellStart"/>
      <w:r w:rsidRPr="00915F3F">
        <w:rPr>
          <w:lang w:val="en-US"/>
        </w:rPr>
        <w:t>Reections</w:t>
      </w:r>
      <w:proofErr w:type="spellEnd"/>
      <w:r w:rsidRPr="00915F3F">
        <w:rPr>
          <w:lang w:val="en-US"/>
        </w:rPr>
        <w:t xml:space="preserve"> on the Prosecution of War Crimes by International Tribunals // </w:t>
      </w:r>
      <w:r w:rsidRPr="00915F3F">
        <w:t>Американский</w:t>
      </w:r>
      <w:r w:rsidRPr="00915F3F">
        <w:rPr>
          <w:lang w:val="en-US"/>
        </w:rPr>
        <w:t xml:space="preserve"> </w:t>
      </w:r>
      <w:r w:rsidRPr="00915F3F">
        <w:t>журнал</w:t>
      </w:r>
      <w:r w:rsidRPr="00915F3F">
        <w:rPr>
          <w:lang w:val="en-US"/>
        </w:rPr>
        <w:t xml:space="preserve"> </w:t>
      </w:r>
      <w:r w:rsidRPr="00915F3F">
        <w:t>международного</w:t>
      </w:r>
      <w:r w:rsidRPr="00915F3F">
        <w:rPr>
          <w:lang w:val="en-US"/>
        </w:rPr>
        <w:t xml:space="preserve"> </w:t>
      </w:r>
      <w:r w:rsidRPr="00915F3F">
        <w:t>права</w:t>
      </w:r>
      <w:r w:rsidRPr="00915F3F">
        <w:rPr>
          <w:lang w:val="en-US"/>
        </w:rPr>
        <w:t xml:space="preserve"> [AJIL].</w:t>
      </w:r>
      <w:r w:rsidRPr="00915F3F">
        <w:t>Выпуск</w:t>
      </w:r>
      <w:r w:rsidRPr="00915F3F">
        <w:rPr>
          <w:lang w:val="en-US"/>
        </w:rPr>
        <w:t xml:space="preserve"> 100. </w:t>
      </w:r>
      <w:r w:rsidRPr="00915F3F">
        <w:t>С. 558.</w:t>
      </w:r>
    </w:p>
  </w:footnote>
  <w:footnote w:id="253">
    <w:p w:rsidR="00AE5E34" w:rsidRDefault="00AE5E34" w:rsidP="00915F3F">
      <w:pPr>
        <w:pStyle w:val="a3"/>
        <w:jc w:val="both"/>
      </w:pPr>
      <w:r>
        <w:rPr>
          <w:rStyle w:val="a5"/>
        </w:rPr>
        <w:footnoteRef/>
      </w:r>
      <w:r>
        <w:t xml:space="preserve"> </w:t>
      </w:r>
      <w:proofErr w:type="spellStart"/>
      <w:r w:rsidRPr="00915F3F">
        <w:t>Сент-Джеймсская</w:t>
      </w:r>
      <w:proofErr w:type="spellEnd"/>
      <w:r w:rsidRPr="00915F3F">
        <w:t xml:space="preserve"> декларация 1942 года (в частности, стать</w:t>
      </w:r>
      <w:r>
        <w:t xml:space="preserve">я 3); дипломатические ноты СССР </w:t>
      </w:r>
      <w:r w:rsidRPr="00915F3F">
        <w:t>1941–1942 годов и Указ Президиума Верх</w:t>
      </w:r>
      <w:r>
        <w:t xml:space="preserve">овного Совета СССР от 2 ноября </w:t>
      </w:r>
      <w:r w:rsidRPr="00915F3F">
        <w:t>1942 г.; Московская декларация 1943 года, а также Потсдамское соглашение.</w:t>
      </w:r>
    </w:p>
  </w:footnote>
  <w:footnote w:id="254">
    <w:p w:rsidR="00AE5E34" w:rsidRDefault="00AE5E34" w:rsidP="00714C1C">
      <w:pPr>
        <w:pStyle w:val="a3"/>
        <w:jc w:val="both"/>
      </w:pPr>
      <w:r>
        <w:rPr>
          <w:rStyle w:val="a5"/>
        </w:rPr>
        <w:footnoteRef/>
      </w:r>
      <w:r>
        <w:t xml:space="preserve"> Ответ на этот вопрос в значительной степени увязывался сторонами с вопросом законности вхождения прибалтийских госуда</w:t>
      </w:r>
      <w:proofErr w:type="gramStart"/>
      <w:r>
        <w:t>рств в с</w:t>
      </w:r>
      <w:proofErr w:type="gramEnd"/>
      <w:r>
        <w:t>остав СССР</w:t>
      </w:r>
    </w:p>
  </w:footnote>
  <w:footnote w:id="255">
    <w:p w:rsidR="00AE5E34" w:rsidRDefault="00AE5E34" w:rsidP="00305488">
      <w:pPr>
        <w:pStyle w:val="a3"/>
        <w:jc w:val="both"/>
      </w:pPr>
      <w:r>
        <w:rPr>
          <w:rStyle w:val="a5"/>
        </w:rPr>
        <w:footnoteRef/>
      </w:r>
      <w:r>
        <w:t xml:space="preserve"> </w:t>
      </w:r>
      <w:proofErr w:type="gramStart"/>
      <w:r>
        <w:t>См. Постановление</w:t>
      </w:r>
      <w:r w:rsidRPr="00305488">
        <w:t xml:space="preserve"> Европей</w:t>
      </w:r>
      <w:r>
        <w:t>ского Суда от 10 октября 2006 года</w:t>
      </w:r>
      <w:r w:rsidRPr="00305488">
        <w:t xml:space="preserve"> по делу </w:t>
      </w:r>
      <w:r>
        <w:t>«</w:t>
      </w:r>
      <w:proofErr w:type="spellStart"/>
      <w:r>
        <w:t>Пессино</w:t>
      </w:r>
      <w:proofErr w:type="spellEnd"/>
      <w:r>
        <w:t xml:space="preserve"> против Франции» (</w:t>
      </w:r>
      <w:proofErr w:type="spellStart"/>
      <w:r>
        <w:t>Pessino</w:t>
      </w:r>
      <w:proofErr w:type="spellEnd"/>
      <w:r>
        <w:t xml:space="preserve"> v.</w:t>
      </w:r>
      <w:proofErr w:type="gramEnd"/>
      <w:r>
        <w:t xml:space="preserve"> </w:t>
      </w:r>
      <w:proofErr w:type="spellStart"/>
      <w:proofErr w:type="gramStart"/>
      <w:r>
        <w:t>France</w:t>
      </w:r>
      <w:proofErr w:type="spellEnd"/>
      <w:r>
        <w:t xml:space="preserve">), </w:t>
      </w:r>
      <w:r w:rsidRPr="00305488">
        <w:t xml:space="preserve">жалоба </w:t>
      </w:r>
      <w:r>
        <w:t>№ 40403/02</w:t>
      </w:r>
      <w:r w:rsidRPr="00305488">
        <w:t>, § 33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3E1"/>
    <w:multiLevelType w:val="hybridMultilevel"/>
    <w:tmpl w:val="1B5C1732"/>
    <w:lvl w:ilvl="0" w:tplc="842E3FB2">
      <w:start w:val="1"/>
      <w:numFmt w:val="lowerRoman"/>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C1367"/>
    <w:multiLevelType w:val="hybridMultilevel"/>
    <w:tmpl w:val="E142394C"/>
    <w:lvl w:ilvl="0" w:tplc="5706DA78">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AC"/>
    <w:rsid w:val="0000097E"/>
    <w:rsid w:val="000023D9"/>
    <w:rsid w:val="00002EA6"/>
    <w:rsid w:val="00005EB6"/>
    <w:rsid w:val="0000757E"/>
    <w:rsid w:val="00011B09"/>
    <w:rsid w:val="00012CD8"/>
    <w:rsid w:val="000135F8"/>
    <w:rsid w:val="00020268"/>
    <w:rsid w:val="00020BBE"/>
    <w:rsid w:val="00021176"/>
    <w:rsid w:val="000218A9"/>
    <w:rsid w:val="000226C3"/>
    <w:rsid w:val="00022DA9"/>
    <w:rsid w:val="000233E8"/>
    <w:rsid w:val="0002412E"/>
    <w:rsid w:val="00024B64"/>
    <w:rsid w:val="0002602C"/>
    <w:rsid w:val="00026A4F"/>
    <w:rsid w:val="000278F8"/>
    <w:rsid w:val="00030623"/>
    <w:rsid w:val="000329A9"/>
    <w:rsid w:val="000345EB"/>
    <w:rsid w:val="00034818"/>
    <w:rsid w:val="00034D28"/>
    <w:rsid w:val="000353BB"/>
    <w:rsid w:val="0003593F"/>
    <w:rsid w:val="00035E48"/>
    <w:rsid w:val="00037923"/>
    <w:rsid w:val="0004344E"/>
    <w:rsid w:val="0004344F"/>
    <w:rsid w:val="0004382F"/>
    <w:rsid w:val="00043C8D"/>
    <w:rsid w:val="0004408B"/>
    <w:rsid w:val="00044FEF"/>
    <w:rsid w:val="0004624A"/>
    <w:rsid w:val="00046BBC"/>
    <w:rsid w:val="00047393"/>
    <w:rsid w:val="0005067C"/>
    <w:rsid w:val="00055261"/>
    <w:rsid w:val="00057352"/>
    <w:rsid w:val="00057DAC"/>
    <w:rsid w:val="00060995"/>
    <w:rsid w:val="000633AB"/>
    <w:rsid w:val="000635C3"/>
    <w:rsid w:val="00063B1D"/>
    <w:rsid w:val="00065918"/>
    <w:rsid w:val="00066583"/>
    <w:rsid w:val="000667C4"/>
    <w:rsid w:val="00066B42"/>
    <w:rsid w:val="00066F28"/>
    <w:rsid w:val="00066FE7"/>
    <w:rsid w:val="000675B1"/>
    <w:rsid w:val="000675C8"/>
    <w:rsid w:val="00071E70"/>
    <w:rsid w:val="00074054"/>
    <w:rsid w:val="000745F3"/>
    <w:rsid w:val="000753FA"/>
    <w:rsid w:val="00075B70"/>
    <w:rsid w:val="00076549"/>
    <w:rsid w:val="000776F0"/>
    <w:rsid w:val="00077AC5"/>
    <w:rsid w:val="0008080B"/>
    <w:rsid w:val="00082E9A"/>
    <w:rsid w:val="00083285"/>
    <w:rsid w:val="000855D7"/>
    <w:rsid w:val="000877B7"/>
    <w:rsid w:val="00091468"/>
    <w:rsid w:val="0009158D"/>
    <w:rsid w:val="0009243B"/>
    <w:rsid w:val="00092C8A"/>
    <w:rsid w:val="000962F4"/>
    <w:rsid w:val="00097CC4"/>
    <w:rsid w:val="00097D23"/>
    <w:rsid w:val="000A134C"/>
    <w:rsid w:val="000A20A6"/>
    <w:rsid w:val="000A25BA"/>
    <w:rsid w:val="000A55E1"/>
    <w:rsid w:val="000A6361"/>
    <w:rsid w:val="000A6777"/>
    <w:rsid w:val="000B0EE4"/>
    <w:rsid w:val="000B15F3"/>
    <w:rsid w:val="000B223D"/>
    <w:rsid w:val="000B3098"/>
    <w:rsid w:val="000B3D48"/>
    <w:rsid w:val="000B4AD3"/>
    <w:rsid w:val="000B6087"/>
    <w:rsid w:val="000B7083"/>
    <w:rsid w:val="000B70F5"/>
    <w:rsid w:val="000B7E9E"/>
    <w:rsid w:val="000C06CA"/>
    <w:rsid w:val="000C08F1"/>
    <w:rsid w:val="000C0BA2"/>
    <w:rsid w:val="000C24A2"/>
    <w:rsid w:val="000C2A90"/>
    <w:rsid w:val="000C2DF4"/>
    <w:rsid w:val="000C4121"/>
    <w:rsid w:val="000C52BA"/>
    <w:rsid w:val="000C57B7"/>
    <w:rsid w:val="000C631B"/>
    <w:rsid w:val="000C646C"/>
    <w:rsid w:val="000C7CA2"/>
    <w:rsid w:val="000D0A84"/>
    <w:rsid w:val="000D1914"/>
    <w:rsid w:val="000D2156"/>
    <w:rsid w:val="000D29C4"/>
    <w:rsid w:val="000D3756"/>
    <w:rsid w:val="000D5311"/>
    <w:rsid w:val="000D74AC"/>
    <w:rsid w:val="000E0574"/>
    <w:rsid w:val="000E1BDE"/>
    <w:rsid w:val="000E1C94"/>
    <w:rsid w:val="000E22E1"/>
    <w:rsid w:val="000E3EC9"/>
    <w:rsid w:val="000E5161"/>
    <w:rsid w:val="000E73DC"/>
    <w:rsid w:val="000E7995"/>
    <w:rsid w:val="000E7DD2"/>
    <w:rsid w:val="000E7E94"/>
    <w:rsid w:val="000E7F2B"/>
    <w:rsid w:val="000F1BCE"/>
    <w:rsid w:val="000F2195"/>
    <w:rsid w:val="000F40B3"/>
    <w:rsid w:val="000F6925"/>
    <w:rsid w:val="000F7899"/>
    <w:rsid w:val="00102482"/>
    <w:rsid w:val="00102C25"/>
    <w:rsid w:val="0010376D"/>
    <w:rsid w:val="00104087"/>
    <w:rsid w:val="0010702A"/>
    <w:rsid w:val="00107D31"/>
    <w:rsid w:val="0011036E"/>
    <w:rsid w:val="001103BB"/>
    <w:rsid w:val="001109D4"/>
    <w:rsid w:val="001122D7"/>
    <w:rsid w:val="00113261"/>
    <w:rsid w:val="00113B61"/>
    <w:rsid w:val="001143A9"/>
    <w:rsid w:val="00114699"/>
    <w:rsid w:val="00114921"/>
    <w:rsid w:val="001163C7"/>
    <w:rsid w:val="001174C4"/>
    <w:rsid w:val="0011788B"/>
    <w:rsid w:val="00121FC8"/>
    <w:rsid w:val="00123821"/>
    <w:rsid w:val="001241D4"/>
    <w:rsid w:val="00131E8C"/>
    <w:rsid w:val="0013382D"/>
    <w:rsid w:val="001339D5"/>
    <w:rsid w:val="00136616"/>
    <w:rsid w:val="001368F2"/>
    <w:rsid w:val="0013731D"/>
    <w:rsid w:val="00140F04"/>
    <w:rsid w:val="001417DF"/>
    <w:rsid w:val="0014261C"/>
    <w:rsid w:val="00144CAB"/>
    <w:rsid w:val="00144E3D"/>
    <w:rsid w:val="001462FD"/>
    <w:rsid w:val="00150765"/>
    <w:rsid w:val="00150E01"/>
    <w:rsid w:val="0015175E"/>
    <w:rsid w:val="00151AF6"/>
    <w:rsid w:val="0015213E"/>
    <w:rsid w:val="001521F0"/>
    <w:rsid w:val="00152CC4"/>
    <w:rsid w:val="001535E5"/>
    <w:rsid w:val="00155070"/>
    <w:rsid w:val="0015551F"/>
    <w:rsid w:val="001557FB"/>
    <w:rsid w:val="00155868"/>
    <w:rsid w:val="0015703B"/>
    <w:rsid w:val="00157158"/>
    <w:rsid w:val="00157187"/>
    <w:rsid w:val="0015779D"/>
    <w:rsid w:val="00160804"/>
    <w:rsid w:val="00160DA7"/>
    <w:rsid w:val="00161E62"/>
    <w:rsid w:val="00164709"/>
    <w:rsid w:val="00164A53"/>
    <w:rsid w:val="00170101"/>
    <w:rsid w:val="00170BA6"/>
    <w:rsid w:val="00171B64"/>
    <w:rsid w:val="001720BC"/>
    <w:rsid w:val="0017517C"/>
    <w:rsid w:val="00176566"/>
    <w:rsid w:val="00180685"/>
    <w:rsid w:val="00182233"/>
    <w:rsid w:val="001828AF"/>
    <w:rsid w:val="001837F3"/>
    <w:rsid w:val="001840B9"/>
    <w:rsid w:val="0018454C"/>
    <w:rsid w:val="00185803"/>
    <w:rsid w:val="00187457"/>
    <w:rsid w:val="001907D2"/>
    <w:rsid w:val="00191B61"/>
    <w:rsid w:val="0019232C"/>
    <w:rsid w:val="001924D7"/>
    <w:rsid w:val="00193F6A"/>
    <w:rsid w:val="00195120"/>
    <w:rsid w:val="00196B84"/>
    <w:rsid w:val="0019759D"/>
    <w:rsid w:val="00197D33"/>
    <w:rsid w:val="001A02C2"/>
    <w:rsid w:val="001A0B1A"/>
    <w:rsid w:val="001A192F"/>
    <w:rsid w:val="001A3308"/>
    <w:rsid w:val="001A3E2E"/>
    <w:rsid w:val="001A4D4F"/>
    <w:rsid w:val="001A60ED"/>
    <w:rsid w:val="001A6AAC"/>
    <w:rsid w:val="001A7557"/>
    <w:rsid w:val="001A7C90"/>
    <w:rsid w:val="001B27A0"/>
    <w:rsid w:val="001B40EC"/>
    <w:rsid w:val="001B6705"/>
    <w:rsid w:val="001B6900"/>
    <w:rsid w:val="001B782A"/>
    <w:rsid w:val="001B7EE3"/>
    <w:rsid w:val="001C2920"/>
    <w:rsid w:val="001C47A5"/>
    <w:rsid w:val="001C4BB3"/>
    <w:rsid w:val="001C515F"/>
    <w:rsid w:val="001C5F7C"/>
    <w:rsid w:val="001D0598"/>
    <w:rsid w:val="001D0937"/>
    <w:rsid w:val="001D0DFD"/>
    <w:rsid w:val="001D0F96"/>
    <w:rsid w:val="001D317C"/>
    <w:rsid w:val="001D329E"/>
    <w:rsid w:val="001D38E0"/>
    <w:rsid w:val="001D47CF"/>
    <w:rsid w:val="001D5245"/>
    <w:rsid w:val="001D63F3"/>
    <w:rsid w:val="001D6D9F"/>
    <w:rsid w:val="001E05EE"/>
    <w:rsid w:val="001E12C9"/>
    <w:rsid w:val="001E169B"/>
    <w:rsid w:val="001E1F92"/>
    <w:rsid w:val="001E25D9"/>
    <w:rsid w:val="001E3890"/>
    <w:rsid w:val="001E470A"/>
    <w:rsid w:val="001E4CC1"/>
    <w:rsid w:val="001E6BAB"/>
    <w:rsid w:val="001E7A7E"/>
    <w:rsid w:val="001F070C"/>
    <w:rsid w:val="001F0E17"/>
    <w:rsid w:val="001F3903"/>
    <w:rsid w:val="001F3F1F"/>
    <w:rsid w:val="001F50EC"/>
    <w:rsid w:val="001F56EC"/>
    <w:rsid w:val="001F686B"/>
    <w:rsid w:val="001F7110"/>
    <w:rsid w:val="002006A2"/>
    <w:rsid w:val="002017F7"/>
    <w:rsid w:val="00201CC0"/>
    <w:rsid w:val="00202892"/>
    <w:rsid w:val="00203B01"/>
    <w:rsid w:val="00204031"/>
    <w:rsid w:val="00204226"/>
    <w:rsid w:val="00204494"/>
    <w:rsid w:val="002074AC"/>
    <w:rsid w:val="00207C63"/>
    <w:rsid w:val="00211958"/>
    <w:rsid w:val="0021381E"/>
    <w:rsid w:val="00215C97"/>
    <w:rsid w:val="00216183"/>
    <w:rsid w:val="00216AF2"/>
    <w:rsid w:val="0021765D"/>
    <w:rsid w:val="0022070C"/>
    <w:rsid w:val="00222432"/>
    <w:rsid w:val="00222D5D"/>
    <w:rsid w:val="00223E86"/>
    <w:rsid w:val="00224D50"/>
    <w:rsid w:val="00225037"/>
    <w:rsid w:val="00227318"/>
    <w:rsid w:val="00230E1B"/>
    <w:rsid w:val="0023211A"/>
    <w:rsid w:val="002339CF"/>
    <w:rsid w:val="00233DF0"/>
    <w:rsid w:val="00234FB2"/>
    <w:rsid w:val="00235297"/>
    <w:rsid w:val="00237EE5"/>
    <w:rsid w:val="002404FF"/>
    <w:rsid w:val="00241603"/>
    <w:rsid w:val="00243531"/>
    <w:rsid w:val="00243F90"/>
    <w:rsid w:val="0024692D"/>
    <w:rsid w:val="00247FCA"/>
    <w:rsid w:val="00250BE2"/>
    <w:rsid w:val="00252210"/>
    <w:rsid w:val="0025532F"/>
    <w:rsid w:val="00255A60"/>
    <w:rsid w:val="0025616B"/>
    <w:rsid w:val="00256806"/>
    <w:rsid w:val="00256B2D"/>
    <w:rsid w:val="00261802"/>
    <w:rsid w:val="00261854"/>
    <w:rsid w:val="0026214E"/>
    <w:rsid w:val="00262ED5"/>
    <w:rsid w:val="00262FE0"/>
    <w:rsid w:val="00266106"/>
    <w:rsid w:val="00266DAB"/>
    <w:rsid w:val="00270110"/>
    <w:rsid w:val="002708DC"/>
    <w:rsid w:val="00272606"/>
    <w:rsid w:val="00274265"/>
    <w:rsid w:val="002748E1"/>
    <w:rsid w:val="00276BAA"/>
    <w:rsid w:val="002776E0"/>
    <w:rsid w:val="00277B53"/>
    <w:rsid w:val="00280A89"/>
    <w:rsid w:val="00280C38"/>
    <w:rsid w:val="00282E65"/>
    <w:rsid w:val="00283050"/>
    <w:rsid w:val="00283491"/>
    <w:rsid w:val="00285D14"/>
    <w:rsid w:val="002925EC"/>
    <w:rsid w:val="00292B1A"/>
    <w:rsid w:val="00292B8B"/>
    <w:rsid w:val="00292F04"/>
    <w:rsid w:val="00292FF1"/>
    <w:rsid w:val="002955D7"/>
    <w:rsid w:val="002A076B"/>
    <w:rsid w:val="002A2F85"/>
    <w:rsid w:val="002A389E"/>
    <w:rsid w:val="002A5A20"/>
    <w:rsid w:val="002B0579"/>
    <w:rsid w:val="002B1495"/>
    <w:rsid w:val="002B248C"/>
    <w:rsid w:val="002B40BD"/>
    <w:rsid w:val="002B6CEF"/>
    <w:rsid w:val="002B785E"/>
    <w:rsid w:val="002C08FA"/>
    <w:rsid w:val="002C18F0"/>
    <w:rsid w:val="002C1FE4"/>
    <w:rsid w:val="002C24AC"/>
    <w:rsid w:val="002C2A4B"/>
    <w:rsid w:val="002C3AB1"/>
    <w:rsid w:val="002C49C3"/>
    <w:rsid w:val="002C4A30"/>
    <w:rsid w:val="002C4ADC"/>
    <w:rsid w:val="002C4EE4"/>
    <w:rsid w:val="002C611C"/>
    <w:rsid w:val="002D0825"/>
    <w:rsid w:val="002D237F"/>
    <w:rsid w:val="002D56A4"/>
    <w:rsid w:val="002D5A5C"/>
    <w:rsid w:val="002D7B48"/>
    <w:rsid w:val="002E198D"/>
    <w:rsid w:val="002E1DBA"/>
    <w:rsid w:val="002E2187"/>
    <w:rsid w:val="002E43EB"/>
    <w:rsid w:val="002E4D9A"/>
    <w:rsid w:val="002E53FE"/>
    <w:rsid w:val="002E540F"/>
    <w:rsid w:val="002E73B6"/>
    <w:rsid w:val="002F233B"/>
    <w:rsid w:val="002F34B8"/>
    <w:rsid w:val="002F3972"/>
    <w:rsid w:val="002F3C5D"/>
    <w:rsid w:val="002F4400"/>
    <w:rsid w:val="002F4B54"/>
    <w:rsid w:val="002F4C0D"/>
    <w:rsid w:val="002F4F0E"/>
    <w:rsid w:val="002F618B"/>
    <w:rsid w:val="003000FD"/>
    <w:rsid w:val="00302504"/>
    <w:rsid w:val="0030369B"/>
    <w:rsid w:val="00305488"/>
    <w:rsid w:val="00305BD0"/>
    <w:rsid w:val="0030695D"/>
    <w:rsid w:val="0031014F"/>
    <w:rsid w:val="00310CF7"/>
    <w:rsid w:val="003156F3"/>
    <w:rsid w:val="003167FC"/>
    <w:rsid w:val="00316E62"/>
    <w:rsid w:val="003177EB"/>
    <w:rsid w:val="00317CFF"/>
    <w:rsid w:val="003206DF"/>
    <w:rsid w:val="00322EC7"/>
    <w:rsid w:val="00323C85"/>
    <w:rsid w:val="00324A4A"/>
    <w:rsid w:val="00324B2C"/>
    <w:rsid w:val="00325914"/>
    <w:rsid w:val="0032769F"/>
    <w:rsid w:val="00327E23"/>
    <w:rsid w:val="00330059"/>
    <w:rsid w:val="00331994"/>
    <w:rsid w:val="00331A47"/>
    <w:rsid w:val="00331D87"/>
    <w:rsid w:val="00332684"/>
    <w:rsid w:val="00334327"/>
    <w:rsid w:val="00334464"/>
    <w:rsid w:val="0034174B"/>
    <w:rsid w:val="00343BA7"/>
    <w:rsid w:val="00343D3B"/>
    <w:rsid w:val="00344088"/>
    <w:rsid w:val="003458BF"/>
    <w:rsid w:val="003458E8"/>
    <w:rsid w:val="00345900"/>
    <w:rsid w:val="00347C9C"/>
    <w:rsid w:val="00347F8E"/>
    <w:rsid w:val="00350780"/>
    <w:rsid w:val="00352FD3"/>
    <w:rsid w:val="00353BF0"/>
    <w:rsid w:val="003550D7"/>
    <w:rsid w:val="003558E0"/>
    <w:rsid w:val="0035608F"/>
    <w:rsid w:val="00360DED"/>
    <w:rsid w:val="00361693"/>
    <w:rsid w:val="0036293B"/>
    <w:rsid w:val="00363507"/>
    <w:rsid w:val="00367B0D"/>
    <w:rsid w:val="00370017"/>
    <w:rsid w:val="00370C42"/>
    <w:rsid w:val="00371661"/>
    <w:rsid w:val="00373FA4"/>
    <w:rsid w:val="00374022"/>
    <w:rsid w:val="00376631"/>
    <w:rsid w:val="00376BCB"/>
    <w:rsid w:val="00377CF5"/>
    <w:rsid w:val="0038138F"/>
    <w:rsid w:val="00382897"/>
    <w:rsid w:val="0038337D"/>
    <w:rsid w:val="00383EE1"/>
    <w:rsid w:val="00384F72"/>
    <w:rsid w:val="00385426"/>
    <w:rsid w:val="00385DE5"/>
    <w:rsid w:val="00385F55"/>
    <w:rsid w:val="003862C7"/>
    <w:rsid w:val="00387E9B"/>
    <w:rsid w:val="003931F3"/>
    <w:rsid w:val="003934D8"/>
    <w:rsid w:val="003940D1"/>
    <w:rsid w:val="00394749"/>
    <w:rsid w:val="00394D2D"/>
    <w:rsid w:val="00395710"/>
    <w:rsid w:val="00396816"/>
    <w:rsid w:val="003A085F"/>
    <w:rsid w:val="003A4119"/>
    <w:rsid w:val="003A4907"/>
    <w:rsid w:val="003A4CD5"/>
    <w:rsid w:val="003A5EEF"/>
    <w:rsid w:val="003A6BE2"/>
    <w:rsid w:val="003A6CCB"/>
    <w:rsid w:val="003B07A5"/>
    <w:rsid w:val="003B3FDE"/>
    <w:rsid w:val="003B4D16"/>
    <w:rsid w:val="003B697E"/>
    <w:rsid w:val="003B763C"/>
    <w:rsid w:val="003C0029"/>
    <w:rsid w:val="003C3A4C"/>
    <w:rsid w:val="003C5ABA"/>
    <w:rsid w:val="003C6D0F"/>
    <w:rsid w:val="003D11F0"/>
    <w:rsid w:val="003D181E"/>
    <w:rsid w:val="003D19B9"/>
    <w:rsid w:val="003D3A3C"/>
    <w:rsid w:val="003D4101"/>
    <w:rsid w:val="003D5766"/>
    <w:rsid w:val="003D5B9E"/>
    <w:rsid w:val="003D60CF"/>
    <w:rsid w:val="003D6C73"/>
    <w:rsid w:val="003D6EF4"/>
    <w:rsid w:val="003D751A"/>
    <w:rsid w:val="003D760E"/>
    <w:rsid w:val="003E05EE"/>
    <w:rsid w:val="003E2E57"/>
    <w:rsid w:val="003E50AF"/>
    <w:rsid w:val="003E6238"/>
    <w:rsid w:val="003E6642"/>
    <w:rsid w:val="003F1E06"/>
    <w:rsid w:val="003F5CF3"/>
    <w:rsid w:val="003F5D2B"/>
    <w:rsid w:val="003F6D12"/>
    <w:rsid w:val="003F6F9F"/>
    <w:rsid w:val="003F7886"/>
    <w:rsid w:val="00401AE3"/>
    <w:rsid w:val="00401D69"/>
    <w:rsid w:val="00402CD6"/>
    <w:rsid w:val="00402D36"/>
    <w:rsid w:val="00404593"/>
    <w:rsid w:val="00404993"/>
    <w:rsid w:val="00404AE2"/>
    <w:rsid w:val="00404F86"/>
    <w:rsid w:val="004063FE"/>
    <w:rsid w:val="00406563"/>
    <w:rsid w:val="00411855"/>
    <w:rsid w:val="00411EB3"/>
    <w:rsid w:val="0041208B"/>
    <w:rsid w:val="0041589C"/>
    <w:rsid w:val="00415A4F"/>
    <w:rsid w:val="0042172B"/>
    <w:rsid w:val="00422263"/>
    <w:rsid w:val="00422BE9"/>
    <w:rsid w:val="004230A2"/>
    <w:rsid w:val="00423110"/>
    <w:rsid w:val="00423E2B"/>
    <w:rsid w:val="00425298"/>
    <w:rsid w:val="00426712"/>
    <w:rsid w:val="00427473"/>
    <w:rsid w:val="0042753B"/>
    <w:rsid w:val="00431B85"/>
    <w:rsid w:val="00432256"/>
    <w:rsid w:val="00432667"/>
    <w:rsid w:val="00433AD4"/>
    <w:rsid w:val="00433CD8"/>
    <w:rsid w:val="00434C8E"/>
    <w:rsid w:val="004358C8"/>
    <w:rsid w:val="00436BD5"/>
    <w:rsid w:val="004378A6"/>
    <w:rsid w:val="004404E0"/>
    <w:rsid w:val="0044155D"/>
    <w:rsid w:val="004438A8"/>
    <w:rsid w:val="0044460A"/>
    <w:rsid w:val="004459D7"/>
    <w:rsid w:val="00445AA4"/>
    <w:rsid w:val="00445DCC"/>
    <w:rsid w:val="00445E6E"/>
    <w:rsid w:val="004466A5"/>
    <w:rsid w:val="0044745C"/>
    <w:rsid w:val="00450748"/>
    <w:rsid w:val="004519A6"/>
    <w:rsid w:val="00451D8D"/>
    <w:rsid w:val="00453816"/>
    <w:rsid w:val="00454EE9"/>
    <w:rsid w:val="00455CB9"/>
    <w:rsid w:val="00456754"/>
    <w:rsid w:val="0045699D"/>
    <w:rsid w:val="00456BF8"/>
    <w:rsid w:val="00457FB7"/>
    <w:rsid w:val="0046187F"/>
    <w:rsid w:val="0046218D"/>
    <w:rsid w:val="004641EB"/>
    <w:rsid w:val="004649CD"/>
    <w:rsid w:val="00464FB2"/>
    <w:rsid w:val="00465089"/>
    <w:rsid w:val="00466979"/>
    <w:rsid w:val="00471B85"/>
    <w:rsid w:val="00471C1E"/>
    <w:rsid w:val="00473DA0"/>
    <w:rsid w:val="00475191"/>
    <w:rsid w:val="00480BED"/>
    <w:rsid w:val="00481249"/>
    <w:rsid w:val="004824D3"/>
    <w:rsid w:val="00483043"/>
    <w:rsid w:val="0048364F"/>
    <w:rsid w:val="004838EC"/>
    <w:rsid w:val="00483994"/>
    <w:rsid w:val="00483CEC"/>
    <w:rsid w:val="00483EFB"/>
    <w:rsid w:val="00484323"/>
    <w:rsid w:val="00491DD2"/>
    <w:rsid w:val="004926F5"/>
    <w:rsid w:val="004931F5"/>
    <w:rsid w:val="004A1928"/>
    <w:rsid w:val="004A2B54"/>
    <w:rsid w:val="004A56BB"/>
    <w:rsid w:val="004A5936"/>
    <w:rsid w:val="004A73DB"/>
    <w:rsid w:val="004B0A49"/>
    <w:rsid w:val="004B0CBD"/>
    <w:rsid w:val="004B1236"/>
    <w:rsid w:val="004B148B"/>
    <w:rsid w:val="004B34B4"/>
    <w:rsid w:val="004B361D"/>
    <w:rsid w:val="004B4122"/>
    <w:rsid w:val="004B4E62"/>
    <w:rsid w:val="004B7457"/>
    <w:rsid w:val="004C1761"/>
    <w:rsid w:val="004C198F"/>
    <w:rsid w:val="004C2538"/>
    <w:rsid w:val="004C2874"/>
    <w:rsid w:val="004C2CB2"/>
    <w:rsid w:val="004C558C"/>
    <w:rsid w:val="004D1A99"/>
    <w:rsid w:val="004D2237"/>
    <w:rsid w:val="004D2EF6"/>
    <w:rsid w:val="004D3AA8"/>
    <w:rsid w:val="004D4211"/>
    <w:rsid w:val="004D4D2C"/>
    <w:rsid w:val="004D5A11"/>
    <w:rsid w:val="004D6188"/>
    <w:rsid w:val="004D787E"/>
    <w:rsid w:val="004D7A2C"/>
    <w:rsid w:val="004D7D49"/>
    <w:rsid w:val="004E07FA"/>
    <w:rsid w:val="004E19BC"/>
    <w:rsid w:val="004E21FD"/>
    <w:rsid w:val="004E2F0E"/>
    <w:rsid w:val="004E538A"/>
    <w:rsid w:val="004F0036"/>
    <w:rsid w:val="004F0799"/>
    <w:rsid w:val="004F1A22"/>
    <w:rsid w:val="004F5527"/>
    <w:rsid w:val="004F58D5"/>
    <w:rsid w:val="004F7804"/>
    <w:rsid w:val="004F7D2D"/>
    <w:rsid w:val="0050000A"/>
    <w:rsid w:val="00500205"/>
    <w:rsid w:val="005009DE"/>
    <w:rsid w:val="00500E7B"/>
    <w:rsid w:val="00501B48"/>
    <w:rsid w:val="005050CB"/>
    <w:rsid w:val="005102F7"/>
    <w:rsid w:val="00511741"/>
    <w:rsid w:val="005117A9"/>
    <w:rsid w:val="005141E2"/>
    <w:rsid w:val="00515934"/>
    <w:rsid w:val="00516B3E"/>
    <w:rsid w:val="00516F6A"/>
    <w:rsid w:val="00517C47"/>
    <w:rsid w:val="00520FA5"/>
    <w:rsid w:val="0052119D"/>
    <w:rsid w:val="00522078"/>
    <w:rsid w:val="005232B0"/>
    <w:rsid w:val="00524A63"/>
    <w:rsid w:val="0052668C"/>
    <w:rsid w:val="00527577"/>
    <w:rsid w:val="005275FD"/>
    <w:rsid w:val="00527DFB"/>
    <w:rsid w:val="005324C9"/>
    <w:rsid w:val="00532E12"/>
    <w:rsid w:val="00532E40"/>
    <w:rsid w:val="00533635"/>
    <w:rsid w:val="00534573"/>
    <w:rsid w:val="00540F7F"/>
    <w:rsid w:val="00546494"/>
    <w:rsid w:val="00547109"/>
    <w:rsid w:val="00550684"/>
    <w:rsid w:val="00550B48"/>
    <w:rsid w:val="00550BFF"/>
    <w:rsid w:val="00552821"/>
    <w:rsid w:val="00552A38"/>
    <w:rsid w:val="005554CF"/>
    <w:rsid w:val="00560B72"/>
    <w:rsid w:val="00560FC6"/>
    <w:rsid w:val="00561376"/>
    <w:rsid w:val="00564783"/>
    <w:rsid w:val="00564E0F"/>
    <w:rsid w:val="00565750"/>
    <w:rsid w:val="00566C43"/>
    <w:rsid w:val="00570D59"/>
    <w:rsid w:val="00572520"/>
    <w:rsid w:val="00572D91"/>
    <w:rsid w:val="00573ADE"/>
    <w:rsid w:val="00573F77"/>
    <w:rsid w:val="0057452C"/>
    <w:rsid w:val="00576859"/>
    <w:rsid w:val="00577BD2"/>
    <w:rsid w:val="005836C7"/>
    <w:rsid w:val="005837E3"/>
    <w:rsid w:val="00583D19"/>
    <w:rsid w:val="00585DD9"/>
    <w:rsid w:val="00586C9F"/>
    <w:rsid w:val="00587663"/>
    <w:rsid w:val="00587870"/>
    <w:rsid w:val="00587AAA"/>
    <w:rsid w:val="00587D5D"/>
    <w:rsid w:val="00590626"/>
    <w:rsid w:val="00590D60"/>
    <w:rsid w:val="00591D8B"/>
    <w:rsid w:val="00591EE3"/>
    <w:rsid w:val="005929C7"/>
    <w:rsid w:val="00592D22"/>
    <w:rsid w:val="00592D57"/>
    <w:rsid w:val="0059448A"/>
    <w:rsid w:val="00595241"/>
    <w:rsid w:val="005957F7"/>
    <w:rsid w:val="005A00ED"/>
    <w:rsid w:val="005A03CE"/>
    <w:rsid w:val="005A380C"/>
    <w:rsid w:val="005A3AAA"/>
    <w:rsid w:val="005A6406"/>
    <w:rsid w:val="005A640F"/>
    <w:rsid w:val="005A6E79"/>
    <w:rsid w:val="005B03F3"/>
    <w:rsid w:val="005B08E3"/>
    <w:rsid w:val="005B1274"/>
    <w:rsid w:val="005B33DC"/>
    <w:rsid w:val="005B7694"/>
    <w:rsid w:val="005C0A71"/>
    <w:rsid w:val="005C25FC"/>
    <w:rsid w:val="005C2AE9"/>
    <w:rsid w:val="005C37A3"/>
    <w:rsid w:val="005C50C1"/>
    <w:rsid w:val="005C5921"/>
    <w:rsid w:val="005C5D7F"/>
    <w:rsid w:val="005C5EE5"/>
    <w:rsid w:val="005C7B24"/>
    <w:rsid w:val="005D0879"/>
    <w:rsid w:val="005D13A7"/>
    <w:rsid w:val="005D2451"/>
    <w:rsid w:val="005D4497"/>
    <w:rsid w:val="005E1086"/>
    <w:rsid w:val="005E1A0A"/>
    <w:rsid w:val="005E2969"/>
    <w:rsid w:val="005E3080"/>
    <w:rsid w:val="005E4BB8"/>
    <w:rsid w:val="005E53B5"/>
    <w:rsid w:val="005E5A1E"/>
    <w:rsid w:val="005F0079"/>
    <w:rsid w:val="005F0116"/>
    <w:rsid w:val="005F1190"/>
    <w:rsid w:val="005F3644"/>
    <w:rsid w:val="005F3845"/>
    <w:rsid w:val="005F6846"/>
    <w:rsid w:val="00600FE9"/>
    <w:rsid w:val="00601A78"/>
    <w:rsid w:val="00602F44"/>
    <w:rsid w:val="00603A1C"/>
    <w:rsid w:val="006118F7"/>
    <w:rsid w:val="00612E47"/>
    <w:rsid w:val="00613F57"/>
    <w:rsid w:val="006173B9"/>
    <w:rsid w:val="00617AD7"/>
    <w:rsid w:val="00617C27"/>
    <w:rsid w:val="00617F19"/>
    <w:rsid w:val="0062081B"/>
    <w:rsid w:val="00621C69"/>
    <w:rsid w:val="00621E20"/>
    <w:rsid w:val="006263F7"/>
    <w:rsid w:val="00626A05"/>
    <w:rsid w:val="006271C7"/>
    <w:rsid w:val="00631A12"/>
    <w:rsid w:val="00632175"/>
    <w:rsid w:val="00635906"/>
    <w:rsid w:val="006374F0"/>
    <w:rsid w:val="00637BA1"/>
    <w:rsid w:val="00637F4A"/>
    <w:rsid w:val="006400BF"/>
    <w:rsid w:val="0064045F"/>
    <w:rsid w:val="00640B18"/>
    <w:rsid w:val="00642C3B"/>
    <w:rsid w:val="00643113"/>
    <w:rsid w:val="00643877"/>
    <w:rsid w:val="00644596"/>
    <w:rsid w:val="00644965"/>
    <w:rsid w:val="00646A2C"/>
    <w:rsid w:val="00650159"/>
    <w:rsid w:val="00650215"/>
    <w:rsid w:val="00653227"/>
    <w:rsid w:val="00653295"/>
    <w:rsid w:val="00653ABC"/>
    <w:rsid w:val="00654F12"/>
    <w:rsid w:val="006567D6"/>
    <w:rsid w:val="006624CD"/>
    <w:rsid w:val="0066271B"/>
    <w:rsid w:val="00662CD5"/>
    <w:rsid w:val="00663528"/>
    <w:rsid w:val="006635AF"/>
    <w:rsid w:val="00663F73"/>
    <w:rsid w:val="0066574E"/>
    <w:rsid w:val="00670573"/>
    <w:rsid w:val="00670E64"/>
    <w:rsid w:val="00672DD2"/>
    <w:rsid w:val="00673026"/>
    <w:rsid w:val="00673D01"/>
    <w:rsid w:val="0067403C"/>
    <w:rsid w:val="006771D0"/>
    <w:rsid w:val="006772C5"/>
    <w:rsid w:val="0067773F"/>
    <w:rsid w:val="00680951"/>
    <w:rsid w:val="00682608"/>
    <w:rsid w:val="0068277D"/>
    <w:rsid w:val="00683BC4"/>
    <w:rsid w:val="006846D6"/>
    <w:rsid w:val="00685D38"/>
    <w:rsid w:val="006867BC"/>
    <w:rsid w:val="00692DE6"/>
    <w:rsid w:val="00695B29"/>
    <w:rsid w:val="006A032B"/>
    <w:rsid w:val="006A1EA5"/>
    <w:rsid w:val="006A2684"/>
    <w:rsid w:val="006A2CEE"/>
    <w:rsid w:val="006A66A8"/>
    <w:rsid w:val="006A76BD"/>
    <w:rsid w:val="006A785F"/>
    <w:rsid w:val="006A7FEC"/>
    <w:rsid w:val="006B0A61"/>
    <w:rsid w:val="006B11CE"/>
    <w:rsid w:val="006B3D43"/>
    <w:rsid w:val="006B3F5A"/>
    <w:rsid w:val="006B60B1"/>
    <w:rsid w:val="006B6103"/>
    <w:rsid w:val="006B6283"/>
    <w:rsid w:val="006B6CE5"/>
    <w:rsid w:val="006B73B7"/>
    <w:rsid w:val="006B7604"/>
    <w:rsid w:val="006C0305"/>
    <w:rsid w:val="006C276B"/>
    <w:rsid w:val="006C2D8B"/>
    <w:rsid w:val="006C5424"/>
    <w:rsid w:val="006C668E"/>
    <w:rsid w:val="006C798D"/>
    <w:rsid w:val="006D0127"/>
    <w:rsid w:val="006D11FF"/>
    <w:rsid w:val="006D1DE6"/>
    <w:rsid w:val="006D2A7E"/>
    <w:rsid w:val="006D3B37"/>
    <w:rsid w:val="006D4EFA"/>
    <w:rsid w:val="006D50E9"/>
    <w:rsid w:val="006D50F9"/>
    <w:rsid w:val="006D51B0"/>
    <w:rsid w:val="006D6692"/>
    <w:rsid w:val="006D7EBC"/>
    <w:rsid w:val="006D7FD0"/>
    <w:rsid w:val="006E087A"/>
    <w:rsid w:val="006E1BD3"/>
    <w:rsid w:val="006E235A"/>
    <w:rsid w:val="006E2652"/>
    <w:rsid w:val="006E2C21"/>
    <w:rsid w:val="006E3E3D"/>
    <w:rsid w:val="006E5EB3"/>
    <w:rsid w:val="006E6127"/>
    <w:rsid w:val="006E6BD7"/>
    <w:rsid w:val="006E7C05"/>
    <w:rsid w:val="006E7D4A"/>
    <w:rsid w:val="006F054D"/>
    <w:rsid w:val="006F070A"/>
    <w:rsid w:val="006F0980"/>
    <w:rsid w:val="006F14FA"/>
    <w:rsid w:val="006F3C28"/>
    <w:rsid w:val="006F456C"/>
    <w:rsid w:val="006F614E"/>
    <w:rsid w:val="006F616D"/>
    <w:rsid w:val="006F745A"/>
    <w:rsid w:val="00701219"/>
    <w:rsid w:val="007016DD"/>
    <w:rsid w:val="00701B24"/>
    <w:rsid w:val="00701DEF"/>
    <w:rsid w:val="007023F5"/>
    <w:rsid w:val="00702C26"/>
    <w:rsid w:val="00705E80"/>
    <w:rsid w:val="00710625"/>
    <w:rsid w:val="007108DB"/>
    <w:rsid w:val="00711278"/>
    <w:rsid w:val="00712397"/>
    <w:rsid w:val="00712811"/>
    <w:rsid w:val="00713AAB"/>
    <w:rsid w:val="00714A80"/>
    <w:rsid w:val="00714C1C"/>
    <w:rsid w:val="007153DA"/>
    <w:rsid w:val="007161CD"/>
    <w:rsid w:val="00721471"/>
    <w:rsid w:val="00721C63"/>
    <w:rsid w:val="00722353"/>
    <w:rsid w:val="00722F93"/>
    <w:rsid w:val="007239D5"/>
    <w:rsid w:val="00723C26"/>
    <w:rsid w:val="00724E1E"/>
    <w:rsid w:val="007250C5"/>
    <w:rsid w:val="00725C05"/>
    <w:rsid w:val="00726164"/>
    <w:rsid w:val="00726399"/>
    <w:rsid w:val="00726968"/>
    <w:rsid w:val="00726C79"/>
    <w:rsid w:val="00727627"/>
    <w:rsid w:val="00727EA0"/>
    <w:rsid w:val="00732531"/>
    <w:rsid w:val="00733568"/>
    <w:rsid w:val="00735249"/>
    <w:rsid w:val="007368CD"/>
    <w:rsid w:val="007370AD"/>
    <w:rsid w:val="00737DD1"/>
    <w:rsid w:val="0074068E"/>
    <w:rsid w:val="00740923"/>
    <w:rsid w:val="007423C3"/>
    <w:rsid w:val="00743EC6"/>
    <w:rsid w:val="007448AD"/>
    <w:rsid w:val="00745CDA"/>
    <w:rsid w:val="00746044"/>
    <w:rsid w:val="00747069"/>
    <w:rsid w:val="007518F5"/>
    <w:rsid w:val="007575DA"/>
    <w:rsid w:val="00757751"/>
    <w:rsid w:val="007608E6"/>
    <w:rsid w:val="00761691"/>
    <w:rsid w:val="00762CEC"/>
    <w:rsid w:val="00763424"/>
    <w:rsid w:val="0076570A"/>
    <w:rsid w:val="00765DBB"/>
    <w:rsid w:val="00766BAB"/>
    <w:rsid w:val="00767F9E"/>
    <w:rsid w:val="00771C45"/>
    <w:rsid w:val="007771EA"/>
    <w:rsid w:val="00780556"/>
    <w:rsid w:val="007818F2"/>
    <w:rsid w:val="007823B9"/>
    <w:rsid w:val="00783952"/>
    <w:rsid w:val="007842B3"/>
    <w:rsid w:val="0078441A"/>
    <w:rsid w:val="00784C6E"/>
    <w:rsid w:val="00784D8A"/>
    <w:rsid w:val="0078531B"/>
    <w:rsid w:val="007868E5"/>
    <w:rsid w:val="00787BA9"/>
    <w:rsid w:val="00787D17"/>
    <w:rsid w:val="0079065C"/>
    <w:rsid w:val="00791BEA"/>
    <w:rsid w:val="00794BA5"/>
    <w:rsid w:val="00795816"/>
    <w:rsid w:val="007A099F"/>
    <w:rsid w:val="007A18C1"/>
    <w:rsid w:val="007A1C6C"/>
    <w:rsid w:val="007A20CA"/>
    <w:rsid w:val="007A53F4"/>
    <w:rsid w:val="007A5D33"/>
    <w:rsid w:val="007A77EE"/>
    <w:rsid w:val="007B2552"/>
    <w:rsid w:val="007B29DF"/>
    <w:rsid w:val="007B3F25"/>
    <w:rsid w:val="007B4D2F"/>
    <w:rsid w:val="007B552C"/>
    <w:rsid w:val="007B65CF"/>
    <w:rsid w:val="007B73ED"/>
    <w:rsid w:val="007B7ECD"/>
    <w:rsid w:val="007C2A23"/>
    <w:rsid w:val="007C2B8E"/>
    <w:rsid w:val="007C3136"/>
    <w:rsid w:val="007C3FCD"/>
    <w:rsid w:val="007C4487"/>
    <w:rsid w:val="007D1851"/>
    <w:rsid w:val="007D1DAC"/>
    <w:rsid w:val="007D4158"/>
    <w:rsid w:val="007D5B94"/>
    <w:rsid w:val="007D613C"/>
    <w:rsid w:val="007E00E7"/>
    <w:rsid w:val="007E0793"/>
    <w:rsid w:val="007E1CBF"/>
    <w:rsid w:val="007E1E37"/>
    <w:rsid w:val="007E37AE"/>
    <w:rsid w:val="007E4C23"/>
    <w:rsid w:val="007E63AF"/>
    <w:rsid w:val="007E66C8"/>
    <w:rsid w:val="007E7E16"/>
    <w:rsid w:val="007F194D"/>
    <w:rsid w:val="007F3CF5"/>
    <w:rsid w:val="007F4A83"/>
    <w:rsid w:val="007F4BC8"/>
    <w:rsid w:val="007F4E96"/>
    <w:rsid w:val="007F5FAE"/>
    <w:rsid w:val="007F6339"/>
    <w:rsid w:val="007F6C07"/>
    <w:rsid w:val="007F6D1F"/>
    <w:rsid w:val="007F6F7E"/>
    <w:rsid w:val="008008E3"/>
    <w:rsid w:val="00800B70"/>
    <w:rsid w:val="008010F3"/>
    <w:rsid w:val="0080138B"/>
    <w:rsid w:val="00804D0E"/>
    <w:rsid w:val="00806668"/>
    <w:rsid w:val="008078BA"/>
    <w:rsid w:val="008078C6"/>
    <w:rsid w:val="0081200E"/>
    <w:rsid w:val="008146BD"/>
    <w:rsid w:val="00815A45"/>
    <w:rsid w:val="00817DB0"/>
    <w:rsid w:val="00820012"/>
    <w:rsid w:val="0082173B"/>
    <w:rsid w:val="00821EE4"/>
    <w:rsid w:val="008220A5"/>
    <w:rsid w:val="008220C2"/>
    <w:rsid w:val="00822BAB"/>
    <w:rsid w:val="00822EB1"/>
    <w:rsid w:val="00823B6A"/>
    <w:rsid w:val="00826AD8"/>
    <w:rsid w:val="00826AFD"/>
    <w:rsid w:val="0082725F"/>
    <w:rsid w:val="0083061E"/>
    <w:rsid w:val="00831217"/>
    <w:rsid w:val="00833965"/>
    <w:rsid w:val="00833F5E"/>
    <w:rsid w:val="00840E5E"/>
    <w:rsid w:val="00841313"/>
    <w:rsid w:val="008414DC"/>
    <w:rsid w:val="00841AE0"/>
    <w:rsid w:val="008423B3"/>
    <w:rsid w:val="008429EF"/>
    <w:rsid w:val="008430CE"/>
    <w:rsid w:val="00844ED6"/>
    <w:rsid w:val="00847999"/>
    <w:rsid w:val="0085033C"/>
    <w:rsid w:val="00850350"/>
    <w:rsid w:val="0085035B"/>
    <w:rsid w:val="00850A69"/>
    <w:rsid w:val="00851055"/>
    <w:rsid w:val="0085163F"/>
    <w:rsid w:val="008530EC"/>
    <w:rsid w:val="00853801"/>
    <w:rsid w:val="008563AB"/>
    <w:rsid w:val="00857D2D"/>
    <w:rsid w:val="0086013F"/>
    <w:rsid w:val="00860F6B"/>
    <w:rsid w:val="00861BDE"/>
    <w:rsid w:val="00863A39"/>
    <w:rsid w:val="0086656C"/>
    <w:rsid w:val="00866E64"/>
    <w:rsid w:val="008700DA"/>
    <w:rsid w:val="0087020E"/>
    <w:rsid w:val="00870921"/>
    <w:rsid w:val="00870CF1"/>
    <w:rsid w:val="00871FBA"/>
    <w:rsid w:val="0087381F"/>
    <w:rsid w:val="00873BF0"/>
    <w:rsid w:val="00874582"/>
    <w:rsid w:val="00874ECD"/>
    <w:rsid w:val="008764D4"/>
    <w:rsid w:val="00877E5F"/>
    <w:rsid w:val="00880DE5"/>
    <w:rsid w:val="008834D0"/>
    <w:rsid w:val="00884D6B"/>
    <w:rsid w:val="008855F2"/>
    <w:rsid w:val="008862A1"/>
    <w:rsid w:val="008871E1"/>
    <w:rsid w:val="00887238"/>
    <w:rsid w:val="008927C5"/>
    <w:rsid w:val="00893870"/>
    <w:rsid w:val="00894F79"/>
    <w:rsid w:val="008955F2"/>
    <w:rsid w:val="0089584F"/>
    <w:rsid w:val="00897F30"/>
    <w:rsid w:val="008A010C"/>
    <w:rsid w:val="008A03C2"/>
    <w:rsid w:val="008A2AD5"/>
    <w:rsid w:val="008A3E69"/>
    <w:rsid w:val="008A5435"/>
    <w:rsid w:val="008A5F5C"/>
    <w:rsid w:val="008A7A13"/>
    <w:rsid w:val="008B0181"/>
    <w:rsid w:val="008B17E3"/>
    <w:rsid w:val="008B23F5"/>
    <w:rsid w:val="008B2AD2"/>
    <w:rsid w:val="008B2BEA"/>
    <w:rsid w:val="008B2C03"/>
    <w:rsid w:val="008B3AF3"/>
    <w:rsid w:val="008B3D66"/>
    <w:rsid w:val="008B54D6"/>
    <w:rsid w:val="008B5E44"/>
    <w:rsid w:val="008B6AB8"/>
    <w:rsid w:val="008C1915"/>
    <w:rsid w:val="008C40F5"/>
    <w:rsid w:val="008C4B57"/>
    <w:rsid w:val="008C5431"/>
    <w:rsid w:val="008C668A"/>
    <w:rsid w:val="008D094D"/>
    <w:rsid w:val="008D21A1"/>
    <w:rsid w:val="008D32B3"/>
    <w:rsid w:val="008D3563"/>
    <w:rsid w:val="008D5062"/>
    <w:rsid w:val="008D5C9E"/>
    <w:rsid w:val="008D6298"/>
    <w:rsid w:val="008D6CE3"/>
    <w:rsid w:val="008D7CC1"/>
    <w:rsid w:val="008E11A7"/>
    <w:rsid w:val="008E11D7"/>
    <w:rsid w:val="008E28F8"/>
    <w:rsid w:val="008E450C"/>
    <w:rsid w:val="008E5568"/>
    <w:rsid w:val="008E5658"/>
    <w:rsid w:val="008E6B15"/>
    <w:rsid w:val="008F037E"/>
    <w:rsid w:val="008F2527"/>
    <w:rsid w:val="008F35DF"/>
    <w:rsid w:val="008F705E"/>
    <w:rsid w:val="00901997"/>
    <w:rsid w:val="00901ACB"/>
    <w:rsid w:val="00904861"/>
    <w:rsid w:val="00904890"/>
    <w:rsid w:val="00905C8F"/>
    <w:rsid w:val="00911F96"/>
    <w:rsid w:val="00914E98"/>
    <w:rsid w:val="00915F3F"/>
    <w:rsid w:val="00916257"/>
    <w:rsid w:val="009204EE"/>
    <w:rsid w:val="00922B1D"/>
    <w:rsid w:val="009232C0"/>
    <w:rsid w:val="009247DF"/>
    <w:rsid w:val="009306E1"/>
    <w:rsid w:val="00933808"/>
    <w:rsid w:val="00933FEA"/>
    <w:rsid w:val="0093434F"/>
    <w:rsid w:val="00935FF0"/>
    <w:rsid w:val="00936237"/>
    <w:rsid w:val="00937B8F"/>
    <w:rsid w:val="00937D8D"/>
    <w:rsid w:val="00940636"/>
    <w:rsid w:val="00941205"/>
    <w:rsid w:val="0094331E"/>
    <w:rsid w:val="00943327"/>
    <w:rsid w:val="00943652"/>
    <w:rsid w:val="009445B1"/>
    <w:rsid w:val="00944639"/>
    <w:rsid w:val="00947954"/>
    <w:rsid w:val="00950D30"/>
    <w:rsid w:val="00951389"/>
    <w:rsid w:val="00951EB5"/>
    <w:rsid w:val="0095583E"/>
    <w:rsid w:val="00956348"/>
    <w:rsid w:val="0095673A"/>
    <w:rsid w:val="00962277"/>
    <w:rsid w:val="00970132"/>
    <w:rsid w:val="009702D4"/>
    <w:rsid w:val="00970E7C"/>
    <w:rsid w:val="00972691"/>
    <w:rsid w:val="009738DD"/>
    <w:rsid w:val="00974AF4"/>
    <w:rsid w:val="00974B7E"/>
    <w:rsid w:val="009750AE"/>
    <w:rsid w:val="00980015"/>
    <w:rsid w:val="00980296"/>
    <w:rsid w:val="00980AB9"/>
    <w:rsid w:val="00981036"/>
    <w:rsid w:val="00981568"/>
    <w:rsid w:val="00981C74"/>
    <w:rsid w:val="00982885"/>
    <w:rsid w:val="009831A9"/>
    <w:rsid w:val="009861A7"/>
    <w:rsid w:val="00986EF7"/>
    <w:rsid w:val="00990472"/>
    <w:rsid w:val="00990A16"/>
    <w:rsid w:val="009915EA"/>
    <w:rsid w:val="00992124"/>
    <w:rsid w:val="00992526"/>
    <w:rsid w:val="00992554"/>
    <w:rsid w:val="00994373"/>
    <w:rsid w:val="00994C95"/>
    <w:rsid w:val="009952A1"/>
    <w:rsid w:val="00995CE0"/>
    <w:rsid w:val="009A04B7"/>
    <w:rsid w:val="009A08AC"/>
    <w:rsid w:val="009A139A"/>
    <w:rsid w:val="009A1FF4"/>
    <w:rsid w:val="009A29AB"/>
    <w:rsid w:val="009A29D3"/>
    <w:rsid w:val="009A65C1"/>
    <w:rsid w:val="009A6A9B"/>
    <w:rsid w:val="009B040F"/>
    <w:rsid w:val="009B0BD7"/>
    <w:rsid w:val="009B1C71"/>
    <w:rsid w:val="009B28DE"/>
    <w:rsid w:val="009B299D"/>
    <w:rsid w:val="009B3BC6"/>
    <w:rsid w:val="009B59F5"/>
    <w:rsid w:val="009B5B07"/>
    <w:rsid w:val="009B7759"/>
    <w:rsid w:val="009C3E1D"/>
    <w:rsid w:val="009C3E6A"/>
    <w:rsid w:val="009C421A"/>
    <w:rsid w:val="009C481E"/>
    <w:rsid w:val="009C5674"/>
    <w:rsid w:val="009C592F"/>
    <w:rsid w:val="009C6C83"/>
    <w:rsid w:val="009D05A0"/>
    <w:rsid w:val="009D5BB6"/>
    <w:rsid w:val="009D5DE6"/>
    <w:rsid w:val="009E18F9"/>
    <w:rsid w:val="009E2E9C"/>
    <w:rsid w:val="009E3299"/>
    <w:rsid w:val="009E3D0B"/>
    <w:rsid w:val="009E6541"/>
    <w:rsid w:val="009E69DB"/>
    <w:rsid w:val="009F1033"/>
    <w:rsid w:val="009F1F39"/>
    <w:rsid w:val="009F2D64"/>
    <w:rsid w:val="009F3C92"/>
    <w:rsid w:val="009F4549"/>
    <w:rsid w:val="009F49EA"/>
    <w:rsid w:val="009F4E10"/>
    <w:rsid w:val="009F5C5A"/>
    <w:rsid w:val="009F62BC"/>
    <w:rsid w:val="009F7818"/>
    <w:rsid w:val="009F7A79"/>
    <w:rsid w:val="00A03834"/>
    <w:rsid w:val="00A04B24"/>
    <w:rsid w:val="00A058DB"/>
    <w:rsid w:val="00A06881"/>
    <w:rsid w:val="00A116B6"/>
    <w:rsid w:val="00A130DA"/>
    <w:rsid w:val="00A13B99"/>
    <w:rsid w:val="00A13D6E"/>
    <w:rsid w:val="00A16912"/>
    <w:rsid w:val="00A17D21"/>
    <w:rsid w:val="00A205E8"/>
    <w:rsid w:val="00A208B8"/>
    <w:rsid w:val="00A214E5"/>
    <w:rsid w:val="00A2165E"/>
    <w:rsid w:val="00A228CD"/>
    <w:rsid w:val="00A22A13"/>
    <w:rsid w:val="00A27962"/>
    <w:rsid w:val="00A3289A"/>
    <w:rsid w:val="00A32988"/>
    <w:rsid w:val="00A32C54"/>
    <w:rsid w:val="00A36294"/>
    <w:rsid w:val="00A372B0"/>
    <w:rsid w:val="00A40209"/>
    <w:rsid w:val="00A415A1"/>
    <w:rsid w:val="00A421FC"/>
    <w:rsid w:val="00A42F2C"/>
    <w:rsid w:val="00A4321D"/>
    <w:rsid w:val="00A43B99"/>
    <w:rsid w:val="00A43C02"/>
    <w:rsid w:val="00A443D4"/>
    <w:rsid w:val="00A45942"/>
    <w:rsid w:val="00A45C36"/>
    <w:rsid w:val="00A52640"/>
    <w:rsid w:val="00A55629"/>
    <w:rsid w:val="00A55A88"/>
    <w:rsid w:val="00A5750F"/>
    <w:rsid w:val="00A60ACD"/>
    <w:rsid w:val="00A61225"/>
    <w:rsid w:val="00A63225"/>
    <w:rsid w:val="00A63282"/>
    <w:rsid w:val="00A650A4"/>
    <w:rsid w:val="00A66136"/>
    <w:rsid w:val="00A666B3"/>
    <w:rsid w:val="00A67FEC"/>
    <w:rsid w:val="00A7064B"/>
    <w:rsid w:val="00A71F6A"/>
    <w:rsid w:val="00A72541"/>
    <w:rsid w:val="00A73181"/>
    <w:rsid w:val="00A74B8A"/>
    <w:rsid w:val="00A74EF1"/>
    <w:rsid w:val="00A74F6A"/>
    <w:rsid w:val="00A76840"/>
    <w:rsid w:val="00A769F0"/>
    <w:rsid w:val="00A804EF"/>
    <w:rsid w:val="00A810C6"/>
    <w:rsid w:val="00A81FB0"/>
    <w:rsid w:val="00A8255F"/>
    <w:rsid w:val="00A8309B"/>
    <w:rsid w:val="00A84A59"/>
    <w:rsid w:val="00A86988"/>
    <w:rsid w:val="00A87D78"/>
    <w:rsid w:val="00A900C9"/>
    <w:rsid w:val="00A90A9D"/>
    <w:rsid w:val="00A92A63"/>
    <w:rsid w:val="00A92DBB"/>
    <w:rsid w:val="00A93DFC"/>
    <w:rsid w:val="00A9468F"/>
    <w:rsid w:val="00A953B6"/>
    <w:rsid w:val="00A9550B"/>
    <w:rsid w:val="00A95CDA"/>
    <w:rsid w:val="00A969E0"/>
    <w:rsid w:val="00A97A85"/>
    <w:rsid w:val="00AA02C3"/>
    <w:rsid w:val="00AA13F9"/>
    <w:rsid w:val="00AA14E6"/>
    <w:rsid w:val="00AA2311"/>
    <w:rsid w:val="00AA4992"/>
    <w:rsid w:val="00AA5E65"/>
    <w:rsid w:val="00AA5F2B"/>
    <w:rsid w:val="00AA62F7"/>
    <w:rsid w:val="00AA6666"/>
    <w:rsid w:val="00AA6C59"/>
    <w:rsid w:val="00AB0166"/>
    <w:rsid w:val="00AB1FC4"/>
    <w:rsid w:val="00AB2C08"/>
    <w:rsid w:val="00AB33A4"/>
    <w:rsid w:val="00AB4840"/>
    <w:rsid w:val="00AB4A71"/>
    <w:rsid w:val="00AB4BFF"/>
    <w:rsid w:val="00AB5562"/>
    <w:rsid w:val="00AC0C19"/>
    <w:rsid w:val="00AC0CFA"/>
    <w:rsid w:val="00AC2AED"/>
    <w:rsid w:val="00AC4350"/>
    <w:rsid w:val="00AC4E97"/>
    <w:rsid w:val="00AC5499"/>
    <w:rsid w:val="00AC65BA"/>
    <w:rsid w:val="00AC6729"/>
    <w:rsid w:val="00AC7BFA"/>
    <w:rsid w:val="00AD14E7"/>
    <w:rsid w:val="00AD1629"/>
    <w:rsid w:val="00AD236B"/>
    <w:rsid w:val="00AD2462"/>
    <w:rsid w:val="00AD2E7E"/>
    <w:rsid w:val="00AD43D5"/>
    <w:rsid w:val="00AD5525"/>
    <w:rsid w:val="00AD571F"/>
    <w:rsid w:val="00AD60D3"/>
    <w:rsid w:val="00AE0B97"/>
    <w:rsid w:val="00AE326E"/>
    <w:rsid w:val="00AE4DF8"/>
    <w:rsid w:val="00AE52FF"/>
    <w:rsid w:val="00AE5E34"/>
    <w:rsid w:val="00AE6307"/>
    <w:rsid w:val="00AE772A"/>
    <w:rsid w:val="00AE7C1E"/>
    <w:rsid w:val="00AF00BC"/>
    <w:rsid w:val="00AF0DC9"/>
    <w:rsid w:val="00AF21BC"/>
    <w:rsid w:val="00AF3A33"/>
    <w:rsid w:val="00AF3FF7"/>
    <w:rsid w:val="00AF431A"/>
    <w:rsid w:val="00AF4652"/>
    <w:rsid w:val="00AF56AD"/>
    <w:rsid w:val="00AF5EDF"/>
    <w:rsid w:val="00AF67F1"/>
    <w:rsid w:val="00AF6B7C"/>
    <w:rsid w:val="00AF7818"/>
    <w:rsid w:val="00B00564"/>
    <w:rsid w:val="00B007B7"/>
    <w:rsid w:val="00B01074"/>
    <w:rsid w:val="00B01585"/>
    <w:rsid w:val="00B0420A"/>
    <w:rsid w:val="00B07D4C"/>
    <w:rsid w:val="00B103F0"/>
    <w:rsid w:val="00B11BC3"/>
    <w:rsid w:val="00B145A1"/>
    <w:rsid w:val="00B14DC5"/>
    <w:rsid w:val="00B15825"/>
    <w:rsid w:val="00B15AB4"/>
    <w:rsid w:val="00B15D34"/>
    <w:rsid w:val="00B167CB"/>
    <w:rsid w:val="00B16999"/>
    <w:rsid w:val="00B26780"/>
    <w:rsid w:val="00B27F80"/>
    <w:rsid w:val="00B30352"/>
    <w:rsid w:val="00B30570"/>
    <w:rsid w:val="00B306BB"/>
    <w:rsid w:val="00B33486"/>
    <w:rsid w:val="00B36CEE"/>
    <w:rsid w:val="00B36F5D"/>
    <w:rsid w:val="00B37413"/>
    <w:rsid w:val="00B4502D"/>
    <w:rsid w:val="00B45EEF"/>
    <w:rsid w:val="00B4798B"/>
    <w:rsid w:val="00B50B7F"/>
    <w:rsid w:val="00B50D81"/>
    <w:rsid w:val="00B50FA7"/>
    <w:rsid w:val="00B5161D"/>
    <w:rsid w:val="00B520B0"/>
    <w:rsid w:val="00B520C2"/>
    <w:rsid w:val="00B539C9"/>
    <w:rsid w:val="00B55641"/>
    <w:rsid w:val="00B57C6F"/>
    <w:rsid w:val="00B57CAF"/>
    <w:rsid w:val="00B607CA"/>
    <w:rsid w:val="00B60AD4"/>
    <w:rsid w:val="00B62458"/>
    <w:rsid w:val="00B63020"/>
    <w:rsid w:val="00B63B3A"/>
    <w:rsid w:val="00B63D92"/>
    <w:rsid w:val="00B64401"/>
    <w:rsid w:val="00B64C9E"/>
    <w:rsid w:val="00B65668"/>
    <w:rsid w:val="00B67CEB"/>
    <w:rsid w:val="00B7029A"/>
    <w:rsid w:val="00B70690"/>
    <w:rsid w:val="00B72F11"/>
    <w:rsid w:val="00B7400A"/>
    <w:rsid w:val="00B77D30"/>
    <w:rsid w:val="00B8152E"/>
    <w:rsid w:val="00B83294"/>
    <w:rsid w:val="00B837EB"/>
    <w:rsid w:val="00B8411D"/>
    <w:rsid w:val="00B8424B"/>
    <w:rsid w:val="00B84CEA"/>
    <w:rsid w:val="00B85D60"/>
    <w:rsid w:val="00B861DD"/>
    <w:rsid w:val="00B86B0B"/>
    <w:rsid w:val="00B870C9"/>
    <w:rsid w:val="00B871DE"/>
    <w:rsid w:val="00B87B78"/>
    <w:rsid w:val="00B90E31"/>
    <w:rsid w:val="00B90F08"/>
    <w:rsid w:val="00B91F47"/>
    <w:rsid w:val="00B9269F"/>
    <w:rsid w:val="00B93363"/>
    <w:rsid w:val="00B93929"/>
    <w:rsid w:val="00B93B14"/>
    <w:rsid w:val="00B97BB7"/>
    <w:rsid w:val="00BA02A7"/>
    <w:rsid w:val="00BA07DD"/>
    <w:rsid w:val="00BA07EF"/>
    <w:rsid w:val="00BA0DF7"/>
    <w:rsid w:val="00BA111C"/>
    <w:rsid w:val="00BA1C04"/>
    <w:rsid w:val="00BA3D54"/>
    <w:rsid w:val="00BA5D9E"/>
    <w:rsid w:val="00BA6091"/>
    <w:rsid w:val="00BA6A8D"/>
    <w:rsid w:val="00BA6ED4"/>
    <w:rsid w:val="00BA7B8E"/>
    <w:rsid w:val="00BB3AAB"/>
    <w:rsid w:val="00BB5282"/>
    <w:rsid w:val="00BB5827"/>
    <w:rsid w:val="00BB74E1"/>
    <w:rsid w:val="00BB76E7"/>
    <w:rsid w:val="00BC4B2D"/>
    <w:rsid w:val="00BC58D9"/>
    <w:rsid w:val="00BC7471"/>
    <w:rsid w:val="00BC770D"/>
    <w:rsid w:val="00BC7D78"/>
    <w:rsid w:val="00BD26A4"/>
    <w:rsid w:val="00BD2727"/>
    <w:rsid w:val="00BD36E3"/>
    <w:rsid w:val="00BD5394"/>
    <w:rsid w:val="00BD6EA7"/>
    <w:rsid w:val="00BD7B1C"/>
    <w:rsid w:val="00BE1A15"/>
    <w:rsid w:val="00BE1A64"/>
    <w:rsid w:val="00BE620C"/>
    <w:rsid w:val="00BF0D44"/>
    <w:rsid w:val="00BF16DB"/>
    <w:rsid w:val="00BF31CC"/>
    <w:rsid w:val="00BF36A6"/>
    <w:rsid w:val="00BF394C"/>
    <w:rsid w:val="00BF419C"/>
    <w:rsid w:val="00BF6637"/>
    <w:rsid w:val="00BF7E30"/>
    <w:rsid w:val="00C00748"/>
    <w:rsid w:val="00C015F9"/>
    <w:rsid w:val="00C01D54"/>
    <w:rsid w:val="00C03F57"/>
    <w:rsid w:val="00C0433C"/>
    <w:rsid w:val="00C04CB6"/>
    <w:rsid w:val="00C05708"/>
    <w:rsid w:val="00C06590"/>
    <w:rsid w:val="00C066B0"/>
    <w:rsid w:val="00C07DD7"/>
    <w:rsid w:val="00C10828"/>
    <w:rsid w:val="00C13A29"/>
    <w:rsid w:val="00C141EE"/>
    <w:rsid w:val="00C1429F"/>
    <w:rsid w:val="00C1570A"/>
    <w:rsid w:val="00C15A43"/>
    <w:rsid w:val="00C207A0"/>
    <w:rsid w:val="00C209A3"/>
    <w:rsid w:val="00C2124D"/>
    <w:rsid w:val="00C226D3"/>
    <w:rsid w:val="00C22D36"/>
    <w:rsid w:val="00C22E78"/>
    <w:rsid w:val="00C234E1"/>
    <w:rsid w:val="00C23757"/>
    <w:rsid w:val="00C25B74"/>
    <w:rsid w:val="00C26FCE"/>
    <w:rsid w:val="00C308D7"/>
    <w:rsid w:val="00C30A27"/>
    <w:rsid w:val="00C31220"/>
    <w:rsid w:val="00C3155B"/>
    <w:rsid w:val="00C34FC4"/>
    <w:rsid w:val="00C35587"/>
    <w:rsid w:val="00C355FC"/>
    <w:rsid w:val="00C36B64"/>
    <w:rsid w:val="00C37A15"/>
    <w:rsid w:val="00C4210B"/>
    <w:rsid w:val="00C42531"/>
    <w:rsid w:val="00C428AB"/>
    <w:rsid w:val="00C4332D"/>
    <w:rsid w:val="00C44409"/>
    <w:rsid w:val="00C45C34"/>
    <w:rsid w:val="00C45CDD"/>
    <w:rsid w:val="00C4636E"/>
    <w:rsid w:val="00C469C4"/>
    <w:rsid w:val="00C51BF5"/>
    <w:rsid w:val="00C52C97"/>
    <w:rsid w:val="00C5410C"/>
    <w:rsid w:val="00C55856"/>
    <w:rsid w:val="00C57099"/>
    <w:rsid w:val="00C57B9B"/>
    <w:rsid w:val="00C57DD1"/>
    <w:rsid w:val="00C60562"/>
    <w:rsid w:val="00C6189A"/>
    <w:rsid w:val="00C61AB9"/>
    <w:rsid w:val="00C62FA3"/>
    <w:rsid w:val="00C6587A"/>
    <w:rsid w:val="00C675BF"/>
    <w:rsid w:val="00C70B90"/>
    <w:rsid w:val="00C71122"/>
    <w:rsid w:val="00C7155D"/>
    <w:rsid w:val="00C71EC7"/>
    <w:rsid w:val="00C74B73"/>
    <w:rsid w:val="00C74C77"/>
    <w:rsid w:val="00C74F8B"/>
    <w:rsid w:val="00C75963"/>
    <w:rsid w:val="00C75A5A"/>
    <w:rsid w:val="00C76C76"/>
    <w:rsid w:val="00C76E8E"/>
    <w:rsid w:val="00C81DAE"/>
    <w:rsid w:val="00C81F2A"/>
    <w:rsid w:val="00C8453D"/>
    <w:rsid w:val="00C846A1"/>
    <w:rsid w:val="00C8485D"/>
    <w:rsid w:val="00C869C8"/>
    <w:rsid w:val="00C8742A"/>
    <w:rsid w:val="00C87F99"/>
    <w:rsid w:val="00C9002D"/>
    <w:rsid w:val="00C930E5"/>
    <w:rsid w:val="00C93827"/>
    <w:rsid w:val="00C94F23"/>
    <w:rsid w:val="00C96BFB"/>
    <w:rsid w:val="00CA0DCF"/>
    <w:rsid w:val="00CA29AE"/>
    <w:rsid w:val="00CA3A26"/>
    <w:rsid w:val="00CA4424"/>
    <w:rsid w:val="00CA44DB"/>
    <w:rsid w:val="00CA58C9"/>
    <w:rsid w:val="00CB0A4F"/>
    <w:rsid w:val="00CB34E1"/>
    <w:rsid w:val="00CB36AD"/>
    <w:rsid w:val="00CB3DAE"/>
    <w:rsid w:val="00CB57C0"/>
    <w:rsid w:val="00CB5EE8"/>
    <w:rsid w:val="00CB699E"/>
    <w:rsid w:val="00CB6E88"/>
    <w:rsid w:val="00CC1AFF"/>
    <w:rsid w:val="00CC45AA"/>
    <w:rsid w:val="00CC6AAF"/>
    <w:rsid w:val="00CD2C3F"/>
    <w:rsid w:val="00CD3057"/>
    <w:rsid w:val="00CD394B"/>
    <w:rsid w:val="00CD4A4C"/>
    <w:rsid w:val="00CD4DC0"/>
    <w:rsid w:val="00CD5DCB"/>
    <w:rsid w:val="00CD7479"/>
    <w:rsid w:val="00CD75CE"/>
    <w:rsid w:val="00CD7E8E"/>
    <w:rsid w:val="00CE3C80"/>
    <w:rsid w:val="00CE4683"/>
    <w:rsid w:val="00CE4AAB"/>
    <w:rsid w:val="00CE65EC"/>
    <w:rsid w:val="00CF266F"/>
    <w:rsid w:val="00CF4070"/>
    <w:rsid w:val="00CF4270"/>
    <w:rsid w:val="00CF55F1"/>
    <w:rsid w:val="00CF5BF4"/>
    <w:rsid w:val="00D01227"/>
    <w:rsid w:val="00D017A7"/>
    <w:rsid w:val="00D01A8E"/>
    <w:rsid w:val="00D026BB"/>
    <w:rsid w:val="00D046EE"/>
    <w:rsid w:val="00D05101"/>
    <w:rsid w:val="00D051AC"/>
    <w:rsid w:val="00D06486"/>
    <w:rsid w:val="00D064D1"/>
    <w:rsid w:val="00D1050C"/>
    <w:rsid w:val="00D107B2"/>
    <w:rsid w:val="00D10F30"/>
    <w:rsid w:val="00D12F9D"/>
    <w:rsid w:val="00D13972"/>
    <w:rsid w:val="00D14016"/>
    <w:rsid w:val="00D167AA"/>
    <w:rsid w:val="00D170A4"/>
    <w:rsid w:val="00D2055F"/>
    <w:rsid w:val="00D20C8A"/>
    <w:rsid w:val="00D211CE"/>
    <w:rsid w:val="00D21A7D"/>
    <w:rsid w:val="00D24962"/>
    <w:rsid w:val="00D24D75"/>
    <w:rsid w:val="00D25AB4"/>
    <w:rsid w:val="00D26909"/>
    <w:rsid w:val="00D26D6E"/>
    <w:rsid w:val="00D306D3"/>
    <w:rsid w:val="00D30C5B"/>
    <w:rsid w:val="00D3191D"/>
    <w:rsid w:val="00D32CE8"/>
    <w:rsid w:val="00D3362B"/>
    <w:rsid w:val="00D35543"/>
    <w:rsid w:val="00D37803"/>
    <w:rsid w:val="00D41727"/>
    <w:rsid w:val="00D41E16"/>
    <w:rsid w:val="00D448DD"/>
    <w:rsid w:val="00D45BC2"/>
    <w:rsid w:val="00D45E5B"/>
    <w:rsid w:val="00D465A5"/>
    <w:rsid w:val="00D47BCD"/>
    <w:rsid w:val="00D500B8"/>
    <w:rsid w:val="00D51F5F"/>
    <w:rsid w:val="00D521F2"/>
    <w:rsid w:val="00D56BA4"/>
    <w:rsid w:val="00D609DF"/>
    <w:rsid w:val="00D63EBE"/>
    <w:rsid w:val="00D65B47"/>
    <w:rsid w:val="00D661F7"/>
    <w:rsid w:val="00D66E9A"/>
    <w:rsid w:val="00D70D4D"/>
    <w:rsid w:val="00D71227"/>
    <w:rsid w:val="00D71788"/>
    <w:rsid w:val="00D71F24"/>
    <w:rsid w:val="00D73BFA"/>
    <w:rsid w:val="00D746CD"/>
    <w:rsid w:val="00D77324"/>
    <w:rsid w:val="00D77785"/>
    <w:rsid w:val="00D77EDD"/>
    <w:rsid w:val="00D77FFA"/>
    <w:rsid w:val="00D8119F"/>
    <w:rsid w:val="00D8235D"/>
    <w:rsid w:val="00D827C0"/>
    <w:rsid w:val="00D82D89"/>
    <w:rsid w:val="00D84850"/>
    <w:rsid w:val="00D85BFD"/>
    <w:rsid w:val="00D9153B"/>
    <w:rsid w:val="00D92580"/>
    <w:rsid w:val="00D940B4"/>
    <w:rsid w:val="00D9422E"/>
    <w:rsid w:val="00D948E7"/>
    <w:rsid w:val="00D972A1"/>
    <w:rsid w:val="00D97AD4"/>
    <w:rsid w:val="00D97BA4"/>
    <w:rsid w:val="00DA18C1"/>
    <w:rsid w:val="00DA1932"/>
    <w:rsid w:val="00DA1DA7"/>
    <w:rsid w:val="00DA23AB"/>
    <w:rsid w:val="00DA2592"/>
    <w:rsid w:val="00DA2D7C"/>
    <w:rsid w:val="00DA4095"/>
    <w:rsid w:val="00DA53FB"/>
    <w:rsid w:val="00DA61FB"/>
    <w:rsid w:val="00DA7D49"/>
    <w:rsid w:val="00DB02FA"/>
    <w:rsid w:val="00DB0805"/>
    <w:rsid w:val="00DB2221"/>
    <w:rsid w:val="00DB266D"/>
    <w:rsid w:val="00DB6332"/>
    <w:rsid w:val="00DC04E6"/>
    <w:rsid w:val="00DC13CA"/>
    <w:rsid w:val="00DC1CE7"/>
    <w:rsid w:val="00DC266F"/>
    <w:rsid w:val="00DC5A40"/>
    <w:rsid w:val="00DC5FF6"/>
    <w:rsid w:val="00DD0DA0"/>
    <w:rsid w:val="00DD3036"/>
    <w:rsid w:val="00DD3F87"/>
    <w:rsid w:val="00DD5407"/>
    <w:rsid w:val="00DD540B"/>
    <w:rsid w:val="00DD5ABA"/>
    <w:rsid w:val="00DD5D50"/>
    <w:rsid w:val="00DE0900"/>
    <w:rsid w:val="00DE12F0"/>
    <w:rsid w:val="00DE13AC"/>
    <w:rsid w:val="00DE18F7"/>
    <w:rsid w:val="00DE2D61"/>
    <w:rsid w:val="00DE392E"/>
    <w:rsid w:val="00DE3E9C"/>
    <w:rsid w:val="00DE56D6"/>
    <w:rsid w:val="00DE56EE"/>
    <w:rsid w:val="00DF194C"/>
    <w:rsid w:val="00DF234D"/>
    <w:rsid w:val="00DF38A7"/>
    <w:rsid w:val="00DF5F87"/>
    <w:rsid w:val="00DF7A39"/>
    <w:rsid w:val="00DF7FE6"/>
    <w:rsid w:val="00E00B9A"/>
    <w:rsid w:val="00E023A8"/>
    <w:rsid w:val="00E03C92"/>
    <w:rsid w:val="00E045EF"/>
    <w:rsid w:val="00E05F0C"/>
    <w:rsid w:val="00E067F0"/>
    <w:rsid w:val="00E07186"/>
    <w:rsid w:val="00E1037E"/>
    <w:rsid w:val="00E130C7"/>
    <w:rsid w:val="00E1319B"/>
    <w:rsid w:val="00E13ADE"/>
    <w:rsid w:val="00E14661"/>
    <w:rsid w:val="00E149B8"/>
    <w:rsid w:val="00E15E29"/>
    <w:rsid w:val="00E16078"/>
    <w:rsid w:val="00E17486"/>
    <w:rsid w:val="00E17B67"/>
    <w:rsid w:val="00E17FC8"/>
    <w:rsid w:val="00E20817"/>
    <w:rsid w:val="00E20C65"/>
    <w:rsid w:val="00E20CD3"/>
    <w:rsid w:val="00E21348"/>
    <w:rsid w:val="00E2165B"/>
    <w:rsid w:val="00E228BE"/>
    <w:rsid w:val="00E22B7A"/>
    <w:rsid w:val="00E23455"/>
    <w:rsid w:val="00E26E27"/>
    <w:rsid w:val="00E27A40"/>
    <w:rsid w:val="00E31386"/>
    <w:rsid w:val="00E327F1"/>
    <w:rsid w:val="00E357A2"/>
    <w:rsid w:val="00E37070"/>
    <w:rsid w:val="00E37942"/>
    <w:rsid w:val="00E402FF"/>
    <w:rsid w:val="00E41A1B"/>
    <w:rsid w:val="00E42598"/>
    <w:rsid w:val="00E43C5B"/>
    <w:rsid w:val="00E44396"/>
    <w:rsid w:val="00E44D40"/>
    <w:rsid w:val="00E467AE"/>
    <w:rsid w:val="00E500F2"/>
    <w:rsid w:val="00E50DA3"/>
    <w:rsid w:val="00E540C6"/>
    <w:rsid w:val="00E56179"/>
    <w:rsid w:val="00E56CAC"/>
    <w:rsid w:val="00E57695"/>
    <w:rsid w:val="00E6055C"/>
    <w:rsid w:val="00E6118D"/>
    <w:rsid w:val="00E61375"/>
    <w:rsid w:val="00E618BD"/>
    <w:rsid w:val="00E61F1F"/>
    <w:rsid w:val="00E620EC"/>
    <w:rsid w:val="00E6304D"/>
    <w:rsid w:val="00E65845"/>
    <w:rsid w:val="00E66943"/>
    <w:rsid w:val="00E712CB"/>
    <w:rsid w:val="00E741AA"/>
    <w:rsid w:val="00E76AD7"/>
    <w:rsid w:val="00E776A2"/>
    <w:rsid w:val="00E808C0"/>
    <w:rsid w:val="00E8149B"/>
    <w:rsid w:val="00E816FF"/>
    <w:rsid w:val="00E82816"/>
    <w:rsid w:val="00E82A83"/>
    <w:rsid w:val="00E84BEF"/>
    <w:rsid w:val="00E8627F"/>
    <w:rsid w:val="00E8653D"/>
    <w:rsid w:val="00E8753E"/>
    <w:rsid w:val="00E8795F"/>
    <w:rsid w:val="00E87A5A"/>
    <w:rsid w:val="00E9061B"/>
    <w:rsid w:val="00E920C6"/>
    <w:rsid w:val="00E93C44"/>
    <w:rsid w:val="00E9428E"/>
    <w:rsid w:val="00E95C53"/>
    <w:rsid w:val="00E97454"/>
    <w:rsid w:val="00E9756A"/>
    <w:rsid w:val="00EA0233"/>
    <w:rsid w:val="00EA10D7"/>
    <w:rsid w:val="00EA16A9"/>
    <w:rsid w:val="00EA2279"/>
    <w:rsid w:val="00EA2431"/>
    <w:rsid w:val="00EA2E50"/>
    <w:rsid w:val="00EA4B9E"/>
    <w:rsid w:val="00EA60B4"/>
    <w:rsid w:val="00EA73BD"/>
    <w:rsid w:val="00EB0247"/>
    <w:rsid w:val="00EB0390"/>
    <w:rsid w:val="00EB057D"/>
    <w:rsid w:val="00EB0DE0"/>
    <w:rsid w:val="00EB0FAF"/>
    <w:rsid w:val="00EB122A"/>
    <w:rsid w:val="00EB1877"/>
    <w:rsid w:val="00EB24E3"/>
    <w:rsid w:val="00EB63CC"/>
    <w:rsid w:val="00EB665C"/>
    <w:rsid w:val="00EB6C78"/>
    <w:rsid w:val="00EB6CC0"/>
    <w:rsid w:val="00EB7959"/>
    <w:rsid w:val="00EC00F6"/>
    <w:rsid w:val="00EC12DA"/>
    <w:rsid w:val="00EC159B"/>
    <w:rsid w:val="00EC298A"/>
    <w:rsid w:val="00EC3FA8"/>
    <w:rsid w:val="00EC4ABB"/>
    <w:rsid w:val="00EC50F9"/>
    <w:rsid w:val="00EC54C9"/>
    <w:rsid w:val="00EC7122"/>
    <w:rsid w:val="00ED0957"/>
    <w:rsid w:val="00ED0E91"/>
    <w:rsid w:val="00ED197B"/>
    <w:rsid w:val="00ED4C3E"/>
    <w:rsid w:val="00ED563A"/>
    <w:rsid w:val="00ED5737"/>
    <w:rsid w:val="00ED64B1"/>
    <w:rsid w:val="00EE0ED2"/>
    <w:rsid w:val="00EE17EE"/>
    <w:rsid w:val="00EE3808"/>
    <w:rsid w:val="00EE57BC"/>
    <w:rsid w:val="00EE6F5E"/>
    <w:rsid w:val="00EE79E9"/>
    <w:rsid w:val="00EF05AF"/>
    <w:rsid w:val="00EF196E"/>
    <w:rsid w:val="00EF2239"/>
    <w:rsid w:val="00EF4A0E"/>
    <w:rsid w:val="00EF55CF"/>
    <w:rsid w:val="00EF60D7"/>
    <w:rsid w:val="00EF6197"/>
    <w:rsid w:val="00EF654E"/>
    <w:rsid w:val="00EF69F0"/>
    <w:rsid w:val="00EF734A"/>
    <w:rsid w:val="00EF7F44"/>
    <w:rsid w:val="00F007B2"/>
    <w:rsid w:val="00F023B2"/>
    <w:rsid w:val="00F03FCE"/>
    <w:rsid w:val="00F046EE"/>
    <w:rsid w:val="00F0748A"/>
    <w:rsid w:val="00F07DB2"/>
    <w:rsid w:val="00F11005"/>
    <w:rsid w:val="00F11CD7"/>
    <w:rsid w:val="00F1274D"/>
    <w:rsid w:val="00F12925"/>
    <w:rsid w:val="00F12B40"/>
    <w:rsid w:val="00F12E4F"/>
    <w:rsid w:val="00F134C2"/>
    <w:rsid w:val="00F134D9"/>
    <w:rsid w:val="00F145E7"/>
    <w:rsid w:val="00F14BFC"/>
    <w:rsid w:val="00F1560E"/>
    <w:rsid w:val="00F15CD1"/>
    <w:rsid w:val="00F1691E"/>
    <w:rsid w:val="00F20197"/>
    <w:rsid w:val="00F210E4"/>
    <w:rsid w:val="00F215C3"/>
    <w:rsid w:val="00F22923"/>
    <w:rsid w:val="00F24A57"/>
    <w:rsid w:val="00F26400"/>
    <w:rsid w:val="00F264E9"/>
    <w:rsid w:val="00F26688"/>
    <w:rsid w:val="00F27D59"/>
    <w:rsid w:val="00F27D97"/>
    <w:rsid w:val="00F34189"/>
    <w:rsid w:val="00F34810"/>
    <w:rsid w:val="00F361B6"/>
    <w:rsid w:val="00F3659F"/>
    <w:rsid w:val="00F37640"/>
    <w:rsid w:val="00F40D1D"/>
    <w:rsid w:val="00F419A8"/>
    <w:rsid w:val="00F41B64"/>
    <w:rsid w:val="00F41BF3"/>
    <w:rsid w:val="00F43080"/>
    <w:rsid w:val="00F46C54"/>
    <w:rsid w:val="00F4712F"/>
    <w:rsid w:val="00F5063A"/>
    <w:rsid w:val="00F51C6F"/>
    <w:rsid w:val="00F51D5F"/>
    <w:rsid w:val="00F52075"/>
    <w:rsid w:val="00F5236D"/>
    <w:rsid w:val="00F52D28"/>
    <w:rsid w:val="00F52ED6"/>
    <w:rsid w:val="00F534E3"/>
    <w:rsid w:val="00F54879"/>
    <w:rsid w:val="00F5493A"/>
    <w:rsid w:val="00F54B7E"/>
    <w:rsid w:val="00F55760"/>
    <w:rsid w:val="00F55BA8"/>
    <w:rsid w:val="00F577D4"/>
    <w:rsid w:val="00F57E39"/>
    <w:rsid w:val="00F619CE"/>
    <w:rsid w:val="00F62730"/>
    <w:rsid w:val="00F62B19"/>
    <w:rsid w:val="00F62DE0"/>
    <w:rsid w:val="00F63C7E"/>
    <w:rsid w:val="00F64CD0"/>
    <w:rsid w:val="00F70018"/>
    <w:rsid w:val="00F72051"/>
    <w:rsid w:val="00F732FF"/>
    <w:rsid w:val="00F73508"/>
    <w:rsid w:val="00F73D64"/>
    <w:rsid w:val="00F75388"/>
    <w:rsid w:val="00F76E15"/>
    <w:rsid w:val="00F827DC"/>
    <w:rsid w:val="00F82CB7"/>
    <w:rsid w:val="00F82D21"/>
    <w:rsid w:val="00F838E5"/>
    <w:rsid w:val="00F83AB5"/>
    <w:rsid w:val="00F83C2F"/>
    <w:rsid w:val="00F84019"/>
    <w:rsid w:val="00F847FF"/>
    <w:rsid w:val="00F85C31"/>
    <w:rsid w:val="00F86105"/>
    <w:rsid w:val="00F9034E"/>
    <w:rsid w:val="00F90792"/>
    <w:rsid w:val="00F9399F"/>
    <w:rsid w:val="00F95CB4"/>
    <w:rsid w:val="00F960EB"/>
    <w:rsid w:val="00F97AEE"/>
    <w:rsid w:val="00FA0AE0"/>
    <w:rsid w:val="00FA0F4B"/>
    <w:rsid w:val="00FA52B0"/>
    <w:rsid w:val="00FB0412"/>
    <w:rsid w:val="00FB0700"/>
    <w:rsid w:val="00FB2989"/>
    <w:rsid w:val="00FB3C7B"/>
    <w:rsid w:val="00FB3F64"/>
    <w:rsid w:val="00FB56CA"/>
    <w:rsid w:val="00FB7405"/>
    <w:rsid w:val="00FB74FC"/>
    <w:rsid w:val="00FB798C"/>
    <w:rsid w:val="00FB7E29"/>
    <w:rsid w:val="00FC2751"/>
    <w:rsid w:val="00FC6EA7"/>
    <w:rsid w:val="00FC727A"/>
    <w:rsid w:val="00FD0087"/>
    <w:rsid w:val="00FD0E27"/>
    <w:rsid w:val="00FD433C"/>
    <w:rsid w:val="00FD4B52"/>
    <w:rsid w:val="00FD786F"/>
    <w:rsid w:val="00FD7CAB"/>
    <w:rsid w:val="00FE09D0"/>
    <w:rsid w:val="00FE0BE9"/>
    <w:rsid w:val="00FE1094"/>
    <w:rsid w:val="00FE2957"/>
    <w:rsid w:val="00FE4219"/>
    <w:rsid w:val="00FE4B7D"/>
    <w:rsid w:val="00FE52A3"/>
    <w:rsid w:val="00FE57A6"/>
    <w:rsid w:val="00FE62C2"/>
    <w:rsid w:val="00FE690C"/>
    <w:rsid w:val="00FE7098"/>
    <w:rsid w:val="00FE7FA8"/>
    <w:rsid w:val="00FF094C"/>
    <w:rsid w:val="00FF13DE"/>
    <w:rsid w:val="00FF2362"/>
    <w:rsid w:val="00FF3085"/>
    <w:rsid w:val="00FF3E82"/>
    <w:rsid w:val="00FF3F8F"/>
    <w:rsid w:val="00FF3FB1"/>
    <w:rsid w:val="00FF5211"/>
    <w:rsid w:val="00FF6D70"/>
    <w:rsid w:val="00FF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F21BC"/>
    <w:rPr>
      <w:sz w:val="20"/>
      <w:szCs w:val="20"/>
    </w:rPr>
  </w:style>
  <w:style w:type="character" w:customStyle="1" w:styleId="a4">
    <w:name w:val="Текст сноски Знак"/>
    <w:basedOn w:val="a0"/>
    <w:link w:val="a3"/>
    <w:uiPriority w:val="99"/>
    <w:rsid w:val="00AF21BC"/>
    <w:rPr>
      <w:sz w:val="20"/>
      <w:szCs w:val="20"/>
    </w:rPr>
  </w:style>
  <w:style w:type="character" w:styleId="a5">
    <w:name w:val="footnote reference"/>
    <w:basedOn w:val="a0"/>
    <w:semiHidden/>
    <w:unhideWhenUsed/>
    <w:rsid w:val="00AF21BC"/>
    <w:rPr>
      <w:vertAlign w:val="superscript"/>
    </w:rPr>
  </w:style>
  <w:style w:type="character" w:styleId="a6">
    <w:name w:val="Hyperlink"/>
    <w:basedOn w:val="a0"/>
    <w:uiPriority w:val="99"/>
    <w:unhideWhenUsed/>
    <w:rsid w:val="00BC770D"/>
    <w:rPr>
      <w:color w:val="0000FF" w:themeColor="hyperlink"/>
      <w:u w:val="single"/>
    </w:rPr>
  </w:style>
  <w:style w:type="paragraph" w:styleId="a7">
    <w:name w:val="endnote text"/>
    <w:basedOn w:val="a"/>
    <w:link w:val="a8"/>
    <w:uiPriority w:val="99"/>
    <w:semiHidden/>
    <w:unhideWhenUsed/>
    <w:rsid w:val="00EB6CC0"/>
    <w:rPr>
      <w:sz w:val="20"/>
      <w:szCs w:val="20"/>
    </w:rPr>
  </w:style>
  <w:style w:type="character" w:customStyle="1" w:styleId="a8">
    <w:name w:val="Текст концевой сноски Знак"/>
    <w:basedOn w:val="a0"/>
    <w:link w:val="a7"/>
    <w:uiPriority w:val="99"/>
    <w:semiHidden/>
    <w:rsid w:val="00EB6CC0"/>
    <w:rPr>
      <w:sz w:val="20"/>
      <w:szCs w:val="20"/>
    </w:rPr>
  </w:style>
  <w:style w:type="character" w:styleId="a9">
    <w:name w:val="endnote reference"/>
    <w:basedOn w:val="a0"/>
    <w:uiPriority w:val="99"/>
    <w:semiHidden/>
    <w:unhideWhenUsed/>
    <w:rsid w:val="00EB6CC0"/>
    <w:rPr>
      <w:vertAlign w:val="superscript"/>
    </w:rPr>
  </w:style>
  <w:style w:type="paragraph" w:styleId="aa">
    <w:name w:val="Body Text Indent"/>
    <w:basedOn w:val="a"/>
    <w:link w:val="ab"/>
    <w:uiPriority w:val="99"/>
    <w:semiHidden/>
    <w:unhideWhenUsed/>
    <w:rsid w:val="00D01A8E"/>
    <w:pPr>
      <w:spacing w:after="120"/>
      <w:ind w:left="283"/>
    </w:pPr>
  </w:style>
  <w:style w:type="character" w:customStyle="1" w:styleId="ab">
    <w:name w:val="Основной текст с отступом Знак"/>
    <w:basedOn w:val="a0"/>
    <w:link w:val="aa"/>
    <w:uiPriority w:val="99"/>
    <w:semiHidden/>
    <w:rsid w:val="00D01A8E"/>
  </w:style>
  <w:style w:type="paragraph" w:styleId="3">
    <w:name w:val="Body Text Indent 3"/>
    <w:basedOn w:val="a"/>
    <w:link w:val="30"/>
    <w:uiPriority w:val="99"/>
    <w:semiHidden/>
    <w:unhideWhenUsed/>
    <w:rsid w:val="008430CE"/>
    <w:pPr>
      <w:spacing w:after="120"/>
      <w:ind w:left="283"/>
    </w:pPr>
    <w:rPr>
      <w:sz w:val="16"/>
      <w:szCs w:val="16"/>
    </w:rPr>
  </w:style>
  <w:style w:type="character" w:customStyle="1" w:styleId="30">
    <w:name w:val="Основной текст с отступом 3 Знак"/>
    <w:basedOn w:val="a0"/>
    <w:link w:val="3"/>
    <w:uiPriority w:val="99"/>
    <w:semiHidden/>
    <w:rsid w:val="008430CE"/>
    <w:rPr>
      <w:sz w:val="16"/>
      <w:szCs w:val="16"/>
    </w:rPr>
  </w:style>
  <w:style w:type="paragraph" w:styleId="ac">
    <w:name w:val="List Paragraph"/>
    <w:basedOn w:val="a"/>
    <w:uiPriority w:val="34"/>
    <w:qFormat/>
    <w:rsid w:val="007D4158"/>
    <w:pPr>
      <w:ind w:left="720"/>
      <w:contextualSpacing/>
    </w:pPr>
  </w:style>
  <w:style w:type="paragraph" w:styleId="2">
    <w:name w:val="Body Text Indent 2"/>
    <w:basedOn w:val="a"/>
    <w:link w:val="20"/>
    <w:uiPriority w:val="99"/>
    <w:semiHidden/>
    <w:unhideWhenUsed/>
    <w:rsid w:val="00382897"/>
    <w:pPr>
      <w:spacing w:after="120" w:line="480" w:lineRule="auto"/>
      <w:ind w:left="283"/>
    </w:pPr>
  </w:style>
  <w:style w:type="character" w:customStyle="1" w:styleId="20">
    <w:name w:val="Основной текст с отступом 2 Знак"/>
    <w:basedOn w:val="a0"/>
    <w:link w:val="2"/>
    <w:uiPriority w:val="99"/>
    <w:semiHidden/>
    <w:rsid w:val="00382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F21BC"/>
    <w:rPr>
      <w:sz w:val="20"/>
      <w:szCs w:val="20"/>
    </w:rPr>
  </w:style>
  <w:style w:type="character" w:customStyle="1" w:styleId="a4">
    <w:name w:val="Текст сноски Знак"/>
    <w:basedOn w:val="a0"/>
    <w:link w:val="a3"/>
    <w:uiPriority w:val="99"/>
    <w:rsid w:val="00AF21BC"/>
    <w:rPr>
      <w:sz w:val="20"/>
      <w:szCs w:val="20"/>
    </w:rPr>
  </w:style>
  <w:style w:type="character" w:styleId="a5">
    <w:name w:val="footnote reference"/>
    <w:basedOn w:val="a0"/>
    <w:semiHidden/>
    <w:unhideWhenUsed/>
    <w:rsid w:val="00AF21BC"/>
    <w:rPr>
      <w:vertAlign w:val="superscript"/>
    </w:rPr>
  </w:style>
  <w:style w:type="character" w:styleId="a6">
    <w:name w:val="Hyperlink"/>
    <w:basedOn w:val="a0"/>
    <w:uiPriority w:val="99"/>
    <w:unhideWhenUsed/>
    <w:rsid w:val="00BC770D"/>
    <w:rPr>
      <w:color w:val="0000FF" w:themeColor="hyperlink"/>
      <w:u w:val="single"/>
    </w:rPr>
  </w:style>
  <w:style w:type="paragraph" w:styleId="a7">
    <w:name w:val="endnote text"/>
    <w:basedOn w:val="a"/>
    <w:link w:val="a8"/>
    <w:uiPriority w:val="99"/>
    <w:semiHidden/>
    <w:unhideWhenUsed/>
    <w:rsid w:val="00EB6CC0"/>
    <w:rPr>
      <w:sz w:val="20"/>
      <w:szCs w:val="20"/>
    </w:rPr>
  </w:style>
  <w:style w:type="character" w:customStyle="1" w:styleId="a8">
    <w:name w:val="Текст концевой сноски Знак"/>
    <w:basedOn w:val="a0"/>
    <w:link w:val="a7"/>
    <w:uiPriority w:val="99"/>
    <w:semiHidden/>
    <w:rsid w:val="00EB6CC0"/>
    <w:rPr>
      <w:sz w:val="20"/>
      <w:szCs w:val="20"/>
    </w:rPr>
  </w:style>
  <w:style w:type="character" w:styleId="a9">
    <w:name w:val="endnote reference"/>
    <w:basedOn w:val="a0"/>
    <w:uiPriority w:val="99"/>
    <w:semiHidden/>
    <w:unhideWhenUsed/>
    <w:rsid w:val="00EB6CC0"/>
    <w:rPr>
      <w:vertAlign w:val="superscript"/>
    </w:rPr>
  </w:style>
  <w:style w:type="paragraph" w:styleId="aa">
    <w:name w:val="Body Text Indent"/>
    <w:basedOn w:val="a"/>
    <w:link w:val="ab"/>
    <w:uiPriority w:val="99"/>
    <w:semiHidden/>
    <w:unhideWhenUsed/>
    <w:rsid w:val="00D01A8E"/>
    <w:pPr>
      <w:spacing w:after="120"/>
      <w:ind w:left="283"/>
    </w:pPr>
  </w:style>
  <w:style w:type="character" w:customStyle="1" w:styleId="ab">
    <w:name w:val="Основной текст с отступом Знак"/>
    <w:basedOn w:val="a0"/>
    <w:link w:val="aa"/>
    <w:uiPriority w:val="99"/>
    <w:semiHidden/>
    <w:rsid w:val="00D01A8E"/>
  </w:style>
  <w:style w:type="paragraph" w:styleId="3">
    <w:name w:val="Body Text Indent 3"/>
    <w:basedOn w:val="a"/>
    <w:link w:val="30"/>
    <w:uiPriority w:val="99"/>
    <w:semiHidden/>
    <w:unhideWhenUsed/>
    <w:rsid w:val="008430CE"/>
    <w:pPr>
      <w:spacing w:after="120"/>
      <w:ind w:left="283"/>
    </w:pPr>
    <w:rPr>
      <w:sz w:val="16"/>
      <w:szCs w:val="16"/>
    </w:rPr>
  </w:style>
  <w:style w:type="character" w:customStyle="1" w:styleId="30">
    <w:name w:val="Основной текст с отступом 3 Знак"/>
    <w:basedOn w:val="a0"/>
    <w:link w:val="3"/>
    <w:uiPriority w:val="99"/>
    <w:semiHidden/>
    <w:rsid w:val="008430CE"/>
    <w:rPr>
      <w:sz w:val="16"/>
      <w:szCs w:val="16"/>
    </w:rPr>
  </w:style>
  <w:style w:type="paragraph" w:styleId="ac">
    <w:name w:val="List Paragraph"/>
    <w:basedOn w:val="a"/>
    <w:uiPriority w:val="34"/>
    <w:qFormat/>
    <w:rsid w:val="007D4158"/>
    <w:pPr>
      <w:ind w:left="720"/>
      <w:contextualSpacing/>
    </w:pPr>
  </w:style>
  <w:style w:type="paragraph" w:styleId="2">
    <w:name w:val="Body Text Indent 2"/>
    <w:basedOn w:val="a"/>
    <w:link w:val="20"/>
    <w:uiPriority w:val="99"/>
    <w:semiHidden/>
    <w:unhideWhenUsed/>
    <w:rsid w:val="00382897"/>
    <w:pPr>
      <w:spacing w:after="120" w:line="480" w:lineRule="auto"/>
      <w:ind w:left="283"/>
    </w:pPr>
  </w:style>
  <w:style w:type="character" w:customStyle="1" w:styleId="20">
    <w:name w:val="Основной текст с отступом 2 Знак"/>
    <w:basedOn w:val="a0"/>
    <w:link w:val="2"/>
    <w:uiPriority w:val="99"/>
    <w:semiHidden/>
    <w:rsid w:val="0038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987">
      <w:bodyDiv w:val="1"/>
      <w:marLeft w:val="0"/>
      <w:marRight w:val="0"/>
      <w:marTop w:val="0"/>
      <w:marBottom w:val="0"/>
      <w:divBdr>
        <w:top w:val="none" w:sz="0" w:space="0" w:color="auto"/>
        <w:left w:val="none" w:sz="0" w:space="0" w:color="auto"/>
        <w:bottom w:val="none" w:sz="0" w:space="0" w:color="auto"/>
        <w:right w:val="none" w:sz="0" w:space="0" w:color="auto"/>
      </w:divBdr>
    </w:div>
    <w:div w:id="76635139">
      <w:bodyDiv w:val="1"/>
      <w:marLeft w:val="0"/>
      <w:marRight w:val="0"/>
      <w:marTop w:val="0"/>
      <w:marBottom w:val="0"/>
      <w:divBdr>
        <w:top w:val="none" w:sz="0" w:space="0" w:color="auto"/>
        <w:left w:val="none" w:sz="0" w:space="0" w:color="auto"/>
        <w:bottom w:val="none" w:sz="0" w:space="0" w:color="auto"/>
        <w:right w:val="none" w:sz="0" w:space="0" w:color="auto"/>
      </w:divBdr>
    </w:div>
    <w:div w:id="103040766">
      <w:bodyDiv w:val="1"/>
      <w:marLeft w:val="0"/>
      <w:marRight w:val="0"/>
      <w:marTop w:val="0"/>
      <w:marBottom w:val="0"/>
      <w:divBdr>
        <w:top w:val="none" w:sz="0" w:space="0" w:color="auto"/>
        <w:left w:val="none" w:sz="0" w:space="0" w:color="auto"/>
        <w:bottom w:val="none" w:sz="0" w:space="0" w:color="auto"/>
        <w:right w:val="none" w:sz="0" w:space="0" w:color="auto"/>
      </w:divBdr>
    </w:div>
    <w:div w:id="124199297">
      <w:bodyDiv w:val="1"/>
      <w:marLeft w:val="0"/>
      <w:marRight w:val="0"/>
      <w:marTop w:val="0"/>
      <w:marBottom w:val="0"/>
      <w:divBdr>
        <w:top w:val="none" w:sz="0" w:space="0" w:color="auto"/>
        <w:left w:val="none" w:sz="0" w:space="0" w:color="auto"/>
        <w:bottom w:val="none" w:sz="0" w:space="0" w:color="auto"/>
        <w:right w:val="none" w:sz="0" w:space="0" w:color="auto"/>
      </w:divBdr>
    </w:div>
    <w:div w:id="145629014">
      <w:bodyDiv w:val="1"/>
      <w:marLeft w:val="0"/>
      <w:marRight w:val="0"/>
      <w:marTop w:val="0"/>
      <w:marBottom w:val="0"/>
      <w:divBdr>
        <w:top w:val="none" w:sz="0" w:space="0" w:color="auto"/>
        <w:left w:val="none" w:sz="0" w:space="0" w:color="auto"/>
        <w:bottom w:val="none" w:sz="0" w:space="0" w:color="auto"/>
        <w:right w:val="none" w:sz="0" w:space="0" w:color="auto"/>
      </w:divBdr>
    </w:div>
    <w:div w:id="149251033">
      <w:bodyDiv w:val="1"/>
      <w:marLeft w:val="0"/>
      <w:marRight w:val="0"/>
      <w:marTop w:val="0"/>
      <w:marBottom w:val="0"/>
      <w:divBdr>
        <w:top w:val="none" w:sz="0" w:space="0" w:color="auto"/>
        <w:left w:val="none" w:sz="0" w:space="0" w:color="auto"/>
        <w:bottom w:val="none" w:sz="0" w:space="0" w:color="auto"/>
        <w:right w:val="none" w:sz="0" w:space="0" w:color="auto"/>
      </w:divBdr>
    </w:div>
    <w:div w:id="202638862">
      <w:bodyDiv w:val="1"/>
      <w:marLeft w:val="0"/>
      <w:marRight w:val="0"/>
      <w:marTop w:val="0"/>
      <w:marBottom w:val="0"/>
      <w:divBdr>
        <w:top w:val="none" w:sz="0" w:space="0" w:color="auto"/>
        <w:left w:val="none" w:sz="0" w:space="0" w:color="auto"/>
        <w:bottom w:val="none" w:sz="0" w:space="0" w:color="auto"/>
        <w:right w:val="none" w:sz="0" w:space="0" w:color="auto"/>
      </w:divBdr>
    </w:div>
    <w:div w:id="247471862">
      <w:bodyDiv w:val="1"/>
      <w:marLeft w:val="0"/>
      <w:marRight w:val="0"/>
      <w:marTop w:val="0"/>
      <w:marBottom w:val="0"/>
      <w:divBdr>
        <w:top w:val="none" w:sz="0" w:space="0" w:color="auto"/>
        <w:left w:val="none" w:sz="0" w:space="0" w:color="auto"/>
        <w:bottom w:val="none" w:sz="0" w:space="0" w:color="auto"/>
        <w:right w:val="none" w:sz="0" w:space="0" w:color="auto"/>
      </w:divBdr>
    </w:div>
    <w:div w:id="335497658">
      <w:bodyDiv w:val="1"/>
      <w:marLeft w:val="0"/>
      <w:marRight w:val="0"/>
      <w:marTop w:val="0"/>
      <w:marBottom w:val="0"/>
      <w:divBdr>
        <w:top w:val="none" w:sz="0" w:space="0" w:color="auto"/>
        <w:left w:val="none" w:sz="0" w:space="0" w:color="auto"/>
        <w:bottom w:val="none" w:sz="0" w:space="0" w:color="auto"/>
        <w:right w:val="none" w:sz="0" w:space="0" w:color="auto"/>
      </w:divBdr>
    </w:div>
    <w:div w:id="366419624">
      <w:bodyDiv w:val="1"/>
      <w:marLeft w:val="0"/>
      <w:marRight w:val="0"/>
      <w:marTop w:val="0"/>
      <w:marBottom w:val="0"/>
      <w:divBdr>
        <w:top w:val="none" w:sz="0" w:space="0" w:color="auto"/>
        <w:left w:val="none" w:sz="0" w:space="0" w:color="auto"/>
        <w:bottom w:val="none" w:sz="0" w:space="0" w:color="auto"/>
        <w:right w:val="none" w:sz="0" w:space="0" w:color="auto"/>
      </w:divBdr>
    </w:div>
    <w:div w:id="427430235">
      <w:bodyDiv w:val="1"/>
      <w:marLeft w:val="0"/>
      <w:marRight w:val="0"/>
      <w:marTop w:val="0"/>
      <w:marBottom w:val="0"/>
      <w:divBdr>
        <w:top w:val="none" w:sz="0" w:space="0" w:color="auto"/>
        <w:left w:val="none" w:sz="0" w:space="0" w:color="auto"/>
        <w:bottom w:val="none" w:sz="0" w:space="0" w:color="auto"/>
        <w:right w:val="none" w:sz="0" w:space="0" w:color="auto"/>
      </w:divBdr>
    </w:div>
    <w:div w:id="444815418">
      <w:bodyDiv w:val="1"/>
      <w:marLeft w:val="0"/>
      <w:marRight w:val="0"/>
      <w:marTop w:val="0"/>
      <w:marBottom w:val="0"/>
      <w:divBdr>
        <w:top w:val="none" w:sz="0" w:space="0" w:color="auto"/>
        <w:left w:val="none" w:sz="0" w:space="0" w:color="auto"/>
        <w:bottom w:val="none" w:sz="0" w:space="0" w:color="auto"/>
        <w:right w:val="none" w:sz="0" w:space="0" w:color="auto"/>
      </w:divBdr>
    </w:div>
    <w:div w:id="483357361">
      <w:bodyDiv w:val="1"/>
      <w:marLeft w:val="0"/>
      <w:marRight w:val="0"/>
      <w:marTop w:val="0"/>
      <w:marBottom w:val="0"/>
      <w:divBdr>
        <w:top w:val="none" w:sz="0" w:space="0" w:color="auto"/>
        <w:left w:val="none" w:sz="0" w:space="0" w:color="auto"/>
        <w:bottom w:val="none" w:sz="0" w:space="0" w:color="auto"/>
        <w:right w:val="none" w:sz="0" w:space="0" w:color="auto"/>
      </w:divBdr>
    </w:div>
    <w:div w:id="571935019">
      <w:bodyDiv w:val="1"/>
      <w:marLeft w:val="0"/>
      <w:marRight w:val="0"/>
      <w:marTop w:val="0"/>
      <w:marBottom w:val="0"/>
      <w:divBdr>
        <w:top w:val="none" w:sz="0" w:space="0" w:color="auto"/>
        <w:left w:val="none" w:sz="0" w:space="0" w:color="auto"/>
        <w:bottom w:val="none" w:sz="0" w:space="0" w:color="auto"/>
        <w:right w:val="none" w:sz="0" w:space="0" w:color="auto"/>
      </w:divBdr>
    </w:div>
    <w:div w:id="577330119">
      <w:bodyDiv w:val="1"/>
      <w:marLeft w:val="0"/>
      <w:marRight w:val="0"/>
      <w:marTop w:val="0"/>
      <w:marBottom w:val="0"/>
      <w:divBdr>
        <w:top w:val="none" w:sz="0" w:space="0" w:color="auto"/>
        <w:left w:val="none" w:sz="0" w:space="0" w:color="auto"/>
        <w:bottom w:val="none" w:sz="0" w:space="0" w:color="auto"/>
        <w:right w:val="none" w:sz="0" w:space="0" w:color="auto"/>
      </w:divBdr>
    </w:div>
    <w:div w:id="678627427">
      <w:bodyDiv w:val="1"/>
      <w:marLeft w:val="0"/>
      <w:marRight w:val="0"/>
      <w:marTop w:val="0"/>
      <w:marBottom w:val="0"/>
      <w:divBdr>
        <w:top w:val="none" w:sz="0" w:space="0" w:color="auto"/>
        <w:left w:val="none" w:sz="0" w:space="0" w:color="auto"/>
        <w:bottom w:val="none" w:sz="0" w:space="0" w:color="auto"/>
        <w:right w:val="none" w:sz="0" w:space="0" w:color="auto"/>
      </w:divBdr>
    </w:div>
    <w:div w:id="688528216">
      <w:bodyDiv w:val="1"/>
      <w:marLeft w:val="0"/>
      <w:marRight w:val="0"/>
      <w:marTop w:val="0"/>
      <w:marBottom w:val="0"/>
      <w:divBdr>
        <w:top w:val="none" w:sz="0" w:space="0" w:color="auto"/>
        <w:left w:val="none" w:sz="0" w:space="0" w:color="auto"/>
        <w:bottom w:val="none" w:sz="0" w:space="0" w:color="auto"/>
        <w:right w:val="none" w:sz="0" w:space="0" w:color="auto"/>
      </w:divBdr>
    </w:div>
    <w:div w:id="762536223">
      <w:bodyDiv w:val="1"/>
      <w:marLeft w:val="0"/>
      <w:marRight w:val="0"/>
      <w:marTop w:val="0"/>
      <w:marBottom w:val="0"/>
      <w:divBdr>
        <w:top w:val="none" w:sz="0" w:space="0" w:color="auto"/>
        <w:left w:val="none" w:sz="0" w:space="0" w:color="auto"/>
        <w:bottom w:val="none" w:sz="0" w:space="0" w:color="auto"/>
        <w:right w:val="none" w:sz="0" w:space="0" w:color="auto"/>
      </w:divBdr>
    </w:div>
    <w:div w:id="823356144">
      <w:bodyDiv w:val="1"/>
      <w:marLeft w:val="0"/>
      <w:marRight w:val="0"/>
      <w:marTop w:val="0"/>
      <w:marBottom w:val="0"/>
      <w:divBdr>
        <w:top w:val="none" w:sz="0" w:space="0" w:color="auto"/>
        <w:left w:val="none" w:sz="0" w:space="0" w:color="auto"/>
        <w:bottom w:val="none" w:sz="0" w:space="0" w:color="auto"/>
        <w:right w:val="none" w:sz="0" w:space="0" w:color="auto"/>
      </w:divBdr>
    </w:div>
    <w:div w:id="906300508">
      <w:bodyDiv w:val="1"/>
      <w:marLeft w:val="0"/>
      <w:marRight w:val="0"/>
      <w:marTop w:val="0"/>
      <w:marBottom w:val="0"/>
      <w:divBdr>
        <w:top w:val="none" w:sz="0" w:space="0" w:color="auto"/>
        <w:left w:val="none" w:sz="0" w:space="0" w:color="auto"/>
        <w:bottom w:val="none" w:sz="0" w:space="0" w:color="auto"/>
        <w:right w:val="none" w:sz="0" w:space="0" w:color="auto"/>
      </w:divBdr>
    </w:div>
    <w:div w:id="1030834100">
      <w:bodyDiv w:val="1"/>
      <w:marLeft w:val="0"/>
      <w:marRight w:val="0"/>
      <w:marTop w:val="0"/>
      <w:marBottom w:val="0"/>
      <w:divBdr>
        <w:top w:val="none" w:sz="0" w:space="0" w:color="auto"/>
        <w:left w:val="none" w:sz="0" w:space="0" w:color="auto"/>
        <w:bottom w:val="none" w:sz="0" w:space="0" w:color="auto"/>
        <w:right w:val="none" w:sz="0" w:space="0" w:color="auto"/>
      </w:divBdr>
    </w:div>
    <w:div w:id="1040399583">
      <w:bodyDiv w:val="1"/>
      <w:marLeft w:val="0"/>
      <w:marRight w:val="0"/>
      <w:marTop w:val="0"/>
      <w:marBottom w:val="0"/>
      <w:divBdr>
        <w:top w:val="none" w:sz="0" w:space="0" w:color="auto"/>
        <w:left w:val="none" w:sz="0" w:space="0" w:color="auto"/>
        <w:bottom w:val="none" w:sz="0" w:space="0" w:color="auto"/>
        <w:right w:val="none" w:sz="0" w:space="0" w:color="auto"/>
      </w:divBdr>
    </w:div>
    <w:div w:id="1158108751">
      <w:bodyDiv w:val="1"/>
      <w:marLeft w:val="0"/>
      <w:marRight w:val="0"/>
      <w:marTop w:val="0"/>
      <w:marBottom w:val="0"/>
      <w:divBdr>
        <w:top w:val="none" w:sz="0" w:space="0" w:color="auto"/>
        <w:left w:val="none" w:sz="0" w:space="0" w:color="auto"/>
        <w:bottom w:val="none" w:sz="0" w:space="0" w:color="auto"/>
        <w:right w:val="none" w:sz="0" w:space="0" w:color="auto"/>
      </w:divBdr>
    </w:div>
    <w:div w:id="1159929165">
      <w:bodyDiv w:val="1"/>
      <w:marLeft w:val="0"/>
      <w:marRight w:val="0"/>
      <w:marTop w:val="0"/>
      <w:marBottom w:val="0"/>
      <w:divBdr>
        <w:top w:val="none" w:sz="0" w:space="0" w:color="auto"/>
        <w:left w:val="none" w:sz="0" w:space="0" w:color="auto"/>
        <w:bottom w:val="none" w:sz="0" w:space="0" w:color="auto"/>
        <w:right w:val="none" w:sz="0" w:space="0" w:color="auto"/>
      </w:divBdr>
    </w:div>
    <w:div w:id="1206064921">
      <w:bodyDiv w:val="1"/>
      <w:marLeft w:val="0"/>
      <w:marRight w:val="0"/>
      <w:marTop w:val="0"/>
      <w:marBottom w:val="0"/>
      <w:divBdr>
        <w:top w:val="none" w:sz="0" w:space="0" w:color="auto"/>
        <w:left w:val="none" w:sz="0" w:space="0" w:color="auto"/>
        <w:bottom w:val="none" w:sz="0" w:space="0" w:color="auto"/>
        <w:right w:val="none" w:sz="0" w:space="0" w:color="auto"/>
      </w:divBdr>
    </w:div>
    <w:div w:id="1223717073">
      <w:bodyDiv w:val="1"/>
      <w:marLeft w:val="0"/>
      <w:marRight w:val="0"/>
      <w:marTop w:val="0"/>
      <w:marBottom w:val="0"/>
      <w:divBdr>
        <w:top w:val="none" w:sz="0" w:space="0" w:color="auto"/>
        <w:left w:val="none" w:sz="0" w:space="0" w:color="auto"/>
        <w:bottom w:val="none" w:sz="0" w:space="0" w:color="auto"/>
        <w:right w:val="none" w:sz="0" w:space="0" w:color="auto"/>
      </w:divBdr>
    </w:div>
    <w:div w:id="1266037924">
      <w:bodyDiv w:val="1"/>
      <w:marLeft w:val="0"/>
      <w:marRight w:val="0"/>
      <w:marTop w:val="0"/>
      <w:marBottom w:val="0"/>
      <w:divBdr>
        <w:top w:val="none" w:sz="0" w:space="0" w:color="auto"/>
        <w:left w:val="none" w:sz="0" w:space="0" w:color="auto"/>
        <w:bottom w:val="none" w:sz="0" w:space="0" w:color="auto"/>
        <w:right w:val="none" w:sz="0" w:space="0" w:color="auto"/>
      </w:divBdr>
    </w:div>
    <w:div w:id="1289581894">
      <w:bodyDiv w:val="1"/>
      <w:marLeft w:val="0"/>
      <w:marRight w:val="0"/>
      <w:marTop w:val="0"/>
      <w:marBottom w:val="0"/>
      <w:divBdr>
        <w:top w:val="none" w:sz="0" w:space="0" w:color="auto"/>
        <w:left w:val="none" w:sz="0" w:space="0" w:color="auto"/>
        <w:bottom w:val="none" w:sz="0" w:space="0" w:color="auto"/>
        <w:right w:val="none" w:sz="0" w:space="0" w:color="auto"/>
      </w:divBdr>
    </w:div>
    <w:div w:id="1357275300">
      <w:bodyDiv w:val="1"/>
      <w:marLeft w:val="0"/>
      <w:marRight w:val="0"/>
      <w:marTop w:val="0"/>
      <w:marBottom w:val="0"/>
      <w:divBdr>
        <w:top w:val="none" w:sz="0" w:space="0" w:color="auto"/>
        <w:left w:val="none" w:sz="0" w:space="0" w:color="auto"/>
        <w:bottom w:val="none" w:sz="0" w:space="0" w:color="auto"/>
        <w:right w:val="none" w:sz="0" w:space="0" w:color="auto"/>
      </w:divBdr>
    </w:div>
    <w:div w:id="1366174640">
      <w:bodyDiv w:val="1"/>
      <w:marLeft w:val="0"/>
      <w:marRight w:val="0"/>
      <w:marTop w:val="0"/>
      <w:marBottom w:val="0"/>
      <w:divBdr>
        <w:top w:val="none" w:sz="0" w:space="0" w:color="auto"/>
        <w:left w:val="none" w:sz="0" w:space="0" w:color="auto"/>
        <w:bottom w:val="none" w:sz="0" w:space="0" w:color="auto"/>
        <w:right w:val="none" w:sz="0" w:space="0" w:color="auto"/>
      </w:divBdr>
    </w:div>
    <w:div w:id="1427731947">
      <w:bodyDiv w:val="1"/>
      <w:marLeft w:val="0"/>
      <w:marRight w:val="0"/>
      <w:marTop w:val="0"/>
      <w:marBottom w:val="0"/>
      <w:divBdr>
        <w:top w:val="none" w:sz="0" w:space="0" w:color="auto"/>
        <w:left w:val="none" w:sz="0" w:space="0" w:color="auto"/>
        <w:bottom w:val="none" w:sz="0" w:space="0" w:color="auto"/>
        <w:right w:val="none" w:sz="0" w:space="0" w:color="auto"/>
      </w:divBdr>
    </w:div>
    <w:div w:id="1525049038">
      <w:bodyDiv w:val="1"/>
      <w:marLeft w:val="0"/>
      <w:marRight w:val="0"/>
      <w:marTop w:val="0"/>
      <w:marBottom w:val="0"/>
      <w:divBdr>
        <w:top w:val="none" w:sz="0" w:space="0" w:color="auto"/>
        <w:left w:val="none" w:sz="0" w:space="0" w:color="auto"/>
        <w:bottom w:val="none" w:sz="0" w:space="0" w:color="auto"/>
        <w:right w:val="none" w:sz="0" w:space="0" w:color="auto"/>
      </w:divBdr>
    </w:div>
    <w:div w:id="1663660043">
      <w:bodyDiv w:val="1"/>
      <w:marLeft w:val="0"/>
      <w:marRight w:val="0"/>
      <w:marTop w:val="0"/>
      <w:marBottom w:val="0"/>
      <w:divBdr>
        <w:top w:val="none" w:sz="0" w:space="0" w:color="auto"/>
        <w:left w:val="none" w:sz="0" w:space="0" w:color="auto"/>
        <w:bottom w:val="none" w:sz="0" w:space="0" w:color="auto"/>
        <w:right w:val="none" w:sz="0" w:space="0" w:color="auto"/>
      </w:divBdr>
    </w:div>
    <w:div w:id="1714646288">
      <w:bodyDiv w:val="1"/>
      <w:marLeft w:val="0"/>
      <w:marRight w:val="0"/>
      <w:marTop w:val="0"/>
      <w:marBottom w:val="0"/>
      <w:divBdr>
        <w:top w:val="none" w:sz="0" w:space="0" w:color="auto"/>
        <w:left w:val="none" w:sz="0" w:space="0" w:color="auto"/>
        <w:bottom w:val="none" w:sz="0" w:space="0" w:color="auto"/>
        <w:right w:val="none" w:sz="0" w:space="0" w:color="auto"/>
      </w:divBdr>
    </w:div>
    <w:div w:id="1725523009">
      <w:bodyDiv w:val="1"/>
      <w:marLeft w:val="0"/>
      <w:marRight w:val="0"/>
      <w:marTop w:val="0"/>
      <w:marBottom w:val="0"/>
      <w:divBdr>
        <w:top w:val="none" w:sz="0" w:space="0" w:color="auto"/>
        <w:left w:val="none" w:sz="0" w:space="0" w:color="auto"/>
        <w:bottom w:val="none" w:sz="0" w:space="0" w:color="auto"/>
        <w:right w:val="none" w:sz="0" w:space="0" w:color="auto"/>
      </w:divBdr>
    </w:div>
    <w:div w:id="1808088407">
      <w:bodyDiv w:val="1"/>
      <w:marLeft w:val="0"/>
      <w:marRight w:val="0"/>
      <w:marTop w:val="0"/>
      <w:marBottom w:val="0"/>
      <w:divBdr>
        <w:top w:val="none" w:sz="0" w:space="0" w:color="auto"/>
        <w:left w:val="none" w:sz="0" w:space="0" w:color="auto"/>
        <w:bottom w:val="none" w:sz="0" w:space="0" w:color="auto"/>
        <w:right w:val="none" w:sz="0" w:space="0" w:color="auto"/>
      </w:divBdr>
    </w:div>
    <w:div w:id="1808162906">
      <w:bodyDiv w:val="1"/>
      <w:marLeft w:val="0"/>
      <w:marRight w:val="0"/>
      <w:marTop w:val="0"/>
      <w:marBottom w:val="0"/>
      <w:divBdr>
        <w:top w:val="none" w:sz="0" w:space="0" w:color="auto"/>
        <w:left w:val="none" w:sz="0" w:space="0" w:color="auto"/>
        <w:bottom w:val="none" w:sz="0" w:space="0" w:color="auto"/>
        <w:right w:val="none" w:sz="0" w:space="0" w:color="auto"/>
      </w:divBdr>
    </w:div>
    <w:div w:id="1923023426">
      <w:bodyDiv w:val="1"/>
      <w:marLeft w:val="0"/>
      <w:marRight w:val="0"/>
      <w:marTop w:val="0"/>
      <w:marBottom w:val="0"/>
      <w:divBdr>
        <w:top w:val="none" w:sz="0" w:space="0" w:color="auto"/>
        <w:left w:val="none" w:sz="0" w:space="0" w:color="auto"/>
        <w:bottom w:val="none" w:sz="0" w:space="0" w:color="auto"/>
        <w:right w:val="none" w:sz="0" w:space="0" w:color="auto"/>
      </w:divBdr>
    </w:div>
    <w:div w:id="2011903674">
      <w:bodyDiv w:val="1"/>
      <w:marLeft w:val="0"/>
      <w:marRight w:val="0"/>
      <w:marTop w:val="0"/>
      <w:marBottom w:val="0"/>
      <w:divBdr>
        <w:top w:val="none" w:sz="0" w:space="0" w:color="auto"/>
        <w:left w:val="none" w:sz="0" w:space="0" w:color="auto"/>
        <w:bottom w:val="none" w:sz="0" w:space="0" w:color="auto"/>
        <w:right w:val="none" w:sz="0" w:space="0" w:color="auto"/>
      </w:divBdr>
    </w:div>
    <w:div w:id="20329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chr.ru/documents/doc/2440800/2440800-0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3168-CDEF-43E6-AFC9-5A741EC9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377</Pages>
  <Words>150066</Words>
  <Characters>855378</Characters>
  <Application>Microsoft Office Word</Application>
  <DocSecurity>0</DocSecurity>
  <Lines>7128</Lines>
  <Paragraphs>2006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2013-12-23T04:18:00Z</dcterms:created>
  <dcterms:modified xsi:type="dcterms:W3CDTF">2013-12-23T04:32:00Z</dcterms:modified>
</cp:coreProperties>
</file>