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00" w:rsidRDefault="00634000" w:rsidP="00DC53DB">
      <w:pPr>
        <w:spacing w:after="0"/>
        <w:jc w:val="center"/>
        <w:rPr>
          <w:b/>
          <w:lang w:val="kk-KZ"/>
        </w:rPr>
      </w:pPr>
      <w:r>
        <w:rPr>
          <w:b/>
          <w:lang w:val="en-US"/>
        </w:rPr>
        <w:t xml:space="preserve"> </w:t>
      </w:r>
      <w:r>
        <w:rPr>
          <w:b/>
          <w:lang w:val="kk-KZ"/>
        </w:rPr>
        <w:t>Таубаев Б.Р.</w:t>
      </w:r>
    </w:p>
    <w:p w:rsidR="00634000" w:rsidRPr="00634000" w:rsidRDefault="00634000" w:rsidP="00DC53DB">
      <w:pPr>
        <w:spacing w:after="0"/>
        <w:jc w:val="center"/>
        <w:rPr>
          <w:lang w:val="kk-KZ"/>
        </w:rPr>
      </w:pPr>
      <w:r w:rsidRPr="00634000">
        <w:rPr>
          <w:lang w:val="kk-KZ"/>
        </w:rPr>
        <w:t>З</w:t>
      </w:r>
      <w:r w:rsidR="00C149B1">
        <w:rPr>
          <w:lang w:val="kk-KZ"/>
        </w:rPr>
        <w:t>аң факультетінің қылмыстық құқық</w:t>
      </w:r>
      <w:r w:rsidRPr="00634000">
        <w:rPr>
          <w:lang w:val="kk-KZ"/>
        </w:rPr>
        <w:t>, қылмыстық іс жүргізу және криминалистика  кафедрасының PhD докторы</w:t>
      </w:r>
    </w:p>
    <w:p w:rsidR="00634000" w:rsidRPr="00634000" w:rsidRDefault="00634000" w:rsidP="00DC53DB">
      <w:pPr>
        <w:spacing w:after="0"/>
        <w:jc w:val="center"/>
        <w:rPr>
          <w:lang w:val="kk-KZ"/>
        </w:rPr>
      </w:pPr>
      <w:r w:rsidRPr="00634000">
        <w:rPr>
          <w:lang w:val="kk-KZ"/>
        </w:rPr>
        <w:t>әл-Фараби атындағы ҚазҰУ, Қазақстан, Алматы қ.</w:t>
      </w:r>
    </w:p>
    <w:p w:rsidR="00634000" w:rsidRPr="00634000" w:rsidRDefault="00634000" w:rsidP="00DC53DB">
      <w:pPr>
        <w:spacing w:after="0"/>
        <w:jc w:val="center"/>
        <w:rPr>
          <w:lang w:val="kk-KZ"/>
        </w:rPr>
      </w:pPr>
      <w:r w:rsidRPr="00634000">
        <w:rPr>
          <w:lang w:val="kk-KZ"/>
        </w:rPr>
        <w:t>e-mail: t_bauka1114@mail.ru</w:t>
      </w:r>
    </w:p>
    <w:p w:rsidR="00F959ED" w:rsidRDefault="006E6DDD" w:rsidP="00DC53DB">
      <w:pPr>
        <w:spacing w:after="0"/>
        <w:jc w:val="center"/>
        <w:rPr>
          <w:b/>
          <w:lang w:val="kk-KZ"/>
        </w:rPr>
      </w:pPr>
      <w:r>
        <w:rPr>
          <w:b/>
          <w:lang w:val="kk-KZ"/>
        </w:rPr>
        <w:t>Заң факультетінде</w:t>
      </w:r>
      <w:r w:rsidR="00DC53DB">
        <w:rPr>
          <w:b/>
          <w:lang w:val="kk-KZ"/>
        </w:rPr>
        <w:t xml:space="preserve"> </w:t>
      </w:r>
      <w:r w:rsidR="002C1E44" w:rsidRPr="002C1E44">
        <w:rPr>
          <w:b/>
          <w:lang w:val="kk-KZ"/>
        </w:rPr>
        <w:t>қолданбалы бакалаврларды дайындауды оқу-әдістемелік қамтамасыз ету</w:t>
      </w:r>
    </w:p>
    <w:p w:rsidR="002C1E44" w:rsidRDefault="002C1E44" w:rsidP="00DC53DB">
      <w:pPr>
        <w:spacing w:after="0"/>
        <w:jc w:val="center"/>
        <w:rPr>
          <w:b/>
          <w:lang w:val="kk-KZ"/>
        </w:rPr>
      </w:pPr>
    </w:p>
    <w:p w:rsidR="002C1E44" w:rsidRDefault="002C1E44" w:rsidP="00DC53DB">
      <w:pPr>
        <w:spacing w:after="0" w:line="240" w:lineRule="auto"/>
        <w:jc w:val="both"/>
        <w:rPr>
          <w:lang w:val="kk-KZ"/>
        </w:rPr>
      </w:pPr>
      <w:r>
        <w:rPr>
          <w:lang w:val="kk-KZ"/>
        </w:rPr>
        <w:tab/>
      </w:r>
      <w:r w:rsidR="00634000" w:rsidRPr="00634000">
        <w:rPr>
          <w:b/>
          <w:lang w:val="kk-KZ"/>
        </w:rPr>
        <w:t>Түйіндеме.</w:t>
      </w:r>
      <w:r w:rsidR="00634000">
        <w:rPr>
          <w:lang w:val="kk-KZ"/>
        </w:rPr>
        <w:t xml:space="preserve"> </w:t>
      </w:r>
      <w:r>
        <w:rPr>
          <w:lang w:val="kk-KZ"/>
        </w:rPr>
        <w:t xml:space="preserve">Мақалада жоғарғы педагогикалық білім берудің  мемлекеттік стандарттарын жүзеге асыру мәнмәтінінде </w:t>
      </w:r>
      <w:r w:rsidR="006E6DDD">
        <w:rPr>
          <w:lang w:val="kk-KZ"/>
        </w:rPr>
        <w:t>заң факультеті</w:t>
      </w:r>
      <w:r>
        <w:rPr>
          <w:lang w:val="kk-KZ"/>
        </w:rPr>
        <w:t xml:space="preserve"> үшін қолданбалы бакалаврды  дайындауды оқу-әдістемелік  қамтамасыз етудің мазмұны мен құрылымына сипаттама берілген.</w:t>
      </w:r>
    </w:p>
    <w:p w:rsidR="00DC53DB" w:rsidRDefault="00DC53DB" w:rsidP="00DC53DB">
      <w:pPr>
        <w:spacing w:after="0" w:line="240" w:lineRule="auto"/>
        <w:jc w:val="both"/>
        <w:rPr>
          <w:lang w:val="kk-KZ"/>
        </w:rPr>
      </w:pPr>
      <w:r>
        <w:rPr>
          <w:lang w:val="kk-KZ"/>
        </w:rPr>
        <w:tab/>
      </w:r>
      <w:r w:rsidRPr="00634000">
        <w:rPr>
          <w:b/>
          <w:lang w:val="kk-KZ"/>
        </w:rPr>
        <w:t>Түйінді сөздер:</w:t>
      </w:r>
      <w:r>
        <w:rPr>
          <w:lang w:val="kk-KZ"/>
        </w:rPr>
        <w:t xml:space="preserve"> бакалавр, оқу-әдістемелік қамтамасыз ету, негізгі оқу бағдарламасы, маман, жоғарғы оқу орны.</w:t>
      </w:r>
    </w:p>
    <w:p w:rsidR="002C1E44" w:rsidRDefault="002C1E44" w:rsidP="00DC53DB">
      <w:pPr>
        <w:spacing w:after="0" w:line="240" w:lineRule="auto"/>
        <w:rPr>
          <w:lang w:val="kk-KZ"/>
        </w:rPr>
      </w:pPr>
    </w:p>
    <w:p w:rsidR="00DC53DB" w:rsidRDefault="00DC53DB" w:rsidP="00DC53DB">
      <w:pPr>
        <w:spacing w:after="0" w:line="240" w:lineRule="auto"/>
        <w:jc w:val="center"/>
        <w:rPr>
          <w:b/>
          <w:lang w:val="kk-KZ"/>
        </w:rPr>
      </w:pPr>
    </w:p>
    <w:p w:rsidR="00634000" w:rsidRPr="00BC6EF8" w:rsidRDefault="00634000" w:rsidP="00DC53DB">
      <w:pPr>
        <w:spacing w:after="0" w:line="240" w:lineRule="auto"/>
        <w:jc w:val="center"/>
        <w:rPr>
          <w:b/>
        </w:rPr>
      </w:pPr>
      <w:r>
        <w:rPr>
          <w:b/>
          <w:lang w:val="kk-KZ"/>
        </w:rPr>
        <w:t>Таубаев Б.</w:t>
      </w:r>
      <w:r>
        <w:rPr>
          <w:b/>
        </w:rPr>
        <w:t>Р.</w:t>
      </w:r>
    </w:p>
    <w:p w:rsidR="00634000" w:rsidRPr="00BC6EF8" w:rsidRDefault="00634000" w:rsidP="00DC53DB">
      <w:pPr>
        <w:spacing w:after="0" w:line="240" w:lineRule="auto"/>
        <w:jc w:val="center"/>
        <w:rPr>
          <w:b/>
        </w:rPr>
      </w:pPr>
    </w:p>
    <w:p w:rsidR="00DC53DB" w:rsidRDefault="00DC53DB" w:rsidP="00DC53DB">
      <w:pPr>
        <w:spacing w:after="0" w:line="240" w:lineRule="auto"/>
        <w:jc w:val="center"/>
        <w:rPr>
          <w:b/>
          <w:lang w:val="kk-KZ"/>
        </w:rPr>
      </w:pPr>
      <w:r w:rsidRPr="00DC53DB">
        <w:rPr>
          <w:b/>
          <w:lang w:val="kk-KZ"/>
        </w:rPr>
        <w:t>Учебно-методическое обеспечение подготовки прикладных бакалавров в юриспруденции для сферы  образования</w:t>
      </w:r>
    </w:p>
    <w:p w:rsidR="00DC53DB" w:rsidRPr="00DC53DB" w:rsidRDefault="00DC53DB" w:rsidP="00DC53DB">
      <w:pPr>
        <w:spacing w:after="0" w:line="240" w:lineRule="auto"/>
        <w:jc w:val="center"/>
        <w:rPr>
          <w:b/>
          <w:lang w:val="kk-KZ"/>
        </w:rPr>
      </w:pPr>
    </w:p>
    <w:p w:rsidR="00DC53DB" w:rsidRDefault="00634000" w:rsidP="00DC53DB">
      <w:pPr>
        <w:spacing w:after="0" w:line="240" w:lineRule="auto"/>
        <w:ind w:firstLine="708"/>
        <w:jc w:val="both"/>
        <w:rPr>
          <w:lang w:val="kk-KZ"/>
        </w:rPr>
      </w:pPr>
      <w:r w:rsidRPr="00634000">
        <w:rPr>
          <w:b/>
          <w:lang w:val="kk-KZ"/>
        </w:rPr>
        <w:t>Аннотация.</w:t>
      </w:r>
      <w:r>
        <w:rPr>
          <w:lang w:val="kk-KZ"/>
        </w:rPr>
        <w:t xml:space="preserve"> </w:t>
      </w:r>
      <w:r w:rsidR="00DC53DB">
        <w:rPr>
          <w:lang w:val="kk-KZ"/>
        </w:rPr>
        <w:t xml:space="preserve">В статье представлена характеристика содержания и структуры учебно- методического обеспечения подготовки прикладных бакалавров для </w:t>
      </w:r>
      <w:r w:rsidR="006E6DDD">
        <w:rPr>
          <w:lang w:val="kk-KZ"/>
        </w:rPr>
        <w:t>юридического факультета</w:t>
      </w:r>
      <w:r w:rsidR="00DC53DB">
        <w:rPr>
          <w:lang w:val="kk-KZ"/>
        </w:rPr>
        <w:t xml:space="preserve"> в контексте реализации государственных образовательных стандартов высшего педагогического образования.</w:t>
      </w:r>
    </w:p>
    <w:p w:rsidR="00DC53DB" w:rsidRDefault="00DC53DB" w:rsidP="00DC53DB">
      <w:pPr>
        <w:spacing w:after="0" w:line="240" w:lineRule="auto"/>
        <w:ind w:firstLine="708"/>
        <w:jc w:val="both"/>
        <w:rPr>
          <w:lang w:val="kk-KZ"/>
        </w:rPr>
      </w:pPr>
      <w:r w:rsidRPr="00634000">
        <w:rPr>
          <w:b/>
          <w:lang w:val="kk-KZ"/>
        </w:rPr>
        <w:t>Ключевые слова:</w:t>
      </w:r>
      <w:r>
        <w:rPr>
          <w:lang w:val="kk-KZ"/>
        </w:rPr>
        <w:t xml:space="preserve"> бакалавр, у</w:t>
      </w:r>
      <w:r w:rsidRPr="00DC53DB">
        <w:rPr>
          <w:lang w:val="kk-KZ"/>
        </w:rPr>
        <w:t>чебно-методическое обеспечение</w:t>
      </w:r>
      <w:r>
        <w:rPr>
          <w:lang w:val="kk-KZ"/>
        </w:rPr>
        <w:t>, основная учебная программа, специалист, высшее учебное заведение.</w:t>
      </w:r>
    </w:p>
    <w:p w:rsidR="00DC53DB" w:rsidRDefault="00DC53DB" w:rsidP="00DC53DB">
      <w:pPr>
        <w:spacing w:after="0" w:line="240" w:lineRule="auto"/>
        <w:ind w:firstLine="708"/>
        <w:jc w:val="both"/>
        <w:rPr>
          <w:lang w:val="kk-KZ"/>
        </w:rPr>
      </w:pPr>
    </w:p>
    <w:p w:rsidR="00DC53DB" w:rsidRDefault="00DC53DB" w:rsidP="00DC53DB">
      <w:pPr>
        <w:spacing w:after="0" w:line="240" w:lineRule="auto"/>
        <w:ind w:firstLine="708"/>
        <w:jc w:val="center"/>
        <w:rPr>
          <w:b/>
        </w:rPr>
      </w:pPr>
    </w:p>
    <w:p w:rsidR="00634000" w:rsidRPr="00634000" w:rsidRDefault="00634000" w:rsidP="00DC53DB">
      <w:pPr>
        <w:spacing w:after="0" w:line="240" w:lineRule="auto"/>
        <w:ind w:firstLine="708"/>
        <w:jc w:val="center"/>
        <w:rPr>
          <w:b/>
          <w:lang w:val="en-US"/>
        </w:rPr>
      </w:pPr>
      <w:proofErr w:type="spellStart"/>
      <w:r w:rsidRPr="00BC6EF8">
        <w:rPr>
          <w:b/>
          <w:lang w:val="en-US"/>
        </w:rPr>
        <w:t>Taubaev</w:t>
      </w:r>
      <w:proofErr w:type="spellEnd"/>
      <w:r w:rsidRPr="00BC6EF8">
        <w:rPr>
          <w:b/>
          <w:lang w:val="en-US"/>
        </w:rPr>
        <w:t xml:space="preserve"> B.R.</w:t>
      </w:r>
    </w:p>
    <w:p w:rsidR="00DC53DB" w:rsidRPr="006E6DDD" w:rsidRDefault="00DC53DB" w:rsidP="00DC53DB">
      <w:pPr>
        <w:spacing w:after="0" w:line="240" w:lineRule="auto"/>
        <w:ind w:firstLine="708"/>
        <w:jc w:val="center"/>
        <w:rPr>
          <w:b/>
          <w:lang w:val="en-US"/>
        </w:rPr>
      </w:pPr>
      <w:r w:rsidRPr="00DC53DB">
        <w:rPr>
          <w:b/>
          <w:lang w:val="kk-KZ"/>
        </w:rPr>
        <w:t xml:space="preserve">Educational and methodical ensuring training of applied bachelors in law </w:t>
      </w:r>
      <w:r w:rsidR="006E6DDD">
        <w:rPr>
          <w:b/>
          <w:lang w:val="en-US"/>
        </w:rPr>
        <w:t>faculty</w:t>
      </w:r>
    </w:p>
    <w:p w:rsidR="00DC53DB" w:rsidRPr="00DC53DB" w:rsidRDefault="00634000" w:rsidP="00DC53DB">
      <w:pPr>
        <w:spacing w:after="0" w:line="240" w:lineRule="auto"/>
        <w:ind w:firstLine="708"/>
        <w:jc w:val="both"/>
        <w:rPr>
          <w:lang w:val="kk-KZ"/>
        </w:rPr>
      </w:pPr>
      <w:r w:rsidRPr="00634000">
        <w:rPr>
          <w:b/>
          <w:lang w:val="en-US"/>
        </w:rPr>
        <w:t>Abstract</w:t>
      </w:r>
      <w:r w:rsidR="00DC53DB" w:rsidRPr="00634000">
        <w:rPr>
          <w:b/>
          <w:lang w:val="en-US"/>
        </w:rPr>
        <w:t>.</w:t>
      </w:r>
      <w:r w:rsidR="00DC53DB">
        <w:rPr>
          <w:lang w:val="en-US"/>
        </w:rPr>
        <w:t xml:space="preserve"> </w:t>
      </w:r>
      <w:r w:rsidR="00DC53DB" w:rsidRPr="00DC53DB">
        <w:rPr>
          <w:lang w:val="kk-KZ"/>
        </w:rPr>
        <w:t>The characteristic of the contents and structure of educational methodical ensuring training of applied bachelors for education in the context of implementation of the state educational standards of the higher pedagogical education is presented in article.</w:t>
      </w:r>
    </w:p>
    <w:p w:rsidR="00DC53DB" w:rsidRDefault="00DC53DB" w:rsidP="00DC53DB">
      <w:pPr>
        <w:spacing w:after="0" w:line="240" w:lineRule="auto"/>
        <w:ind w:firstLine="708"/>
        <w:jc w:val="both"/>
        <w:rPr>
          <w:lang w:val="kk-KZ"/>
        </w:rPr>
      </w:pPr>
      <w:r w:rsidRPr="00634000">
        <w:rPr>
          <w:b/>
          <w:lang w:val="kk-KZ"/>
        </w:rPr>
        <w:t>Keywords:</w:t>
      </w:r>
      <w:r w:rsidRPr="00DC53DB">
        <w:rPr>
          <w:lang w:val="kk-KZ"/>
        </w:rPr>
        <w:t xml:space="preserve"> bachelor, educational and methodical providing, main training program, expert, higher educational institution.</w:t>
      </w:r>
    </w:p>
    <w:p w:rsidR="00DC53DB" w:rsidRDefault="00DC53DB" w:rsidP="00DC53DB">
      <w:pPr>
        <w:spacing w:after="0" w:line="240" w:lineRule="auto"/>
        <w:ind w:firstLine="708"/>
        <w:jc w:val="both"/>
        <w:rPr>
          <w:lang w:val="kk-KZ"/>
        </w:rPr>
      </w:pPr>
    </w:p>
    <w:p w:rsidR="00DC53DB" w:rsidRDefault="00DC53DB" w:rsidP="00DC53DB">
      <w:pPr>
        <w:spacing w:after="0" w:line="240" w:lineRule="auto"/>
        <w:ind w:firstLine="708"/>
        <w:jc w:val="both"/>
        <w:rPr>
          <w:lang w:val="kk-KZ"/>
        </w:rPr>
      </w:pPr>
    </w:p>
    <w:p w:rsidR="002C1E44" w:rsidRPr="002C1E44" w:rsidRDefault="002C1E44" w:rsidP="00DC53DB">
      <w:pPr>
        <w:spacing w:after="0" w:line="240" w:lineRule="auto"/>
        <w:jc w:val="both"/>
        <w:rPr>
          <w:lang w:val="kk-KZ"/>
        </w:rPr>
      </w:pPr>
      <w:r>
        <w:rPr>
          <w:lang w:val="kk-KZ"/>
        </w:rPr>
        <w:tab/>
      </w:r>
      <w:r w:rsidR="006E6DDD">
        <w:rPr>
          <w:lang w:val="kk-KZ"/>
        </w:rPr>
        <w:t>Заң факультетінде</w:t>
      </w:r>
      <w:r>
        <w:rPr>
          <w:lang w:val="kk-KZ"/>
        </w:rPr>
        <w:t xml:space="preserve"> кадрларды көп дәрежелі дайындаудың  жаңа концепциясын  жүзеге асыру бірқатар  мазмұнды және ұйымдастырушылық  міндеттерді шешуді  көздейді, оның  біреуі  мамандарды дайындау процесін  </w:t>
      </w:r>
      <w:r>
        <w:rPr>
          <w:lang w:val="kk-KZ"/>
        </w:rPr>
        <w:lastRenderedPageBreak/>
        <w:t>оқу-әдістемелік  қамтамасыз етуін құру болып табылады. Сонымен қатар мұнда тек  мемлекеттік  білім беру станда</w:t>
      </w:r>
      <w:r w:rsidR="00634000">
        <w:rPr>
          <w:lang w:val="kk-KZ"/>
        </w:rPr>
        <w:t>рттарына  сәйкес жаңа  курстар</w:t>
      </w:r>
      <w:r>
        <w:rPr>
          <w:lang w:val="kk-KZ"/>
        </w:rPr>
        <w:t xml:space="preserve"> ғана емес, оқу-әдістемелік әмбебап туралы  айтылады </w:t>
      </w:r>
      <w:r w:rsidRPr="002C1E44">
        <w:rPr>
          <w:lang w:val="kk-KZ"/>
        </w:rPr>
        <w:t>[3].</w:t>
      </w:r>
    </w:p>
    <w:p w:rsidR="002C1E44" w:rsidRDefault="002C1E44" w:rsidP="00DC53DB">
      <w:pPr>
        <w:spacing w:after="0" w:line="240" w:lineRule="auto"/>
        <w:jc w:val="both"/>
        <w:rPr>
          <w:lang w:val="kk-KZ"/>
        </w:rPr>
      </w:pPr>
      <w:r>
        <w:rPr>
          <w:lang w:val="kk-KZ"/>
        </w:rPr>
        <w:tab/>
        <w:t xml:space="preserve">Жүргізілген анализ  оқу-әдістемелік қамтамасыз етуді оқу процесін нәтижелі жүзеге асыру үшін  жағдайлар жүйесі ретінде қарастыруды мүмкін етеді. </w:t>
      </w:r>
    </w:p>
    <w:p w:rsidR="002C1E44" w:rsidRDefault="002C1E44" w:rsidP="00DC53DB">
      <w:pPr>
        <w:spacing w:after="0" w:line="240" w:lineRule="auto"/>
        <w:ind w:firstLine="708"/>
        <w:jc w:val="both"/>
        <w:rPr>
          <w:lang w:val="kk-KZ"/>
        </w:rPr>
      </w:pPr>
      <w:r>
        <w:rPr>
          <w:lang w:val="kk-KZ"/>
        </w:rPr>
        <w:t xml:space="preserve">Бакалавриаттың негізгі оқу бағдарламасы (бакалаврлық бағдарлама) – бұл  оқу методологиялық  құжаттарының жиынтығы, оған  оқу жоспары,  оқу курстарының, пәндерінің, </w:t>
      </w:r>
      <w:r w:rsidR="002F3DBB">
        <w:rPr>
          <w:lang w:val="kk-KZ"/>
        </w:rPr>
        <w:t xml:space="preserve"> дисциплиналарының (модульдерінің) жұмыс бағдарламалары және білім алушыларды дайындаудың сапасын және  тәрбиесін қамтамасыз ететін басқа құжаттар, сонымен қатар  оқу және өндірістік  тәжірибелерінің  бағдарламалары,  сәйкес оқу технологиясын  жүзеге асыруды қамтамасыз ететін  методологиялық  құжаттар мен оқу графиктері жатады. </w:t>
      </w:r>
    </w:p>
    <w:p w:rsidR="002F3DBB" w:rsidRDefault="002F3DBB" w:rsidP="00DC53DB">
      <w:pPr>
        <w:spacing w:after="0" w:line="240" w:lineRule="auto"/>
        <w:ind w:firstLine="708"/>
        <w:jc w:val="both"/>
        <w:rPr>
          <w:lang w:val="kk-KZ"/>
        </w:rPr>
      </w:pPr>
      <w:r>
        <w:rPr>
          <w:lang w:val="kk-KZ"/>
        </w:rPr>
        <w:t>Қазіргі таңда еңбек нарығының қажеттіліктерін есебімен мамандарды дайындаудың сәйкес</w:t>
      </w:r>
      <w:r w:rsidR="00634000">
        <w:rPr>
          <w:lang w:val="kk-KZ"/>
        </w:rPr>
        <w:t xml:space="preserve"> бағыты бойынша  мемлекеттік оқ</w:t>
      </w:r>
      <w:r w:rsidR="00634000" w:rsidRPr="00634000">
        <w:rPr>
          <w:lang w:val="kk-KZ"/>
        </w:rPr>
        <w:t>e</w:t>
      </w:r>
      <w:r>
        <w:rPr>
          <w:lang w:val="kk-KZ"/>
        </w:rPr>
        <w:t xml:space="preserve"> стандарттарының негізінде жоғарғы оқу орындарының  бакалаврларға өздігінен негізгі оқу бағдарламаларын (НОБ) дайындайтығын атап өту қажет. </w:t>
      </w:r>
    </w:p>
    <w:p w:rsidR="002F3DBB" w:rsidRDefault="002F3DBB" w:rsidP="00DC53DB">
      <w:pPr>
        <w:spacing w:after="0" w:line="240" w:lineRule="auto"/>
        <w:ind w:firstLine="708"/>
        <w:jc w:val="both"/>
        <w:rPr>
          <w:lang w:val="kk-KZ"/>
        </w:rPr>
      </w:pPr>
      <w:r>
        <w:rPr>
          <w:lang w:val="kk-KZ"/>
        </w:rPr>
        <w:t xml:space="preserve">Негізгі оқу бағдарламасын құрастыру алдында  ЖОО  бағдарламаның </w:t>
      </w:r>
      <w:r w:rsidR="004526F8">
        <w:rPr>
          <w:lang w:val="kk-KZ"/>
        </w:rPr>
        <w:t xml:space="preserve"> ерекшелігін, топтардың  сипаттамасын және  кәсіби қызметтің тәжірибелік жағдайларында  өздігінен  қолдану икемін қалыптастыра алатын компетенциялардың дәрежесіне жеткізілген, білім және тәжірибенің жиынтығы ретінде  білім берудің ақырғы нәтижелерін ескеріп, бағдарламаның  негізгі мақсатын (миссиясын) анықтау қажет.</w:t>
      </w:r>
    </w:p>
    <w:p w:rsidR="004526F8" w:rsidRDefault="004526F8" w:rsidP="00DC53DB">
      <w:pPr>
        <w:spacing w:after="0" w:line="240" w:lineRule="auto"/>
        <w:ind w:firstLine="708"/>
        <w:jc w:val="both"/>
        <w:rPr>
          <w:lang w:val="kk-KZ"/>
        </w:rPr>
      </w:pPr>
      <w:r>
        <w:rPr>
          <w:lang w:val="kk-KZ"/>
        </w:rPr>
        <w:t>Жоғарғ</w:t>
      </w:r>
      <w:r w:rsidR="006E6DDD">
        <w:rPr>
          <w:lang w:val="kk-KZ"/>
        </w:rPr>
        <w:t>ы</w:t>
      </w:r>
      <w:r>
        <w:rPr>
          <w:lang w:val="kk-KZ"/>
        </w:rPr>
        <w:t xml:space="preserve"> оқу орындары еңбек нарығының қажеттіліктерін ғылыми мектептің</w:t>
      </w:r>
      <w:r w:rsidR="007E3942">
        <w:rPr>
          <w:lang w:val="kk-KZ"/>
        </w:rPr>
        <w:t xml:space="preserve"> ерекшеліктерін, профилін ескере отырып  тәрбие саласы мен оқы саласында негізгі оқу  бағдарламасына белгілі  мәліметтерді толықтырады.</w:t>
      </w:r>
    </w:p>
    <w:p w:rsidR="007E3942" w:rsidRDefault="007E3942" w:rsidP="00DC53DB">
      <w:pPr>
        <w:spacing w:after="0" w:line="240" w:lineRule="auto"/>
        <w:ind w:firstLine="708"/>
        <w:jc w:val="both"/>
        <w:rPr>
          <w:lang w:val="kk-KZ"/>
        </w:rPr>
      </w:pPr>
      <w:r>
        <w:rPr>
          <w:lang w:val="kk-KZ"/>
        </w:rPr>
        <w:t xml:space="preserve">Сонымен бірге  жоғарғы оқу орны өздігінен  пән мен модульдің  (тарихтан, философия, ағылшын тілі, физикалық мәдениеттен басқа)  </w:t>
      </w:r>
      <w:r w:rsidR="00E700A6">
        <w:rPr>
          <w:lang w:val="kk-KZ"/>
        </w:rPr>
        <w:t xml:space="preserve">атауын белгілеуге құқылы. </w:t>
      </w:r>
    </w:p>
    <w:p w:rsidR="00E700A6" w:rsidRDefault="00E700A6" w:rsidP="00DC53DB">
      <w:pPr>
        <w:spacing w:after="0" w:line="240" w:lineRule="auto"/>
        <w:ind w:firstLine="708"/>
        <w:jc w:val="both"/>
        <w:rPr>
          <w:lang w:val="kk-KZ"/>
        </w:rPr>
      </w:pPr>
      <w:r>
        <w:rPr>
          <w:lang w:val="kk-KZ"/>
        </w:rPr>
        <w:t>Жоғарғы оқу оры</w:t>
      </w:r>
      <w:r w:rsidR="00634000">
        <w:rPr>
          <w:lang w:val="kk-KZ"/>
        </w:rPr>
        <w:t>ндар негізгі оқу бағдарламалары пәндерін</w:t>
      </w:r>
      <w:r>
        <w:rPr>
          <w:lang w:val="kk-KZ"/>
        </w:rPr>
        <w:t xml:space="preserve">ің (модульдерінің) құрамының бөліктерін жыл сайын жаңартуға міндетті. Соның ішінде : жоғарғы оқу орындарымен бекітілген  оқу жоспарлары,  оқу курстары мен пәндерінің жұмыс бағдарламаларының  мазмұны, </w:t>
      </w:r>
      <w:r w:rsidR="00E105DC">
        <w:rPr>
          <w:lang w:val="kk-KZ"/>
        </w:rPr>
        <w:t>оқу және тәжірибелерінің бағдарламалары,  әлеуметтік сала мен технология, экономика, мәдениет, техника мен ғылымның дамуын ескеріп, сәйкес  оқу технологиясын жүзеге асыруды қамтамасыз ететін  методологиялық құжаттар. Жаңартулар кезінде жоғарғы оқу орындары білім беру сапасының кепілдіктерін қамтамасыз ету бойынша келесідей ұсыныстарды ұстану қажет:</w:t>
      </w:r>
    </w:p>
    <w:p w:rsidR="00E105DC" w:rsidRDefault="00E105DC" w:rsidP="00DC53DB">
      <w:pPr>
        <w:pStyle w:val="a3"/>
        <w:numPr>
          <w:ilvl w:val="0"/>
          <w:numId w:val="1"/>
        </w:numPr>
        <w:spacing w:after="0" w:line="240" w:lineRule="auto"/>
        <w:jc w:val="both"/>
        <w:rPr>
          <w:lang w:val="kk-KZ"/>
        </w:rPr>
      </w:pPr>
      <w:r>
        <w:rPr>
          <w:lang w:val="kk-KZ"/>
        </w:rPr>
        <w:t xml:space="preserve">бітірушілердің дайындық сапасын </w:t>
      </w:r>
      <w:r w:rsidR="00F53B01">
        <w:rPr>
          <w:lang w:val="kk-KZ"/>
        </w:rPr>
        <w:t>қамтамасыз ету бойынша  стратегияны дайындау;</w:t>
      </w:r>
    </w:p>
    <w:p w:rsidR="00F53B01" w:rsidRDefault="00F53B01" w:rsidP="00DC53DB">
      <w:pPr>
        <w:pStyle w:val="a3"/>
        <w:numPr>
          <w:ilvl w:val="0"/>
          <w:numId w:val="1"/>
        </w:numPr>
        <w:spacing w:after="0" w:line="240" w:lineRule="auto"/>
        <w:jc w:val="both"/>
        <w:rPr>
          <w:lang w:val="kk-KZ"/>
        </w:rPr>
      </w:pPr>
      <w:r>
        <w:rPr>
          <w:lang w:val="kk-KZ"/>
        </w:rPr>
        <w:t>оқу бағдарламаларын  периодты рецензилау, мониторингтеу;</w:t>
      </w:r>
    </w:p>
    <w:p w:rsidR="00F53B01" w:rsidRDefault="00F53B01" w:rsidP="00DC53DB">
      <w:pPr>
        <w:pStyle w:val="a3"/>
        <w:numPr>
          <w:ilvl w:val="0"/>
          <w:numId w:val="1"/>
        </w:numPr>
        <w:spacing w:after="0" w:line="240" w:lineRule="auto"/>
        <w:jc w:val="both"/>
        <w:rPr>
          <w:lang w:val="kk-KZ"/>
        </w:rPr>
      </w:pPr>
      <w:r>
        <w:rPr>
          <w:lang w:val="kk-KZ"/>
        </w:rPr>
        <w:t xml:space="preserve"> нақты келісілген сипат белгілері негізінде  бітірушілердің құзыреттіліктерін,  білім алушылардың  білімі мен </w:t>
      </w:r>
      <w:r>
        <w:rPr>
          <w:lang w:val="kk-KZ"/>
        </w:rPr>
        <w:lastRenderedPageBreak/>
        <w:t>дағдыларының дәрежесін бағалауының  объективті процедураларын құрастыру;</w:t>
      </w:r>
    </w:p>
    <w:p w:rsidR="00F53B01" w:rsidRDefault="00F53B01" w:rsidP="00DC53DB">
      <w:pPr>
        <w:pStyle w:val="a3"/>
        <w:numPr>
          <w:ilvl w:val="0"/>
          <w:numId w:val="1"/>
        </w:numPr>
        <w:spacing w:after="0" w:line="240" w:lineRule="auto"/>
        <w:jc w:val="both"/>
        <w:rPr>
          <w:lang w:val="kk-KZ"/>
        </w:rPr>
      </w:pPr>
      <w:r>
        <w:rPr>
          <w:lang w:val="kk-KZ"/>
        </w:rPr>
        <w:t>оқытушылар құрамынының құзыреттілігін және сапасын қамтамасыз ету;</w:t>
      </w:r>
    </w:p>
    <w:p w:rsidR="00F53B01" w:rsidRDefault="00F53B01" w:rsidP="00DC53DB">
      <w:pPr>
        <w:pStyle w:val="a3"/>
        <w:numPr>
          <w:ilvl w:val="0"/>
          <w:numId w:val="1"/>
        </w:numPr>
        <w:spacing w:after="0" w:line="240" w:lineRule="auto"/>
        <w:jc w:val="both"/>
        <w:rPr>
          <w:lang w:val="kk-KZ"/>
        </w:rPr>
      </w:pPr>
      <w:r>
        <w:rPr>
          <w:lang w:val="kk-KZ"/>
        </w:rPr>
        <w:t>барлық  жүзеге асырылатын оқу бағдарламаларын қажетті ресурстармен қамтамасыз ету,  оларды қолданудың нәтижесін баұылау, соның ішінде білім алушылардан сауалнама алу арқылы;</w:t>
      </w:r>
    </w:p>
    <w:p w:rsidR="00F53B01" w:rsidRDefault="00F53B01" w:rsidP="00DC53DB">
      <w:pPr>
        <w:pStyle w:val="a3"/>
        <w:numPr>
          <w:ilvl w:val="0"/>
          <w:numId w:val="1"/>
        </w:numPr>
        <w:spacing w:after="0" w:line="240" w:lineRule="auto"/>
        <w:jc w:val="both"/>
        <w:rPr>
          <w:lang w:val="kk-KZ"/>
        </w:rPr>
      </w:pPr>
      <w:r>
        <w:rPr>
          <w:lang w:val="kk-KZ"/>
        </w:rPr>
        <w:t xml:space="preserve"> басқа  білім беру мекемелерімен сәйкестендіру мен  өзінің қызметін (стратегиясын) бағалау үшін келісілген сипат белгілер бойынша  тұрақты  </w:t>
      </w:r>
      <w:r w:rsidR="00FF66B8">
        <w:rPr>
          <w:lang w:val="kk-KZ"/>
        </w:rPr>
        <w:t>өзін-өзі тексерістерді жүргізу;</w:t>
      </w:r>
    </w:p>
    <w:p w:rsidR="00FF66B8" w:rsidRDefault="00FF66B8" w:rsidP="00DC53DB">
      <w:pPr>
        <w:pStyle w:val="a3"/>
        <w:numPr>
          <w:ilvl w:val="0"/>
          <w:numId w:val="1"/>
        </w:numPr>
        <w:spacing w:after="0" w:line="240" w:lineRule="auto"/>
        <w:jc w:val="both"/>
        <w:rPr>
          <w:lang w:val="kk-KZ"/>
        </w:rPr>
      </w:pPr>
      <w:r>
        <w:rPr>
          <w:lang w:val="kk-KZ"/>
        </w:rPr>
        <w:t>өзінің жоспарлары, иннофациялары, қызметінің нәтижелері туралы қоғамға хабарлау.</w:t>
      </w:r>
    </w:p>
    <w:p w:rsidR="00FF66B8" w:rsidRDefault="00FF66B8" w:rsidP="00DC53DB">
      <w:pPr>
        <w:spacing w:after="0" w:line="240" w:lineRule="auto"/>
        <w:ind w:firstLine="708"/>
        <w:jc w:val="both"/>
        <w:rPr>
          <w:lang w:val="kk-KZ"/>
        </w:rPr>
      </w:pPr>
      <w:r>
        <w:rPr>
          <w:lang w:val="kk-KZ"/>
        </w:rPr>
        <w:t xml:space="preserve">Бакалавр бағдарламаларын  құрастыру кезінде бітірушілердің  әлеуметтік-тұлғалық құзыреттілігін (мысалы, жүйелік-қызметтік сипаттағы өзін-өзі ұйымдастыру мен өзін-өзі басқарудың өзара әрекет ету құзыреттілігі) қалыптастыруда жоғарғы оқу орнының  мүмкіндіктері анықталуы қажет. ЖОО  жоғарғы оқу орнының  әлеуметтік-мәдениеттік ортасын қалыптастыруға, </w:t>
      </w:r>
      <w:r w:rsidR="0068459E">
        <w:rPr>
          <w:lang w:val="kk-KZ"/>
        </w:rPr>
        <w:t xml:space="preserve"> тқлғаның  жан-жақты дамуы үшін қажетті жағдайларды жасауға міндетті.</w:t>
      </w:r>
    </w:p>
    <w:p w:rsidR="0068459E" w:rsidRDefault="00F16423" w:rsidP="00DC53DB">
      <w:pPr>
        <w:spacing w:after="0" w:line="240" w:lineRule="auto"/>
        <w:ind w:firstLine="708"/>
        <w:jc w:val="both"/>
        <w:rPr>
          <w:lang w:val="kk-KZ"/>
        </w:rPr>
      </w:pPr>
      <w:r>
        <w:rPr>
          <w:lang w:val="kk-KZ"/>
        </w:rPr>
        <w:t xml:space="preserve">Құзыреттіліктік тәсілді жүзеге асыру  оқу процесінде  білім алушылардың  кәсіби дағдыларын қалыптастыру мен дамыту мақсатымен аудиториядан тыс жұмыспен қатар сабақтарды жүргізудің интерактивті нысандарын (компьютерлік симуляциялар, іскерлік және рольдік ойындар,  нақты жағдайларды талқылау,  психологиялық және басқа тренингтер) кең қолдануды қарастырады. Оқу курстарының  шегінде  </w:t>
      </w:r>
      <w:r w:rsidR="002D7127">
        <w:rPr>
          <w:lang w:val="kk-KZ"/>
        </w:rPr>
        <w:t xml:space="preserve">мамандар мен эксперттердің мастер-класстары, </w:t>
      </w:r>
      <w:r>
        <w:rPr>
          <w:lang w:val="kk-KZ"/>
        </w:rPr>
        <w:t xml:space="preserve">отандық және шетел құқық қорғау органдарының өкілдерімен, мемлекеттік және қоғамдық ұйымдар мен компаниялардың </w:t>
      </w:r>
      <w:r w:rsidR="002D7127">
        <w:rPr>
          <w:lang w:val="kk-KZ"/>
        </w:rPr>
        <w:t xml:space="preserve">өкілдерімен кездесулер қарастырулы қажет. </w:t>
      </w:r>
    </w:p>
    <w:p w:rsidR="002D7127" w:rsidRPr="009B534A" w:rsidRDefault="009B534A" w:rsidP="00DC53DB">
      <w:pPr>
        <w:spacing w:after="0" w:line="240" w:lineRule="auto"/>
        <w:ind w:firstLine="708"/>
        <w:jc w:val="both"/>
        <w:rPr>
          <w:lang w:val="kk-KZ"/>
        </w:rPr>
      </w:pPr>
      <w:r>
        <w:rPr>
          <w:lang w:val="kk-KZ"/>
        </w:rPr>
        <w:t>Әрбір пәннің оқу бағдарламасында білім берудің нәтижелері нақты көрсетілуі қажет.  ЖОО  білім алушыларға  жеке оқу бағдарламасын құрастыруда қатысуға, жеке оқу бағдарламасын  қалыптастыру кезінде  оларды құқықтары мен мндеттерімен таныстыруға,  таңдалған оқу пәндері оларға міндетті екендігін түсіндіруді қамтамасыз ету қажет</w:t>
      </w:r>
      <w:r w:rsidRPr="009B534A">
        <w:rPr>
          <w:lang w:val="kk-KZ"/>
        </w:rPr>
        <w:t xml:space="preserve"> [1].</w:t>
      </w:r>
    </w:p>
    <w:p w:rsidR="007249E5" w:rsidRDefault="007249E5" w:rsidP="00DC53DB">
      <w:pPr>
        <w:spacing w:after="0" w:line="240" w:lineRule="auto"/>
        <w:ind w:firstLine="708"/>
        <w:jc w:val="both"/>
        <w:rPr>
          <w:lang w:val="kk-KZ"/>
        </w:rPr>
      </w:pPr>
      <w:r w:rsidRPr="007249E5">
        <w:rPr>
          <w:lang w:val="kk-KZ"/>
        </w:rPr>
        <w:t>Бағдарламаның құзыреттілік-бағыттаушылық тұтастығын қамтамасыз ететін</w:t>
      </w:r>
      <w:r>
        <w:rPr>
          <w:lang w:val="kk-KZ"/>
        </w:rPr>
        <w:t xml:space="preserve"> пәнаралық және тура, интеграцияланған си</w:t>
      </w:r>
      <w:r w:rsidR="006E6DDD">
        <w:rPr>
          <w:lang w:val="kk-KZ"/>
        </w:rPr>
        <w:t>паттағы келесідей бағдарламалық құжаттарды құрастыру қажет</w:t>
      </w:r>
      <w:r>
        <w:rPr>
          <w:lang w:val="kk-KZ"/>
        </w:rPr>
        <w:t>:</w:t>
      </w:r>
    </w:p>
    <w:p w:rsidR="007249E5" w:rsidRDefault="007249E5" w:rsidP="00DC53DB">
      <w:pPr>
        <w:pStyle w:val="a3"/>
        <w:numPr>
          <w:ilvl w:val="0"/>
          <w:numId w:val="3"/>
        </w:numPr>
        <w:spacing w:after="0" w:line="240" w:lineRule="auto"/>
        <w:jc w:val="both"/>
        <w:rPr>
          <w:lang w:val="kk-KZ"/>
        </w:rPr>
      </w:pPr>
      <w:r>
        <w:rPr>
          <w:lang w:val="kk-KZ"/>
        </w:rPr>
        <w:t>Құзыреттілікті қалыптастыратын карта;</w:t>
      </w:r>
    </w:p>
    <w:p w:rsidR="007249E5" w:rsidRDefault="007249E5" w:rsidP="00DC53DB">
      <w:pPr>
        <w:pStyle w:val="a3"/>
        <w:numPr>
          <w:ilvl w:val="0"/>
          <w:numId w:val="3"/>
        </w:numPr>
        <w:spacing w:after="0" w:line="240" w:lineRule="auto"/>
        <w:jc w:val="both"/>
        <w:rPr>
          <w:lang w:val="kk-KZ"/>
        </w:rPr>
      </w:pPr>
      <w:r>
        <w:rPr>
          <w:lang w:val="kk-KZ"/>
        </w:rPr>
        <w:t xml:space="preserve">Құрам, негізгі оқу бағдарламасына кіретін ғылыми-зерттеу жұмыстарының, тәжірибелердің, одульдер мен пәндердің , оқу курстарының  мазмұнымен  құрылымдық-логикалық байланыстар мен негізгі мазмұндар. </w:t>
      </w:r>
      <w:r w:rsidR="009149B7">
        <w:rPr>
          <w:lang w:val="kk-KZ"/>
        </w:rPr>
        <w:t>Осындай құжатты дайындау  оқу жоспарын құрастыру мен  оқытылып жатқан оқу курстары, пәндері мен модульдерінің  негізделген  тізбегін орнату үшін мақсатты болып табылады.</w:t>
      </w:r>
    </w:p>
    <w:p w:rsidR="002B59A5" w:rsidRDefault="009149B7" w:rsidP="00DC53DB">
      <w:pPr>
        <w:pStyle w:val="a3"/>
        <w:numPr>
          <w:ilvl w:val="0"/>
          <w:numId w:val="3"/>
        </w:numPr>
        <w:spacing w:after="0" w:line="240" w:lineRule="auto"/>
        <w:jc w:val="both"/>
        <w:rPr>
          <w:lang w:val="kk-KZ"/>
        </w:rPr>
      </w:pPr>
      <w:r>
        <w:rPr>
          <w:lang w:val="kk-KZ"/>
        </w:rPr>
        <w:lastRenderedPageBreak/>
        <w:t xml:space="preserve">Құзыреттілік-бағыттаушылық оқу жоспары, ол екі өзара байланысқан құрамдас бөліктен тұрады: құзыреттілік-қалыптастырушы және </w:t>
      </w:r>
      <w:r w:rsidR="008B6668">
        <w:rPr>
          <w:lang w:val="kk-KZ"/>
        </w:rPr>
        <w:t>тәртіптік</w:t>
      </w:r>
      <w:r>
        <w:rPr>
          <w:lang w:val="kk-KZ"/>
        </w:rPr>
        <w:t xml:space="preserve">-модульдік.  Оқу жоспарының құзыреттілік-қалыптастырушы  бөлігі  бітірушінің  барлық  міндетті  құзыреттіліктерін  барлық оқу курстарын, пәндерін, </w:t>
      </w:r>
      <w:r w:rsidR="002B59A5">
        <w:rPr>
          <w:lang w:val="kk-KZ"/>
        </w:rPr>
        <w:t>модульдерін оқытудың уақытша тізбектілігімен байланыстырады.  Оқу жоспарының  осы бөлігі  оқу пәндерінің (модульдерінің) құзыреттіліктерін сәйкестендіру матрицасы болып табылады.</w:t>
      </w:r>
      <w:r w:rsidR="008B6668">
        <w:rPr>
          <w:lang w:val="kk-KZ"/>
        </w:rPr>
        <w:t xml:space="preserve"> </w:t>
      </w:r>
      <w:r w:rsidR="008B6668" w:rsidRPr="008B6668">
        <w:rPr>
          <w:lang w:val="kk-KZ"/>
        </w:rPr>
        <w:t xml:space="preserve">Оқу жоспарының  тәртіптік-модульдік бөлігі  құзыреттіліктердің  қалыптастырылуын қамтамасыз ететін негізгі оқу бағдарламаларының (пәндердің, модульдердің, тәжірибелердің) бөліктері мен  циклдарын ұғынудың логикалық реттілігін  көрсетеді. </w:t>
      </w:r>
    </w:p>
    <w:p w:rsidR="008B6668" w:rsidRDefault="00F97BA7" w:rsidP="00DC53DB">
      <w:pPr>
        <w:pStyle w:val="a3"/>
        <w:numPr>
          <w:ilvl w:val="0"/>
          <w:numId w:val="3"/>
        </w:numPr>
        <w:spacing w:after="0" w:line="240" w:lineRule="auto"/>
        <w:jc w:val="both"/>
        <w:rPr>
          <w:lang w:val="kk-KZ"/>
        </w:rPr>
      </w:pPr>
      <w:r>
        <w:rPr>
          <w:lang w:val="kk-KZ"/>
        </w:rPr>
        <w:t>Күнтізбелік оқу графигі, онда теориялық білім беруді, тәжірибені, аралық және қорытынды аттестацияны, демалыстардан тұратын. жыл бойынша  негізгі оқу бағдарламаларын ретті жүзеге асырылуы көрсетіледі.</w:t>
      </w:r>
    </w:p>
    <w:p w:rsidR="00F97BA7" w:rsidRDefault="00F97BA7" w:rsidP="00DC53DB">
      <w:pPr>
        <w:pStyle w:val="a3"/>
        <w:numPr>
          <w:ilvl w:val="0"/>
          <w:numId w:val="3"/>
        </w:numPr>
        <w:spacing w:after="0" w:line="240" w:lineRule="auto"/>
        <w:jc w:val="both"/>
        <w:rPr>
          <w:lang w:val="kk-KZ"/>
        </w:rPr>
      </w:pPr>
      <w:r>
        <w:rPr>
          <w:lang w:val="kk-KZ"/>
        </w:rPr>
        <w:t xml:space="preserve">Аралық аттестациялау мен үлгерімді бақылауды жүргізу үшін  бағалау құралдарының фондтары. Бұл фондтар тұрады: емтихандар мен коллоквиумдар,  лабораторлық және бақылау жұмыстарын,  практикалық сабақтар үшін типтік тапсырмалар мен  бақылау сұрақтары; тесттер мен компьютерлік тестілеуші бағдарламалар;  курстық жұмыстар, жобалар, рефераттар және т.б.,  сонымен қатар  құзыреттіліктердің  дәрежесі мен </w:t>
      </w:r>
      <w:r w:rsidR="00523442">
        <w:rPr>
          <w:lang w:val="kk-KZ"/>
        </w:rPr>
        <w:t xml:space="preserve"> оқу  жетістіктерін  бағалауға мүмкіндік беретін  бақылаудың басқа нысандарының жобаланған  тақырыптамасы. </w:t>
      </w:r>
    </w:p>
    <w:p w:rsidR="00523442" w:rsidRDefault="00523442" w:rsidP="00DC53DB">
      <w:pPr>
        <w:pStyle w:val="a3"/>
        <w:numPr>
          <w:ilvl w:val="0"/>
          <w:numId w:val="3"/>
        </w:numPr>
        <w:spacing w:after="0" w:line="240" w:lineRule="auto"/>
        <w:jc w:val="both"/>
        <w:rPr>
          <w:lang w:val="kk-KZ"/>
        </w:rPr>
      </w:pPr>
      <w:r>
        <w:rPr>
          <w:lang w:val="kk-KZ"/>
        </w:rPr>
        <w:t>Жоғарғы оқу орнының бітіруші студенттерінің  бақылау әмбебап сынақтарының (қорытынды мемлекеттік аттестация) бағдарламасы.</w:t>
      </w:r>
    </w:p>
    <w:p w:rsidR="00854D31" w:rsidRPr="00836ADB" w:rsidRDefault="00523442" w:rsidP="00DC53DB">
      <w:pPr>
        <w:spacing w:after="0" w:line="240" w:lineRule="auto"/>
        <w:ind w:firstLine="708"/>
        <w:jc w:val="both"/>
        <w:rPr>
          <w:lang w:val="kk-KZ"/>
        </w:rPr>
      </w:pPr>
      <w:r>
        <w:rPr>
          <w:lang w:val="kk-KZ"/>
        </w:rPr>
        <w:t>Негізгі оқу бағдарламаның  тәртіптік-модульдік бағдарламалық  құжаттары тұрады:</w:t>
      </w:r>
      <w:r w:rsidR="00836ADB">
        <w:rPr>
          <w:lang w:val="kk-KZ"/>
        </w:rPr>
        <w:t xml:space="preserve"> о</w:t>
      </w:r>
      <w:r w:rsidRPr="00836ADB">
        <w:rPr>
          <w:lang w:val="kk-KZ"/>
        </w:rPr>
        <w:t xml:space="preserve">қу курстарының, </w:t>
      </w:r>
      <w:r w:rsidR="00854D31" w:rsidRPr="00836ADB">
        <w:rPr>
          <w:lang w:val="kk-KZ"/>
        </w:rPr>
        <w:t>пәндерінің, модульдерінің жұмыс бағдарламалары;</w:t>
      </w:r>
      <w:r w:rsidR="00836ADB">
        <w:rPr>
          <w:lang w:val="kk-KZ"/>
        </w:rPr>
        <w:t xml:space="preserve"> о</w:t>
      </w:r>
      <w:r w:rsidR="00854D31" w:rsidRPr="00836ADB">
        <w:rPr>
          <w:lang w:val="kk-KZ"/>
        </w:rPr>
        <w:t>қу және өндірістік</w:t>
      </w:r>
      <w:r w:rsidR="00836ADB">
        <w:rPr>
          <w:lang w:val="kk-KZ"/>
        </w:rPr>
        <w:t xml:space="preserve"> тәжірибелерінің бағдарламалары; о</w:t>
      </w:r>
      <w:r w:rsidR="00854D31" w:rsidRPr="00836ADB">
        <w:rPr>
          <w:lang w:val="kk-KZ"/>
        </w:rPr>
        <w:t>қу тәжірибенің бағдарламалары</w:t>
      </w:r>
      <w:r w:rsidR="00836ADB">
        <w:rPr>
          <w:lang w:val="kk-KZ"/>
        </w:rPr>
        <w:t>нан</w:t>
      </w:r>
      <w:r w:rsidR="00854D31" w:rsidRPr="00836ADB">
        <w:rPr>
          <w:lang w:val="kk-KZ"/>
        </w:rPr>
        <w:t>.</w:t>
      </w:r>
    </w:p>
    <w:p w:rsidR="00854D31" w:rsidRDefault="00331DBF" w:rsidP="00DC53DB">
      <w:pPr>
        <w:spacing w:after="0" w:line="240" w:lineRule="auto"/>
        <w:ind w:firstLine="708"/>
        <w:jc w:val="both"/>
        <w:rPr>
          <w:lang w:val="kk-KZ"/>
        </w:rPr>
      </w:pPr>
      <w:r>
        <w:rPr>
          <w:lang w:val="kk-KZ"/>
        </w:rPr>
        <w:t>Негізгі оқу бағдарламаны  (НОБ) заманауи оқу-методологиялық қамтамасыз етуін жобалау   пәндік-тәртіптік және мазмұнды жағынан (бір уақытта олардың қасиеттерін сақтау кезінде) құзыреттілік пен оқу процесінің  болжамды  нәтижелеріне  акцентті ауыстыруды көздейді [2].</w:t>
      </w:r>
    </w:p>
    <w:p w:rsidR="00A94B01" w:rsidRDefault="00A94B01" w:rsidP="00DC53DB">
      <w:pPr>
        <w:spacing w:after="0" w:line="240" w:lineRule="auto"/>
        <w:ind w:firstLine="708"/>
        <w:jc w:val="both"/>
        <w:rPr>
          <w:lang w:val="kk-KZ"/>
        </w:rPr>
      </w:pPr>
      <w:r>
        <w:rPr>
          <w:lang w:val="kk-KZ"/>
        </w:rPr>
        <w:t>Осылайша, негізгі оқу бағдарламасын (НОБ) заманауи оқу-әдістемелік қамтамасыз ету</w:t>
      </w:r>
      <w:r w:rsidR="008F5944">
        <w:rPr>
          <w:lang w:val="kk-KZ"/>
        </w:rPr>
        <w:t>ін жобалау  компетенттілік негізде  пәндік-тәжірибелік және мазмұнды жағынан (олардың құндылығын сақтау кезінде) құзыреттілік пен оқу процесінің  күтіп жатқан нәтижелерге акцентті аудару қажет.</w:t>
      </w:r>
    </w:p>
    <w:p w:rsidR="008F5944" w:rsidRDefault="008F5944" w:rsidP="00DC53DB">
      <w:pPr>
        <w:spacing w:after="0" w:line="240" w:lineRule="auto"/>
        <w:ind w:firstLine="708"/>
        <w:jc w:val="both"/>
        <w:rPr>
          <w:lang w:val="kk-KZ"/>
        </w:rPr>
      </w:pPr>
    </w:p>
    <w:p w:rsidR="008F5944" w:rsidRPr="00634000" w:rsidRDefault="008F5944" w:rsidP="00634000">
      <w:pPr>
        <w:spacing w:after="0" w:line="240" w:lineRule="auto"/>
        <w:ind w:firstLine="708"/>
        <w:jc w:val="center"/>
        <w:rPr>
          <w:b/>
          <w:lang w:val="kk-KZ"/>
        </w:rPr>
      </w:pPr>
      <w:r w:rsidRPr="00634000">
        <w:rPr>
          <w:b/>
          <w:lang w:val="kk-KZ"/>
        </w:rPr>
        <w:t>Пайдаланылған әдебиеттер тізімі:</w:t>
      </w:r>
    </w:p>
    <w:p w:rsidR="008F5944" w:rsidRPr="008F5944" w:rsidRDefault="008F5944" w:rsidP="00DC53DB">
      <w:pPr>
        <w:pStyle w:val="a3"/>
        <w:numPr>
          <w:ilvl w:val="0"/>
          <w:numId w:val="7"/>
        </w:numPr>
        <w:spacing w:after="0" w:line="240" w:lineRule="auto"/>
        <w:jc w:val="both"/>
        <w:rPr>
          <w:lang w:val="kk-KZ"/>
        </w:rPr>
      </w:pPr>
      <w:r>
        <w:t xml:space="preserve">Афанасьева Т.П., Караваева Е.В., Лазарев В.С., </w:t>
      </w:r>
      <w:proofErr w:type="spellStart"/>
      <w:r>
        <w:t>Немова</w:t>
      </w:r>
      <w:proofErr w:type="spellEnd"/>
      <w:r>
        <w:t xml:space="preserve"> Т.В. Методические рекомендации по разработке и реализации </w:t>
      </w:r>
      <w:r>
        <w:rPr>
          <w:lang w:val="kk-KZ"/>
        </w:rPr>
        <w:t xml:space="preserve">на основе </w:t>
      </w:r>
      <w:r>
        <w:rPr>
          <w:lang w:val="kk-KZ"/>
        </w:rPr>
        <w:lastRenderedPageBreak/>
        <w:t>деятельностно-компетентностного подхода образовательных программ ВПО, ориентированных на ФГОС третьего поколения</w:t>
      </w:r>
      <w:bookmarkStart w:id="0" w:name="_GoBack"/>
      <w:bookmarkEnd w:id="0"/>
      <w:r>
        <w:rPr>
          <w:lang w:val="kk-KZ"/>
        </w:rPr>
        <w:t xml:space="preserve">. – </w:t>
      </w:r>
      <w:r>
        <w:t>М.: Изд-во МГУ, 2007 г.</w:t>
      </w:r>
    </w:p>
    <w:p w:rsidR="008F5944" w:rsidRDefault="008F5944" w:rsidP="00DC53DB">
      <w:pPr>
        <w:pStyle w:val="a3"/>
        <w:numPr>
          <w:ilvl w:val="0"/>
          <w:numId w:val="7"/>
        </w:numPr>
        <w:spacing w:after="0" w:line="240" w:lineRule="auto"/>
        <w:jc w:val="both"/>
        <w:rPr>
          <w:lang w:val="kk-KZ"/>
        </w:rPr>
      </w:pPr>
      <w:r>
        <w:rPr>
          <w:lang w:val="kk-KZ"/>
        </w:rPr>
        <w:t>Азарева Р.Н., Борисова Н.В., Кузов В.Б. Технология проектирования основной образовательной программы вуза, реализующего ГОС ВПО нового поколения на основе компетентносного подхода. – М.: Исследовательский центр проблем качества подготовки специалистов, 2007 г.</w:t>
      </w:r>
    </w:p>
    <w:p w:rsidR="008B6668" w:rsidRPr="00DC53DB" w:rsidRDefault="008F5944" w:rsidP="00DC53DB">
      <w:pPr>
        <w:pStyle w:val="a3"/>
        <w:numPr>
          <w:ilvl w:val="0"/>
          <w:numId w:val="7"/>
        </w:numPr>
        <w:spacing w:after="0" w:line="240" w:lineRule="auto"/>
        <w:jc w:val="both"/>
        <w:rPr>
          <w:lang w:val="kk-KZ"/>
        </w:rPr>
      </w:pPr>
      <w:r w:rsidRPr="00DC53DB">
        <w:rPr>
          <w:lang w:val="kk-KZ"/>
        </w:rPr>
        <w:t xml:space="preserve">Тряпицына А.П., Акулова О.В., Мосина А.В., Писарева С.А.. Модель учебно-методического комплекса бакалавра педагогики// </w:t>
      </w:r>
      <w:r w:rsidR="00DC53DB">
        <w:rPr>
          <w:lang w:val="kk-KZ"/>
        </w:rPr>
        <w:t>Рос.акад.образования; М., НПГ им.К.Д.Ушинского, 2011</w:t>
      </w:r>
    </w:p>
    <w:p w:rsidR="008B6668" w:rsidRDefault="008B6668" w:rsidP="00DC53DB">
      <w:pPr>
        <w:spacing w:after="0" w:line="240" w:lineRule="auto"/>
        <w:jc w:val="both"/>
        <w:rPr>
          <w:lang w:val="kk-KZ"/>
        </w:rPr>
      </w:pPr>
    </w:p>
    <w:p w:rsidR="00BC6EF8" w:rsidRDefault="00BC6EF8" w:rsidP="00DC53DB">
      <w:pPr>
        <w:spacing w:after="0" w:line="240" w:lineRule="auto"/>
        <w:jc w:val="both"/>
        <w:rPr>
          <w:lang w:val="kk-KZ"/>
        </w:rPr>
      </w:pPr>
    </w:p>
    <w:p w:rsidR="00BC6EF8" w:rsidRDefault="00BC6EF8" w:rsidP="00BC6EF8">
      <w:pPr>
        <w:spacing w:after="0" w:line="240" w:lineRule="auto"/>
        <w:jc w:val="center"/>
        <w:rPr>
          <w:b/>
          <w:lang w:val="en-US"/>
        </w:rPr>
      </w:pPr>
      <w:r w:rsidRPr="00BC6EF8">
        <w:rPr>
          <w:b/>
          <w:lang w:val="en-US"/>
        </w:rPr>
        <w:t>References:</w:t>
      </w:r>
    </w:p>
    <w:p w:rsidR="007D0318" w:rsidRDefault="007D0318" w:rsidP="00BC6EF8">
      <w:pPr>
        <w:spacing w:after="0" w:line="240" w:lineRule="auto"/>
        <w:jc w:val="center"/>
        <w:rPr>
          <w:b/>
          <w:lang w:val="en-US"/>
        </w:rPr>
      </w:pPr>
    </w:p>
    <w:p w:rsidR="00BC6EF8" w:rsidRPr="00BC6EF8" w:rsidRDefault="00BC6EF8" w:rsidP="00BC6EF8">
      <w:pPr>
        <w:pStyle w:val="a3"/>
        <w:numPr>
          <w:ilvl w:val="0"/>
          <w:numId w:val="9"/>
        </w:numPr>
        <w:spacing w:after="0" w:line="240" w:lineRule="auto"/>
        <w:rPr>
          <w:lang w:val="en-US"/>
        </w:rPr>
      </w:pPr>
      <w:proofErr w:type="spellStart"/>
      <w:r w:rsidRPr="00BC6EF8">
        <w:rPr>
          <w:lang w:val="en-US"/>
        </w:rPr>
        <w:t>Afanasyeva</w:t>
      </w:r>
      <w:proofErr w:type="spellEnd"/>
      <w:r w:rsidRPr="00BC6EF8">
        <w:rPr>
          <w:lang w:val="en-US"/>
        </w:rPr>
        <w:t xml:space="preserve"> T.P., </w:t>
      </w:r>
      <w:proofErr w:type="spellStart"/>
      <w:r w:rsidRPr="00BC6EF8">
        <w:rPr>
          <w:lang w:val="en-US"/>
        </w:rPr>
        <w:t>Karavayev</w:t>
      </w:r>
      <w:proofErr w:type="spellEnd"/>
      <w:r w:rsidRPr="00BC6EF8">
        <w:rPr>
          <w:lang w:val="en-US"/>
        </w:rPr>
        <w:t xml:space="preserve"> E.V., </w:t>
      </w:r>
      <w:proofErr w:type="spellStart"/>
      <w:r w:rsidRPr="00BC6EF8">
        <w:rPr>
          <w:lang w:val="en-US"/>
        </w:rPr>
        <w:t>Lazarev</w:t>
      </w:r>
      <w:proofErr w:type="spellEnd"/>
      <w:r w:rsidRPr="00BC6EF8">
        <w:rPr>
          <w:lang w:val="en-US"/>
        </w:rPr>
        <w:t xml:space="preserve"> V. S., </w:t>
      </w:r>
      <w:proofErr w:type="spellStart"/>
      <w:r w:rsidRPr="00BC6EF8">
        <w:rPr>
          <w:lang w:val="en-US"/>
        </w:rPr>
        <w:t>Nemova</w:t>
      </w:r>
      <w:proofErr w:type="spellEnd"/>
      <w:r w:rsidRPr="00BC6EF8">
        <w:rPr>
          <w:lang w:val="en-US"/>
        </w:rPr>
        <w:t xml:space="preserve"> T.V. Methodical recommendations about development and realization on the basis of activity and competence-based approach of educational programs of VPO focused on FGOS of the third generation. – M.: Publishing house of MSU, 2007.</w:t>
      </w:r>
    </w:p>
    <w:p w:rsidR="00BC6EF8" w:rsidRPr="00BC6EF8" w:rsidRDefault="00BC6EF8" w:rsidP="00BC6EF8">
      <w:pPr>
        <w:pStyle w:val="a3"/>
        <w:numPr>
          <w:ilvl w:val="0"/>
          <w:numId w:val="9"/>
        </w:numPr>
        <w:spacing w:after="0" w:line="240" w:lineRule="auto"/>
        <w:rPr>
          <w:lang w:val="en-US"/>
        </w:rPr>
      </w:pPr>
      <w:proofErr w:type="spellStart"/>
      <w:r w:rsidRPr="00BC6EF8">
        <w:rPr>
          <w:lang w:val="en-US"/>
        </w:rPr>
        <w:t>Azareva</w:t>
      </w:r>
      <w:proofErr w:type="spellEnd"/>
      <w:r w:rsidRPr="00BC6EF8">
        <w:rPr>
          <w:lang w:val="en-US"/>
        </w:rPr>
        <w:t xml:space="preserve"> R. N., </w:t>
      </w:r>
      <w:proofErr w:type="spellStart"/>
      <w:r w:rsidRPr="00BC6EF8">
        <w:rPr>
          <w:lang w:val="en-US"/>
        </w:rPr>
        <w:t>Borisov</w:t>
      </w:r>
      <w:proofErr w:type="spellEnd"/>
      <w:r w:rsidRPr="00BC6EF8">
        <w:rPr>
          <w:lang w:val="en-US"/>
        </w:rPr>
        <w:t xml:space="preserve"> N. V., Body of design</w:t>
      </w:r>
      <w:r w:rsidR="007D0318">
        <w:rPr>
          <w:lang w:val="en-US"/>
        </w:rPr>
        <w:t xml:space="preserve"> </w:t>
      </w:r>
      <w:proofErr w:type="spellStart"/>
      <w:r w:rsidR="007D0318">
        <w:rPr>
          <w:lang w:val="en-US"/>
        </w:rPr>
        <w:t>tehnology</w:t>
      </w:r>
      <w:proofErr w:type="spellEnd"/>
      <w:r w:rsidRPr="00BC6EF8">
        <w:rPr>
          <w:lang w:val="en-US"/>
        </w:rPr>
        <w:t xml:space="preserve"> of the main educational program of the higher education institution realizing STATE VPO of new generation on the basis of competence-based approach. – M.: Research center of problems of quality of training of specialists, 2007.</w:t>
      </w:r>
    </w:p>
    <w:p w:rsidR="00BC6EF8" w:rsidRPr="00BC6EF8" w:rsidRDefault="00BC6EF8" w:rsidP="00BC6EF8">
      <w:pPr>
        <w:pStyle w:val="a3"/>
        <w:numPr>
          <w:ilvl w:val="0"/>
          <w:numId w:val="9"/>
        </w:numPr>
        <w:spacing w:after="0" w:line="240" w:lineRule="auto"/>
        <w:rPr>
          <w:lang w:val="en-US"/>
        </w:rPr>
      </w:pPr>
      <w:proofErr w:type="spellStart"/>
      <w:r w:rsidRPr="00BC6EF8">
        <w:rPr>
          <w:lang w:val="en-US"/>
        </w:rPr>
        <w:t>Tryapitsyna</w:t>
      </w:r>
      <w:proofErr w:type="spellEnd"/>
      <w:r w:rsidRPr="00BC6EF8">
        <w:rPr>
          <w:lang w:val="en-US"/>
        </w:rPr>
        <w:t xml:space="preserve"> A.P., </w:t>
      </w:r>
      <w:proofErr w:type="spellStart"/>
      <w:r w:rsidRPr="00BC6EF8">
        <w:rPr>
          <w:lang w:val="en-US"/>
        </w:rPr>
        <w:t>Akulova</w:t>
      </w:r>
      <w:proofErr w:type="spellEnd"/>
      <w:r w:rsidRPr="00BC6EF8">
        <w:rPr>
          <w:lang w:val="en-US"/>
        </w:rPr>
        <w:t xml:space="preserve"> O. V., </w:t>
      </w:r>
      <w:proofErr w:type="spellStart"/>
      <w:r w:rsidRPr="00BC6EF8">
        <w:rPr>
          <w:lang w:val="en-US"/>
        </w:rPr>
        <w:t>Mosin</w:t>
      </w:r>
      <w:proofErr w:type="spellEnd"/>
      <w:r w:rsidRPr="00BC6EF8">
        <w:rPr>
          <w:lang w:val="en-US"/>
        </w:rPr>
        <w:t xml:space="preserve"> A.V., </w:t>
      </w:r>
      <w:proofErr w:type="spellStart"/>
      <w:r w:rsidRPr="00BC6EF8">
        <w:rPr>
          <w:lang w:val="en-US"/>
        </w:rPr>
        <w:t>Pisareva</w:t>
      </w:r>
      <w:proofErr w:type="spellEnd"/>
      <w:r w:rsidRPr="00BC6EF8">
        <w:rPr>
          <w:lang w:val="en-US"/>
        </w:rPr>
        <w:t xml:space="preserve"> S. A. Model of an educational and methodical complex of the bachelor of pedagogics//</w:t>
      </w:r>
      <w:proofErr w:type="spellStart"/>
      <w:r w:rsidRPr="00BC6EF8">
        <w:rPr>
          <w:lang w:val="en-US"/>
        </w:rPr>
        <w:t>Ros.akad</w:t>
      </w:r>
      <w:proofErr w:type="spellEnd"/>
      <w:r w:rsidRPr="00BC6EF8">
        <w:rPr>
          <w:lang w:val="en-US"/>
        </w:rPr>
        <w:t>.</w:t>
      </w:r>
      <w:r w:rsidR="007D0318">
        <w:rPr>
          <w:lang w:val="en-US"/>
        </w:rPr>
        <w:t xml:space="preserve">; M, NPG of </w:t>
      </w:r>
      <w:proofErr w:type="spellStart"/>
      <w:r w:rsidR="007D0318">
        <w:rPr>
          <w:lang w:val="en-US"/>
        </w:rPr>
        <w:t>K.D.Ushinski</w:t>
      </w:r>
      <w:proofErr w:type="spellEnd"/>
      <w:r w:rsidRPr="00BC6EF8">
        <w:rPr>
          <w:lang w:val="en-US"/>
        </w:rPr>
        <w:t>, 2011</w:t>
      </w:r>
    </w:p>
    <w:sectPr w:rsidR="00BC6EF8" w:rsidRPr="00BC6EF8" w:rsidSect="00F959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5FF6"/>
    <w:multiLevelType w:val="hybridMultilevel"/>
    <w:tmpl w:val="6E8C5E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CBE1918"/>
    <w:multiLevelType w:val="hybridMultilevel"/>
    <w:tmpl w:val="A5FAE8C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CC47E35"/>
    <w:multiLevelType w:val="hybridMultilevel"/>
    <w:tmpl w:val="F56E15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A605B07"/>
    <w:multiLevelType w:val="hybridMultilevel"/>
    <w:tmpl w:val="E710E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A119A0"/>
    <w:multiLevelType w:val="hybridMultilevel"/>
    <w:tmpl w:val="6AC2F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992C6B"/>
    <w:multiLevelType w:val="hybridMultilevel"/>
    <w:tmpl w:val="95C4F9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61152CF5"/>
    <w:multiLevelType w:val="hybridMultilevel"/>
    <w:tmpl w:val="67E63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A0263"/>
    <w:multiLevelType w:val="hybridMultilevel"/>
    <w:tmpl w:val="7F069A8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76D92DAC"/>
    <w:multiLevelType w:val="hybridMultilevel"/>
    <w:tmpl w:val="D0AA944C"/>
    <w:lvl w:ilvl="0" w:tplc="04190001">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
  </w:num>
  <w:num w:numId="2">
    <w:abstractNumId w:val="1"/>
  </w:num>
  <w:num w:numId="3">
    <w:abstractNumId w:val="7"/>
  </w:num>
  <w:num w:numId="4">
    <w:abstractNumId w:val="8"/>
  </w:num>
  <w:num w:numId="5">
    <w:abstractNumId w:val="5"/>
  </w:num>
  <w:num w:numId="6">
    <w:abstractNumId w:val="0"/>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proofState w:spelling="clean" w:grammar="clean"/>
  <w:defaultTabStop w:val="708"/>
  <w:characterSpacingControl w:val="doNotCompress"/>
  <w:compat>
    <w:useFELayout/>
    <w:compatSetting w:name="compatibilityMode" w:uri="http://schemas.microsoft.com/office/word" w:val="12"/>
  </w:compat>
  <w:rsids>
    <w:rsidRoot w:val="002C1E44"/>
    <w:rsid w:val="002B59A5"/>
    <w:rsid w:val="002C1E44"/>
    <w:rsid w:val="002D5C68"/>
    <w:rsid w:val="002D7127"/>
    <w:rsid w:val="002F3DBB"/>
    <w:rsid w:val="00314DD1"/>
    <w:rsid w:val="00331DBF"/>
    <w:rsid w:val="004526F8"/>
    <w:rsid w:val="004D44E1"/>
    <w:rsid w:val="00523442"/>
    <w:rsid w:val="00587FA4"/>
    <w:rsid w:val="005C5C73"/>
    <w:rsid w:val="00634000"/>
    <w:rsid w:val="0068459E"/>
    <w:rsid w:val="006E6DDD"/>
    <w:rsid w:val="007249E5"/>
    <w:rsid w:val="007D0318"/>
    <w:rsid w:val="007E3942"/>
    <w:rsid w:val="00836ADB"/>
    <w:rsid w:val="00854D31"/>
    <w:rsid w:val="008737ED"/>
    <w:rsid w:val="008B6668"/>
    <w:rsid w:val="008E642B"/>
    <w:rsid w:val="008F5944"/>
    <w:rsid w:val="009149B7"/>
    <w:rsid w:val="0091591D"/>
    <w:rsid w:val="009A67C3"/>
    <w:rsid w:val="009B534A"/>
    <w:rsid w:val="00A146CD"/>
    <w:rsid w:val="00A94B01"/>
    <w:rsid w:val="00B86114"/>
    <w:rsid w:val="00BC6EF8"/>
    <w:rsid w:val="00BF56CC"/>
    <w:rsid w:val="00C149B1"/>
    <w:rsid w:val="00DC53DB"/>
    <w:rsid w:val="00E105DC"/>
    <w:rsid w:val="00E15321"/>
    <w:rsid w:val="00E700A6"/>
    <w:rsid w:val="00F16423"/>
    <w:rsid w:val="00F53B01"/>
    <w:rsid w:val="00F959ED"/>
    <w:rsid w:val="00F97BA7"/>
    <w:rsid w:val="00FF66B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9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05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389</TotalTime>
  <Pages>5</Pages>
  <Words>1610</Words>
  <Characters>9179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ALUA</dc:creator>
  <cp:lastModifiedBy>Аксай</cp:lastModifiedBy>
  <cp:revision>13</cp:revision>
  <dcterms:created xsi:type="dcterms:W3CDTF">2016-02-20T05:14:00Z</dcterms:created>
  <dcterms:modified xsi:type="dcterms:W3CDTF">2016-03-01T01:33:00Z</dcterms:modified>
</cp:coreProperties>
</file>