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 w:rsidRPr="00E463F3">
        <w:rPr>
          <w:b/>
          <w:caps/>
          <w:sz w:val="28"/>
          <w:szCs w:val="28"/>
        </w:rPr>
        <w:t>Казахский национальный университет им. аль-Фараби</w:t>
      </w: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 w:rsidRPr="00E463F3">
        <w:rPr>
          <w:b/>
          <w:caps/>
          <w:sz w:val="28"/>
          <w:szCs w:val="28"/>
        </w:rPr>
        <w:t>Факультет философии и политологии</w:t>
      </w: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 w:rsidRPr="00E463F3">
        <w:rPr>
          <w:b/>
          <w:caps/>
          <w:sz w:val="28"/>
          <w:szCs w:val="28"/>
        </w:rPr>
        <w:t xml:space="preserve">Кафедра общей и </w:t>
      </w:r>
      <w:r>
        <w:rPr>
          <w:b/>
          <w:caps/>
          <w:sz w:val="28"/>
          <w:szCs w:val="28"/>
        </w:rPr>
        <w:t>прикладно</w:t>
      </w:r>
      <w:r w:rsidRPr="00E463F3">
        <w:rPr>
          <w:b/>
          <w:caps/>
          <w:sz w:val="28"/>
          <w:szCs w:val="28"/>
        </w:rPr>
        <w:t>й психологии</w:t>
      </w: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конспект лекций</w:t>
      </w:r>
    </w:p>
    <w:p w:rsidR="002B1202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 w:rsidRPr="00E463F3">
        <w:rPr>
          <w:b/>
          <w:caps/>
          <w:sz w:val="28"/>
          <w:szCs w:val="28"/>
        </w:rPr>
        <w:t>по дисциплине «</w:t>
      </w:r>
      <w:r>
        <w:rPr>
          <w:b/>
          <w:caps/>
          <w:sz w:val="28"/>
          <w:szCs w:val="28"/>
        </w:rPr>
        <w:t>психология понимания</w:t>
      </w:r>
      <w:r w:rsidRPr="00E463F3">
        <w:rPr>
          <w:b/>
          <w:caps/>
          <w:sz w:val="28"/>
          <w:szCs w:val="28"/>
        </w:rPr>
        <w:t>»</w:t>
      </w: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  <w:r w:rsidRPr="00E463F3">
        <w:rPr>
          <w:b/>
          <w:caps/>
          <w:sz w:val="28"/>
          <w:szCs w:val="28"/>
        </w:rPr>
        <w:t>для специальности «5В050300-Психология»</w:t>
      </w:r>
    </w:p>
    <w:p w:rsidR="002B1202" w:rsidRPr="00E463F3" w:rsidRDefault="002B1202" w:rsidP="002B1202">
      <w:pPr>
        <w:jc w:val="center"/>
        <w:rPr>
          <w:b/>
          <w:caps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  <w:r w:rsidRPr="00E463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E463F3">
        <w:rPr>
          <w:b/>
          <w:sz w:val="28"/>
          <w:szCs w:val="28"/>
        </w:rPr>
        <w:t xml:space="preserve"> курс, р/о)</w:t>
      </w: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Default="002B1202" w:rsidP="002B1202">
      <w:pPr>
        <w:jc w:val="right"/>
        <w:rPr>
          <w:b/>
          <w:sz w:val="28"/>
          <w:szCs w:val="28"/>
        </w:rPr>
      </w:pPr>
    </w:p>
    <w:p w:rsidR="002B1202" w:rsidRDefault="002B1202" w:rsidP="002B1202">
      <w:pPr>
        <w:jc w:val="right"/>
        <w:rPr>
          <w:b/>
          <w:sz w:val="28"/>
          <w:szCs w:val="28"/>
        </w:rPr>
      </w:pPr>
    </w:p>
    <w:p w:rsidR="002B1202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  <w:r w:rsidRPr="00E463F3">
        <w:rPr>
          <w:b/>
          <w:sz w:val="28"/>
          <w:szCs w:val="28"/>
        </w:rPr>
        <w:t>Преподаватель:</w:t>
      </w: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Маг.псих.н. Ризулла А.Р.</w:t>
      </w: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right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Pr="00E463F3" w:rsidRDefault="002B1202" w:rsidP="002B1202">
      <w:pPr>
        <w:jc w:val="center"/>
        <w:rPr>
          <w:b/>
          <w:sz w:val="28"/>
          <w:szCs w:val="28"/>
        </w:rPr>
      </w:pPr>
    </w:p>
    <w:p w:rsidR="002B1202" w:rsidRDefault="002B1202" w:rsidP="002B1202">
      <w:pPr>
        <w:jc w:val="center"/>
        <w:rPr>
          <w:b/>
          <w:sz w:val="28"/>
          <w:szCs w:val="28"/>
        </w:rPr>
      </w:pPr>
      <w:r w:rsidRPr="00E463F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463F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463F3">
        <w:rPr>
          <w:b/>
          <w:sz w:val="28"/>
          <w:szCs w:val="28"/>
        </w:rPr>
        <w:t xml:space="preserve"> уч.год</w:t>
      </w:r>
    </w:p>
    <w:p w:rsidR="002B1202" w:rsidRDefault="002B1202" w:rsidP="002B12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Лекция 1.Понимание как объект междисциплинарного изучения  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Исторически сложившиеся виды понимания. </w:t>
      </w:r>
    </w:p>
    <w:p w:rsidR="006E1DED" w:rsidRDefault="006E1DED" w:rsidP="006E1DE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Глубокое представление о природе понимания и психического в целом связано в античной науке с именем Платона, девизом которого было </w:t>
      </w:r>
      <w:r>
        <w:rPr>
          <w:sz w:val="28"/>
          <w:szCs w:val="28"/>
          <w:lang w:val="en-US"/>
        </w:rPr>
        <w:t>universalia</w:t>
      </w:r>
      <w:r w:rsidRPr="00601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ante</w:t>
      </w:r>
      <w:r w:rsidRPr="00601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rem</w:t>
      </w:r>
      <w:r>
        <w:rPr>
          <w:sz w:val="28"/>
          <w:szCs w:val="28"/>
        </w:rPr>
        <w:t>.  (Идеи существуют до созданных вещей). В этом случае понимание возникает в форме узнавания при соотношении теоретического знания (понятия, идеи ) с наличным образом восприятия или  представления о данном предмете как воплощении этой идеи. Уровень понимания при этом не может не зависеть от уровня теоретического знания (если нет правильного представления о красоте, нет и реального понимания данного предмета как красивого).</w:t>
      </w:r>
    </w:p>
    <w:p w:rsidR="006E1DED" w:rsidRDefault="006E1DED" w:rsidP="006E1DE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средневековой науке эта точка зрения привела к лозунгу </w:t>
      </w:r>
      <w:r>
        <w:rPr>
          <w:sz w:val="28"/>
          <w:szCs w:val="28"/>
          <w:lang w:val="en-US"/>
        </w:rPr>
        <w:t>credo</w:t>
      </w:r>
      <w:r w:rsidRPr="00601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ut</w:t>
      </w:r>
      <w:r w:rsidRPr="00601E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intelligam</w:t>
      </w:r>
      <w:r>
        <w:rPr>
          <w:sz w:val="28"/>
          <w:szCs w:val="28"/>
        </w:rPr>
        <w:t xml:space="preserve"> – чтобы понимать мир существующий, надо верить в объективно существующую идею. Итак, направление, идущее от Платона, впоследствии привело к тому типу понимания, которое отчетливо прослеживается в современных работах как </w:t>
      </w:r>
      <w:r>
        <w:rPr>
          <w:i/>
          <w:sz w:val="28"/>
          <w:szCs w:val="28"/>
        </w:rPr>
        <w:t>понимание-узнавание</w:t>
      </w:r>
      <w:r>
        <w:rPr>
          <w:sz w:val="28"/>
          <w:szCs w:val="28"/>
        </w:rPr>
        <w:t xml:space="preserve"> данного явления на основе </w:t>
      </w:r>
      <w:r>
        <w:rPr>
          <w:i/>
          <w:sz w:val="28"/>
          <w:szCs w:val="28"/>
        </w:rPr>
        <w:t xml:space="preserve">знания общего конструкта, схемы, паттерна. </w:t>
      </w:r>
    </w:p>
    <w:p w:rsidR="006E1DED" w:rsidRDefault="006E1DED" w:rsidP="006E1DE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античной философии и психологии </w:t>
      </w:r>
      <w:r>
        <w:rPr>
          <w:i/>
          <w:sz w:val="28"/>
          <w:szCs w:val="28"/>
        </w:rPr>
        <w:t>процессуальный подход</w:t>
      </w:r>
      <w:r>
        <w:rPr>
          <w:sz w:val="28"/>
          <w:szCs w:val="28"/>
        </w:rPr>
        <w:t xml:space="preserve"> берет свое начало от Гераклита Эфесского (530-</w:t>
      </w:r>
      <w:smartTag w:uri="urn:schemas-microsoft-com:office:smarttags" w:element="metricconverter">
        <w:smartTagPr>
          <w:attr w:name="ProductID" w:val="470 г"/>
        </w:smartTagPr>
        <w:r>
          <w:rPr>
            <w:sz w:val="28"/>
            <w:szCs w:val="28"/>
          </w:rPr>
          <w:t>470 г</w:t>
        </w:r>
      </w:smartTag>
      <w:r>
        <w:rPr>
          <w:sz w:val="28"/>
          <w:szCs w:val="28"/>
        </w:rPr>
        <w:t xml:space="preserve">.г. до н. э.). Гераклиту принадлежит столь часто цитируемое высказывание о невозможности дважды войти в одну и ту же реку, ибо каждый раз это будет уже другая река. Внутренняя динамика психического, по Гераклиту, состоит в переходах от чувственного уровня к уровню мышления, так возникает представление о различных уровнях понимания. Процессуальность как ведущая характеристика психического, по Гераклиту, основана на ясном осознании </w:t>
      </w:r>
      <w:r>
        <w:rPr>
          <w:i/>
          <w:sz w:val="28"/>
          <w:szCs w:val="28"/>
        </w:rPr>
        <w:t>переменной времени</w:t>
      </w:r>
      <w:r>
        <w:rPr>
          <w:sz w:val="28"/>
          <w:szCs w:val="28"/>
        </w:rPr>
        <w:t xml:space="preserve"> и ее роли в определении природы психики. То, что понимание может протекать как индивидуально-специфичный процесс, стало ясным в средние века благодаря таким школам схоластики как умеренный реализм и номинализм.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Научные направления изучения понимания. </w:t>
      </w:r>
    </w:p>
    <w:p w:rsidR="006E1DED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Создаются новые научные направления:  </w:t>
      </w:r>
      <w:r>
        <w:rPr>
          <w:i/>
          <w:sz w:val="28"/>
          <w:szCs w:val="28"/>
        </w:rPr>
        <w:t>дифференциальная психология труда, когнитивная психология обучения</w:t>
      </w:r>
      <w:r>
        <w:rPr>
          <w:sz w:val="28"/>
          <w:szCs w:val="28"/>
        </w:rPr>
        <w:t xml:space="preserve">. Понимание индивидуальности ученика или коллеги, всего своеобразия присущего им познавательного стиля становится перспективой развития психолого-педагогического взаимодействия; в различных видах профессиональной деятельности важно изучение когнитивно-стилевых факторов понимания. </w:t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Лекция 2. Проблема понимания в теории познания. </w:t>
      </w:r>
    </w:p>
    <w:p w:rsidR="006E1DED" w:rsidRPr="00C01B0B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6E1DED" w:rsidRDefault="006E1DED" w:rsidP="006E1DED">
      <w:pPr>
        <w:jc w:val="both"/>
        <w:rPr>
          <w:sz w:val="28"/>
          <w:szCs w:val="28"/>
          <w:u w:val="single"/>
        </w:rPr>
      </w:pPr>
      <w:r w:rsidRPr="00C01B0B">
        <w:rPr>
          <w:sz w:val="28"/>
          <w:szCs w:val="28"/>
          <w:u w:val="single"/>
        </w:rPr>
        <w:t>Понимание в научном исследовании и коммуникации.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 xml:space="preserve">Современное научное исследование проводится как правило, в тесном взаимодействии с коллегами, работающими в различных  организациях, университетах, странах.  Возникает проблема взаимопонимания в связи с необходимостью коммуникации. Результаты научного исследования докладываются научному сообществу, защищаются в виде диссертации, </w:t>
      </w:r>
      <w:r>
        <w:rPr>
          <w:sz w:val="28"/>
        </w:rPr>
        <w:lastRenderedPageBreak/>
        <w:t xml:space="preserve">публикуются. Во всех этих случаях встает проблема адекватного понимания этих результатов рецензентами, оппонентами и т.д., в том числе, и самим автором. 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 xml:space="preserve">Острая социальная проблема взаимопонимания как  условия сотрудничества и выживания культур, социальных общностей, отдельных личностей, в том числе проблема профилактики взаимного непонимания в современных условиях нередко возникает в связи с обретением государствами, социальными общностями и отдельными людьми иных политических и социальных статусов, резкими перемещениями в социальных иерархиях и связанными с этим изменениями социальных представлений о нормах человеческих коммуникаций и взаимодействий. Она усиливается прогрессирующей   дифференциацией социальных групп по различным признакам: </w:t>
      </w:r>
      <w:r w:rsidRPr="00C01B0B">
        <w:rPr>
          <w:sz w:val="28"/>
        </w:rPr>
        <w:t xml:space="preserve">профессиональной квалификации </w:t>
      </w:r>
      <w:r>
        <w:rPr>
          <w:sz w:val="28"/>
        </w:rPr>
        <w:t xml:space="preserve">и уровню доходов, принадлежностью к различным религиозным конфессиям, языковой компетентностью и конфликтом поколений. </w:t>
      </w:r>
    </w:p>
    <w:p w:rsidR="006E1DED" w:rsidRPr="00C01B0B" w:rsidRDefault="006E1DED" w:rsidP="006E1DE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</w:rPr>
        <w:t>В связи с прогрессирующей социальной дифференциацией усиливается интерес к пониманию и взаимопониманию как традиционной проблеме круга социальных профессий. Исторически он охватывал психолого-педагогические и медико-социальные кадры. В современных условиях он расширяется за счет огромного контингента менеджеров, координаторов, переводчиков, страховых агентов, работников сферы сервиса и рекламы</w:t>
      </w:r>
      <w:r w:rsidRPr="00C01B0B">
        <w:rPr>
          <w:sz w:val="28"/>
          <w:szCs w:val="28"/>
          <w:u w:val="single"/>
        </w:rPr>
        <w:t xml:space="preserve"> </w:t>
      </w:r>
    </w:p>
    <w:p w:rsidR="006E1DED" w:rsidRPr="006E1DED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C01B0B" w:rsidRDefault="006E1DED" w:rsidP="006E1DED">
      <w:pPr>
        <w:jc w:val="both"/>
        <w:rPr>
          <w:sz w:val="28"/>
          <w:szCs w:val="28"/>
          <w:u w:val="single"/>
        </w:rPr>
      </w:pPr>
      <w:r w:rsidRPr="00C01B0B">
        <w:rPr>
          <w:sz w:val="28"/>
          <w:szCs w:val="28"/>
          <w:u w:val="single"/>
        </w:rPr>
        <w:t>Компьютерное моделирование процесса понимания.</w:t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  <w:r w:rsidRPr="00487E1D">
        <w:rPr>
          <w:sz w:val="28"/>
          <w:szCs w:val="28"/>
        </w:rPr>
        <w:tab/>
        <w:t>В настоящее время созданы компьютерные программы, способные моделировать</w:t>
      </w:r>
      <w:r>
        <w:rPr>
          <w:sz w:val="28"/>
          <w:szCs w:val="28"/>
        </w:rPr>
        <w:t xml:space="preserve"> деятельность переводчика, психиатра, учителя,  шахматиста и др. Есть экспериментальные доказательства того, что взаимодействуя с такими программами, человек не всегда может отличить их от работы обычного специалиста. В обучающих программах моделируется коммуникативный компонент, эмоционально-предпочитаемые виды обращения к ученику, учитывается предпочтения цвета, звукового сопровождения и т.д., все, что делает объяснение более понятным и запоминающимся. В таких программах моделируется процесс понимания информации в его существенных чертах.</w:t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Лекция 3 Предпосылки постановки проблемы понимания </w:t>
      </w:r>
    </w:p>
    <w:p w:rsidR="006E1DED" w:rsidRPr="005457AF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F4265C" w:rsidRDefault="006E1DED" w:rsidP="006E1DED">
      <w:pPr>
        <w:jc w:val="both"/>
        <w:rPr>
          <w:sz w:val="28"/>
          <w:szCs w:val="28"/>
          <w:u w:val="single"/>
        </w:rPr>
      </w:pPr>
      <w:r w:rsidRPr="00C01B0B">
        <w:rPr>
          <w:sz w:val="28"/>
          <w:szCs w:val="28"/>
          <w:u w:val="single"/>
        </w:rPr>
        <w:t xml:space="preserve">Предпосылки постановки проблемы понимания-узнавания. </w:t>
      </w:r>
    </w:p>
    <w:p w:rsidR="006E1DED" w:rsidRPr="005457AF" w:rsidRDefault="006E1DED" w:rsidP="006E1DE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5457AF">
        <w:rPr>
          <w:sz w:val="28"/>
          <w:szCs w:val="28"/>
        </w:rPr>
        <w:t>В рамках современного системно-функционального анализа в психологии понять – означает задать вопрос о функции</w:t>
      </w:r>
      <w:r>
        <w:rPr>
          <w:sz w:val="28"/>
          <w:szCs w:val="28"/>
        </w:rPr>
        <w:t>, логике</w:t>
      </w:r>
      <w:r w:rsidRPr="005457AF">
        <w:rPr>
          <w:sz w:val="28"/>
          <w:szCs w:val="28"/>
        </w:rPr>
        <w:t xml:space="preserve"> объекта  и ответить на этот вопрос. Античная идея понимания как узнавания логики объекта в средневековых  версиях </w:t>
      </w:r>
      <w:r>
        <w:rPr>
          <w:sz w:val="28"/>
          <w:szCs w:val="28"/>
        </w:rPr>
        <w:t xml:space="preserve">предстает как идея </w:t>
      </w:r>
      <w:r w:rsidRPr="005457AF">
        <w:rPr>
          <w:sz w:val="28"/>
          <w:szCs w:val="28"/>
        </w:rPr>
        <w:t>реализма («Понимаю, чтобы верить») и частично умеренного реализма («Верю, чтобы понимать»)</w:t>
      </w:r>
      <w:r>
        <w:rPr>
          <w:sz w:val="28"/>
          <w:szCs w:val="28"/>
        </w:rPr>
        <w:t>.</w:t>
      </w:r>
      <w:r w:rsidRPr="005457AF">
        <w:rPr>
          <w:sz w:val="28"/>
          <w:szCs w:val="28"/>
        </w:rPr>
        <w:t xml:space="preserve"> </w:t>
      </w:r>
    </w:p>
    <w:p w:rsidR="006E1DED" w:rsidRDefault="006E1DED" w:rsidP="006E1DED">
      <w:pPr>
        <w:ind w:firstLine="720"/>
        <w:jc w:val="both"/>
        <w:rPr>
          <w:sz w:val="28"/>
        </w:rPr>
      </w:pPr>
      <w:r w:rsidRPr="005457AF">
        <w:rPr>
          <w:sz w:val="28"/>
          <w:szCs w:val="28"/>
        </w:rPr>
        <w:t>Безусловность и единственность такого понимания обусловлена тем,</w:t>
      </w:r>
      <w:r>
        <w:rPr>
          <w:sz w:val="28"/>
        </w:rPr>
        <w:t xml:space="preserve"> что в нем как бы уловлена  единственно возможная подлинная логика объекта. Эта </w:t>
      </w:r>
      <w:r>
        <w:rPr>
          <w:sz w:val="28"/>
        </w:rPr>
        <w:lastRenderedPageBreak/>
        <w:t xml:space="preserve">логика  ведет к познанию объекта как некоторого инварианта и хотя на первоначальных этапах процесса мышления понимание может быть неадекватным и приближенным, но потом становится возможным подлинное, истинное понимание в форме узнавания общей идеи в данном объекте. </w:t>
      </w:r>
      <w:r>
        <w:rPr>
          <w:i/>
          <w:sz w:val="28"/>
        </w:rPr>
        <w:t>Понимание-узнавание является первой и наиболее простой формой понимания.</w:t>
      </w:r>
      <w:r>
        <w:rPr>
          <w:sz w:val="28"/>
        </w:rPr>
        <w:t xml:space="preserve"> </w:t>
      </w:r>
    </w:p>
    <w:p w:rsidR="006E1DED" w:rsidRPr="00F4265C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6E1DED" w:rsidRDefault="006E1DED" w:rsidP="006E1DED">
      <w:pPr>
        <w:jc w:val="both"/>
        <w:rPr>
          <w:sz w:val="28"/>
          <w:szCs w:val="28"/>
          <w:u w:val="single"/>
        </w:rPr>
      </w:pPr>
      <w:r w:rsidRPr="00F4265C">
        <w:rPr>
          <w:sz w:val="28"/>
          <w:szCs w:val="28"/>
          <w:u w:val="single"/>
        </w:rPr>
        <w:t>Предпосылки постановки проблемы понимания-объединения.</w:t>
      </w:r>
    </w:p>
    <w:p w:rsidR="006E1DED" w:rsidRPr="007A2815" w:rsidRDefault="006E1DED" w:rsidP="006E1DE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вид понимания </w:t>
      </w:r>
      <w:r w:rsidRPr="007A2815">
        <w:rPr>
          <w:sz w:val="28"/>
          <w:szCs w:val="28"/>
        </w:rPr>
        <w:t xml:space="preserve">имеет свои глубинные истоки в классических взглядах субъективного идеализма, признававшего субъективно формируемую картину мира единственно возможным предметом исследования. Эта линия философского взгляда на понимание привела к  общему представлению о том, что не только в искусстве, но и в науке никакие общие причины не способны объяснить всю специфику индивидуальности и ее проявления в реальной жизни, а критерии понимания в терминах истина-неистина не являются достаточными в связи с творческим характером индивидуального понимания. </w:t>
      </w:r>
    </w:p>
    <w:p w:rsidR="006E1DED" w:rsidRPr="00F4265C" w:rsidRDefault="006E1DED" w:rsidP="006E1DED">
      <w:pPr>
        <w:jc w:val="both"/>
        <w:rPr>
          <w:sz w:val="28"/>
          <w:szCs w:val="28"/>
          <w:u w:val="single"/>
        </w:rPr>
      </w:pPr>
      <w:r w:rsidRPr="00F4265C">
        <w:rPr>
          <w:sz w:val="28"/>
          <w:szCs w:val="28"/>
          <w:u w:val="single"/>
        </w:rPr>
        <w:t xml:space="preserve"> </w:t>
      </w:r>
    </w:p>
    <w:p w:rsidR="006E1DED" w:rsidRPr="00F4265C" w:rsidRDefault="006E1DED" w:rsidP="006E1DED">
      <w:pPr>
        <w:jc w:val="both"/>
        <w:rPr>
          <w:sz w:val="28"/>
          <w:szCs w:val="28"/>
          <w:u w:val="single"/>
        </w:rPr>
      </w:pPr>
      <w:r w:rsidRPr="00F4265C">
        <w:rPr>
          <w:sz w:val="28"/>
          <w:szCs w:val="28"/>
          <w:u w:val="single"/>
        </w:rPr>
        <w:t>Понимание-познавательное отношение (С.Л.Рубинштейн).</w:t>
      </w:r>
    </w:p>
    <w:p w:rsidR="006E1DED" w:rsidRDefault="006E1DED" w:rsidP="006E1DED">
      <w:pPr>
        <w:ind w:firstLine="717"/>
        <w:jc w:val="both"/>
        <w:rPr>
          <w:sz w:val="28"/>
        </w:rPr>
      </w:pPr>
      <w:r>
        <w:rPr>
          <w:sz w:val="28"/>
        </w:rPr>
        <w:t xml:space="preserve">Позиция Рубинштейна обосновывает принципиальную возможность и необходимость экспериментального метода исследования любого психического явления, в том числе и понимания. Непризнание  механизма интериоризации </w:t>
      </w:r>
      <w:r>
        <w:rPr>
          <w:i/>
          <w:sz w:val="28"/>
        </w:rPr>
        <w:t>единственным</w:t>
      </w:r>
      <w:r>
        <w:rPr>
          <w:sz w:val="28"/>
        </w:rPr>
        <w:t xml:space="preserve"> механизмом психического развития отличало общую методологическую позицию Рубинштейна, в том числе, и в отношении исследования понимания. В связи с общей концепцией ясно, что постановка вопроса о понимании как </w:t>
      </w:r>
      <w:r>
        <w:rPr>
          <w:i/>
          <w:sz w:val="28"/>
        </w:rPr>
        <w:t>познавательном отношении</w:t>
      </w:r>
      <w:r>
        <w:rPr>
          <w:sz w:val="28"/>
        </w:rPr>
        <w:t xml:space="preserve"> не только возможна, но  и закономерна, она естественно вытекает из самой позиции Рубинштейна. Наиболее важной является его работа «О понимании» в книге «Проблемы общей психологии». Она содержит идеи, позволяющие построить модель процесса понимания.</w:t>
      </w:r>
    </w:p>
    <w:p w:rsidR="006E1DED" w:rsidRDefault="006E1DED" w:rsidP="006E1DED">
      <w:pPr>
        <w:jc w:val="both"/>
        <w:rPr>
          <w:sz w:val="28"/>
          <w:szCs w:val="28"/>
        </w:rPr>
      </w:pPr>
    </w:p>
    <w:p w:rsidR="00262CE4" w:rsidRDefault="006E1DED" w:rsidP="006E1D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Лекция 4.Системно-структурный подход к исследованию понимания 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7A2815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Основные понятия системно-структурного подхода. </w:t>
      </w:r>
    </w:p>
    <w:p w:rsidR="006E1DED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системного подхода в том, что объект предстает как совокупность компонентов, между которыми существуют связи и упорядоченность. </w:t>
      </w:r>
    </w:p>
    <w:p w:rsidR="006E1DED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Системный подход в психологии возник как противостояние </w:t>
      </w:r>
      <w:r>
        <w:rPr>
          <w:sz w:val="28"/>
          <w:szCs w:val="28"/>
          <w:u w:val="wave"/>
        </w:rPr>
        <w:t>нецелостному</w:t>
      </w:r>
      <w:r>
        <w:rPr>
          <w:sz w:val="28"/>
          <w:szCs w:val="28"/>
        </w:rPr>
        <w:t xml:space="preserve"> взгляду на природу человека, стремлению описать его в терминах различных дихотомий: западная мысль - восточная мысль, рационализм - эмпиризм, религия – наука и т.д. </w:t>
      </w:r>
    </w:p>
    <w:p w:rsidR="006E1DED" w:rsidRDefault="006E1DED" w:rsidP="006E1DED">
      <w:pPr>
        <w:pStyle w:val="a0"/>
        <w:rPr>
          <w:szCs w:val="28"/>
        </w:rPr>
      </w:pPr>
      <w:r>
        <w:rPr>
          <w:szCs w:val="28"/>
        </w:rPr>
        <w:t xml:space="preserve">    Системный подход исходит из того, что человек – это связное целое, сложная взаимосвязь частей, или «целостный микрокосм», как полагали еще древние греки. В человеке представлены все основные уровни материи – от физического до социального. 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Метод базисов. </w:t>
      </w:r>
    </w:p>
    <w:p w:rsidR="006E1DED" w:rsidRDefault="006E1DED" w:rsidP="006E1DED">
      <w:pPr>
        <w:pStyle w:val="a0"/>
        <w:rPr>
          <w:szCs w:val="28"/>
        </w:rPr>
      </w:pPr>
      <w:r>
        <w:rPr>
          <w:szCs w:val="28"/>
          <w:u w:val="wave"/>
        </w:rPr>
        <w:lastRenderedPageBreak/>
        <w:t>Метод базисов заключается</w:t>
      </w:r>
      <w:r>
        <w:rPr>
          <w:szCs w:val="28"/>
        </w:rPr>
        <w:t xml:space="preserve"> в выделении главных, необходимых и достаточных категорий для описания системного объекта как целого. При этом психическое явление рассматривается как частный случай целостных объектов, которые существуют в пространстве и времени, имеют энергетическую и информационную характеристики.</w:t>
      </w:r>
    </w:p>
    <w:p w:rsidR="006E1DED" w:rsidRDefault="006E1DED" w:rsidP="006E1DED">
      <w:pPr>
        <w:pStyle w:val="a0"/>
        <w:rPr>
          <w:szCs w:val="28"/>
        </w:rPr>
      </w:pPr>
      <w:r>
        <w:rPr>
          <w:szCs w:val="28"/>
        </w:rPr>
        <w:t xml:space="preserve">     Метод базисов предполагает структурное соотнесение целостных объектов как части и целого. Так, индивид по отношению к человеку как целому является частью, но сам выступает как целое по отношению к составляющим его компонентам, какими являются пол, возраст, конституция, нейродинамика.</w:t>
      </w:r>
    </w:p>
    <w:p w:rsidR="006E1DED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Человек как целостная система состоит из четырех главных подструктур, соответствующих базисным категориям (пространство, время, энергия, информация - ПВЭИ).    В системе Человек базовой категории время соответствует индивид, пространству-личность, энергии-субъект, информации – индивидуальность.</w:t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</w:p>
    <w:p w:rsidR="006E1DED" w:rsidRPr="006E1DED" w:rsidRDefault="006E1DED" w:rsidP="006E1DE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5</w:t>
      </w:r>
      <w:r>
        <w:rPr>
          <w:b/>
          <w:sz w:val="28"/>
          <w:szCs w:val="28"/>
          <w:u w:val="single"/>
        </w:rPr>
        <w:t xml:space="preserve">. </w:t>
      </w:r>
      <w:r w:rsidRPr="006E1DED">
        <w:rPr>
          <w:b/>
          <w:sz w:val="28"/>
          <w:szCs w:val="28"/>
          <w:u w:val="single"/>
        </w:rPr>
        <w:t>Этапы исследования понимания. Содержательный</w:t>
      </w:r>
      <w:r w:rsidRPr="006E1DED">
        <w:rPr>
          <w:sz w:val="28"/>
          <w:szCs w:val="28"/>
          <w:u w:val="single"/>
        </w:rPr>
        <w:t xml:space="preserve">  </w:t>
      </w:r>
      <w:r w:rsidRPr="006E1DED">
        <w:rPr>
          <w:b/>
          <w:sz w:val="28"/>
          <w:szCs w:val="28"/>
          <w:u w:val="single"/>
        </w:rPr>
        <w:t>аспект</w:t>
      </w:r>
      <w:r w:rsidRPr="006E1DED">
        <w:rPr>
          <w:sz w:val="28"/>
          <w:szCs w:val="28"/>
          <w:u w:val="single"/>
        </w:rPr>
        <w:t xml:space="preserve">  </w:t>
      </w:r>
    </w:p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  <w:r w:rsidRPr="006E1DED">
        <w:rPr>
          <w:b/>
          <w:sz w:val="28"/>
          <w:szCs w:val="28"/>
          <w:u w:val="single"/>
        </w:rPr>
        <w:t>понимания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6E1DED" w:rsidRDefault="006E1DED" w:rsidP="006E1DED">
      <w:pPr>
        <w:jc w:val="both"/>
        <w:rPr>
          <w:sz w:val="28"/>
          <w:szCs w:val="28"/>
          <w:u w:val="single"/>
        </w:rPr>
      </w:pPr>
      <w:r w:rsidRPr="00F4265C">
        <w:rPr>
          <w:sz w:val="28"/>
          <w:szCs w:val="28"/>
          <w:u w:val="single"/>
        </w:rPr>
        <w:t>Эмпирическое исследование понимания.</w:t>
      </w:r>
    </w:p>
    <w:p w:rsidR="006E1DED" w:rsidRPr="00F4265C" w:rsidRDefault="006E1DED" w:rsidP="006E1DED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первом этапе исследования понимания ученые пытаются применить эмпирические и экспериментальные методы, позволяющие накапливать массив данных по отдельным направлениям изучения понимания, а затем, обобщая эти данные, делают выводы о закономерностях процесса понимания. В этом русле работали многие ученые советского периода развития психологии.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F4265C">
        <w:rPr>
          <w:sz w:val="28"/>
          <w:szCs w:val="28"/>
          <w:u w:val="single"/>
        </w:rPr>
        <w:t>Моделирование процесса понимания.</w:t>
      </w:r>
    </w:p>
    <w:p w:rsidR="006E1DED" w:rsidRDefault="006E1DED" w:rsidP="006E1DED">
      <w:pPr>
        <w:ind w:firstLine="708"/>
        <w:jc w:val="both"/>
        <w:rPr>
          <w:sz w:val="28"/>
          <w:szCs w:val="28"/>
        </w:rPr>
      </w:pPr>
      <w:r w:rsidRPr="00F4265C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является высшим этапом в познании явления, оно основывается на уже накопленных в науке данных о проявлениях данного явления в отдельных, частных условиях. Модель представляет собой воплощение знания о существенных признаках данного явления и может быть выражена в различной форме – от материальной до знаковой, в том числе, в виде математической формулы. Построение модели процесса понимания говорит о достаточно высоком уровне проникновения в сущность этого процесса.</w:t>
      </w:r>
    </w:p>
    <w:p w:rsidR="006E1DED" w:rsidRPr="007A2815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имеет содержание и может быть рассмотрено как процесс. В содержательном аспекте главным остается вопрос ЧТО понимается. Изучение содержательного аспекта понимания связано с формулировкой вопросов, раскрывающих главное – ЧТО именно понимается. Исследование протекает как ответы испытуемого на эти вопросы и позволяет выявить общее и индивидуально-различное в содержании понимаемого. В современной российской науке это направление связано с именем В.В.Знакова.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A47B67">
        <w:rPr>
          <w:sz w:val="28"/>
          <w:szCs w:val="28"/>
          <w:u w:val="single"/>
        </w:rPr>
        <w:t xml:space="preserve">Понимание как операциональный смысл </w:t>
      </w:r>
    </w:p>
    <w:p w:rsidR="006E1DED" w:rsidRPr="00B66C0C" w:rsidRDefault="006E1DED" w:rsidP="006E1DE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E1DED" w:rsidRPr="00B66C0C" w:rsidRDefault="006E1DED" w:rsidP="006E1DE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исследовании содержательного аспекта понимания оно предстает как интерпретация и соотносимо </w:t>
      </w:r>
      <w:r w:rsidRPr="00B66C0C">
        <w:rPr>
          <w:sz w:val="28"/>
          <w:szCs w:val="28"/>
        </w:rPr>
        <w:t>с понятием мышления, то есть, обобщенным и опосредствованным отражением су</w:t>
      </w:r>
      <w:r w:rsidRPr="00B66C0C">
        <w:rPr>
          <w:sz w:val="28"/>
          <w:szCs w:val="28"/>
        </w:rPr>
        <w:softHyphen/>
        <w:t>щественных свойств и связей между предметами и явлени</w:t>
      </w:r>
      <w:r w:rsidRPr="00B66C0C">
        <w:rPr>
          <w:sz w:val="28"/>
          <w:szCs w:val="28"/>
        </w:rPr>
        <w:softHyphen/>
        <w:t>я</w:t>
      </w:r>
      <w:r w:rsidRPr="00B66C0C">
        <w:rPr>
          <w:sz w:val="28"/>
          <w:szCs w:val="28"/>
        </w:rPr>
        <w:softHyphen/>
        <w:t xml:space="preserve">ми, </w:t>
      </w:r>
      <w:r>
        <w:rPr>
          <w:sz w:val="28"/>
          <w:szCs w:val="28"/>
        </w:rPr>
        <w:t xml:space="preserve">а также </w:t>
      </w:r>
      <w:r w:rsidRPr="00B66C0C">
        <w:rPr>
          <w:sz w:val="28"/>
          <w:szCs w:val="28"/>
        </w:rPr>
        <w:t>получением нового знания с помощью процедур переформ</w:t>
      </w:r>
      <w:r>
        <w:rPr>
          <w:sz w:val="28"/>
          <w:szCs w:val="28"/>
        </w:rPr>
        <w:t>улирования и преобразования. Понимание</w:t>
      </w:r>
      <w:r w:rsidRPr="00B66C0C">
        <w:rPr>
          <w:sz w:val="28"/>
          <w:szCs w:val="28"/>
        </w:rPr>
        <w:t xml:space="preserve"> рассматривается как компонент мышления,  обеспечивающий две функции:  возможность познания и общения и наделение знания смыслом в ходе процесса интерпретации. Синонимами понимания как интерпретации служат «формирование смысла» и «познавательное отношение» по С.Л. Рубинштейну.</w:t>
      </w:r>
    </w:p>
    <w:p w:rsidR="006E1DED" w:rsidRPr="00B66C0C" w:rsidRDefault="006E1DED" w:rsidP="006E1DE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66C0C">
        <w:rPr>
          <w:sz w:val="28"/>
          <w:szCs w:val="28"/>
        </w:rPr>
        <w:t xml:space="preserve">Интерпретация протекает как соотнесение отраженного  в знании объекта со структурой личностного знания, в результате чего объект приобретает операциональный смысл для субъекта. </w:t>
      </w:r>
    </w:p>
    <w:p w:rsidR="006E1DED" w:rsidRPr="00B66C0C" w:rsidRDefault="006E1DED" w:rsidP="006E1DED">
      <w:pPr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A47B67">
        <w:rPr>
          <w:sz w:val="28"/>
          <w:szCs w:val="28"/>
          <w:u w:val="single"/>
        </w:rPr>
        <w:t>Исследования В.Знакова.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Подход В.В.Знакова позволяет содержательно развести ситуации и контексты употребления терминов "знание" и "понимание", нередко смешиваемых в научной литературе.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Подход к пониманию как операциональному смыслу позволяет соотносить понимание (интерпретацию) людей с разным профессиональным и житейским опытом. Так, в исследовании сравнивалось понимание одних и тех же реалий у лиц с разным опытом и отношением к афганским событиям. Изучалось также понимание правды и лжи, выделения различные виды такого понимания.</w:t>
      </w:r>
    </w:p>
    <w:p w:rsidR="006E1DED" w:rsidRPr="00A47B67" w:rsidRDefault="006E1DED" w:rsidP="006E1DED">
      <w:pPr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A47B67">
        <w:rPr>
          <w:sz w:val="28"/>
          <w:szCs w:val="28"/>
          <w:u w:val="single"/>
        </w:rPr>
        <w:t>Индивидуальные особенности понимания.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В подходе В.В.Знакова заложено начало анализа и формально-динамической стороны понимания, связанного с индивидуально-типологи</w:t>
      </w:r>
      <w:r>
        <w:rPr>
          <w:sz w:val="28"/>
        </w:rPr>
        <w:softHyphen/>
        <w:t>чес</w:t>
      </w:r>
      <w:r>
        <w:rPr>
          <w:sz w:val="28"/>
        </w:rPr>
        <w:softHyphen/>
        <w:t>кими особенностями мышления испытуемых: преоблада</w:t>
      </w:r>
      <w:r>
        <w:rPr>
          <w:sz w:val="28"/>
        </w:rPr>
        <w:softHyphen/>
        <w:t xml:space="preserve">нием способностей к абстрактно-логическому и наглядно-образному мышлению. 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В оригинальном эксперименте на текстовом материале были выявлены 2 различные стратегии: А и Б. Для первой  группы А  было характерно обобщен</w:t>
      </w:r>
      <w:r>
        <w:rPr>
          <w:sz w:val="28"/>
        </w:rPr>
        <w:softHyphen/>
        <w:t>ное понимание-узнавание предложения. Эти испытуемые считали, что  наиболее зна</w:t>
      </w:r>
      <w:r>
        <w:rPr>
          <w:sz w:val="28"/>
        </w:rPr>
        <w:softHyphen/>
        <w:t>чи</w:t>
      </w:r>
      <w:r>
        <w:rPr>
          <w:sz w:val="28"/>
        </w:rPr>
        <w:softHyphen/>
        <w:t>мым для понимания является не манипулирование образами фрагментов конкретных ситуаций, а оперирование абстрактными, обобщен</w:t>
      </w:r>
      <w:r>
        <w:rPr>
          <w:sz w:val="28"/>
        </w:rPr>
        <w:softHyphen/>
        <w:t>ные связями ситуации. Как полагает В.В.Знаков, об этом говорит, в частности, факт от</w:t>
      </w:r>
      <w:r>
        <w:rPr>
          <w:sz w:val="28"/>
        </w:rPr>
        <w:softHyphen/>
        <w:t>сутствия у данной группы зрительных образов читаемого.</w:t>
      </w:r>
    </w:p>
    <w:p w:rsidR="006E1DED" w:rsidRPr="00A47B67" w:rsidRDefault="006E1DED" w:rsidP="006E1DE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</w:rPr>
        <w:t>В группе Б, напротив, связная структура, определяющая характер понимания, возникала сразу, а со временем лишь уточнялась  и обосновывалась. В их мыслительной деятельно</w:t>
      </w:r>
      <w:r>
        <w:rPr>
          <w:sz w:val="28"/>
        </w:rPr>
        <w:softHyphen/>
        <w:t>сти, направленной на формирование понимания-гипотезы, от</w:t>
      </w:r>
      <w:r>
        <w:rPr>
          <w:sz w:val="28"/>
        </w:rPr>
        <w:softHyphen/>
        <w:t>четливо проявлялась установка на конкретное отражение дей</w:t>
      </w:r>
      <w:r>
        <w:rPr>
          <w:sz w:val="28"/>
        </w:rPr>
        <w:softHyphen/>
        <w:t>ствительности, выделение специфических признаков и свойств объекта понимания. Эти испытуемые воспринимали  и образно представляли каждую описанную ситуацию как нечто конкрет</w:t>
      </w:r>
      <w:r>
        <w:rPr>
          <w:sz w:val="28"/>
        </w:rPr>
        <w:softHyphen/>
        <w:t xml:space="preserve">ное и </w:t>
      </w:r>
      <w:r>
        <w:rPr>
          <w:sz w:val="28"/>
        </w:rPr>
        <w:lastRenderedPageBreak/>
        <w:t>законченное (видимо, поэтому только одна испытуемая из пяти пыталась связать предложения между собой, но и ей не удалось сделать это без ошибок).</w:t>
      </w:r>
    </w:p>
    <w:p w:rsidR="006E1DED" w:rsidRDefault="006E1DED" w:rsidP="006E1DED">
      <w:pPr>
        <w:ind w:firstLine="708"/>
        <w:jc w:val="both"/>
        <w:rPr>
          <w:sz w:val="28"/>
          <w:szCs w:val="28"/>
        </w:rPr>
      </w:pPr>
    </w:p>
    <w:p w:rsidR="006E1DED" w:rsidRPr="006E1DED" w:rsidRDefault="006E1DED" w:rsidP="006E1DED">
      <w:pPr>
        <w:pStyle w:val="6"/>
        <w:numPr>
          <w:ilvl w:val="0"/>
          <w:numId w:val="0"/>
        </w:numPr>
        <w:ind w:left="1152" w:hanging="1152"/>
        <w:jc w:val="both"/>
        <w:rPr>
          <w:sz w:val="28"/>
          <w:szCs w:val="28"/>
          <w:u w:val="single"/>
        </w:rPr>
      </w:pPr>
      <w:r w:rsidRPr="006E1DED">
        <w:rPr>
          <w:sz w:val="28"/>
          <w:szCs w:val="28"/>
          <w:u w:val="single"/>
          <w:lang w:eastAsia="ru-RU"/>
        </w:rPr>
        <w:t xml:space="preserve">Лекция 6. </w:t>
      </w:r>
      <w:r>
        <w:rPr>
          <w:sz w:val="28"/>
          <w:szCs w:val="28"/>
          <w:u w:val="single"/>
          <w:lang w:eastAsia="ru-RU"/>
        </w:rPr>
        <w:t xml:space="preserve">Процессуальный аспект </w:t>
      </w:r>
      <w:r w:rsidRPr="006E1DED">
        <w:rPr>
          <w:sz w:val="28"/>
          <w:szCs w:val="28"/>
          <w:u w:val="single"/>
        </w:rPr>
        <w:t>понимания. Понимание ситуации</w:t>
      </w:r>
    </w:p>
    <w:p w:rsidR="006E1DED" w:rsidRPr="00B02084" w:rsidRDefault="006E1DED" w:rsidP="006E1DED">
      <w:pPr>
        <w:jc w:val="both"/>
        <w:rPr>
          <w:sz w:val="28"/>
          <w:szCs w:val="28"/>
          <w:u w:val="single"/>
        </w:rPr>
      </w:pPr>
      <w:r w:rsidRPr="00B02084">
        <w:rPr>
          <w:sz w:val="28"/>
          <w:szCs w:val="28"/>
          <w:u w:val="single"/>
        </w:rPr>
        <w:t>Мыслительные операции и понимание</w:t>
      </w:r>
    </w:p>
    <w:p w:rsidR="006E1DED" w:rsidRPr="00B02084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Эмпирические данные о мыслительных операциях в процессе понимания указывают, как на основные, на  операции анализа и синтеза, отражающие объективные отношения часть-целое, и операции обобщения-дифференциации (конкретизации), отражающие отношения типа род-вид. В ряде работ выделяется либо одна, либо другая пара операций, в некоторых работах выделяются обе пары. С.Л.Рубинштейн рассматривал операции анализа-синтеза как основные, а абстракцию и обобщение как производные, сходной является  точка зрения Н.А.Менчинской.</w:t>
      </w:r>
      <w:r w:rsidRPr="00B02084">
        <w:rPr>
          <w:sz w:val="28"/>
        </w:rPr>
        <w:t xml:space="preserve"> 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Впервые, как известно, проблема интеллектуальных операций была поставлена Зельцем, который экспериментально на вербальном материале изучал понимание как поиск отношений, определяя мышление как функционирование мыслительных операций</w:t>
      </w:r>
      <w:r w:rsidRPr="00B02084">
        <w:rPr>
          <w:sz w:val="28"/>
        </w:rPr>
        <w:t xml:space="preserve">. </w:t>
      </w:r>
      <w:r>
        <w:rPr>
          <w:sz w:val="28"/>
        </w:rPr>
        <w:t>Однако моделирование процесса понимания предложения должно основываться на необходимых и в то же время достаточных операциях.  Исходя из анализа понимания предложения как в норме, так и в патологии, можно предположить, что необходимыми и достаточными  мыслительными операциями, называемыми нами базовыми, являются операции объединения-разбиения и обобщения-дифференциации, соответствующие двум объективно существующим и независимым логическим отношениям часть-целое и род-вид и соотносимые с движением в горизонтальном и вертикальном измерении когнитивного пространства.</w:t>
      </w:r>
    </w:p>
    <w:p w:rsidR="006E1DED" w:rsidRPr="00B02084" w:rsidRDefault="006E1DED" w:rsidP="006E1DED">
      <w:pPr>
        <w:jc w:val="both"/>
        <w:rPr>
          <w:sz w:val="28"/>
          <w:szCs w:val="28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B02084">
        <w:rPr>
          <w:sz w:val="28"/>
          <w:szCs w:val="28"/>
          <w:u w:val="single"/>
        </w:rPr>
        <w:t>Память и понимание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Понимание связано с кратковременной, или оперативной памятью. Как считает Р. Аткинсон, «предложение, которое вы читаете сейчас, находится в вашем непосредственном сознании». Ю.М.Забродин, В.П.Зинченко и Б.Ф.Ломов указывают на то, что сейчас процессы понимания рассматриваются как сходные с процессами запоминания.</w:t>
      </w:r>
      <w:r w:rsidRPr="00B02084">
        <w:rPr>
          <w:sz w:val="28"/>
        </w:rPr>
        <w:t xml:space="preserve"> </w:t>
      </w:r>
      <w:r>
        <w:rPr>
          <w:sz w:val="28"/>
        </w:rPr>
        <w:t xml:space="preserve">«Понимание есть результат однократной обработки некоторого ограниченного объема информации. Существует верхняя граница, за пределами которой понимание становится затруднительным» [Ганзен В.А., 1974]. Экспериментально показано, что эта «верхняя граница», называемая кратковременным буфером, является  постоянной  характеристикой памяти  и одним из ограничений отражающей системы человека. 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В связи с этим в рамках вопроса о моделировании понимания представляет интерес определение предельного объема кратковременной памяти на связный вербальный материал. Миллером показано, что этот объем различен для разных видов запоминаемого материала. Наименьший объем, равный 5 оказался для несвязных слов</w:t>
      </w:r>
      <w:r w:rsidRPr="00B02084">
        <w:rPr>
          <w:sz w:val="28"/>
        </w:rPr>
        <w:t>.</w:t>
      </w:r>
      <w:r>
        <w:rPr>
          <w:sz w:val="28"/>
        </w:rPr>
        <w:t xml:space="preserve"> Исследования в области статистики текста показывают, что для образования связного вербального материала достаточно цепочки из 3-4 слов.</w:t>
      </w:r>
      <w:r w:rsidRPr="00B02084">
        <w:rPr>
          <w:sz w:val="28"/>
        </w:rPr>
        <w:t xml:space="preserve"> </w:t>
      </w:r>
      <w:r>
        <w:rPr>
          <w:sz w:val="28"/>
        </w:rPr>
        <w:t xml:space="preserve">Такие же предельные величины дает </w:t>
      </w:r>
      <w:r>
        <w:rPr>
          <w:sz w:val="28"/>
        </w:rPr>
        <w:lastRenderedPageBreak/>
        <w:t>литература по объему словосочетаний в различных  языках. Так, в современном немецком языке максимальный объем простого словосочетания из знаменательных слов равен 4. В современном русском языке наиболее распространенные словосочетания  представляют собой   трех- и четырехсловные единства.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Теоретическое обоснование этого  предела с позиций системно-структурного подхода состоит в том, что сохранение в кратковременной памяти связного вербального материала при наличии минимальной бинарной связи между элементами не может превышать 4 единиц, в противном случае минимальная структура материала как общее число бинарных связей будет превышать пределы объема кратковременной памяти на несвязный материал, установленные Миллером. Действительно, число парных отношений определяется как число сочетаний из С элементов по 2,  при С=4 число отношений равно 6, в то время как при С=5 число отношений равно 10, что превосходит верхний предел миллеровской константы.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 xml:space="preserve">На основании этих данных можно предположить, что предельный объем кратковременной памяти на связный вербальный материал равен 4 единицам опыта. </w:t>
      </w:r>
    </w:p>
    <w:p w:rsidR="006E1DED" w:rsidRPr="00B02084" w:rsidRDefault="006E1DED" w:rsidP="006E1DED">
      <w:pPr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Операциональная</w:t>
      </w:r>
      <w:r w:rsidRPr="00B02084">
        <w:rPr>
          <w:sz w:val="28"/>
          <w:szCs w:val="28"/>
          <w:u w:val="single"/>
        </w:rPr>
        <w:t xml:space="preserve"> модель процесса понимания.</w:t>
      </w:r>
    </w:p>
    <w:p w:rsidR="006E1DED" w:rsidRDefault="006E1DED" w:rsidP="006E1DED">
      <w:pPr>
        <w:ind w:firstLine="567"/>
        <w:jc w:val="both"/>
        <w:rPr>
          <w:sz w:val="28"/>
        </w:rPr>
      </w:pPr>
      <w:r>
        <w:rPr>
          <w:sz w:val="28"/>
        </w:rPr>
        <w:t>Основная гипотеза формулируется следуюшим образом: процесс понимания есть итеративный процесс системообразования, реализуемый  мыслительными операциями объединения-разбиения и обобщения-дифференциации на целостных, последовательно укрупняющихся единицах опыта в условиях двойного ограничения со стороны кратковременной памяти на связный вербальный материал – на ширину и глубину итераций.</w:t>
      </w:r>
    </w:p>
    <w:p w:rsidR="006E1DED" w:rsidRDefault="006E1DED" w:rsidP="006E1DED">
      <w:pPr>
        <w:ind w:firstLine="567"/>
        <w:jc w:val="both"/>
        <w:rPr>
          <w:sz w:val="28"/>
        </w:rPr>
      </w:pPr>
    </w:p>
    <w:p w:rsidR="006E1DED" w:rsidRPr="006E1DED" w:rsidRDefault="006E1DED" w:rsidP="006E1DED">
      <w:pPr>
        <w:jc w:val="center"/>
        <w:rPr>
          <w:b/>
          <w:sz w:val="28"/>
          <w:szCs w:val="28"/>
        </w:rPr>
      </w:pPr>
      <w:r w:rsidRPr="006E1DED">
        <w:rPr>
          <w:b/>
          <w:sz w:val="28"/>
          <w:szCs w:val="28"/>
        </w:rPr>
        <w:t>Понимание ситуации</w:t>
      </w:r>
    </w:p>
    <w:p w:rsidR="006E1DED" w:rsidRDefault="006E1DED" w:rsidP="006E1DED">
      <w:pPr>
        <w:ind w:firstLine="708"/>
        <w:jc w:val="both"/>
        <w:rPr>
          <w:sz w:val="28"/>
          <w:szCs w:val="28"/>
          <w:u w:val="single"/>
        </w:rPr>
      </w:pPr>
      <w:r w:rsidRPr="00B66C0C">
        <w:rPr>
          <w:sz w:val="28"/>
          <w:szCs w:val="28"/>
          <w:u w:val="single"/>
        </w:rPr>
        <w:t xml:space="preserve">Понимание ситуации в экстремальных условиях (насилия, унижения человеческого достоинства). </w:t>
      </w:r>
    </w:p>
    <w:p w:rsidR="006E1DED" w:rsidRPr="005C7D9C" w:rsidRDefault="006E1DED" w:rsidP="006E1DED">
      <w:pPr>
        <w:ind w:firstLine="708"/>
        <w:jc w:val="both"/>
        <w:rPr>
          <w:sz w:val="28"/>
          <w:szCs w:val="28"/>
          <w:u w:val="single"/>
        </w:rPr>
      </w:pPr>
      <w:r w:rsidRPr="005C7D9C">
        <w:rPr>
          <w:sz w:val="28"/>
          <w:szCs w:val="28"/>
        </w:rPr>
        <w:t xml:space="preserve">Знаковым исследовались нарушения взаимопонимания из-за влияния агрессивности, выступающей в качестве личностного свойства субъектов общения, и неодинаковости понимания ими конфликтной ситуации с применением насилия. Обычные школьники и несовершеннолетние правонарушители сравнивались как с точки зрения выраженности личностной агрессивности, так и с точки зрения понимания ими ситуации физического насилия и унижения человеческого достоинства (при текстовом представлении конфликтной ситуации). Аналогичные эксперименты были проведены и с бывшими воинами афганцами. У 31 из 35 человек служба способствовала, как показали исследования, формированию нравственных норм осуждения насилия. Индивидуальные различия касались в первую очередь их ценностно-смысловых позиций; среди препятствующих взаимопониманию факторов указаны разные ролевые позиции. Допустимость аргументов с позиции силы по-разному принимается людьми с высокой и </w:t>
      </w:r>
      <w:r w:rsidRPr="005C7D9C">
        <w:rPr>
          <w:sz w:val="28"/>
          <w:szCs w:val="28"/>
        </w:rPr>
        <w:lastRenderedPageBreak/>
        <w:t>низкой агрессивностью, что делает проблему взаимопонимания неразрешимой.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B66C0C">
        <w:rPr>
          <w:sz w:val="28"/>
          <w:szCs w:val="28"/>
          <w:u w:val="single"/>
        </w:rPr>
        <w:t xml:space="preserve">Понимание правды и лжи. 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69BE">
        <w:rPr>
          <w:sz w:val="28"/>
          <w:szCs w:val="28"/>
        </w:rPr>
        <w:t>равдивыми следует считать только такие сообщения о поведении людей, в которых отражены</w:t>
      </w:r>
      <w:r>
        <w:rPr>
          <w:sz w:val="28"/>
          <w:szCs w:val="28"/>
        </w:rPr>
        <w:t xml:space="preserve"> </w:t>
      </w:r>
      <w:r w:rsidRPr="007B69BE">
        <w:rPr>
          <w:sz w:val="28"/>
          <w:szCs w:val="28"/>
        </w:rPr>
        <w:t>все три основных компонента любого поступка — действие, его цель и внешние условия. В противном случае данных, необходимых для адекватного понимания поступка, оказывается недостаточно. Обычно это приводит к искажению реальной картины описываемых событий в сознании понимающего субъекта и, следовательно, превращению правды в неправду.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 w:rsidRPr="007B69BE">
        <w:rPr>
          <w:sz w:val="28"/>
          <w:szCs w:val="28"/>
        </w:rPr>
        <w:t>Ложью обычно называют умышленную передачу сведений, не соответствующих действительности. С позиций психологии понимания ложными оказываются не только те сообщения, в которых извращаются факты. Для квалификации лжи как психологической категории   достаточно, чтобы один из партнеров по общению, высказывая какое-либо суждение, думал, что он лжет, т. е. считал, что умышленно искажает факты. Это утверждение может показаться парадоксальным, но человек может лгать, сообщая собеседнику истину. Допустим, что у субъекта А. есть знакомый, который ему не нравится, и он хочет сделать так, чтобы у того были неприятности. А. сказал знакомому, что поезд, на котором тот должен ехать в командировку, отходит на час позже срока, запомненного А. при чтении расписания. Но А. ошибался: поезд действительно отправился на час позже, и его знакомый благополучно уехал. Объективно сказав истину, субъективно А. солгал. Следовательно, для того чтобы лгать, необязательно знать факты — было бы желание исказить их!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 w:rsidRPr="007B69BE">
        <w:rPr>
          <w:sz w:val="28"/>
          <w:szCs w:val="28"/>
        </w:rPr>
        <w:t xml:space="preserve">Психологические исследования показывают, что чаще лгут субъекты с малой устойчивостью к стрессу, повышенной тревожностью, невротичностью, а также склонные к совершению антисоциальных поступков. Кроме того, у экстерналов наблюдается более выраженная тенденция лгать в различных ситуациях, чем у интерналов. Академические и клинические исследования не обнаружили связи между оценками по шкалам лжи личностных опросников и уровнем интеллекта и образования испытуемых. Интересно, что способность успешно лгать другим совершенно не связана с умением определять, когда лгут тебе. </w:t>
      </w:r>
    </w:p>
    <w:p w:rsidR="006E1DED" w:rsidRPr="007B69BE" w:rsidRDefault="006E1DED" w:rsidP="006E1DED">
      <w:pPr>
        <w:widowControl w:val="0"/>
        <w:jc w:val="both"/>
        <w:rPr>
          <w:sz w:val="28"/>
          <w:szCs w:val="28"/>
        </w:rPr>
      </w:pPr>
      <w:r w:rsidRPr="007B69BE">
        <w:rPr>
          <w:sz w:val="28"/>
          <w:szCs w:val="28"/>
        </w:rPr>
        <w:t>Наряду с личностными особенностями субъектов общения существенную роль в порождении и понимании лжи играют ситуативные факторы. Важным параметром социальной обстановки является степень нормативной или ситуативной поддержки, которая предоставляется лжецу. Иногда мы просто вынуждены лгать: если в один прекрасный день все психологи примут решение никогда не вводить в заблуждение испытуемых, то многие эксперименты станут невыполнимыми.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 w:rsidRPr="007B69BE">
        <w:rPr>
          <w:sz w:val="28"/>
          <w:szCs w:val="28"/>
        </w:rPr>
        <w:t xml:space="preserve">В последнее время такая черта характера, как честность, все больше напоминает шагреневую кожу: ее моральная ценность убывает в глазах все большего числа людей. В одном из экспериментальных исследований 196 испытуемых, различающихся по возрасту, полу и социальному положению, </w:t>
      </w:r>
      <w:r w:rsidRPr="007B69BE">
        <w:rPr>
          <w:sz w:val="28"/>
          <w:szCs w:val="28"/>
        </w:rPr>
        <w:lastRenderedPageBreak/>
        <w:t>должны были выразить согласие или несогласие с утверждением: “Большинство людей готовы поступить не совсем честно ради собственной выгоды”. 151 испытуемый ответил “да”, и только 45 человек не согласились с таким мнением (</w:t>
      </w:r>
      <w:r w:rsidRPr="007B69BE">
        <w:rPr>
          <w:sz w:val="28"/>
          <w:szCs w:val="28"/>
        </w:rPr>
        <w:sym w:font="Symbol" w:char="0063"/>
      </w:r>
      <w:r w:rsidRPr="007B69BE">
        <w:rPr>
          <w:sz w:val="28"/>
          <w:szCs w:val="28"/>
          <w:vertAlign w:val="superscript"/>
        </w:rPr>
        <w:t>2</w:t>
      </w:r>
      <w:r w:rsidRPr="007B69BE">
        <w:rPr>
          <w:sz w:val="28"/>
          <w:szCs w:val="28"/>
        </w:rPr>
        <w:t xml:space="preserve">=56,25; </w:t>
      </w:r>
      <w:r w:rsidRPr="007B69BE">
        <w:rPr>
          <w:i/>
          <w:iCs/>
          <w:sz w:val="28"/>
          <w:szCs w:val="28"/>
        </w:rPr>
        <w:t>р</w:t>
      </w:r>
      <w:r w:rsidRPr="007B69BE">
        <w:rPr>
          <w:sz w:val="28"/>
          <w:szCs w:val="28"/>
        </w:rPr>
        <w:t>&lt;0,001). В другом исследовании 62 участника войны в Афганистане заполняли опросник Басса-Дарки. Вопрос № 59 в нем формулируется так: “Раньше я думал, что большинство людей говорят правду, но теперь я в это не верю”. 50 “афганцев” ответили, что действительно потеряли веру в правдивость большинства людей (</w:t>
      </w:r>
      <w:r w:rsidRPr="007B69BE">
        <w:rPr>
          <w:sz w:val="28"/>
          <w:szCs w:val="28"/>
        </w:rPr>
        <w:sym w:font="Symbol" w:char="0063"/>
      </w:r>
      <w:r w:rsidRPr="007B69BE">
        <w:rPr>
          <w:sz w:val="28"/>
          <w:szCs w:val="28"/>
          <w:vertAlign w:val="superscript"/>
        </w:rPr>
        <w:t>2</w:t>
      </w:r>
      <w:r w:rsidRPr="007B69BE">
        <w:rPr>
          <w:sz w:val="28"/>
          <w:szCs w:val="28"/>
        </w:rPr>
        <w:t xml:space="preserve">=22,08; </w:t>
      </w:r>
      <w:r w:rsidRPr="007B69BE">
        <w:rPr>
          <w:i/>
          <w:iCs/>
          <w:sz w:val="28"/>
          <w:szCs w:val="28"/>
        </w:rPr>
        <w:t>р</w:t>
      </w:r>
      <w:r w:rsidRPr="007B69BE">
        <w:rPr>
          <w:sz w:val="28"/>
          <w:szCs w:val="28"/>
        </w:rPr>
        <w:t>&lt;0,01).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 w:rsidRPr="007B69BE">
        <w:rPr>
          <w:sz w:val="28"/>
          <w:szCs w:val="28"/>
        </w:rPr>
        <w:t>Понимание обмана требует от субъекта ответа по крайней мере на два вопроса: 1) есть ли основания для того, чтобы считать полученное сообщение обманом, 2) каковы подлинные установки и цели человека, передавшего сообщение? Психологические эксперименты показывают, что на успешность понимания влияет порядок, в котором субъект отвечает на эти вопросы. Было обнаружено, что если правда и обман предварительно дифференцируются на уровне анализа намерений передающего сообщение, то субъекту легче оценить, насколько сказанное соответствует действительности.</w:t>
      </w:r>
    </w:p>
    <w:p w:rsidR="006E1DED" w:rsidRPr="007B69BE" w:rsidRDefault="006E1DED" w:rsidP="006E1DED">
      <w:pPr>
        <w:widowControl w:val="0"/>
        <w:ind w:firstLine="851"/>
        <w:jc w:val="both"/>
        <w:rPr>
          <w:sz w:val="28"/>
          <w:szCs w:val="28"/>
        </w:rPr>
      </w:pPr>
      <w:r w:rsidRPr="007B69BE">
        <w:rPr>
          <w:sz w:val="28"/>
          <w:szCs w:val="28"/>
        </w:rPr>
        <w:t>Таким образом, как и неправда, обман основан на неполноте информации, сообщаемой вводимому в заблуждение человеку. Отличие неправды от обмана определяется целями передающего сообщение субъекта. Главное, что роднит обман с ложью,— сознательное стремление субъекта исказить истину. Их различие заключается в следующем: ложь направлена на изменение референтного компонента знания собеседника об обсуждаемой ситуации, а обман обращен к концептной составляющей знания, субъективной модели мира партнера по общению. В обманном сообщении нет прямых искажений истины, они появляются в сознании обманываемого человека как результат ошибочных выводов из правдивой информации. Добиться такого результата с помощью многозначительных умолчаний и выразительной мимики — тайная цель каждого обманщика.</w:t>
      </w:r>
    </w:p>
    <w:p w:rsidR="006E1DED" w:rsidRDefault="006E1DED" w:rsidP="006E1DED"/>
    <w:p w:rsidR="006E1DED" w:rsidRDefault="006E1DED" w:rsidP="006E1DED">
      <w:pPr>
        <w:ind w:firstLine="708"/>
        <w:jc w:val="both"/>
        <w:rPr>
          <w:b/>
          <w:sz w:val="28"/>
          <w:szCs w:val="28"/>
          <w:u w:val="single"/>
        </w:rPr>
      </w:pPr>
    </w:p>
    <w:p w:rsidR="006E1DED" w:rsidRPr="002B1202" w:rsidRDefault="002B1202" w:rsidP="002B12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Лекция 7. </w:t>
      </w:r>
      <w:r w:rsidR="006E1DED">
        <w:rPr>
          <w:b/>
          <w:sz w:val="28"/>
          <w:szCs w:val="28"/>
          <w:u w:val="single"/>
        </w:rPr>
        <w:t>Стратегии и стили понимания.</w:t>
      </w:r>
      <w:r>
        <w:rPr>
          <w:b/>
          <w:sz w:val="28"/>
          <w:szCs w:val="28"/>
          <w:u w:val="single"/>
        </w:rPr>
        <w:t xml:space="preserve"> </w:t>
      </w:r>
      <w:r w:rsidRPr="002B1202">
        <w:rPr>
          <w:b/>
          <w:sz w:val="28"/>
          <w:szCs w:val="28"/>
          <w:u w:val="single"/>
        </w:rPr>
        <w:t>Личностные механизмы понимания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A27265">
        <w:rPr>
          <w:sz w:val="28"/>
          <w:szCs w:val="28"/>
          <w:u w:val="single"/>
        </w:rPr>
        <w:t xml:space="preserve">Когнитивные стили и их диагностика. </w:t>
      </w:r>
    </w:p>
    <w:p w:rsidR="006E1DED" w:rsidRDefault="006E1DED" w:rsidP="006E1DED">
      <w:pPr>
        <w:ind w:firstLine="360"/>
        <w:jc w:val="both"/>
        <w:rPr>
          <w:sz w:val="28"/>
        </w:rPr>
      </w:pPr>
      <w:r>
        <w:rPr>
          <w:sz w:val="28"/>
        </w:rPr>
        <w:t xml:space="preserve">Общая характеристика когнитивных стилей состоит в представлении о них как об индивидуально-своеобразных способах получения и переработки информации о своем окружении. Важным является то, что эти способы, характеризуя познавательную сферу, в то же время характеризуют и личность, поскольку представляют собой именно индивидуализированные способы. Определяемые на личностном уровне, эти когнитивные характеристики познающей личности выполняют регулирующую функцию, направляя формально-динамические тенденции протекания познавательных процессов, индивидуальные стратегии и стили деятельности человека в соответствии с его внутренними  потребностям, мотивами и аффектами. </w:t>
      </w:r>
    </w:p>
    <w:p w:rsidR="006E1DED" w:rsidRDefault="006E1DED" w:rsidP="006E1DED">
      <w:pPr>
        <w:ind w:firstLine="360"/>
        <w:jc w:val="both"/>
        <w:rPr>
          <w:sz w:val="28"/>
        </w:rPr>
      </w:pPr>
      <w:r>
        <w:rPr>
          <w:sz w:val="28"/>
        </w:rPr>
        <w:t>В современной психологии когнитивный стиль трактуется и как особенности отношения субъекта к разновероятным сигналам</w:t>
      </w:r>
      <w:r w:rsidRPr="00CF1643">
        <w:rPr>
          <w:sz w:val="28"/>
        </w:rPr>
        <w:t xml:space="preserve">. </w:t>
      </w:r>
      <w:r>
        <w:rPr>
          <w:sz w:val="28"/>
        </w:rPr>
        <w:lastRenderedPageBreak/>
        <w:t>Стилеобразующее значение может иметь в одном случае склонность к психическому регулированию на основе более частых, вероятных сигналов, в другом же – на основе субъективного учета маловероятных значений сигналов, что тесно связано с объемом непроизвольного запоминания, которое тем больше, чем шире сканирование при восприятии. Так, установлено, что особенностью регулирующей функции психических процессов у женщин является относительно высокий удельный вес  сигналов, отражающих более частые, более вероятные значения тех или иных параметров взаимодействия человека с окружающим миром.</w:t>
      </w:r>
    </w:p>
    <w:p w:rsidR="006E1DED" w:rsidRPr="00A27265" w:rsidRDefault="006E1DED" w:rsidP="006E1DED">
      <w:pPr>
        <w:jc w:val="both"/>
        <w:rPr>
          <w:sz w:val="28"/>
          <w:szCs w:val="28"/>
          <w:u w:val="single"/>
        </w:rPr>
      </w:pPr>
      <w:r w:rsidRPr="00A27265">
        <w:rPr>
          <w:sz w:val="28"/>
          <w:szCs w:val="28"/>
          <w:u w:val="single"/>
        </w:rPr>
        <w:t xml:space="preserve"> 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A27265">
        <w:rPr>
          <w:sz w:val="28"/>
          <w:szCs w:val="28"/>
          <w:u w:val="single"/>
        </w:rPr>
        <w:t xml:space="preserve">Выделение стилей, соответствующих теоретической модели. </w:t>
      </w:r>
    </w:p>
    <w:p w:rsidR="006E1DED" w:rsidRDefault="006E1DED" w:rsidP="006E1DED">
      <w:pPr>
        <w:ind w:firstLine="708"/>
        <w:jc w:val="both"/>
        <w:rPr>
          <w:sz w:val="28"/>
        </w:rPr>
      </w:pPr>
      <w:r>
        <w:rPr>
          <w:sz w:val="28"/>
        </w:rPr>
        <w:t xml:space="preserve">Процесс понимания текста включает в себя выделение значимых элементов из контекста, поэтому когнитивный стиль поленезависимость по </w:t>
      </w:r>
      <w:r>
        <w:rPr>
          <w:sz w:val="28"/>
          <w:lang w:val="en-US"/>
        </w:rPr>
        <w:t>Witkin</w:t>
      </w:r>
      <w:r>
        <w:rPr>
          <w:sz w:val="28"/>
        </w:rPr>
        <w:t>, как показывают многочисленные исследования, должен определять успешность его понимания на этапе формирования состава, в то же время на этапе интегрирования информации можно ожидать меньшей успешности понимания у поленезависимых испытуемых;</w:t>
      </w:r>
    </w:p>
    <w:p w:rsidR="006E1DED" w:rsidRDefault="006E1DED" w:rsidP="006E1DED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CF1643">
        <w:rPr>
          <w:sz w:val="28"/>
        </w:rPr>
        <w:t>торой фазой процесса понимания текста является объединение элементов в единое целое, повторяемое на каждой итерации по отношению к новым, все более значимым элементам. Экологически валидной когнитивно-стилевой переменной для этого этапа понимания является “ширина диапазона эквивалентности” по Р.Гарднеру в связи с тем, что данная фаза процесса по</w:t>
      </w:r>
      <w:r>
        <w:rPr>
          <w:sz w:val="28"/>
        </w:rPr>
        <w:t>нимания имеет основное значение.</w:t>
      </w:r>
      <w:r w:rsidRPr="00CF1643">
        <w:rPr>
          <w:sz w:val="28"/>
        </w:rPr>
        <w:t xml:space="preserve"> </w:t>
      </w:r>
    </w:p>
    <w:p w:rsidR="006E1DED" w:rsidRPr="00A27265" w:rsidRDefault="006E1DED" w:rsidP="006E1DED">
      <w:pPr>
        <w:jc w:val="both"/>
        <w:rPr>
          <w:sz w:val="28"/>
          <w:szCs w:val="28"/>
          <w:u w:val="single"/>
        </w:rPr>
      </w:pPr>
    </w:p>
    <w:p w:rsidR="006E1DED" w:rsidRPr="00A27265" w:rsidRDefault="006E1DED" w:rsidP="006E1DED">
      <w:pPr>
        <w:jc w:val="both"/>
        <w:rPr>
          <w:sz w:val="28"/>
          <w:szCs w:val="28"/>
          <w:u w:val="single"/>
        </w:rPr>
      </w:pPr>
      <w:r w:rsidRPr="00A27265">
        <w:rPr>
          <w:sz w:val="28"/>
          <w:szCs w:val="28"/>
          <w:u w:val="single"/>
        </w:rPr>
        <w:t>Полезависимость-поленезависимость по Г.Виткину и ширина диапазона эквивалентности по Р.Гарднеру.</w:t>
      </w:r>
    </w:p>
    <w:p w:rsidR="006E1DED" w:rsidRDefault="006E1DED" w:rsidP="006E1DED">
      <w:pPr>
        <w:ind w:firstLine="708"/>
        <w:jc w:val="both"/>
        <w:rPr>
          <w:sz w:val="28"/>
        </w:rPr>
      </w:pPr>
      <w:r>
        <w:rPr>
          <w:sz w:val="28"/>
        </w:rPr>
        <w:t xml:space="preserve">Направление исследования полезависимости-поленезависимости связано с именем </w:t>
      </w:r>
      <w:r>
        <w:rPr>
          <w:sz w:val="28"/>
          <w:lang w:val="en-US"/>
        </w:rPr>
        <w:t>Witkin</w:t>
      </w:r>
      <w:r>
        <w:rPr>
          <w:sz w:val="28"/>
        </w:rPr>
        <w:t>, было начато им в 40-ые  годы ХХ столетия и не прерывалось на протяжении всей жизни. Теория «психологической дифференциации» неоднократно обновлялась и расширялась, включая в себя все новые данные. Главным компонентом поленезависимого поведения  является  способность выделять релевантный элемент, преодолевая организованный контекст, фактически прерывая или прорывая его.</w:t>
      </w:r>
    </w:p>
    <w:p w:rsidR="006E1DED" w:rsidRDefault="006E1DED" w:rsidP="006E1DED">
      <w:pPr>
        <w:ind w:firstLine="720"/>
        <w:jc w:val="both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lang w:val="en-US"/>
            </w:rPr>
            <w:t>Gardner</w:t>
          </w:r>
        </w:smartTag>
      </w:smartTag>
      <w:r w:rsidRPr="000B5C55">
        <w:rPr>
          <w:sz w:val="28"/>
        </w:rPr>
        <w:t xml:space="preserve"> (1953)</w:t>
      </w:r>
      <w:r>
        <w:rPr>
          <w:sz w:val="28"/>
        </w:rPr>
        <w:t xml:space="preserve"> понимал под узким диапазоном эквивалентности детальную категоризацию определенных аспектов опыта </w:t>
      </w:r>
      <w:r w:rsidRPr="000B5C55">
        <w:rPr>
          <w:sz w:val="28"/>
        </w:rPr>
        <w:t>.</w:t>
      </w:r>
      <w:r>
        <w:rPr>
          <w:sz w:val="28"/>
        </w:rPr>
        <w:t xml:space="preserve"> «Узость» означает наличие точных стандартов для оценки сходства, в то время как «широта» свидетельствует о меньшей сосредоточенности на тонких различиях стимулов и тенденции группировать стимулы в широких категориях. Основные различия между субъектами, находящимися на различных полюсах этого когнитивного стиля, проявляются в деятельности как различные паттерны внимания, тесно связанные с особенностями психологической защиты (</w:t>
      </w:r>
      <w:r>
        <w:rPr>
          <w:sz w:val="28"/>
          <w:lang w:val="en-US"/>
        </w:rPr>
        <w:t>Gardner</w:t>
      </w:r>
      <w:r w:rsidRPr="000B5C55">
        <w:rPr>
          <w:sz w:val="28"/>
        </w:rPr>
        <w:t xml:space="preserve">, 1959). Мысль о стойкой, личностной природе когнитивно-стилевых различий красной нитью проходит через все работы Гарднера и </w:t>
      </w:r>
      <w:r>
        <w:rPr>
          <w:sz w:val="28"/>
        </w:rPr>
        <w:t>разделяется современными  авторами</w:t>
      </w:r>
      <w:r w:rsidRPr="000B5C55">
        <w:rPr>
          <w:sz w:val="28"/>
        </w:rPr>
        <w:t>.</w:t>
      </w:r>
    </w:p>
    <w:p w:rsidR="002B1202" w:rsidRDefault="002B1202" w:rsidP="006E1DED">
      <w:pPr>
        <w:ind w:firstLine="720"/>
        <w:jc w:val="both"/>
        <w:rPr>
          <w:sz w:val="28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Личностные механизмы понимания.</w:t>
      </w: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0B5C55">
        <w:rPr>
          <w:sz w:val="28"/>
          <w:szCs w:val="28"/>
          <w:u w:val="single"/>
        </w:rPr>
        <w:t xml:space="preserve">Связь когнитивно-стилевых и личностных механизмов понимания. </w:t>
      </w:r>
    </w:p>
    <w:p w:rsidR="006E1DED" w:rsidRDefault="006E1DED" w:rsidP="006E1DED">
      <w:pPr>
        <w:ind w:firstLine="708"/>
        <w:jc w:val="both"/>
        <w:rPr>
          <w:sz w:val="28"/>
        </w:rPr>
      </w:pPr>
      <w:r w:rsidRPr="00106796">
        <w:rPr>
          <w:snapToGrid w:val="0"/>
          <w:sz w:val="28"/>
        </w:rPr>
        <w:t>В традиционной измерительной парадигме общего интеллекта понимание как интеллектуальный феномен оказывается тесно связанным с вертикалью движения в когнитивном пространстве,  проявляясь в форме понимания-узнавания, связью с когнитивным стилем полезависимость-поленезависимость и специфической личностной картиной, в частности,  склонностью к эмоционально напряженному, но устойчивому поведению, высокой чувствительностью к отклонениям от принятых норм и критериев, выраженной ориентацией  на критерии, задаваемые социумом и серьезностью. Склонность к пониманию-узнаванию реализуется на основе глубоко интериоризированных, определяемых социумом разнообразных паттернов и характеризуется определенной внутренней эмоциональной жесткостью, напряженностью и прямолинейностью, возможно, обостряющей внешние социальные контакты. Неслучайна и немалая роль академического интеллекта в картине этого вида понимания, развитие и воспитание  которого традиционно осуществляются именно в вертикальном, родо-видовом измерении когнитивного пространства.</w:t>
      </w:r>
    </w:p>
    <w:p w:rsidR="006E1DED" w:rsidRDefault="006E1DED" w:rsidP="006E1DED">
      <w:pPr>
        <w:ind w:firstLine="708"/>
        <w:jc w:val="both"/>
        <w:rPr>
          <w:sz w:val="28"/>
        </w:rPr>
      </w:pPr>
      <w:r w:rsidRPr="00106796">
        <w:rPr>
          <w:snapToGrid w:val="0"/>
          <w:sz w:val="28"/>
        </w:rPr>
        <w:t xml:space="preserve">Понимание-объединение сопряжено скорее не с измерительной, а структурной парадигмой интеллекта, когнитивным стилем ширина диапазона эквивалентности и особенным личностным фоном, характеризующимся склонностью к общительности, беспечности, внутренней свободе и раскованности и в то же время  внешне регистрируемой социальной нормативности поведения, что дает основание определить данный личностный синдром как внутреннюю, скрытую самостоятельность. </w:t>
      </w:r>
    </w:p>
    <w:p w:rsidR="006E1DED" w:rsidRDefault="006E1DED" w:rsidP="006E1DED">
      <w:pPr>
        <w:jc w:val="both"/>
        <w:rPr>
          <w:snapToGrid w:val="0"/>
          <w:sz w:val="28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0B5C55">
        <w:rPr>
          <w:sz w:val="28"/>
          <w:szCs w:val="28"/>
          <w:u w:val="single"/>
        </w:rPr>
        <w:t>Влияние личностного фактора на продуктивность понимания.</w:t>
      </w:r>
    </w:p>
    <w:p w:rsidR="006E1DED" w:rsidRPr="00F34859" w:rsidRDefault="006E1DED" w:rsidP="006E1DED">
      <w:pPr>
        <w:ind w:firstLine="708"/>
        <w:jc w:val="both"/>
        <w:rPr>
          <w:snapToGrid w:val="0"/>
          <w:sz w:val="28"/>
        </w:rPr>
      </w:pPr>
      <w:r w:rsidRPr="00F34859">
        <w:rPr>
          <w:snapToGrid w:val="0"/>
          <w:sz w:val="28"/>
        </w:rPr>
        <w:t xml:space="preserve">Из первичной группы 248 испытуемых, выравненной по возрасту и уровню образования, мы выделили группу “успешных”, причем таких, в отношении которых можно было проводить когнитивно-стилевой анализ.  Все они могли быть охарактеризованы либо как полезависимые, либо  как поленезависимые по Виткину и в то же время -  как лица либо с широким, либо с  узким диапазоном эквивалентности по Гарднеру. При этом когнитивно-стилевая принадлежность “успешных” испытуемых определялась по современным критериям, принятым в мировой экспериментальной  практике.  Этим условиям удовлетворяла примерно 1/5 всех испытуемых, то есть 51 человек. Согласно проведенному выше теоретическому анализу понимания как системного интегрирования информации и релевантных ему когнитивных стилей успешное понимание не может быть осуществлено при выраженной полезависимости и одновременно узком диапазоне эквивалентности. Проведенное исследование полностью подтвердило эту гипотезу - 50 испытуемых из 51 распределились по трем когнитивно-стилевым типам и лишь один обнаружил высокие показатели  понимания, не обладая необходимым уровнем поленезависимости и ширины диапазона эквивалентности. В результате были получены 3 группы, состоящие из  9, 16 </w:t>
      </w:r>
      <w:r w:rsidRPr="00F34859">
        <w:rPr>
          <w:snapToGrid w:val="0"/>
          <w:sz w:val="28"/>
        </w:rPr>
        <w:lastRenderedPageBreak/>
        <w:t xml:space="preserve">и 25 человек, у которых успешность понимания обеспечивалась либо высоким уровнем поленезависимости, либо высоким уровнем ширины диапазона эквивалентности, либо их сочетанием. В четвертой группе, где </w:t>
      </w:r>
    </w:p>
    <w:p w:rsidR="006E1DED" w:rsidRPr="00F34859" w:rsidRDefault="006E1DED" w:rsidP="006E1DED">
      <w:pPr>
        <w:ind w:firstLine="708"/>
        <w:jc w:val="both"/>
        <w:rPr>
          <w:snapToGrid w:val="0"/>
          <w:sz w:val="28"/>
        </w:rPr>
      </w:pPr>
    </w:p>
    <w:p w:rsidR="006E1DED" w:rsidRPr="00F34859" w:rsidRDefault="006E1DED" w:rsidP="006E1DED">
      <w:pPr>
        <w:ind w:firstLine="708"/>
        <w:jc w:val="both"/>
        <w:rPr>
          <w:snapToGrid w:val="0"/>
          <w:sz w:val="28"/>
        </w:rPr>
      </w:pPr>
    </w:p>
    <w:p w:rsidR="006E1DED" w:rsidRPr="00F34859" w:rsidRDefault="006E1DED" w:rsidP="006E1DED">
      <w:pPr>
        <w:ind w:firstLine="708"/>
        <w:jc w:val="both"/>
        <w:rPr>
          <w:snapToGrid w:val="0"/>
          <w:sz w:val="28"/>
        </w:rPr>
      </w:pPr>
    </w:p>
    <w:p w:rsidR="006E1DED" w:rsidRPr="00F34859" w:rsidRDefault="006E1DED" w:rsidP="006E1DED">
      <w:pPr>
        <w:ind w:firstLine="708"/>
        <w:jc w:val="both"/>
        <w:rPr>
          <w:snapToGrid w:val="0"/>
          <w:sz w:val="28"/>
        </w:rPr>
      </w:pPr>
      <w:r w:rsidRPr="00C80EF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555625</wp:posOffset>
            </wp:positionV>
            <wp:extent cx="2588260" cy="1906905"/>
            <wp:effectExtent l="3810" t="0" r="0" b="2540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859">
        <w:rPr>
          <w:snapToGrid w:val="0"/>
          <w:sz w:val="28"/>
        </w:rPr>
        <w:t xml:space="preserve">высокие показатели  понимания не были обеспечены соответствующим когнитивно-стилевым уровнем, оказался всего один человек. </w:t>
      </w:r>
    </w:p>
    <w:p w:rsidR="006E1DED" w:rsidRPr="00106796" w:rsidRDefault="006E1DED" w:rsidP="006E1DED">
      <w:pPr>
        <w:ind w:firstLine="720"/>
        <w:jc w:val="both"/>
        <w:rPr>
          <w:snapToGrid w:val="0"/>
          <w:sz w:val="28"/>
        </w:rPr>
      </w:pPr>
    </w:p>
    <w:p w:rsidR="006E1DED" w:rsidRPr="00C80EFC" w:rsidRDefault="006E1DED" w:rsidP="006E1DED">
      <w:pPr>
        <w:jc w:val="both"/>
        <w:rPr>
          <w:snapToGrid w:val="0"/>
          <w:sz w:val="24"/>
          <w:szCs w:val="24"/>
        </w:rPr>
      </w:pPr>
      <w:r>
        <w:rPr>
          <w:snapToGrid w:val="0"/>
          <w:sz w:val="28"/>
        </w:rPr>
        <w:t xml:space="preserve">             </w:t>
      </w:r>
      <w:r w:rsidRPr="00C80EFC">
        <w:rPr>
          <w:snapToGrid w:val="0"/>
          <w:sz w:val="24"/>
          <w:szCs w:val="24"/>
        </w:rPr>
        <w:t xml:space="preserve">                                   Рис. 10.</w:t>
      </w:r>
    </w:p>
    <w:p w:rsidR="006E1DED" w:rsidRPr="00C80EFC" w:rsidRDefault="006E1DED" w:rsidP="006E1DED">
      <w:pPr>
        <w:rPr>
          <w:snapToGrid w:val="0"/>
          <w:sz w:val="24"/>
          <w:szCs w:val="24"/>
        </w:rPr>
      </w:pPr>
      <w:r w:rsidRPr="00C80EFC">
        <w:rPr>
          <w:snapToGrid w:val="0"/>
          <w:sz w:val="24"/>
          <w:szCs w:val="24"/>
        </w:rPr>
        <w:t>Когнитивно-стилевые типы успешного понимания информационных текстов</w:t>
      </w:r>
    </w:p>
    <w:p w:rsidR="006E1DED" w:rsidRPr="00C80EFC" w:rsidRDefault="006E1DED" w:rsidP="006E1DED">
      <w:pPr>
        <w:jc w:val="center"/>
        <w:rPr>
          <w:snapToGrid w:val="0"/>
          <w:sz w:val="24"/>
          <w:szCs w:val="24"/>
        </w:rPr>
      </w:pPr>
    </w:p>
    <w:p w:rsidR="006E1DED" w:rsidRPr="00C80EFC" w:rsidRDefault="006E1DED" w:rsidP="006E1DED">
      <w:pPr>
        <w:jc w:val="both"/>
        <w:rPr>
          <w:snapToGrid w:val="0"/>
          <w:sz w:val="24"/>
          <w:szCs w:val="24"/>
        </w:rPr>
      </w:pPr>
      <w:r w:rsidRPr="00C80EFC">
        <w:rPr>
          <w:snapToGrid w:val="0"/>
          <w:sz w:val="24"/>
          <w:szCs w:val="24"/>
        </w:rPr>
        <w:t>1 – поленезависимые синтетики.  ПНЗ больше или равно 15,  ШДЭ меньше или равно 4  ( 9 человек);</w:t>
      </w:r>
    </w:p>
    <w:p w:rsidR="006E1DED" w:rsidRPr="00C80EFC" w:rsidRDefault="006E1DED" w:rsidP="006E1DED">
      <w:pPr>
        <w:jc w:val="both"/>
        <w:rPr>
          <w:snapToGrid w:val="0"/>
          <w:sz w:val="24"/>
          <w:szCs w:val="24"/>
        </w:rPr>
      </w:pPr>
      <w:r w:rsidRPr="00C80EFC">
        <w:rPr>
          <w:snapToGrid w:val="0"/>
          <w:sz w:val="24"/>
          <w:szCs w:val="24"/>
        </w:rPr>
        <w:t>2  - поленезависимые аналитики. ПНЗ больше или равно 15, ШДЭ больше или равно 7 (16 человек);</w:t>
      </w:r>
    </w:p>
    <w:p w:rsidR="006E1DED" w:rsidRPr="00644E99" w:rsidRDefault="006E1DED" w:rsidP="006E1DED">
      <w:pPr>
        <w:jc w:val="both"/>
        <w:rPr>
          <w:snapToGrid w:val="0"/>
          <w:sz w:val="28"/>
        </w:rPr>
      </w:pPr>
      <w:r>
        <w:rPr>
          <w:snapToGrid w:val="0"/>
          <w:sz w:val="24"/>
          <w:szCs w:val="24"/>
        </w:rPr>
        <w:t>3</w:t>
      </w:r>
      <w:r w:rsidRPr="00C80EFC">
        <w:rPr>
          <w:snapToGrid w:val="0"/>
          <w:sz w:val="24"/>
          <w:szCs w:val="24"/>
        </w:rPr>
        <w:t>- полезависимые синтетики. ПНЗ меньше или равно 10, ШДЭ меньше или равно 4 (25 человек).</w:t>
      </w:r>
    </w:p>
    <w:p w:rsidR="006E1DED" w:rsidRPr="000B5C55" w:rsidRDefault="006E1DED" w:rsidP="006E1DED">
      <w:pPr>
        <w:tabs>
          <w:tab w:val="left" w:pos="3600"/>
        </w:tabs>
        <w:jc w:val="both"/>
        <w:rPr>
          <w:sz w:val="28"/>
          <w:szCs w:val="28"/>
          <w:u w:val="single"/>
        </w:rPr>
      </w:pPr>
    </w:p>
    <w:p w:rsidR="006E1DED" w:rsidRDefault="006E1DED" w:rsidP="006E1DED">
      <w:pPr>
        <w:jc w:val="both"/>
        <w:rPr>
          <w:sz w:val="28"/>
          <w:szCs w:val="28"/>
          <w:u w:val="single"/>
        </w:rPr>
      </w:pPr>
      <w:r w:rsidRPr="000B5C55">
        <w:rPr>
          <w:sz w:val="28"/>
          <w:szCs w:val="28"/>
          <w:u w:val="single"/>
        </w:rPr>
        <w:t xml:space="preserve">Роль эмоционального типа личности.  </w:t>
      </w:r>
    </w:p>
    <w:p w:rsidR="006E1DED" w:rsidRPr="00C80EFC" w:rsidRDefault="006E1DED" w:rsidP="006E1DED">
      <w:pPr>
        <w:ind w:firstLine="720"/>
        <w:jc w:val="both"/>
        <w:rPr>
          <w:snapToGrid w:val="0"/>
          <w:sz w:val="28"/>
        </w:rPr>
      </w:pPr>
      <w:r w:rsidRPr="00106796">
        <w:rPr>
          <w:snapToGrid w:val="0"/>
          <w:sz w:val="28"/>
        </w:rPr>
        <w:t xml:space="preserve">Углубление анализа в направлении связи когнитивных характеристик понимания и стилевых характеристик личности осуществлялось путем </w:t>
      </w:r>
      <w:r>
        <w:rPr>
          <w:sz w:val="28"/>
        </w:rPr>
        <w:t>выявления индивидуального эмоционального типа личности в понимании-узнавании и понимании-объединении по методике Додонова</w:t>
      </w:r>
      <w:r w:rsidRPr="00106796">
        <w:rPr>
          <w:sz w:val="28"/>
        </w:rPr>
        <w:t>,</w:t>
      </w:r>
      <w:r>
        <w:rPr>
          <w:sz w:val="28"/>
        </w:rPr>
        <w:t xml:space="preserve"> позволяющей ранжировать ценностные переживания на основе предъявленного испытуемому перечня конкретных высказываний.</w:t>
      </w:r>
    </w:p>
    <w:p w:rsidR="006E1DED" w:rsidRDefault="006E1DED" w:rsidP="006E1DED">
      <w:pPr>
        <w:ind w:firstLine="720"/>
        <w:jc w:val="both"/>
        <w:rPr>
          <w:snapToGrid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3327400" cy="2705100"/>
            <wp:effectExtent l="0" t="0" r="2540" b="127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ED" w:rsidRPr="00C80EFC" w:rsidRDefault="006E1DED" w:rsidP="006E1DED">
      <w:pPr>
        <w:ind w:firstLine="720"/>
        <w:jc w:val="both"/>
        <w:rPr>
          <w:snapToGrid w:val="0"/>
          <w:sz w:val="24"/>
          <w:szCs w:val="24"/>
        </w:rPr>
      </w:pPr>
      <w:r w:rsidRPr="00C80EFC">
        <w:rPr>
          <w:snapToGrid w:val="0"/>
          <w:sz w:val="24"/>
          <w:szCs w:val="24"/>
        </w:rPr>
        <w:t>Представленность эмоциональных типов личности в группе успешных по пониманию испытуемых (п=50). По оси абсцисс –количество испытуемых в %; по оси ординат – эмоциональный тип личности.</w:t>
      </w:r>
    </w:p>
    <w:p w:rsidR="006E1DED" w:rsidRDefault="006E1DED" w:rsidP="006E1DED">
      <w:pPr>
        <w:ind w:firstLine="720"/>
        <w:jc w:val="center"/>
        <w:rPr>
          <w:snapToGrid w:val="0"/>
          <w:sz w:val="28"/>
        </w:rPr>
      </w:pPr>
    </w:p>
    <w:p w:rsidR="006E1DED" w:rsidRDefault="006E1DED" w:rsidP="006E1DED">
      <w:pPr>
        <w:ind w:firstLine="720"/>
        <w:jc w:val="both"/>
        <w:rPr>
          <w:sz w:val="28"/>
        </w:rPr>
      </w:pPr>
      <w:r>
        <w:rPr>
          <w:sz w:val="28"/>
        </w:rPr>
        <w:t>Каждый испытуемый мог быть описан как относящийся к одному из 10 типов: 1) «альтруист», субъективно значимые эмоции которого возникают прежде всего на основе потребности в содействии, помощи, покровительстве другим людям, 2)  «коммуникатор», выделяемый на основе доминирующей потребности в общении, 3) «самоутверждающийся» - на основе доминирующей эмоции самоутверждения, жажды славы, 4) «целеустремленный» на основе праксических чувств, 5) «борец» - на основе потребности в преодолении опасности, интереса к борьбе, 6) «романтик» - на основе преобладания ожидания  чувства таинственности, 7) «гностик» - на основе субъективной ценности чувства познания нового, стремления что-то понять, в чем-то разобраться, 8) «эстет» - на основе приоритета эмоции, вызванной потребностью в гармонии с окружающим, 8) «гедонистически направленный» – на основе эмоции, связанной с удовлетворением потребности в телесном и душевном комфорте, 10) «коллекционер» - на основе стремления к накопительству и приобретению вещей, выходящему за пределы практической нужды в них. Выделенные «эмоциональные типы личности» представляют собой типы индивидуальности, неизбежно проявляющей себя как в сфере общения, так и в различного рода активности, составляя основу индивидуального стиля деятельности и определяя особенности «индивидуального почерка» в творческих видах труда.</w:t>
      </w:r>
    </w:p>
    <w:p w:rsidR="006E1DED" w:rsidRDefault="006E1DED" w:rsidP="006E1DED">
      <w:pPr>
        <w:ind w:firstLine="720"/>
        <w:jc w:val="both"/>
        <w:rPr>
          <w:snapToGrid w:val="0"/>
          <w:sz w:val="28"/>
        </w:rPr>
      </w:pPr>
      <w:r>
        <w:rPr>
          <w:sz w:val="28"/>
        </w:rPr>
        <w:t xml:space="preserve">Анализ доминирующих по численности </w:t>
      </w:r>
      <w:r>
        <w:rPr>
          <w:snapToGrid w:val="0"/>
          <w:sz w:val="28"/>
        </w:rPr>
        <w:t>эмоциональных переживаний в общей эмоционально-личностной картине в группе успешных испытуемых позволяет сделать следующие</w:t>
      </w:r>
      <w:r>
        <w:rPr>
          <w:sz w:val="28"/>
        </w:rPr>
        <w:t xml:space="preserve"> </w:t>
      </w:r>
      <w:r>
        <w:rPr>
          <w:snapToGrid w:val="0"/>
          <w:sz w:val="28"/>
        </w:rPr>
        <w:t>выводы:</w:t>
      </w:r>
    </w:p>
    <w:p w:rsidR="006E1DED" w:rsidRDefault="006E1DED" w:rsidP="006E1DED">
      <w:pPr>
        <w:ind w:firstLine="720"/>
        <w:jc w:val="both"/>
        <w:rPr>
          <w:sz w:val="28"/>
        </w:rPr>
      </w:pPr>
      <w:r>
        <w:rPr>
          <w:snapToGrid w:val="0"/>
          <w:sz w:val="28"/>
        </w:rPr>
        <w:t xml:space="preserve">Среди 10 различных эмоциональных типов преобладает </w:t>
      </w:r>
      <w:r w:rsidRPr="00106796">
        <w:rPr>
          <w:snapToGrid w:val="0"/>
          <w:sz w:val="28"/>
        </w:rPr>
        <w:t xml:space="preserve">тип “Гедонистические эмоции” </w:t>
      </w:r>
      <w:r>
        <w:rPr>
          <w:snapToGrid w:val="0"/>
          <w:sz w:val="28"/>
        </w:rPr>
        <w:t xml:space="preserve">(34% успешных испытуемых). </w:t>
      </w:r>
      <w:r w:rsidRPr="00106796">
        <w:rPr>
          <w:snapToGrid w:val="0"/>
          <w:sz w:val="28"/>
        </w:rPr>
        <w:t xml:space="preserve">Можно заключить, что наиболее близко понимание соотносится с общим ощущением радости жизни, полнотой переживания ее в самых простых и доступных вещах, </w:t>
      </w:r>
      <w:r w:rsidRPr="00106796">
        <w:rPr>
          <w:snapToGrid w:val="0"/>
          <w:sz w:val="28"/>
        </w:rPr>
        <w:lastRenderedPageBreak/>
        <w:t xml:space="preserve">умением радоваться тому, что имеешь, близким  сократовскому ощущению счастья как  внутренней свободы от стремления к вещам, которыми не обладаешь. </w:t>
      </w:r>
      <w:r>
        <w:rPr>
          <w:snapToGrid w:val="0"/>
          <w:sz w:val="28"/>
        </w:rPr>
        <w:t xml:space="preserve">Гедонистические эмоции обычно связаны с удовлетворением потребности в телесном и душевном комфорте. Соответствующие эмоциональные ситуации описываются как «состояние покоя, благополучия, свободы от обязанностей», «наслаждение покоем и хорошим физическим самочувствием», «чувство беззаботности и безмятежности», «нега и сладкая лень», «приятная бездумная возбужденность». </w:t>
      </w:r>
      <w:r w:rsidRPr="00106796">
        <w:rPr>
          <w:snapToGrid w:val="0"/>
          <w:sz w:val="28"/>
        </w:rPr>
        <w:t xml:space="preserve">Мироощущение, связанное с чувством внутренней свободы и равновесия с окружающим миром, характеризует человека как индивидуальность и составляет необходимый для творчества фон. </w:t>
      </w:r>
      <w:r>
        <w:rPr>
          <w:snapToGrid w:val="0"/>
          <w:sz w:val="28"/>
        </w:rPr>
        <w:t xml:space="preserve">Мы считаем возможным обобщить приводимое  автором методики </w:t>
      </w:r>
      <w:r w:rsidRPr="00106796">
        <w:rPr>
          <w:snapToGrid w:val="0"/>
          <w:sz w:val="28"/>
        </w:rPr>
        <w:t>описание этого типа как “наслаждение простыми радостями жизни и согласие с самим собой”, близкое понятию счастья, хотя и не исчерпывающее его.</w:t>
      </w:r>
    </w:p>
    <w:p w:rsidR="006E1DED" w:rsidRDefault="006E1DED" w:rsidP="006E1DED">
      <w:pPr>
        <w:ind w:firstLine="720"/>
        <w:jc w:val="both"/>
        <w:rPr>
          <w:sz w:val="28"/>
        </w:rPr>
      </w:pPr>
    </w:p>
    <w:p w:rsidR="002B1202" w:rsidRDefault="002B1202" w:rsidP="002B1202">
      <w:pPr>
        <w:jc w:val="both"/>
        <w:rPr>
          <w:b/>
          <w:sz w:val="28"/>
          <w:szCs w:val="28"/>
          <w:u w:val="single"/>
        </w:rPr>
      </w:pPr>
      <w:bookmarkStart w:id="0" w:name="_GoBack"/>
      <w:r w:rsidRPr="00601EB0">
        <w:rPr>
          <w:b/>
          <w:sz w:val="28"/>
          <w:szCs w:val="28"/>
          <w:u w:val="single"/>
        </w:rPr>
        <w:t xml:space="preserve">Лекция </w:t>
      </w:r>
      <w:r>
        <w:rPr>
          <w:b/>
          <w:sz w:val="28"/>
          <w:szCs w:val="28"/>
          <w:u w:val="single"/>
        </w:rPr>
        <w:t xml:space="preserve">8. </w:t>
      </w:r>
      <w:r w:rsidRPr="00601E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Понимание другого человека</w:t>
      </w:r>
      <w:r w:rsidRPr="00601EB0">
        <w:rPr>
          <w:b/>
          <w:sz w:val="28"/>
          <w:szCs w:val="28"/>
          <w:u w:val="single"/>
        </w:rPr>
        <w:t xml:space="preserve">. </w:t>
      </w:r>
      <w:r w:rsidRPr="00F34859">
        <w:rPr>
          <w:b/>
          <w:spacing w:val="-2"/>
          <w:sz w:val="28"/>
          <w:szCs w:val="28"/>
          <w:u w:val="single"/>
        </w:rPr>
        <w:t>Самопонимание</w:t>
      </w:r>
    </w:p>
    <w:p w:rsidR="002B1202" w:rsidRPr="00644E99" w:rsidRDefault="002B1202" w:rsidP="002B1202">
      <w:pPr>
        <w:jc w:val="both"/>
        <w:rPr>
          <w:b/>
          <w:sz w:val="28"/>
          <w:szCs w:val="28"/>
          <w:u w:val="single"/>
        </w:rPr>
      </w:pPr>
    </w:p>
    <w:p w:rsidR="002B1202" w:rsidRPr="00F34859" w:rsidRDefault="002B1202" w:rsidP="002B1202">
      <w:pPr>
        <w:ind w:firstLine="360"/>
        <w:jc w:val="both"/>
        <w:rPr>
          <w:color w:val="000000"/>
          <w:spacing w:val="8"/>
          <w:sz w:val="28"/>
          <w:szCs w:val="28"/>
        </w:rPr>
      </w:pPr>
      <w:r w:rsidRPr="00F34859">
        <w:rPr>
          <w:color w:val="000000"/>
          <w:spacing w:val="8"/>
          <w:sz w:val="28"/>
          <w:szCs w:val="28"/>
        </w:rPr>
        <w:t xml:space="preserve">В современных исследованиях эмоционального интеллекта понимание своих эмоций и эмоций другого человека, а также умения регуляции и саморегуляции эмоциональных состояний рассматриваются как компоненты эмоционального интеллекта. Доказано, что именно эти способности более всего коррелируют с показателями жизненного успеха, в отличие от интеллекта академического. По своему охвату исследования эмоционального интеллекта входят в проблематику понимания человека человеком, однако они касаются понимания лишь эмоциональной сферы. </w:t>
      </w:r>
    </w:p>
    <w:p w:rsidR="002B1202" w:rsidRPr="004B27DF" w:rsidRDefault="002B1202" w:rsidP="002B1202">
      <w:pPr>
        <w:ind w:firstLine="360"/>
        <w:jc w:val="both"/>
        <w:rPr>
          <w:color w:val="000000"/>
          <w:sz w:val="28"/>
          <w:szCs w:val="28"/>
        </w:rPr>
      </w:pPr>
      <w:r w:rsidRPr="00F34859">
        <w:rPr>
          <w:color w:val="000000"/>
          <w:spacing w:val="5"/>
          <w:sz w:val="28"/>
          <w:szCs w:val="28"/>
        </w:rPr>
        <w:t>Видами деятельности, в которых очень важна точность вос</w:t>
      </w:r>
      <w:r w:rsidRPr="00F34859">
        <w:rPr>
          <w:color w:val="000000"/>
          <w:spacing w:val="5"/>
          <w:sz w:val="28"/>
          <w:szCs w:val="28"/>
        </w:rPr>
        <w:softHyphen/>
      </w:r>
      <w:r w:rsidRPr="00F34859">
        <w:rPr>
          <w:color w:val="000000"/>
          <w:spacing w:val="2"/>
          <w:sz w:val="28"/>
          <w:szCs w:val="28"/>
        </w:rPr>
        <w:t>приятия и понимания человеком облика и поведения других людей для решения задач деятельности, являются, например, работа пе</w:t>
      </w:r>
      <w:r w:rsidRPr="00F34859">
        <w:rPr>
          <w:color w:val="000000"/>
          <w:spacing w:val="2"/>
          <w:sz w:val="28"/>
          <w:szCs w:val="28"/>
        </w:rPr>
        <w:softHyphen/>
      </w:r>
      <w:r w:rsidRPr="00F34859">
        <w:rPr>
          <w:color w:val="000000"/>
          <w:spacing w:val="8"/>
          <w:sz w:val="28"/>
          <w:szCs w:val="28"/>
        </w:rPr>
        <w:t xml:space="preserve">дагога, врача, руководителя коллектива, следователя. В работах А.А.Бодалева приведен обзор эмпирических данных и закономерностей понимания человека человеком. </w:t>
      </w:r>
      <w:r w:rsidRPr="00F34859">
        <w:rPr>
          <w:color w:val="000000"/>
          <w:sz w:val="28"/>
          <w:szCs w:val="28"/>
        </w:rPr>
        <w:t>В работе Т.Б.Юшачковой  рассмотрены основные направления исследования непонимания людьми друг друга. Предложена типология видов непонимания, среди которых: непонимание, обусловленное развитостью определенных психологических защит, а также непонимание, в основе которого находится низкий уровень развития социального интеллекта личности и др. Выдвинуто положение о том, что в контексте межличностных отношений непонимание функционально шире, чем понимание. Приведены результаты исследования, в ходе которого проводилось изучение ретроспективных воспоминаний высоко компетентными субъектами причин и последствий непонимания, возникающего в отношениях с другими людьми.</w:t>
      </w:r>
      <w:r w:rsidRPr="00F34859">
        <w:rPr>
          <w:b/>
          <w:bCs/>
          <w:color w:val="000000"/>
          <w:sz w:val="28"/>
          <w:szCs w:val="28"/>
        </w:rPr>
        <w:t xml:space="preserve"> </w:t>
      </w:r>
      <w:r w:rsidRPr="00F34859">
        <w:rPr>
          <w:bCs/>
          <w:color w:val="000000"/>
          <w:sz w:val="28"/>
          <w:szCs w:val="28"/>
        </w:rPr>
        <w:t xml:space="preserve">В работах зарубежных исследователей отмечается значение принципов </w:t>
      </w:r>
      <w:r>
        <w:rPr>
          <w:bCs/>
          <w:color w:val="000000"/>
          <w:sz w:val="28"/>
          <w:szCs w:val="28"/>
        </w:rPr>
        <w:t xml:space="preserve">наивного </w:t>
      </w:r>
      <w:r w:rsidRPr="00F34859">
        <w:rPr>
          <w:bCs/>
          <w:color w:val="000000"/>
          <w:sz w:val="28"/>
          <w:szCs w:val="28"/>
        </w:rPr>
        <w:t>реализма</w:t>
      </w:r>
      <w:r w:rsidRPr="00F34859">
        <w:rPr>
          <w:b/>
          <w:bCs/>
          <w:color w:val="000000"/>
          <w:sz w:val="28"/>
          <w:szCs w:val="28"/>
        </w:rPr>
        <w:t xml:space="preserve"> </w:t>
      </w:r>
      <w:r w:rsidRPr="00F34859">
        <w:rPr>
          <w:color w:val="000000"/>
          <w:sz w:val="28"/>
          <w:szCs w:val="28"/>
        </w:rPr>
        <w:t>и их роль в возникновении непонимания между людьми.</w:t>
      </w:r>
    </w:p>
    <w:p w:rsidR="002B1202" w:rsidRDefault="002B1202" w:rsidP="002B1202">
      <w:pPr>
        <w:jc w:val="both"/>
        <w:rPr>
          <w:b/>
          <w:sz w:val="28"/>
          <w:szCs w:val="28"/>
          <w:u w:val="single"/>
        </w:rPr>
      </w:pPr>
    </w:p>
    <w:p w:rsidR="002B1202" w:rsidRPr="002B1202" w:rsidRDefault="002B1202" w:rsidP="002B1202">
      <w:pPr>
        <w:shd w:val="clear" w:color="auto" w:fill="FFFFFF"/>
        <w:ind w:left="14" w:right="14" w:firstLine="324"/>
        <w:jc w:val="center"/>
        <w:rPr>
          <w:color w:val="000000"/>
          <w:spacing w:val="1"/>
          <w:sz w:val="28"/>
          <w:szCs w:val="28"/>
          <w:lang w:val="en-US"/>
        </w:rPr>
      </w:pPr>
      <w:r w:rsidRPr="002B1202">
        <w:rPr>
          <w:b/>
          <w:spacing w:val="-2"/>
          <w:sz w:val="28"/>
          <w:szCs w:val="28"/>
        </w:rPr>
        <w:t>Самопонимание</w:t>
      </w:r>
    </w:p>
    <w:p w:rsidR="002B1202" w:rsidRPr="00115CF3" w:rsidRDefault="002B1202" w:rsidP="002B1202">
      <w:pPr>
        <w:shd w:val="clear" w:color="auto" w:fill="FFFFFF"/>
        <w:ind w:left="14" w:right="14" w:firstLine="324"/>
        <w:jc w:val="both"/>
        <w:rPr>
          <w:sz w:val="28"/>
          <w:szCs w:val="28"/>
        </w:rPr>
      </w:pPr>
      <w:r w:rsidRPr="00115CF3">
        <w:rPr>
          <w:color w:val="000000"/>
          <w:spacing w:val="1"/>
          <w:sz w:val="28"/>
          <w:szCs w:val="28"/>
        </w:rPr>
        <w:lastRenderedPageBreak/>
        <w:t>Образующиеся у человека представления о собственной сома</w:t>
      </w:r>
      <w:r w:rsidRPr="00115CF3">
        <w:rPr>
          <w:color w:val="000000"/>
          <w:spacing w:val="1"/>
          <w:sz w:val="28"/>
          <w:szCs w:val="28"/>
        </w:rPr>
        <w:softHyphen/>
      </w:r>
      <w:r w:rsidRPr="00115CF3">
        <w:rPr>
          <w:color w:val="000000"/>
          <w:spacing w:val="2"/>
          <w:sz w:val="28"/>
          <w:szCs w:val="28"/>
        </w:rPr>
        <w:t xml:space="preserve">тической организации, осознание им этического и эстетического </w:t>
      </w:r>
      <w:r w:rsidRPr="00115CF3">
        <w:rPr>
          <w:color w:val="000000"/>
          <w:spacing w:val="1"/>
          <w:sz w:val="28"/>
          <w:szCs w:val="28"/>
        </w:rPr>
        <w:t>действия своей наружности на окружающих и прежде всего скла</w:t>
      </w:r>
      <w:r w:rsidRPr="00115CF3">
        <w:rPr>
          <w:color w:val="000000"/>
          <w:spacing w:val="1"/>
          <w:sz w:val="28"/>
          <w:szCs w:val="28"/>
        </w:rPr>
        <w:softHyphen/>
      </w:r>
      <w:r w:rsidRPr="00115CF3">
        <w:rPr>
          <w:color w:val="000000"/>
          <w:spacing w:val="4"/>
          <w:sz w:val="28"/>
          <w:szCs w:val="28"/>
        </w:rPr>
        <w:t>дывающаяся у него оценка своих возможностей как личности так</w:t>
      </w:r>
      <w:r w:rsidRPr="00115CF3">
        <w:rPr>
          <w:color w:val="000000"/>
          <w:spacing w:val="4"/>
          <w:sz w:val="28"/>
          <w:szCs w:val="28"/>
        </w:rPr>
        <w:softHyphen/>
        <w:t>же постоянно участвуют в организации его поведения по отноше</w:t>
      </w:r>
      <w:r w:rsidRPr="00115CF3">
        <w:rPr>
          <w:color w:val="000000"/>
          <w:spacing w:val="4"/>
          <w:sz w:val="28"/>
          <w:szCs w:val="28"/>
        </w:rPr>
        <w:softHyphen/>
      </w:r>
      <w:r w:rsidRPr="00115CF3">
        <w:rPr>
          <w:color w:val="000000"/>
          <w:spacing w:val="9"/>
          <w:sz w:val="28"/>
          <w:szCs w:val="28"/>
        </w:rPr>
        <w:t xml:space="preserve">нию к другим людям, влияя как на форму, так и на содержание </w:t>
      </w:r>
      <w:r w:rsidRPr="00115CF3">
        <w:rPr>
          <w:color w:val="000000"/>
          <w:spacing w:val="1"/>
          <w:sz w:val="28"/>
          <w:szCs w:val="28"/>
        </w:rPr>
        <w:t>его поступков.</w:t>
      </w:r>
    </w:p>
    <w:p w:rsidR="002B1202" w:rsidRPr="00115CF3" w:rsidRDefault="002B1202" w:rsidP="002B1202">
      <w:pPr>
        <w:shd w:val="clear" w:color="auto" w:fill="FFFFFF"/>
        <w:ind w:left="22" w:right="7" w:firstLine="317"/>
        <w:jc w:val="both"/>
        <w:rPr>
          <w:sz w:val="28"/>
          <w:szCs w:val="28"/>
        </w:rPr>
      </w:pPr>
      <w:r w:rsidRPr="00115CF3">
        <w:rPr>
          <w:color w:val="000000"/>
          <w:spacing w:val="9"/>
          <w:sz w:val="28"/>
          <w:szCs w:val="28"/>
        </w:rPr>
        <w:t xml:space="preserve">Однако, как правило, образы и понятия, сформировавшиеся </w:t>
      </w:r>
      <w:r w:rsidRPr="00115CF3">
        <w:rPr>
          <w:color w:val="000000"/>
          <w:spacing w:val="3"/>
          <w:sz w:val="28"/>
          <w:szCs w:val="28"/>
        </w:rPr>
        <w:t>при познании человеком самого себя, не прямо определяют харак</w:t>
      </w:r>
      <w:r w:rsidRPr="00115CF3">
        <w:rPr>
          <w:color w:val="000000"/>
          <w:spacing w:val="3"/>
          <w:sz w:val="28"/>
          <w:szCs w:val="28"/>
        </w:rPr>
        <w:softHyphen/>
      </w:r>
      <w:r w:rsidRPr="00115CF3">
        <w:rPr>
          <w:color w:val="000000"/>
          <w:spacing w:val="6"/>
          <w:sz w:val="28"/>
          <w:szCs w:val="28"/>
        </w:rPr>
        <w:t>тер его поведения по отношению к другим людям. Обычно чело</w:t>
      </w:r>
      <w:r w:rsidRPr="00115CF3">
        <w:rPr>
          <w:color w:val="000000"/>
          <w:spacing w:val="6"/>
          <w:sz w:val="28"/>
          <w:szCs w:val="28"/>
        </w:rPr>
        <w:softHyphen/>
      </w:r>
      <w:r w:rsidRPr="00115CF3">
        <w:rPr>
          <w:color w:val="000000"/>
          <w:sz w:val="28"/>
          <w:szCs w:val="28"/>
        </w:rPr>
        <w:t xml:space="preserve">век сначала соотносит их с теми представлениями, которые у него </w:t>
      </w:r>
      <w:r w:rsidRPr="00115CF3">
        <w:rPr>
          <w:color w:val="000000"/>
          <w:spacing w:val="4"/>
          <w:sz w:val="28"/>
          <w:szCs w:val="28"/>
        </w:rPr>
        <w:t>складываются о людях, окружающих его.</w:t>
      </w:r>
    </w:p>
    <w:p w:rsidR="002B1202" w:rsidRPr="00115CF3" w:rsidRDefault="002B1202" w:rsidP="002B1202">
      <w:pPr>
        <w:shd w:val="clear" w:color="auto" w:fill="FFFFFF"/>
        <w:ind w:left="22" w:firstLine="317"/>
        <w:jc w:val="both"/>
        <w:rPr>
          <w:sz w:val="28"/>
          <w:szCs w:val="28"/>
        </w:rPr>
      </w:pPr>
      <w:r w:rsidRPr="00115CF3">
        <w:rPr>
          <w:color w:val="000000"/>
          <w:spacing w:val="7"/>
          <w:sz w:val="28"/>
          <w:szCs w:val="28"/>
        </w:rPr>
        <w:t>Хотя знание человеком самого себя всегда образуется на ос</w:t>
      </w:r>
      <w:r w:rsidRPr="00115CF3">
        <w:rPr>
          <w:color w:val="000000"/>
          <w:spacing w:val="7"/>
          <w:sz w:val="28"/>
          <w:szCs w:val="28"/>
        </w:rPr>
        <w:softHyphen/>
      </w:r>
      <w:r w:rsidRPr="00115CF3">
        <w:rPr>
          <w:color w:val="000000"/>
          <w:spacing w:val="5"/>
          <w:sz w:val="28"/>
          <w:szCs w:val="28"/>
        </w:rPr>
        <w:t xml:space="preserve">нове многократных сопоставлений и сравнений себя с другими </w:t>
      </w:r>
      <w:r w:rsidRPr="00115CF3">
        <w:rPr>
          <w:color w:val="000000"/>
          <w:spacing w:val="4"/>
          <w:sz w:val="28"/>
          <w:szCs w:val="28"/>
        </w:rPr>
        <w:t xml:space="preserve">людьми, оно, возникнув и постоянно развиваясь, в свою очередь </w:t>
      </w:r>
      <w:r w:rsidRPr="00115CF3">
        <w:rPr>
          <w:color w:val="000000"/>
          <w:spacing w:val="10"/>
          <w:sz w:val="28"/>
          <w:szCs w:val="28"/>
        </w:rPr>
        <w:t xml:space="preserve">влияет на формирование знаний о других людях, на оценку их, </w:t>
      </w:r>
      <w:r w:rsidRPr="00115CF3">
        <w:rPr>
          <w:color w:val="000000"/>
          <w:spacing w:val="2"/>
          <w:sz w:val="28"/>
          <w:szCs w:val="28"/>
        </w:rPr>
        <w:t>на отношение к ним.</w:t>
      </w:r>
    </w:p>
    <w:p w:rsidR="002B1202" w:rsidRPr="00115CF3" w:rsidRDefault="002B1202" w:rsidP="002B1202">
      <w:pPr>
        <w:shd w:val="clear" w:color="auto" w:fill="FFFFFF"/>
        <w:ind w:firstLine="340"/>
        <w:jc w:val="both"/>
        <w:rPr>
          <w:sz w:val="28"/>
          <w:szCs w:val="28"/>
        </w:rPr>
      </w:pPr>
      <w:r w:rsidRPr="00115CF3">
        <w:rPr>
          <w:color w:val="000000"/>
          <w:spacing w:val="7"/>
          <w:sz w:val="28"/>
          <w:szCs w:val="28"/>
        </w:rPr>
        <w:t>Переоценка или недооценка себя или верные суждения о сво</w:t>
      </w:r>
      <w:r w:rsidRPr="00115CF3">
        <w:rPr>
          <w:color w:val="000000"/>
          <w:spacing w:val="7"/>
          <w:sz w:val="28"/>
          <w:szCs w:val="28"/>
        </w:rPr>
        <w:softHyphen/>
      </w:r>
      <w:r w:rsidRPr="00115CF3">
        <w:rPr>
          <w:color w:val="000000"/>
          <w:spacing w:val="2"/>
          <w:sz w:val="28"/>
          <w:szCs w:val="28"/>
        </w:rPr>
        <w:t>ей личности всегда приводят к соответствующему поведению че</w:t>
      </w:r>
      <w:r w:rsidRPr="00115CF3">
        <w:rPr>
          <w:color w:val="000000"/>
          <w:spacing w:val="2"/>
          <w:sz w:val="28"/>
          <w:szCs w:val="28"/>
        </w:rPr>
        <w:softHyphen/>
      </w:r>
      <w:r w:rsidRPr="00115CF3">
        <w:rPr>
          <w:color w:val="000000"/>
          <w:spacing w:val="3"/>
          <w:sz w:val="28"/>
          <w:szCs w:val="28"/>
        </w:rPr>
        <w:t xml:space="preserve">ловека по отношению к окружающим. Таким образом, характер </w:t>
      </w:r>
      <w:r w:rsidRPr="00115CF3">
        <w:rPr>
          <w:color w:val="000000"/>
          <w:spacing w:val="6"/>
          <w:sz w:val="28"/>
          <w:szCs w:val="28"/>
        </w:rPr>
        <w:t>поведения человека по отношению к другим людям всегда явля</w:t>
      </w:r>
      <w:r w:rsidRPr="00115CF3">
        <w:rPr>
          <w:color w:val="000000"/>
          <w:spacing w:val="6"/>
          <w:sz w:val="28"/>
          <w:szCs w:val="28"/>
        </w:rPr>
        <w:softHyphen/>
      </w:r>
      <w:r w:rsidRPr="00115CF3">
        <w:rPr>
          <w:color w:val="000000"/>
          <w:spacing w:val="8"/>
          <w:sz w:val="28"/>
          <w:szCs w:val="28"/>
        </w:rPr>
        <w:t xml:space="preserve">ется показателем не только того, как этот человек представляет </w:t>
      </w:r>
      <w:r w:rsidRPr="00115CF3">
        <w:rPr>
          <w:color w:val="000000"/>
          <w:spacing w:val="3"/>
          <w:sz w:val="28"/>
          <w:szCs w:val="28"/>
        </w:rPr>
        <w:t xml:space="preserve">себе личность каждого из них, но и того, как он оценивает самого </w:t>
      </w:r>
      <w:r w:rsidRPr="00115CF3">
        <w:rPr>
          <w:color w:val="000000"/>
          <w:spacing w:val="-3"/>
          <w:sz w:val="28"/>
          <w:szCs w:val="28"/>
        </w:rPr>
        <w:t>себя.</w:t>
      </w:r>
    </w:p>
    <w:p w:rsidR="002B1202" w:rsidRPr="00115CF3" w:rsidRDefault="002B1202" w:rsidP="002B1202">
      <w:pPr>
        <w:shd w:val="clear" w:color="auto" w:fill="FFFFFF"/>
        <w:ind w:left="22" w:right="7" w:firstLine="3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15CF3">
        <w:rPr>
          <w:color w:val="000000"/>
          <w:sz w:val="28"/>
          <w:szCs w:val="28"/>
        </w:rPr>
        <w:t>повседневной жизни разные виды взаимодействия людей тре</w:t>
      </w:r>
      <w:r w:rsidRPr="00115CF3">
        <w:rPr>
          <w:color w:val="000000"/>
          <w:sz w:val="28"/>
          <w:szCs w:val="28"/>
        </w:rPr>
        <w:softHyphen/>
      </w:r>
      <w:r w:rsidRPr="00115CF3">
        <w:rPr>
          <w:color w:val="000000"/>
          <w:spacing w:val="6"/>
          <w:sz w:val="28"/>
          <w:szCs w:val="28"/>
        </w:rPr>
        <w:t>буют от них неодинаковой меры точности восприятия и понима</w:t>
      </w:r>
      <w:r w:rsidRPr="00115CF3">
        <w:rPr>
          <w:color w:val="000000"/>
          <w:spacing w:val="6"/>
          <w:sz w:val="28"/>
          <w:szCs w:val="28"/>
        </w:rPr>
        <w:softHyphen/>
      </w:r>
      <w:r w:rsidRPr="00115CF3">
        <w:rPr>
          <w:color w:val="000000"/>
          <w:spacing w:val="5"/>
          <w:sz w:val="28"/>
          <w:szCs w:val="28"/>
        </w:rPr>
        <w:t>ния друг друга.</w:t>
      </w:r>
    </w:p>
    <w:p w:rsidR="006E1DED" w:rsidRDefault="006E1DED" w:rsidP="006E1DED">
      <w:pPr>
        <w:jc w:val="both"/>
        <w:rPr>
          <w:sz w:val="28"/>
          <w:szCs w:val="28"/>
        </w:rPr>
      </w:pPr>
    </w:p>
    <w:bookmarkEnd w:id="0"/>
    <w:p w:rsidR="006E1DED" w:rsidRDefault="006E1DED" w:rsidP="006E1DED">
      <w:pPr>
        <w:jc w:val="both"/>
        <w:rPr>
          <w:b/>
          <w:sz w:val="28"/>
          <w:szCs w:val="28"/>
          <w:u w:val="single"/>
        </w:rPr>
      </w:pPr>
    </w:p>
    <w:sectPr w:rsidR="006E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D"/>
    <w:rsid w:val="00262CE4"/>
    <w:rsid w:val="002B1202"/>
    <w:rsid w:val="006E1DED"/>
    <w:rsid w:val="00757EA5"/>
    <w:rsid w:val="00B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860E-BDC8-4CD4-9D6A-B88A804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0"/>
    <w:link w:val="60"/>
    <w:qFormat/>
    <w:rsid w:val="006E1DED"/>
    <w:pPr>
      <w:keepNext/>
      <w:numPr>
        <w:ilvl w:val="5"/>
        <w:numId w:val="1"/>
      </w:numPr>
      <w:suppressAutoHyphens/>
      <w:spacing w:line="100" w:lineRule="atLeast"/>
      <w:outlineLvl w:val="5"/>
    </w:pPr>
    <w:rPr>
      <w:b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E1DED"/>
    <w:pPr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6E1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E1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E1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E1DE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206106870229"/>
          <c:y val="0.11052631578947368"/>
          <c:w val="0.5725190839694656"/>
          <c:h val="0.789473684210526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weave">
                <a:fgClr>
                  <a:srgbClr xmlns:mc="http://schemas.openxmlformats.org/markup-compatibility/2006" xmlns:a14="http://schemas.microsoft.com/office/drawing/2010/main" val="808080" mc:Ignorable="a14" a14:legacySpreadsheetColorIndex="23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ltHorz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808080" mc:Ignorable="a14" a14:legacySpreadsheetColorIndex="23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0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тип</c:v>
                </c:pt>
                <c:pt idx="1">
                  <c:v>2 тип</c:v>
                </c:pt>
                <c:pt idx="2">
                  <c:v>3 тип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тип</c:v>
                </c:pt>
                <c:pt idx="1">
                  <c:v>2 тип</c:v>
                </c:pt>
                <c:pt idx="2">
                  <c:v>3 тип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1 тип</c:v>
                </c:pt>
                <c:pt idx="1">
                  <c:v>2 тип</c:v>
                </c:pt>
                <c:pt idx="2">
                  <c:v>3 тип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6030534351147"/>
          <c:y val="0.3473684210526316"/>
          <c:w val="0.17557251908396945"/>
          <c:h val="0.3052631578947368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2352941176471"/>
          <c:y val="4.0145985401459854E-2"/>
          <c:w val="0.83823529411764708"/>
          <c:h val="0.813868613138686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333333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</c:v>
                </c:pt>
                <c:pt idx="1">
                  <c:v>34</c:v>
                </c:pt>
                <c:pt idx="2">
                  <c:v>6</c:v>
                </c:pt>
                <c:pt idx="3">
                  <c:v>2</c:v>
                </c:pt>
                <c:pt idx="4">
                  <c:v>12</c:v>
                </c:pt>
                <c:pt idx="5">
                  <c:v>2</c:v>
                </c:pt>
                <c:pt idx="6">
                  <c:v>14</c:v>
                </c:pt>
                <c:pt idx="7">
                  <c:v>14</c:v>
                </c:pt>
                <c:pt idx="8">
                  <c:v>4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Sheet1!$G$1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C0C0C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Sheet1!$H$1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577641168"/>
        <c:axId val="577637360"/>
      </c:barChart>
      <c:catAx>
        <c:axId val="577641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6373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7763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7641168"/>
        <c:crosses val="autoZero"/>
        <c:crossBetween val="between"/>
      </c:valAx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2018-09-29T19:02:00Z</dcterms:created>
  <dcterms:modified xsi:type="dcterms:W3CDTF">2018-09-29T20:14:00Z</dcterms:modified>
</cp:coreProperties>
</file>