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2"/>
          <w:szCs w:val="22"/>
        </w:rPr>
        <w:t>МЕТОД ДОПЛЕРОВСКОЙ ТОМОГРАФИИ  ДЛЯ ИССЛЕДОВАНИЯ КАТАКЛИЗМИЧЕСК</w:t>
      </w:r>
      <w:r>
        <w:rPr>
          <w:rFonts w:cs="Times New Roman" w:ascii="Times New Roman" w:hAnsi="Times New Roman"/>
          <w:b/>
          <w:sz w:val="22"/>
          <w:szCs w:val="22"/>
          <w:lang w:val="kk-KZ"/>
        </w:rPr>
        <w:t xml:space="preserve">ОЙ </w:t>
      </w:r>
      <w:r>
        <w:rPr>
          <w:rFonts w:cs="Times New Roman" w:ascii="Times New Roman" w:hAnsi="Times New Roman"/>
          <w:b/>
          <w:sz w:val="22"/>
          <w:szCs w:val="22"/>
        </w:rPr>
        <w:t xml:space="preserve"> ПЕРЕМЕНН</w:t>
      </w:r>
      <w:r>
        <w:rPr>
          <w:rFonts w:cs="Times New Roman" w:ascii="Times New Roman" w:hAnsi="Times New Roman"/>
          <w:b/>
          <w:sz w:val="22"/>
          <w:szCs w:val="22"/>
          <w:lang w:val="kk-KZ"/>
        </w:rPr>
        <w:t xml:space="preserve">ОЙ </w:t>
      </w:r>
      <w:r>
        <w:rPr>
          <w:rFonts w:cs="Times New Roman" w:ascii="Times New Roman" w:hAnsi="Times New Roman"/>
          <w:b/>
          <w:sz w:val="22"/>
          <w:szCs w:val="22"/>
        </w:rPr>
        <w:t xml:space="preserve"> </w:t>
      </w:r>
      <w:r>
        <w:rPr>
          <w:rFonts w:cs="Times New Roman" w:ascii="Times New Roman" w:hAnsi="Times New Roman"/>
          <w:b/>
          <w:sz w:val="22"/>
          <w:szCs w:val="22"/>
          <w:lang w:val="en-US"/>
        </w:rPr>
        <w:t>RW</w:t>
      </w:r>
      <w:r>
        <w:rPr>
          <w:rFonts w:cs="Times New Roman" w:ascii="Times New Roman" w:hAnsi="Times New Roman"/>
          <w:b/>
          <w:sz w:val="22"/>
          <w:szCs w:val="22"/>
        </w:rPr>
        <w:t xml:space="preserve"> </w:t>
      </w:r>
      <w:r>
        <w:rPr>
          <w:rFonts w:cs="Times New Roman" w:ascii="Times New Roman" w:hAnsi="Times New Roman"/>
          <w:b/>
          <w:sz w:val="22"/>
          <w:szCs w:val="22"/>
          <w:lang w:val="en-US"/>
        </w:rPr>
        <w:t>Tri</w:t>
      </w:r>
    </w:p>
    <w:p>
      <w:pPr>
        <w:pStyle w:val="Normal"/>
        <w:spacing w:lineRule="atLeast" w:line="20" w:before="0" w:after="0"/>
        <w:jc w:val="center"/>
        <w:rPr>
          <w:sz w:val="22"/>
          <w:szCs w:val="22"/>
        </w:rPr>
      </w:pPr>
      <w:r>
        <w:rPr>
          <w:rFonts w:cs="Times New Roman" w:ascii="Times New Roman" w:hAnsi="Times New Roman"/>
          <w:sz w:val="22"/>
          <w:szCs w:val="22"/>
          <w:lang w:val="kk-KZ"/>
        </w:rPr>
        <w:t xml:space="preserve">Сүбебекова Г.Р. </w:t>
      </w:r>
    </w:p>
    <w:p>
      <w:pPr>
        <w:pStyle w:val="Normal"/>
        <w:spacing w:lineRule="atLeast" w:line="20" w:before="0" w:after="0"/>
        <w:jc w:val="center"/>
        <w:rPr>
          <w:rFonts w:ascii="Times New Roman" w:hAnsi="Times New Roman" w:cs="Times New Roman"/>
          <w:sz w:val="24"/>
          <w:szCs w:val="24"/>
          <w:lang w:val="kk-KZ"/>
        </w:rPr>
      </w:pPr>
      <w:r>
        <w:rPr>
          <w:rFonts w:cs="Times New Roman" w:ascii="Times New Roman" w:hAnsi="Times New Roman"/>
          <w:sz w:val="22"/>
          <w:szCs w:val="22"/>
          <w:lang w:val="kk-KZ"/>
        </w:rPr>
        <w:t xml:space="preserve">Научный руководитель: д.ф.-м.н., профессор Жаңабаев З.Ж. </w:t>
      </w:r>
    </w:p>
    <w:p>
      <w:pPr>
        <w:pStyle w:val="Normal"/>
        <w:spacing w:lineRule="atLeast" w:line="20" w:before="0" w:after="0"/>
        <w:jc w:val="both"/>
        <w:rPr>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Метод доплеровской томографии, предложенный Маршем и Хорном [1] </w:t>
      </w:r>
      <w:r>
        <w:rPr>
          <w:rFonts w:cs="Times New Roman" w:ascii="Times New Roman" w:hAnsi="Times New Roman"/>
          <w:sz w:val="22"/>
          <w:szCs w:val="22"/>
          <w:lang w:val="en-US"/>
        </w:rPr>
        <w:t xml:space="preserve">в </w:t>
      </w:r>
      <w:r>
        <w:rPr>
          <w:rFonts w:cs="Times New Roman" w:ascii="Times New Roman" w:hAnsi="Times New Roman"/>
          <w:sz w:val="22"/>
          <w:szCs w:val="22"/>
        </w:rPr>
        <w:t xml:space="preserve">1988 г., активно используется для исследования тесных двойных систем. Исходным материалом служит одномерные профили эмиссионных линий,  полученные с высоким спектральным разрешением в  течение одного или нескольких полных орбитальных периодов. Используя эти профили и зная основные параметры системы, можно реконструировать доплеровскую томограмму. Томограмма представляет собой карту распределения интенсивности излучения данной эмиссионной линии  </w:t>
      </w:r>
      <w:r>
        <w:rPr>
          <w:rFonts w:cs="Times New Roman" w:ascii="Times New Roman" w:hAnsi="Times New Roman"/>
          <w:i/>
          <w:sz w:val="22"/>
          <w:szCs w:val="22"/>
          <w:lang w:val="en-US"/>
        </w:rPr>
        <w:t>I</w:t>
      </w:r>
      <w:r>
        <w:rPr>
          <w:rFonts w:cs="Times New Roman" w:ascii="Times New Roman" w:hAnsi="Times New Roman"/>
          <w:i/>
          <w:sz w:val="22"/>
          <w:szCs w:val="22"/>
        </w:rPr>
        <w:t>(</w:t>
      </w:r>
      <w:r>
        <w:rPr>
          <w:rFonts w:cs="Times New Roman" w:ascii="Times New Roman" w:hAnsi="Times New Roman"/>
          <w:i/>
          <w:sz w:val="22"/>
          <w:szCs w:val="22"/>
          <w:lang w:val="en-US"/>
        </w:rPr>
        <w:t>V</w:t>
      </w:r>
      <w:r>
        <w:rPr>
          <w:rFonts w:cs="Times New Roman" w:ascii="Times New Roman" w:hAnsi="Times New Roman"/>
          <w:i/>
          <w:sz w:val="22"/>
          <w:szCs w:val="22"/>
          <w:vertAlign w:val="subscript"/>
          <w:lang w:val="en-US"/>
        </w:rPr>
        <w:t>X</w:t>
      </w:r>
      <w:r>
        <w:rPr>
          <w:rFonts w:cs="Times New Roman" w:ascii="Times New Roman" w:hAnsi="Times New Roman"/>
          <w:i/>
          <w:sz w:val="22"/>
          <w:szCs w:val="22"/>
        </w:rPr>
        <w:t xml:space="preserve">, </w:t>
      </w:r>
      <w:r>
        <w:rPr>
          <w:rFonts w:cs="Times New Roman" w:ascii="Times New Roman" w:hAnsi="Times New Roman"/>
          <w:i/>
          <w:sz w:val="22"/>
          <w:szCs w:val="22"/>
          <w:lang w:val="en-US"/>
        </w:rPr>
        <w:t>V</w:t>
      </w:r>
      <w:r>
        <w:rPr>
          <w:rFonts w:cs="Times New Roman" w:ascii="Times New Roman" w:hAnsi="Times New Roman"/>
          <w:i/>
          <w:sz w:val="22"/>
          <w:szCs w:val="22"/>
          <w:vertAlign w:val="subscript"/>
          <w:lang w:val="en-US"/>
        </w:rPr>
        <w:t>Y</w:t>
      </w:r>
      <w:r>
        <w:rPr>
          <w:rFonts w:cs="Times New Roman" w:ascii="Times New Roman" w:hAnsi="Times New Roman"/>
          <w:i/>
          <w:sz w:val="22"/>
          <w:szCs w:val="22"/>
        </w:rPr>
        <w:t xml:space="preserve">) </w:t>
      </w:r>
      <w:r>
        <w:rPr>
          <w:rFonts w:cs="Times New Roman" w:ascii="Times New Roman" w:hAnsi="Times New Roman"/>
          <w:sz w:val="22"/>
          <w:szCs w:val="22"/>
        </w:rPr>
        <w:t xml:space="preserve">в пространстве скоростей В основе метода лежит предположение о том, что наблюдаемой интенсивности в каждой точке профиля эмиссионной соответствует своя лучевая скорость. Таким образом, профиль линии в данной орбитальной фазе рассматривается как запись проекции поля скоростей изучающего вещества на луч зрения, соответствующий данной орбитальной фазе. Имея набор таких проекций (профилей спектральной линии) для набора фаз, покрывающих весь период, возможно реконструировать карту распределения интенсивности в пространстве скоростей и изучить пространственное распределение излучающей плазмы в рамках принятой модели движения вещества (например, предполагая что вещество вращается по кеплеровским орбитам в диске вокруг белого карлика). </w:t>
      </w:r>
    </w:p>
    <w:p>
      <w:pPr>
        <w:pStyle w:val="Normal"/>
        <w:spacing w:lineRule="atLeast" w:line="20" w:before="0" w:after="0"/>
        <w:jc w:val="both"/>
        <w:rPr>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Для реализации метода был использован доработанный программный  код Шпруита «</w:t>
      </w:r>
      <w:r>
        <w:rPr>
          <w:rFonts w:cs="Times New Roman" w:ascii="Times New Roman" w:hAnsi="Times New Roman"/>
          <w:sz w:val="22"/>
          <w:szCs w:val="22"/>
          <w:lang w:val="en-US"/>
        </w:rPr>
        <w:t>dopmap</w:t>
      </w:r>
      <w:r>
        <w:rPr>
          <w:rFonts w:cs="Times New Roman" w:ascii="Times New Roman" w:hAnsi="Times New Roman"/>
          <w:sz w:val="22"/>
          <w:szCs w:val="22"/>
        </w:rPr>
        <w:t xml:space="preserve">» [2]. В данной программе построение доплеровской карты осуществляется методом максимума энтропии МЭ с использованием алгоритма Люси. </w:t>
      </w:r>
      <w:r>
        <w:rPr>
          <w:rFonts w:cs="Times New Roman" w:ascii="Times New Roman" w:hAnsi="Times New Roman"/>
          <w:sz w:val="22"/>
          <w:szCs w:val="22"/>
        </w:rPr>
        <w:t xml:space="preserve">Метод доплеровской томографии является актуальным для исследования аккреционного диска катаклизмических переменных, </w:t>
      </w:r>
      <w:r>
        <w:rPr>
          <w:rFonts w:cs="Times New Roman" w:ascii="Times New Roman" w:hAnsi="Times New Roman"/>
          <w:sz w:val="22"/>
          <w:szCs w:val="22"/>
        </w:rPr>
        <w:t xml:space="preserve">так как на карте показывает перенос вещества с донорной звезды во вторичную. </w:t>
      </w:r>
    </w:p>
    <w:p>
      <w:pPr>
        <w:pStyle w:val="Normal"/>
        <w:spacing w:lineRule="atLeast" w:line="20"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tLeast" w:line="20" w:before="0" w:after="0"/>
        <w:jc w:val="both"/>
        <w:rPr>
          <w:rFonts w:ascii="Times New Roman" w:hAnsi="Times New Roman" w:cs="Times New Roman"/>
          <w:sz w:val="24"/>
          <w:szCs w:val="24"/>
          <w:lang w:val="en-US" w:eastAsia="ru-RU"/>
        </w:rPr>
      </w:pPr>
      <w:r>
        <w:rPr>
          <w:sz w:val="22"/>
          <w:szCs w:val="22"/>
        </w:rPr>
        <w:drawing>
          <wp:inline distT="0" distB="0" distL="0" distR="0">
            <wp:extent cx="2933700" cy="2209800"/>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2933700" cy="2209800"/>
                    </a:xfrm>
                    <a:prstGeom prst="rect">
                      <a:avLst/>
                    </a:prstGeom>
                  </pic:spPr>
                </pic:pic>
              </a:graphicData>
            </a:graphic>
          </wp:inline>
        </w:drawing>
      </w:r>
      <w:r>
        <w:rPr>
          <w:rFonts w:cs="Times New Roman" w:ascii="Times New Roman" w:hAnsi="Times New Roman"/>
          <w:sz w:val="22"/>
          <w:szCs w:val="22"/>
          <w:lang w:val="en-US" w:eastAsia="ru-RU"/>
        </w:rPr>
        <w:t xml:space="preserve">       </w:t>
      </w:r>
      <w:r>
        <w:rPr>
          <w:rFonts w:cs="Times New Roman" w:ascii="Times New Roman" w:hAnsi="Times New Roman"/>
          <w:sz w:val="22"/>
          <w:szCs w:val="22"/>
          <w:lang w:val="en-US" w:eastAsia="ru-RU"/>
        </w:rPr>
        <w:drawing>
          <wp:inline distT="0" distB="9525" distL="0" distR="9525">
            <wp:extent cx="1704975" cy="2200275"/>
            <wp:effectExtent l="0" t="0" r="0" b="0"/>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3"/>
                    <a:stretch>
                      <a:fillRect/>
                    </a:stretch>
                  </pic:blipFill>
                  <pic:spPr bwMode="auto">
                    <a:xfrm>
                      <a:off x="0" y="0"/>
                      <a:ext cx="1704975" cy="2200275"/>
                    </a:xfrm>
                    <a:prstGeom prst="rect">
                      <a:avLst/>
                    </a:prstGeom>
                  </pic:spPr>
                </pic:pic>
              </a:graphicData>
            </a:graphic>
          </wp:inline>
        </w:drawing>
      </w:r>
    </w:p>
    <w:p>
      <w:pPr>
        <w:pStyle w:val="Normal"/>
        <w:spacing w:lineRule="atLeast" w:line="20" w:before="0" w:after="0"/>
        <w:jc w:val="center"/>
        <w:rPr>
          <w:rFonts w:ascii="Times New Roman" w:hAnsi="Times New Roman" w:cs="Times New Roman"/>
          <w:sz w:val="24"/>
          <w:szCs w:val="24"/>
          <w:lang w:val="en-US" w:eastAsia="ru-RU"/>
        </w:rPr>
      </w:pPr>
      <w:r>
        <w:rPr>
          <w:rFonts w:cs="Times New Roman" w:ascii="Times New Roman" w:hAnsi="Times New Roman"/>
          <w:sz w:val="22"/>
          <w:szCs w:val="22"/>
          <w:lang w:eastAsia="ru-RU"/>
        </w:rPr>
        <w:t xml:space="preserve">1-рисунок. Доплеровские карты и изменения профиля линии для  </w:t>
      </w:r>
      <w:r>
        <w:rPr>
          <w:rFonts w:cs="Times New Roman" w:ascii="Times New Roman" w:hAnsi="Times New Roman"/>
          <w:sz w:val="22"/>
          <w:szCs w:val="22"/>
          <w:lang w:val="en-US" w:eastAsia="ru-RU"/>
        </w:rPr>
        <w:t>RWTri</w:t>
      </w:r>
      <w:r>
        <w:rPr>
          <w:rFonts w:cs="Times New Roman" w:ascii="Times New Roman" w:hAnsi="Times New Roman"/>
          <w:sz w:val="22"/>
          <w:szCs w:val="22"/>
          <w:lang w:eastAsia="ru-RU"/>
        </w:rPr>
        <w:t>.</w:t>
      </w:r>
    </w:p>
    <w:p>
      <w:pPr>
        <w:pStyle w:val="Normal"/>
        <w:spacing w:lineRule="atLeast" w:line="20" w:before="0" w:after="0"/>
        <w:jc w:val="center"/>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spacing w:lineRule="auto" w:line="240" w:before="0" w:after="0"/>
        <w:jc w:val="both"/>
        <w:rPr>
          <w:sz w:val="22"/>
          <w:szCs w:val="22"/>
        </w:rPr>
      </w:pPr>
      <w:r>
        <w:rPr>
          <w:rFonts w:cs="Times New Roman" w:ascii="Times New Roman" w:hAnsi="Times New Roman"/>
          <w:b/>
          <w:sz w:val="22"/>
          <w:szCs w:val="22"/>
        </w:rPr>
        <w:t xml:space="preserve">  </w:t>
      </w:r>
      <w:r>
        <w:rPr>
          <w:rFonts w:cs="Times New Roman" w:ascii="Times New Roman" w:hAnsi="Times New Roman"/>
          <w:sz w:val="22"/>
          <w:szCs w:val="22"/>
        </w:rPr>
        <w:t xml:space="preserve">Система </w:t>
      </w:r>
      <w:r>
        <w:rPr>
          <w:rFonts w:cs="Times New Roman" w:ascii="Times New Roman" w:hAnsi="Times New Roman"/>
          <w:sz w:val="22"/>
          <w:szCs w:val="22"/>
          <w:lang w:val="en-US"/>
        </w:rPr>
        <w:t>RWTri</w:t>
      </w:r>
      <w:r>
        <w:rPr>
          <w:rFonts w:cs="Times New Roman" w:ascii="Times New Roman" w:hAnsi="Times New Roman"/>
          <w:sz w:val="22"/>
          <w:szCs w:val="22"/>
        </w:rPr>
        <w:t xml:space="preserve"> имеет орбитальный период </w:t>
      </w:r>
      <w:r>
        <w:rPr>
          <w:rFonts w:cs="Times New Roman" w:ascii="Times New Roman" w:hAnsi="Times New Roman"/>
          <w:sz w:val="22"/>
          <w:szCs w:val="22"/>
          <w:lang w:val="en-US"/>
        </w:rPr>
        <w:t>P</w:t>
      </w:r>
      <w:r>
        <w:rPr>
          <w:rFonts w:cs="Times New Roman" w:ascii="Times New Roman" w:hAnsi="Times New Roman"/>
          <w:sz w:val="22"/>
          <w:szCs w:val="22"/>
          <w:vertAlign w:val="subscript"/>
          <w:lang w:val="en-US"/>
        </w:rPr>
        <w:t>orb</w:t>
      </w:r>
      <w:r>
        <w:rPr>
          <w:rFonts w:cs="Times New Roman" w:ascii="Times New Roman" w:hAnsi="Times New Roman"/>
          <w:sz w:val="22"/>
          <w:szCs w:val="22"/>
        </w:rPr>
        <w:t xml:space="preserve">=0.23 </w:t>
      </w:r>
      <w:r>
        <w:rPr>
          <w:rFonts w:cs="Times New Roman" w:ascii="Times New Roman" w:hAnsi="Times New Roman"/>
          <w:sz w:val="22"/>
          <w:szCs w:val="22"/>
          <w:lang w:val="en-US"/>
        </w:rPr>
        <w:t>d</w:t>
      </w:r>
      <w:r>
        <w:rPr>
          <w:rFonts w:cs="Times New Roman" w:ascii="Times New Roman" w:hAnsi="Times New Roman"/>
          <w:sz w:val="22"/>
          <w:szCs w:val="22"/>
        </w:rPr>
        <w:t>. Построенные доплеровские карты показывают, что Hα является «хромосферным» излучением излучаемо</w:t>
      </w:r>
      <w:r>
        <w:rPr>
          <w:rFonts w:cs="Times New Roman" w:ascii="Times New Roman" w:hAnsi="Times New Roman"/>
          <w:sz w:val="22"/>
          <w:szCs w:val="22"/>
        </w:rPr>
        <w:t>го</w:t>
      </w:r>
      <w:r>
        <w:rPr>
          <w:rFonts w:cs="Times New Roman" w:ascii="Times New Roman" w:hAnsi="Times New Roman"/>
          <w:sz w:val="22"/>
          <w:szCs w:val="22"/>
        </w:rPr>
        <w:t xml:space="preserve"> полушари</w:t>
      </w:r>
      <w:r>
        <w:rPr>
          <w:rFonts w:cs="Times New Roman" w:ascii="Times New Roman" w:hAnsi="Times New Roman"/>
          <w:sz w:val="22"/>
          <w:szCs w:val="22"/>
        </w:rPr>
        <w:t>я</w:t>
      </w:r>
      <w:r>
        <w:rPr>
          <w:rFonts w:cs="Times New Roman" w:ascii="Times New Roman" w:hAnsi="Times New Roman"/>
          <w:sz w:val="22"/>
          <w:szCs w:val="22"/>
        </w:rPr>
        <w:t xml:space="preserve"> вторичной обмотки аккреционного диска. Это соответствует сильно концентрированному излучению внутри полости Роша вторичной звезды на картах Доплера. В дополнение карты показывают знак расширенной зоны эмиссии в </w:t>
      </w:r>
      <w:r>
        <w:rPr>
          <w:rFonts w:cs="Times New Roman" w:ascii="Times New Roman" w:hAnsi="Times New Roman"/>
          <w:sz w:val="22"/>
          <w:szCs w:val="22"/>
        </w:rPr>
        <w:t>верхней</w:t>
      </w:r>
      <w:r>
        <w:rPr>
          <w:rFonts w:cs="Times New Roman" w:ascii="Times New Roman" w:hAnsi="Times New Roman"/>
          <w:sz w:val="22"/>
          <w:szCs w:val="22"/>
        </w:rPr>
        <w:t xml:space="preserve"> части томограммы. Эта область соответствует "широкой" составляющей эмиссионных линии.</w:t>
      </w:r>
    </w:p>
    <w:p>
      <w:pPr>
        <w:pStyle w:val="Normal"/>
        <w:spacing w:lineRule="auto" w:line="240" w:before="0" w:after="0"/>
        <w:jc w:val="both"/>
        <w:rPr>
          <w:rFonts w:ascii="Times New Roman" w:hAnsi="Times New Roman" w:cs="Times New Roman"/>
        </w:rPr>
      </w:pPr>
      <w:r>
        <w:rPr>
          <w:sz w:val="22"/>
          <w:szCs w:val="22"/>
        </w:rPr>
      </w:r>
    </w:p>
    <w:p>
      <w:pPr>
        <w:pStyle w:val="Normal"/>
        <w:spacing w:lineRule="auto" w:line="240" w:before="0" w:after="0"/>
        <w:jc w:val="both"/>
        <w:rPr>
          <w:sz w:val="22"/>
          <w:szCs w:val="22"/>
        </w:rPr>
      </w:pPr>
      <w:r>
        <w:rPr>
          <w:rFonts w:cs="Times New Roman" w:ascii="Times New Roman" w:hAnsi="Times New Roman"/>
          <w:b/>
          <w:sz w:val="22"/>
          <w:szCs w:val="22"/>
        </w:rPr>
        <w:t>Литература:</w:t>
      </w:r>
    </w:p>
    <w:p>
      <w:pPr>
        <w:pStyle w:val="ListParagraph"/>
        <w:numPr>
          <w:ilvl w:val="0"/>
          <w:numId w:val="1"/>
        </w:numPr>
        <w:spacing w:lineRule="auto" w:line="240" w:before="0" w:after="0"/>
        <w:jc w:val="both"/>
        <w:rPr>
          <w:rFonts w:ascii="Times New Roman" w:hAnsi="Times New Roman" w:cs="Times New Roman"/>
          <w:sz w:val="24"/>
          <w:szCs w:val="24"/>
          <w:lang w:val="en-US"/>
        </w:rPr>
      </w:pPr>
      <w:r>
        <w:rPr>
          <w:rFonts w:cs="Times New Roman" w:ascii="Times New Roman" w:hAnsi="Times New Roman"/>
          <w:sz w:val="22"/>
          <w:szCs w:val="22"/>
          <w:lang w:val="en-US"/>
        </w:rPr>
        <w:t>Marsh T.R., Horne K. Images of accretion discs</w:t>
      </w:r>
      <w:r>
        <w:rPr>
          <w:rFonts w:cs="Times New Roman" w:ascii="Times New Roman" w:hAnsi="Times New Roman"/>
          <w:sz w:val="22"/>
          <w:szCs w:val="22"/>
          <w:lang w:val="kk-KZ"/>
        </w:rPr>
        <w:t xml:space="preserve"> </w:t>
      </w:r>
      <w:r>
        <w:rPr>
          <w:rFonts w:cs="Times New Roman" w:ascii="Times New Roman" w:hAnsi="Times New Roman"/>
          <w:sz w:val="22"/>
          <w:szCs w:val="22"/>
          <w:lang w:val="en-US"/>
        </w:rPr>
        <w:t>–</w:t>
      </w:r>
      <w:r>
        <w:rPr>
          <w:rFonts w:cs="Times New Roman" w:ascii="Times New Roman" w:hAnsi="Times New Roman"/>
          <w:sz w:val="22"/>
          <w:szCs w:val="22"/>
          <w:lang w:val="kk-KZ"/>
        </w:rPr>
        <w:t xml:space="preserve"> ІІ</w:t>
      </w:r>
      <w:r>
        <w:rPr>
          <w:rFonts w:cs="Times New Roman" w:ascii="Times New Roman" w:hAnsi="Times New Roman"/>
          <w:sz w:val="22"/>
          <w:szCs w:val="22"/>
          <w:lang w:val="en-US"/>
        </w:rPr>
        <w:t>. Doppler tomography// Mon.Not.R.Astr.Soc. -1988-V.235-P.-286</w:t>
      </w:r>
    </w:p>
    <w:p>
      <w:pPr>
        <w:pStyle w:val="ListParagraph"/>
        <w:numPr>
          <w:ilvl w:val="0"/>
          <w:numId w:val="1"/>
        </w:numPr>
        <w:jc w:val="both"/>
        <w:rPr>
          <w:sz w:val="22"/>
          <w:szCs w:val="22"/>
        </w:rPr>
      </w:pPr>
      <w:r>
        <w:rPr>
          <w:rFonts w:cs="Times New Roman" w:ascii="Times New Roman" w:hAnsi="Times New Roman"/>
          <w:sz w:val="22"/>
          <w:szCs w:val="22"/>
          <w:lang w:val="en-US"/>
        </w:rPr>
        <w:t>Spruit H.C. Fast maximum entropy Doppler mapping// Astrophysics (astro-ph): arXiv:astro-ph/980614 lvl.-1998.</w:t>
      </w:r>
    </w:p>
    <w:p>
      <w:pPr>
        <w:pStyle w:val="ListParagraph"/>
        <w:numPr>
          <w:ilvl w:val="0"/>
          <w:numId w:val="0"/>
        </w:numPr>
        <w:spacing w:before="0" w:after="200"/>
        <w:ind w:left="720" w:hanging="0"/>
        <w:contextualSpacing/>
        <w:jc w:val="both"/>
        <w:rPr>
          <w:rFonts w:ascii="Times New Roman" w:hAnsi="Times New Roman" w:cs="Times New Roman"/>
          <w:lang w:val="en-US"/>
        </w:rPr>
      </w:pPr>
      <w:r>
        <w:rPr>
          <w:sz w:val="22"/>
          <w:szCs w:val="22"/>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c63bb"/>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a4"/>
    <w:uiPriority w:val="99"/>
    <w:semiHidden/>
    <w:unhideWhenUsed/>
    <w:qFormat/>
    <w:rsid w:val="003c63bb"/>
    <w:pPr>
      <w:spacing w:lineRule="auto" w:line="240" w:before="0" w:after="0"/>
    </w:pPr>
    <w:rPr>
      <w:rFonts w:ascii="Tahoma" w:hAnsi="Tahoma" w:cs="Tahoma"/>
      <w:sz w:val="16"/>
      <w:szCs w:val="16"/>
    </w:rPr>
  </w:style>
  <w:style w:type="paragraph" w:styleId="ListParagraph">
    <w:name w:val="List Paragraph"/>
    <w:basedOn w:val="Normal"/>
    <w:uiPriority w:val="34"/>
    <w:qFormat/>
    <w:rsid w:val="009c38b3"/>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13FA9-4FDB-4AC7-8D11-DF36651F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Application>LibreOffice/5.1.6.2$Linux_X86_64 LibreOffice_project/10m0$Build-2</Application>
  <Pages>1</Pages>
  <Words>309</Words>
  <Characters>2285</Characters>
  <CharactersWithSpaces>2611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2019-03-16T11:50:00Z</dcterms:created>
  <dc:creator>Aynash</dc:creator>
  <dc:description/>
  <dc:language>en-US</dc:language>
  <cp:lastModifiedBy/>
  <dcterms:modified xsi:type="dcterms:W3CDTF">2019-03-25T11:29:13Z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